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Brands Act 1904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Stock (Brands and Movement) Act 1970 </w:t>
      </w:r>
      <w:r>
        <w:rPr>
          <w:color w:val="000000"/>
          <w:sz w:val="22"/>
          <w:szCs w:val="22"/>
        </w:rPr>
        <w:t>s. 4 (No. 116 of 1970) as at 1 Jul 1972.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03" w:val="UsedStyles"/>
    <w:docVar w:name="WAFER_20160412132703_GUID" w:val="8b0f3f66-6bb3-4ea8-8052-c0f4cd0e49b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Act 1904 - 06-b0-02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06-b0-02</vt:lpwstr>
  </property>
  <property fmtid="{D5CDD505-2E9C-101B-9397-08002B2CF9AE}" pid="3" name="AsAtDate">
    <vt:lpwstr>01 Jul 1972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19720701</vt:lpwstr>
  </property>
</Properties>
</file>