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_Toc415646210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_Toc415646211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and transitional provisions</w:t>
      </w:r>
      <w:r>
        <w:tab/>
      </w:r>
      <w:r>
        <w:fldChar w:fldCharType="begin"/>
      </w:r>
      <w:r>
        <w:instrText xml:space="preserve"> PAGEREF _Toc415646212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_Toc415646213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_Toc415646214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Jurisdiction of courts and Tribunal</w:t>
      </w:r>
      <w:r>
        <w:tab/>
      </w:r>
      <w:r>
        <w:fldChar w:fldCharType="begin"/>
      </w:r>
      <w:r>
        <w:instrText xml:space="preserve"> PAGEREF _Toc415646215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Credit contracts deemed to be regulated contracts</w:t>
      </w:r>
      <w:r>
        <w:tab/>
      </w:r>
      <w:r>
        <w:fldChar w:fldCharType="begin"/>
      </w:r>
      <w:r>
        <w:instrText xml:space="preserve"> PAGEREF _Toc415646216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applies to assignees etc. of rights and obligations</w:t>
      </w:r>
      <w:r>
        <w:tab/>
      </w:r>
      <w:r>
        <w:fldChar w:fldCharType="begin"/>
      </w:r>
      <w:r>
        <w:instrText xml:space="preserve"> PAGEREF _Toc415646217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of employment excluded</w:t>
      </w:r>
      <w:r>
        <w:tab/>
      </w:r>
      <w:r>
        <w:fldChar w:fldCharType="begin"/>
      </w:r>
      <w:r>
        <w:instrText xml:space="preserve"> PAGEREF _Toc415646218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annual percentage rate</w:t>
      </w:r>
      <w:r>
        <w:tab/>
      </w:r>
      <w:r>
        <w:fldChar w:fldCharType="begin"/>
      </w:r>
      <w:r>
        <w:instrText xml:space="preserve"> PAGEREF _Toc415646219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 credit charge, accrued credit charge</w:t>
      </w:r>
      <w:r>
        <w:tab/>
      </w:r>
      <w:r>
        <w:fldChar w:fldCharType="begin"/>
      </w:r>
      <w:r>
        <w:instrText xml:space="preserve"> PAGEREF _Toc415646220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tied loan contract, tied continuing credit contract</w:t>
      </w:r>
      <w:r>
        <w:tab/>
      </w:r>
      <w:r>
        <w:fldChar w:fldCharType="begin"/>
      </w:r>
      <w:r>
        <w:instrText xml:space="preserve"> PAGEREF _Toc415646221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Some contracts for hire of goods deemed credit sale contracts</w:t>
      </w:r>
      <w:r>
        <w:tab/>
      </w:r>
      <w:r>
        <w:fldChar w:fldCharType="begin"/>
      </w:r>
      <w:r>
        <w:instrText xml:space="preserve"> PAGEREF _Toc415646222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that are not credit sale contracts</w:t>
      </w:r>
      <w:r>
        <w:tab/>
      </w:r>
      <w:r>
        <w:fldChar w:fldCharType="begin"/>
      </w:r>
      <w:r>
        <w:instrText xml:space="preserve"> PAGEREF _Toc415646223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Some credit excluded from being credit in relation to loan contracts</w:t>
      </w:r>
      <w:r>
        <w:tab/>
      </w:r>
      <w:r>
        <w:fldChar w:fldCharType="begin"/>
      </w:r>
      <w:r>
        <w:instrText xml:space="preserve"> PAGEREF _Toc415646224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Business of providing credit, meaning of</w:t>
      </w:r>
      <w:r>
        <w:tab/>
      </w:r>
      <w:r>
        <w:fldChar w:fldCharType="begin"/>
      </w:r>
      <w:r>
        <w:instrText xml:space="preserve"> PAGEREF _Toc415646225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Recognised States</w:t>
      </w:r>
      <w:r>
        <w:tab/>
      </w:r>
      <w:r>
        <w:fldChar w:fldCharType="begin"/>
      </w:r>
      <w:r>
        <w:instrText xml:space="preserve"> PAGEREF _Toc415646226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Exceptions from application of Act</w:t>
      </w:r>
      <w:r>
        <w:tab/>
      </w:r>
      <w:r>
        <w:fldChar w:fldCharType="begin"/>
      </w:r>
      <w:r>
        <w:instrText xml:space="preserve"> PAGEREF _Toc415646227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Excluding and varying operation of Act</w:t>
      </w:r>
      <w:r>
        <w:tab/>
      </w:r>
      <w:r>
        <w:fldChar w:fldCharType="begin"/>
      </w:r>
      <w:r>
        <w:instrText xml:space="preserve"> PAGEREF _Toc415646228 \h </w:instrText>
      </w:r>
      <w:r>
        <w:fldChar w:fldCharType="separate"/>
      </w:r>
      <w:r>
        <w:t>31</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Act not to apply to some credit contracts made on or after 1 Nov 1996</w:t>
      </w:r>
      <w:r>
        <w:tab/>
      </w:r>
      <w:r>
        <w:fldChar w:fldCharType="begin"/>
      </w:r>
      <w:r>
        <w:instrText xml:space="preserve"> PAGEREF _Toc415646229 \h </w:instrText>
      </w:r>
      <w:r>
        <w:fldChar w:fldCharType="separate"/>
      </w:r>
      <w:r>
        <w:t>32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Act to continue to apply to some acts etc. done before 1 Nov 1996</w:t>
      </w:r>
      <w:r>
        <w:tab/>
      </w:r>
      <w:r>
        <w:fldChar w:fldCharType="begin"/>
      </w:r>
      <w:r>
        <w:instrText xml:space="preserve"> PAGEREF _Toc415646230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Contracts of sale</w:t>
      </w:r>
    </w:p>
    <w:p>
      <w:pPr>
        <w:pStyle w:val="TOC8"/>
        <w:rPr>
          <w:rFonts w:asciiTheme="minorHAnsi" w:eastAsiaTheme="minorEastAsia" w:hAnsiTheme="minorHAnsi" w:cstheme="minorBidi"/>
          <w:szCs w:val="22"/>
        </w:rPr>
      </w:pPr>
      <w:r>
        <w:t>20</w:t>
      </w:r>
      <w:r>
        <w:rPr>
          <w:snapToGrid w:val="0"/>
        </w:rPr>
        <w:t>.</w:t>
      </w:r>
      <w:r>
        <w:rPr>
          <w:snapToGrid w:val="0"/>
        </w:rPr>
        <w:tab/>
        <w:t>Application of Part</w:t>
      </w:r>
      <w:r>
        <w:tab/>
      </w:r>
      <w:r>
        <w:fldChar w:fldCharType="begin"/>
      </w:r>
      <w:r>
        <w:instrText xml:space="preserve"> PAGEREF _Toc415646232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Buyer may rescind contract of sale in some cases</w:t>
      </w:r>
      <w:r>
        <w:tab/>
      </w:r>
      <w:r>
        <w:fldChar w:fldCharType="begin"/>
      </w:r>
      <w:r>
        <w:instrText xml:space="preserve"> PAGEREF _Toc415646233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Supplier not to require buyer to obtain credit from specified person</w:t>
      </w:r>
      <w:r>
        <w:tab/>
      </w:r>
      <w:r>
        <w:fldChar w:fldCharType="begin"/>
      </w:r>
      <w:r>
        <w:instrText xml:space="preserve"> PAGEREF _Toc415646234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Rescission etc. of certain contracts, consequences of</w:t>
      </w:r>
      <w:r>
        <w:tab/>
      </w:r>
      <w:r>
        <w:fldChar w:fldCharType="begin"/>
      </w:r>
      <w:r>
        <w:instrText xml:space="preserve"> PAGEREF _Toc415646235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Supplier and linked credit provider, liability of</w:t>
      </w:r>
      <w:r>
        <w:tab/>
      </w:r>
      <w:r>
        <w:fldChar w:fldCharType="begin"/>
      </w:r>
      <w:r>
        <w:instrText xml:space="preserve"> PAGEREF _Toc415646236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Rescission etc. of contract of sale, consequences of for a tied loan contract, mortgage etc.</w:t>
      </w:r>
      <w:r>
        <w:tab/>
      </w:r>
      <w:r>
        <w:fldChar w:fldCharType="begin"/>
      </w:r>
      <w:r>
        <w:instrText xml:space="preserve"> PAGEREF _Toc415646237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Rescission of contract of sale, consequences of for any mortgage related to tied continuing credit contract etc.</w:t>
      </w:r>
      <w:r>
        <w:tab/>
      </w:r>
      <w:r>
        <w:fldChar w:fldCharType="begin"/>
      </w:r>
      <w:r>
        <w:instrText xml:space="preserve"> PAGEREF _Toc415646238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Operation of s. 25 and 26</w:t>
      </w:r>
      <w:r>
        <w:tab/>
      </w:r>
      <w:r>
        <w:fldChar w:fldCharType="begin"/>
      </w:r>
      <w:r>
        <w:instrText xml:space="preserve"> PAGEREF _Toc415646239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as to operation of s. 23, 25 or 26, court’s powers as to</w:t>
      </w:r>
      <w:r>
        <w:tab/>
      </w:r>
      <w:r>
        <w:fldChar w:fldCharType="begin"/>
      </w:r>
      <w:r>
        <w:instrText xml:space="preserve"> PAGEREF _Toc415646240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Supplier to notify linked credit provider of rescission etc.</w:t>
      </w:r>
      <w:r>
        <w:tab/>
      </w:r>
      <w:r>
        <w:fldChar w:fldCharType="begin"/>
      </w:r>
      <w:r>
        <w:instrText xml:space="preserve"> PAGEREF _Toc415646241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Regulated contracts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Credit sale contracts and loan contracts</w:t>
      </w:r>
    </w:p>
    <w:p>
      <w:pPr>
        <w:pStyle w:val="TOC8"/>
        <w:rPr>
          <w:rFonts w:asciiTheme="minorHAnsi" w:eastAsiaTheme="minorEastAsia" w:hAnsiTheme="minorHAnsi" w:cstheme="minorBidi"/>
          <w:szCs w:val="22"/>
        </w:rPr>
      </w:pPr>
      <w:r>
        <w:t>30</w:t>
      </w:r>
      <w:r>
        <w:rPr>
          <w:snapToGrid w:val="0"/>
        </w:rPr>
        <w:t>.</w:t>
      </w:r>
      <w:r>
        <w:rPr>
          <w:snapToGrid w:val="0"/>
        </w:rPr>
        <w:tab/>
        <w:t>Application of Part</w:t>
      </w:r>
      <w:r>
        <w:tab/>
      </w:r>
      <w:r>
        <w:fldChar w:fldCharType="begin"/>
      </w:r>
      <w:r>
        <w:instrText xml:space="preserve"> PAGEREF _Toc415646244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Contracts to be in writing</w:t>
      </w:r>
      <w:r>
        <w:tab/>
      </w:r>
      <w:r>
        <w:fldChar w:fldCharType="begin"/>
      </w:r>
      <w:r>
        <w:instrText xml:space="preserve"> PAGEREF _Toc415646245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Form of offer to enter into contract</w:t>
      </w:r>
      <w:r>
        <w:tab/>
      </w:r>
      <w:r>
        <w:fldChar w:fldCharType="begin"/>
      </w:r>
      <w:r>
        <w:instrText xml:space="preserve"> PAGEREF _Toc415646246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Credit provider to give offeror notice of acceptance etc.</w:t>
      </w:r>
      <w:r>
        <w:tab/>
      </w:r>
      <w:r>
        <w:fldChar w:fldCharType="begin"/>
      </w:r>
      <w:r>
        <w:instrText xml:space="preserve"> PAGEREF _Toc415646247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provider to give debtor prescribed statement</w:t>
      </w:r>
      <w:r>
        <w:tab/>
      </w:r>
      <w:r>
        <w:fldChar w:fldCharType="begin"/>
      </w:r>
      <w:r>
        <w:instrText xml:space="preserve"> PAGEREF _Toc415646248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Credit sale contracts, content of</w:t>
      </w:r>
      <w:r>
        <w:tab/>
      </w:r>
      <w:r>
        <w:fldChar w:fldCharType="begin"/>
      </w:r>
      <w:r>
        <w:instrText xml:space="preserve"> PAGEREF _Toc415646249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 contracts, content of</w:t>
      </w:r>
      <w:r>
        <w:tab/>
      </w:r>
      <w:r>
        <w:fldChar w:fldCharType="begin"/>
      </w:r>
      <w:r>
        <w:instrText xml:space="preserve"> PAGEREF _Toc415646250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Credit sale contracts that consolidate amounts due under other such contracts, content and rescission of</w:t>
      </w:r>
      <w:r>
        <w:tab/>
      </w:r>
      <w:r>
        <w:fldChar w:fldCharType="begin"/>
      </w:r>
      <w:r>
        <w:instrText xml:space="preserve"> PAGEREF _Toc415646251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Annual percentage rate in contracts</w:t>
      </w:r>
      <w:r>
        <w:tab/>
      </w:r>
      <w:r>
        <w:fldChar w:fldCharType="begin"/>
      </w:r>
      <w:r>
        <w:instrText xml:space="preserve"> PAGEREF _Toc415646252 \h </w:instrText>
      </w:r>
      <w:r>
        <w:fldChar w:fldCharType="separate"/>
      </w:r>
      <w:r>
        <w:t>59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Annual percentage rates for loan contracts secured by land mortgage</w:t>
      </w:r>
      <w:r>
        <w:tab/>
      </w:r>
      <w:r>
        <w:fldChar w:fldCharType="begin"/>
      </w:r>
      <w:r>
        <w:instrText xml:space="preserve"> PAGEREF _Toc415646253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More than one rate of interest in contract etc. not permitted in contracts</w:t>
      </w:r>
      <w:r>
        <w:tab/>
      </w:r>
      <w:r>
        <w:fldChar w:fldCharType="begin"/>
      </w:r>
      <w:r>
        <w:instrText xml:space="preserve"> PAGEREF _Toc415646254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Variation of contracts ineffective without notice</w:t>
      </w:r>
      <w:r>
        <w:tab/>
      </w:r>
      <w:r>
        <w:fldChar w:fldCharType="begin"/>
      </w:r>
      <w:r>
        <w:instrText xml:space="preserve"> PAGEREF _Toc415646255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Breach of s. 31, 35, 36, 38, 39, 40(1) or 91(1), effect of</w:t>
      </w:r>
      <w:r>
        <w:tab/>
      </w:r>
      <w:r>
        <w:fldChar w:fldCharType="begin"/>
      </w:r>
      <w:r>
        <w:instrText xml:space="preserve"> PAGEREF _Toc415646256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Credit provider not to enter contract that does not comply with this Division</w:t>
      </w:r>
      <w:r>
        <w:tab/>
      </w:r>
      <w:r>
        <w:fldChar w:fldCharType="begin"/>
      </w:r>
      <w:r>
        <w:instrText xml:space="preserve"> PAGEREF _Toc415646257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Minimum credit charge, restrictions as to</w:t>
      </w:r>
      <w:r>
        <w:tab/>
      </w:r>
      <w:r>
        <w:fldChar w:fldCharType="begin"/>
      </w:r>
      <w:r>
        <w:instrText xml:space="preserve"> PAGEREF _Toc415646258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 provider, on request, to give debtor etc. statement of payments etc.</w:t>
      </w:r>
      <w:r>
        <w:tab/>
      </w:r>
      <w:r>
        <w:fldChar w:fldCharType="begin"/>
      </w:r>
      <w:r>
        <w:instrText xml:space="preserve"> PAGEREF _Toc415646259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Credit provider, on request, to give debtor etc. copy of some documents</w:t>
      </w:r>
      <w:r>
        <w:tab/>
      </w:r>
      <w:r>
        <w:fldChar w:fldCharType="begin"/>
      </w:r>
      <w:r>
        <w:instrText xml:space="preserve"> PAGEREF _Toc415646260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Tribunal may determine reasonable legal fees etc.</w:t>
      </w:r>
      <w:r>
        <w:tab/>
      </w:r>
      <w:r>
        <w:fldChar w:fldCharType="begin"/>
      </w:r>
      <w:r>
        <w:instrText xml:space="preserve"> PAGEREF _Toc415646261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Continuing credit contracts</w:t>
      </w:r>
    </w:p>
    <w:p>
      <w:pPr>
        <w:pStyle w:val="TOC8"/>
        <w:rPr>
          <w:rFonts w:asciiTheme="minorHAnsi" w:eastAsiaTheme="minorEastAsia" w:hAnsiTheme="minorHAnsi" w:cstheme="minorBidi"/>
          <w:szCs w:val="22"/>
        </w:rPr>
      </w:pPr>
      <w:r>
        <w:t>48</w:t>
      </w:r>
      <w:r>
        <w:rPr>
          <w:snapToGrid w:val="0"/>
        </w:rPr>
        <w:t>.</w:t>
      </w:r>
      <w:r>
        <w:rPr>
          <w:snapToGrid w:val="0"/>
        </w:rPr>
        <w:tab/>
        <w:t>Interpretation</w:t>
      </w:r>
      <w:r>
        <w:tab/>
      </w:r>
      <w:r>
        <w:fldChar w:fldCharType="begin"/>
      </w:r>
      <w:r>
        <w:instrText xml:space="preserve"> PAGEREF _Toc415646263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_Toc415646264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Billing cycle, meaning and maximum period of</w:t>
      </w:r>
      <w:r>
        <w:tab/>
      </w:r>
      <w:r>
        <w:fldChar w:fldCharType="begin"/>
      </w:r>
      <w:r>
        <w:instrText xml:space="preserve"> PAGEREF _Toc415646265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Payment of supplier by credit provider on behalf of debtor</w:t>
      </w:r>
      <w:r>
        <w:tab/>
      </w:r>
      <w:r>
        <w:fldChar w:fldCharType="begin"/>
      </w:r>
      <w:r>
        <w:instrText xml:space="preserve"> PAGEREF _Toc415646266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Chargeable amount for billing cycle, meaning and maximum of</w:t>
      </w:r>
      <w:r>
        <w:tab/>
      </w:r>
      <w:r>
        <w:fldChar w:fldCharType="begin"/>
      </w:r>
      <w:r>
        <w:instrText xml:space="preserve"> PAGEREF _Toc415646267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payable under contract, restrictions as to</w:t>
      </w:r>
      <w:r>
        <w:tab/>
      </w:r>
      <w:r>
        <w:fldChar w:fldCharType="begin"/>
      </w:r>
      <w:r>
        <w:instrText xml:space="preserve"> PAGEREF _Toc415646268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Credit charge for billing cycle, meaning and maximum of</w:t>
      </w:r>
      <w:r>
        <w:tab/>
      </w:r>
      <w:r>
        <w:fldChar w:fldCharType="begin"/>
      </w:r>
      <w:r>
        <w:instrText xml:space="preserve"> PAGEREF _Toc415646269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Annual percentage rates for contracts</w:t>
      </w:r>
      <w:r>
        <w:tab/>
      </w:r>
      <w:r>
        <w:fldChar w:fldCharType="begin"/>
      </w:r>
      <w:r>
        <w:instrText xml:space="preserve"> PAGEREF _Toc415646270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Billing cycle less than one month</w:t>
      </w:r>
      <w:r>
        <w:tab/>
      </w:r>
      <w:r>
        <w:fldChar w:fldCharType="begin"/>
      </w:r>
      <w:r>
        <w:instrText xml:space="preserve"> PAGEREF _Toc415646271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Non</w:t>
      </w:r>
      <w:r>
        <w:rPr>
          <w:snapToGrid w:val="0"/>
        </w:rPr>
        <w:noBreakHyphen/>
        <w:t>business days</w:t>
      </w:r>
      <w:r>
        <w:tab/>
      </w:r>
      <w:r>
        <w:fldChar w:fldCharType="begin"/>
      </w:r>
      <w:r>
        <w:instrText xml:space="preserve"> PAGEREF _Toc415646272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Credit provider to give debtor prescribed statement</w:t>
      </w:r>
      <w:r>
        <w:tab/>
      </w:r>
      <w:r>
        <w:fldChar w:fldCharType="begin"/>
      </w:r>
      <w:r>
        <w:instrText xml:space="preserve"> PAGEREF _Toc415646273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Credit provider to give debtor certain information</w:t>
      </w:r>
      <w:r>
        <w:tab/>
      </w:r>
      <w:r>
        <w:fldChar w:fldCharType="begin"/>
      </w:r>
      <w:r>
        <w:instrText xml:space="preserve"> PAGEREF _Toc415646274 \h </w:instrText>
      </w:r>
      <w:r>
        <w:fldChar w:fldCharType="separate"/>
      </w:r>
      <w:r>
        <w:t>74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Variation of contracts ineffective without notice</w:t>
      </w:r>
      <w:r>
        <w:tab/>
      </w:r>
      <w:r>
        <w:fldChar w:fldCharType="begin"/>
      </w:r>
      <w:r>
        <w:instrText xml:space="preserve"> PAGEREF _Toc415646275 \h </w:instrText>
      </w:r>
      <w:r>
        <w:fldChar w:fldCharType="separate"/>
      </w:r>
      <w:r>
        <w:t>76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Credit provider to give debtor statement of account as per Sch. 7</w:t>
      </w:r>
      <w:r>
        <w:tab/>
      </w:r>
      <w:r>
        <w:fldChar w:fldCharType="begin"/>
      </w:r>
      <w:r>
        <w:instrText xml:space="preserve"> PAGEREF _Toc415646276 \h </w:instrText>
      </w:r>
      <w:r>
        <w:fldChar w:fldCharType="separate"/>
      </w:r>
      <w:r>
        <w:t>76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Billing errors, notice, effect and correction of</w:t>
      </w:r>
      <w:r>
        <w:tab/>
      </w:r>
      <w:r>
        <w:fldChar w:fldCharType="begin"/>
      </w:r>
      <w:r>
        <w:instrText xml:space="preserve"> PAGEREF _Toc415646277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Credit provider to give debtor request for payment etc. before starting recovery proceedings</w:t>
      </w:r>
      <w:r>
        <w:tab/>
      </w:r>
      <w:r>
        <w:fldChar w:fldCharType="begin"/>
      </w:r>
      <w:r>
        <w:instrText xml:space="preserve"> PAGEREF _Toc415646278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 of account not to include opening balance in some circumstances</w:t>
      </w:r>
      <w:r>
        <w:tab/>
      </w:r>
      <w:r>
        <w:fldChar w:fldCharType="begin"/>
      </w:r>
      <w:r>
        <w:instrText xml:space="preserve"> PAGEREF _Toc415646279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Statement of account not needed in some circumstances</w:t>
      </w:r>
      <w:r>
        <w:tab/>
      </w:r>
      <w:r>
        <w:fldChar w:fldCharType="begin"/>
      </w:r>
      <w:r>
        <w:instrText xml:space="preserve"> PAGEREF _Toc415646280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Credit provider to pay amounts owed to debtor upon request</w:t>
      </w:r>
      <w:r>
        <w:tab/>
      </w:r>
      <w:r>
        <w:fldChar w:fldCharType="begin"/>
      </w:r>
      <w:r>
        <w:instrText xml:space="preserve"> PAGEREF _Toc415646281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Breach of s. 3(4), 59, 61, 91(1) etc., effect of</w:t>
      </w:r>
      <w:r>
        <w:tab/>
      </w:r>
      <w:r>
        <w:fldChar w:fldCharType="begin"/>
      </w:r>
      <w:r>
        <w:instrText xml:space="preserve"> PAGEREF _Toc415646282 \h </w:instrText>
      </w:r>
      <w:r>
        <w:fldChar w:fldCharType="separate"/>
      </w:r>
      <w:r>
        <w:t>82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Credit provider, on request, to give debtor etc. copy of notice given under s. 3(4), 59 or 60</w:t>
      </w:r>
      <w:r>
        <w:tab/>
      </w:r>
      <w:r>
        <w:fldChar w:fldCharType="begin"/>
      </w:r>
      <w:r>
        <w:instrText xml:space="preserve"> PAGEREF _Toc415646283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Operation of regulated contracts</w:t>
      </w:r>
    </w:p>
    <w:p>
      <w:pPr>
        <w:pStyle w:val="TOC8"/>
        <w:rPr>
          <w:rFonts w:asciiTheme="minorHAnsi" w:eastAsiaTheme="minorEastAsia" w:hAnsiTheme="minorHAnsi" w:cstheme="minorBidi"/>
          <w:szCs w:val="22"/>
        </w:rPr>
      </w:pPr>
      <w:r>
        <w:t>69</w:t>
      </w:r>
      <w:r>
        <w:rPr>
          <w:snapToGrid w:val="0"/>
        </w:rPr>
        <w:t>.</w:t>
      </w:r>
      <w:r>
        <w:rPr>
          <w:snapToGrid w:val="0"/>
        </w:rPr>
        <w:tab/>
        <w:t>Re</w:t>
      </w:r>
      <w:r>
        <w:rPr>
          <w:snapToGrid w:val="0"/>
        </w:rPr>
        <w:noBreakHyphen/>
        <w:t>financing of credit contracts, credit provider to give debtor certain information</w:t>
      </w:r>
      <w:r>
        <w:tab/>
      </w:r>
      <w:r>
        <w:fldChar w:fldCharType="begin"/>
      </w:r>
      <w:r>
        <w:instrText xml:space="preserve"> PAGEREF _Toc415646285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Varying credit sale contracts and loan contracts</w:t>
      </w:r>
      <w:r>
        <w:tab/>
      </w:r>
      <w:r>
        <w:fldChar w:fldCharType="begin"/>
      </w:r>
      <w:r>
        <w:instrText xml:space="preserve"> PAGEREF _Toc415646286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Agreed deferrals of payments, charges for</w:t>
      </w:r>
      <w:r>
        <w:tab/>
      </w:r>
      <w:r>
        <w:fldChar w:fldCharType="begin"/>
      </w:r>
      <w:r>
        <w:instrText xml:space="preserve"> PAGEREF _Toc415646287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Defaults, charges for</w:t>
      </w:r>
      <w:r>
        <w:tab/>
      </w:r>
      <w:r>
        <w:fldChar w:fldCharType="begin"/>
      </w:r>
      <w:r>
        <w:instrText xml:space="preserve"> PAGEREF _Toc415646288 \h </w:instrText>
      </w:r>
      <w:r>
        <w:fldChar w:fldCharType="separate"/>
      </w:r>
      <w:r>
        <w:t>89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Varied contracts continue to be regulated contracts</w:t>
      </w:r>
      <w:r>
        <w:tab/>
      </w:r>
      <w:r>
        <w:fldChar w:fldCharType="begin"/>
      </w:r>
      <w:r>
        <w:instrText xml:space="preserve"> PAGEREF _Toc415646289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Varying contracts due to illness etc. of debtor</w:t>
      </w:r>
      <w:r>
        <w:tab/>
      </w:r>
      <w:r>
        <w:fldChar w:fldCharType="begin"/>
      </w:r>
      <w:r>
        <w:instrText xml:space="preserve"> PAGEREF _Toc415646290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Unauthorised fees, provisions in contracts as to</w:t>
      </w:r>
      <w:r>
        <w:tab/>
      </w:r>
      <w:r>
        <w:fldChar w:fldCharType="begin"/>
      </w:r>
      <w:r>
        <w:instrText xml:space="preserve"> PAGEREF _Toc415646292 \h </w:instrText>
      </w:r>
      <w:r>
        <w:fldChar w:fldCharType="separate"/>
      </w:r>
      <w:r>
        <w:t>92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Enforcement expenses, provisions in contracts as to</w:t>
      </w:r>
      <w:r>
        <w:tab/>
      </w:r>
      <w:r>
        <w:fldChar w:fldCharType="begin"/>
      </w:r>
      <w:r>
        <w:instrText xml:space="preserve"> PAGEREF _Toc415646293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Negating etc. right to revoke offer to enter into contract, provisions in contracts as to</w:t>
      </w:r>
      <w:r>
        <w:tab/>
      </w:r>
      <w:r>
        <w:fldChar w:fldCharType="begin"/>
      </w:r>
      <w:r>
        <w:instrText xml:space="preserve"> PAGEREF _Toc415646294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Annual percentage rate, statement of in case of pre</w:t>
      </w:r>
      <w:r>
        <w:rPr>
          <w:snapToGrid w:val="0"/>
        </w:rPr>
        <w:noBreakHyphen/>
        <w:t>determined credit charge</w:t>
      </w:r>
      <w:r>
        <w:tab/>
      </w:r>
      <w:r>
        <w:fldChar w:fldCharType="begin"/>
      </w:r>
      <w:r>
        <w:instrText xml:space="preserve"> PAGEREF _Toc415646295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Estimated credit charge, statement of</w:t>
      </w:r>
      <w:r>
        <w:tab/>
      </w:r>
      <w:r>
        <w:fldChar w:fldCharType="begin"/>
      </w:r>
      <w:r>
        <w:instrText xml:space="preserve"> PAGEREF _Toc415646296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Difference between pre</w:t>
      </w:r>
      <w:r>
        <w:rPr>
          <w:snapToGrid w:val="0"/>
        </w:rPr>
        <w:noBreakHyphen/>
        <w:t>determined or estimated credit charge and calculated credit charge, liability of debtor in case of</w:t>
      </w:r>
      <w:r>
        <w:tab/>
      </w:r>
      <w:r>
        <w:fldChar w:fldCharType="begin"/>
      </w:r>
      <w:r>
        <w:instrText xml:space="preserve"> PAGEREF _Toc415646297 \h </w:instrText>
      </w:r>
      <w:r>
        <w:fldChar w:fldCharType="separate"/>
      </w:r>
      <w:r>
        <w:t>94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Credit provider etc., assignment of rights by</w:t>
      </w:r>
      <w:r>
        <w:tab/>
      </w:r>
      <w:r>
        <w:fldChar w:fldCharType="begin"/>
      </w:r>
      <w:r>
        <w:instrText xml:space="preserve"> PAGEREF _Toc415646298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Payments by credit provider to be in cash and in full</w:t>
      </w:r>
      <w:r>
        <w:tab/>
      </w:r>
      <w:r>
        <w:fldChar w:fldCharType="begin"/>
      </w:r>
      <w:r>
        <w:instrText xml:space="preserve"> PAGEREF _Toc415646299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of payments received by credit provider</w:t>
      </w:r>
      <w:r>
        <w:tab/>
      </w:r>
      <w:r>
        <w:fldChar w:fldCharType="begin"/>
      </w:r>
      <w:r>
        <w:instrText xml:space="preserve"> PAGEREF _Toc415646300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Appropriation of payments between 2 or more contracts</w:t>
      </w:r>
      <w:r>
        <w:tab/>
      </w:r>
      <w:r>
        <w:fldChar w:fldCharType="begin"/>
      </w:r>
      <w:r>
        <w:instrText xml:space="preserve"> PAGEREF _Toc415646301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Tribunal may reduce credit provider’s loss due to breach of law</w:t>
      </w:r>
      <w:r>
        <w:tab/>
      </w:r>
      <w:r>
        <w:fldChar w:fldCharType="begin"/>
      </w:r>
      <w:r>
        <w:instrText xml:space="preserve"> PAGEREF _Toc415646302 \h </w:instrText>
      </w:r>
      <w:r>
        <w:fldChar w:fldCharType="separate"/>
      </w:r>
      <w:r>
        <w:t>99</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Declaration by Tribunal that debtor not liable due to s. 42 or 67</w:t>
      </w:r>
      <w:r>
        <w:tab/>
      </w:r>
      <w:r>
        <w:fldChar w:fldCharType="begin"/>
      </w:r>
      <w:r>
        <w:instrText xml:space="preserve"> PAGEREF _Toc415646303 \h </w:instrText>
      </w:r>
      <w:r>
        <w:fldChar w:fldCharType="separate"/>
      </w:r>
      <w:r>
        <w:t>101</w:t>
      </w:r>
      <w:r>
        <w:fldChar w:fldCharType="end"/>
      </w:r>
    </w:p>
    <w:p>
      <w:pPr>
        <w:pStyle w:val="TOC8"/>
        <w:rPr>
          <w:rFonts w:asciiTheme="minorHAnsi" w:eastAsiaTheme="minorEastAsia" w:hAnsiTheme="minorHAnsi" w:cstheme="minorBidi"/>
          <w:szCs w:val="22"/>
        </w:rPr>
      </w:pPr>
      <w:r>
        <w:t>85B</w:t>
      </w:r>
      <w:r>
        <w:rPr>
          <w:snapToGrid w:val="0"/>
        </w:rPr>
        <w:t xml:space="preserve">. </w:t>
      </w:r>
      <w:r>
        <w:rPr>
          <w:snapToGrid w:val="0"/>
        </w:rPr>
        <w:tab/>
        <w:t>Stay of civil penalty under s. 42 or 67 pending decision of s. 85 application</w:t>
      </w:r>
      <w:r>
        <w:tab/>
      </w:r>
      <w:r>
        <w:fldChar w:fldCharType="begin"/>
      </w:r>
      <w:r>
        <w:instrText xml:space="preserve"> PAGEREF _Toc415646304 \h </w:instrText>
      </w:r>
      <w:r>
        <w:fldChar w:fldCharType="separate"/>
      </w:r>
      <w:r>
        <w:t>102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 under s. 85 as to 2 or more contracts</w:t>
      </w:r>
      <w:r>
        <w:tab/>
      </w:r>
      <w:r>
        <w:fldChar w:fldCharType="begin"/>
      </w:r>
      <w:r>
        <w:instrText xml:space="preserve"> PAGEREF _Toc415646305 \h </w:instrText>
      </w:r>
      <w:r>
        <w:fldChar w:fldCharType="separate"/>
      </w:r>
      <w:r>
        <w:t>103</w:t>
      </w:r>
      <w:r>
        <w:fldChar w:fldCharType="end"/>
      </w:r>
    </w:p>
    <w:p>
      <w:pPr>
        <w:pStyle w:val="TOC8"/>
        <w:rPr>
          <w:rFonts w:asciiTheme="minorHAnsi" w:eastAsiaTheme="minorEastAsia" w:hAnsiTheme="minorHAnsi" w:cstheme="minorBidi"/>
          <w:szCs w:val="22"/>
        </w:rPr>
      </w:pPr>
      <w:r>
        <w:t>86A</w:t>
      </w:r>
      <w:r>
        <w:rPr>
          <w:snapToGrid w:val="0"/>
        </w:rPr>
        <w:t xml:space="preserve">. </w:t>
      </w:r>
      <w:r>
        <w:rPr>
          <w:snapToGrid w:val="0"/>
        </w:rPr>
        <w:tab/>
        <w:t>Contracts with minor errors etc. may be deemed to comply with Act</w:t>
      </w:r>
      <w:r>
        <w:tab/>
      </w:r>
      <w:r>
        <w:fldChar w:fldCharType="begin"/>
      </w:r>
      <w:r>
        <w:instrText xml:space="preserve"> PAGEREF _Toc415646306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Reduction in debtor’s liability due to Act, effect of</w:t>
      </w:r>
      <w:r>
        <w:tab/>
      </w:r>
      <w:r>
        <w:fldChar w:fldCharType="begin"/>
      </w:r>
      <w:r>
        <w:instrText xml:space="preserve"> PAGEREF _Toc415646307 \h </w:instrText>
      </w:r>
      <w:r>
        <w:fldChar w:fldCharType="separate"/>
      </w:r>
      <w:r>
        <w:t>106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Court may dismiss charges of offences under s. 3(4), 43, 59, 61 or 64 in some cases</w:t>
      </w:r>
      <w:r>
        <w:tab/>
      </w:r>
      <w:r>
        <w:fldChar w:fldCharType="begin"/>
      </w:r>
      <w:r>
        <w:instrText xml:space="preserve"> PAGEREF _Toc415646308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Regulated mortgages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89</w:t>
      </w:r>
      <w:r>
        <w:rPr>
          <w:snapToGrid w:val="0"/>
        </w:rPr>
        <w:t>.</w:t>
      </w:r>
      <w:r>
        <w:rPr>
          <w:snapToGrid w:val="0"/>
        </w:rPr>
        <w:tab/>
        <w:t>Term used: mortgage</w:t>
      </w:r>
      <w:r>
        <w:tab/>
      </w:r>
      <w:r>
        <w:fldChar w:fldCharType="begin"/>
      </w:r>
      <w:r>
        <w:instrText xml:space="preserve"> PAGEREF _Toc415646311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Mortgagee’s obligations not to exceed contract’s obligations</w:t>
      </w:r>
      <w:r>
        <w:tab/>
      </w:r>
      <w:r>
        <w:fldChar w:fldCharType="begin"/>
      </w:r>
      <w:r>
        <w:instrText xml:space="preserve"> PAGEREF _Toc415646312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 of goods to be in writing</w:t>
      </w:r>
      <w:r>
        <w:tab/>
      </w:r>
      <w:r>
        <w:fldChar w:fldCharType="begin"/>
      </w:r>
      <w:r>
        <w:instrText xml:space="preserve"> PAGEREF _Toc415646313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Debtor entitled to copy of mortgage</w:t>
      </w:r>
      <w:r>
        <w:tab/>
      </w:r>
      <w:r>
        <w:fldChar w:fldCharType="begin"/>
      </w:r>
      <w:r>
        <w:instrText xml:space="preserve"> PAGEREF _Toc415646314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 expenses, provisions in mortgages as to</w:t>
      </w:r>
      <w:r>
        <w:tab/>
      </w:r>
      <w:r>
        <w:fldChar w:fldCharType="begin"/>
      </w:r>
      <w:r>
        <w:instrText xml:space="preserve"> PAGEREF _Toc415646315 \h </w:instrText>
      </w:r>
      <w:r>
        <w:fldChar w:fldCharType="separate"/>
      </w:r>
      <w:r>
        <w:t>108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Entry of premises by mortgagee, provisions in mortgages as to</w:t>
      </w:r>
      <w:r>
        <w:tab/>
      </w:r>
      <w:r>
        <w:fldChar w:fldCharType="begin"/>
      </w:r>
      <w:r>
        <w:instrText xml:space="preserve"> PAGEREF _Toc415646316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Court order needed before entry for repossession</w:t>
      </w:r>
      <w:r>
        <w:tab/>
      </w:r>
      <w:r>
        <w:fldChar w:fldCharType="begin"/>
      </w:r>
      <w:r>
        <w:instrText xml:space="preserve"> PAGEREF _Toc415646317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Location of goods, mortgagor may be required to disclose</w:t>
      </w:r>
      <w:r>
        <w:tab/>
      </w:r>
      <w:r>
        <w:fldChar w:fldCharType="begin"/>
      </w:r>
      <w:r>
        <w:instrText xml:space="preserve"> PAGEREF _Toc415646318 \h </w:instrText>
      </w:r>
      <w:r>
        <w:fldChar w:fldCharType="separate"/>
      </w:r>
      <w:r>
        <w:t>110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Time and place for delivery of goods, court may determine</w:t>
      </w:r>
      <w:r>
        <w:tab/>
      </w:r>
      <w:r>
        <w:fldChar w:fldCharType="begin"/>
      </w:r>
      <w:r>
        <w:instrText xml:space="preserve"> PAGEREF _Toc415646319 \h </w:instrText>
      </w:r>
      <w:r>
        <w:fldChar w:fldCharType="separate"/>
      </w:r>
      <w:r>
        <w:t>110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Blanket securities over property or assets prohibited</w:t>
      </w:r>
      <w:r>
        <w:tab/>
      </w:r>
      <w:r>
        <w:fldChar w:fldCharType="begin"/>
      </w:r>
      <w:r>
        <w:instrText xml:space="preserve"> PAGEREF _Toc415646320 \h </w:instrText>
      </w:r>
      <w:r>
        <w:fldChar w:fldCharType="separate"/>
      </w:r>
      <w:r>
        <w:t>110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Agreement to mortgage future property, provisions in mortgage as to</w:t>
      </w:r>
      <w:r>
        <w:tab/>
      </w:r>
      <w:r>
        <w:fldChar w:fldCharType="begin"/>
      </w:r>
      <w:r>
        <w:instrText xml:space="preserve"> PAGEREF _Toc415646321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Mortgages of goods, provisions in continuing credit contracts as to</w:t>
      </w:r>
      <w:r>
        <w:tab/>
      </w:r>
      <w:r>
        <w:fldChar w:fldCharType="begin"/>
      </w:r>
      <w:r>
        <w:instrText xml:space="preserve"> PAGEREF _Toc415646322 \h </w:instrText>
      </w:r>
      <w:r>
        <w:fldChar w:fldCharType="separate"/>
      </w:r>
      <w:r>
        <w:t>112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Assignment etc. of mortgaged property to defraud mortgagee</w:t>
      </w:r>
      <w:r>
        <w:tab/>
      </w:r>
      <w:r>
        <w:fldChar w:fldCharType="begin"/>
      </w:r>
      <w:r>
        <w:instrText xml:space="preserve"> PAGEREF _Toc415646323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Assignment, etc., of property</w:t>
      </w:r>
    </w:p>
    <w:p>
      <w:pPr>
        <w:pStyle w:val="TOC8"/>
        <w:rPr>
          <w:rFonts w:asciiTheme="minorHAnsi" w:eastAsiaTheme="minorEastAsia" w:hAnsiTheme="minorHAnsi" w:cstheme="minorBidi"/>
          <w:szCs w:val="22"/>
        </w:rPr>
      </w:pPr>
      <w:r>
        <w:t>102</w:t>
      </w:r>
      <w:r>
        <w:rPr>
          <w:snapToGrid w:val="0"/>
        </w:rPr>
        <w:t>.</w:t>
      </w:r>
      <w:r>
        <w:rPr>
          <w:snapToGrid w:val="0"/>
        </w:rPr>
        <w:tab/>
        <w:t>Assignment by mortgagor</w:t>
      </w:r>
      <w:r>
        <w:tab/>
      </w:r>
      <w:r>
        <w:fldChar w:fldCharType="begin"/>
      </w:r>
      <w:r>
        <w:instrText xml:space="preserve"> PAGEREF _Toc415646325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and enforcement of regulated contracts and regulated mortgages</w:t>
      </w:r>
    </w:p>
    <w:p>
      <w:pPr>
        <w:pStyle w:val="TOC8"/>
        <w:rPr>
          <w:rFonts w:asciiTheme="minorHAnsi" w:eastAsiaTheme="minorEastAsia" w:hAnsiTheme="minorHAnsi" w:cstheme="minorBidi"/>
          <w:szCs w:val="22"/>
        </w:rPr>
      </w:pPr>
      <w:r>
        <w:t>103</w:t>
      </w:r>
      <w:r>
        <w:rPr>
          <w:snapToGrid w:val="0"/>
        </w:rPr>
        <w:t>.</w:t>
      </w:r>
      <w:r>
        <w:rPr>
          <w:snapToGrid w:val="0"/>
        </w:rPr>
        <w:tab/>
        <w:t>Net balance due, calculation of</w:t>
      </w:r>
      <w:r>
        <w:tab/>
      </w:r>
      <w:r>
        <w:fldChar w:fldCharType="begin"/>
      </w:r>
      <w:r>
        <w:instrText xml:space="preserve"> PAGEREF _Toc415646327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Net balance due, credit provider to state on request</w:t>
      </w:r>
      <w:r>
        <w:tab/>
      </w:r>
      <w:r>
        <w:fldChar w:fldCharType="begin"/>
      </w:r>
      <w:r>
        <w:instrText xml:space="preserve"> PAGEREF _Toc415646328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Early termination of contract by debtor</w:t>
      </w:r>
      <w:r>
        <w:tab/>
      </w:r>
      <w:r>
        <w:fldChar w:fldCharType="begin"/>
      </w:r>
      <w:r>
        <w:instrText xml:space="preserve"> PAGEREF _Toc415646329 \h </w:instrText>
      </w:r>
      <w:r>
        <w:fldChar w:fldCharType="separate"/>
      </w:r>
      <w:r>
        <w:t>117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Mortgagor may require mortgagee to sell mortgaged goods</w:t>
      </w:r>
      <w:r>
        <w:tab/>
      </w:r>
      <w:r>
        <w:fldChar w:fldCharType="begin"/>
      </w:r>
      <w:r>
        <w:instrText xml:space="preserve"> PAGEREF _Toc415646330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Rights of credit provider or mortgagee, restrictions on exercising</w:t>
      </w:r>
      <w:r>
        <w:tab/>
      </w:r>
      <w:r>
        <w:fldChar w:fldCharType="begin"/>
      </w:r>
      <w:r>
        <w:instrText xml:space="preserve"> PAGEREF _Toc415646331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prohibited if s. 107 notice complied with</w:t>
      </w:r>
      <w:r>
        <w:tab/>
      </w:r>
      <w:r>
        <w:fldChar w:fldCharType="begin"/>
      </w:r>
      <w:r>
        <w:instrText xml:space="preserve"> PAGEREF _Toc415646332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Limit on amount recoverable</w:t>
      </w:r>
      <w:r>
        <w:tab/>
      </w:r>
      <w:r>
        <w:fldChar w:fldCharType="begin"/>
      </w:r>
      <w:r>
        <w:instrText xml:space="preserve"> PAGEREF _Toc415646333 \h </w:instrText>
      </w:r>
      <w:r>
        <w:fldChar w:fldCharType="separate"/>
      </w:r>
      <w:r>
        <w:t>122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Mortgagee’s powers, restrictions on exercising</w:t>
      </w:r>
      <w:r>
        <w:tab/>
      </w:r>
      <w:r>
        <w:fldChar w:fldCharType="begin"/>
      </w:r>
      <w:r>
        <w:instrText xml:space="preserve"> PAGEREF _Toc415646334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Court may order delivery of goods to mortgagee</w:t>
      </w:r>
      <w:r>
        <w:tab/>
      </w:r>
      <w:r>
        <w:fldChar w:fldCharType="begin"/>
      </w:r>
      <w:r>
        <w:instrText xml:space="preserve"> PAGEREF _Toc415646335 \h </w:instrText>
      </w:r>
      <w:r>
        <w:fldChar w:fldCharType="separate"/>
      </w:r>
      <w:r>
        <w:t>123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Mortgagee in possession of goods, restrictions on power to sell etc.</w:t>
      </w:r>
      <w:r>
        <w:tab/>
      </w:r>
      <w:r>
        <w:fldChar w:fldCharType="begin"/>
      </w:r>
      <w:r>
        <w:instrText xml:space="preserve"> PAGEREF _Toc415646336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Mortgagor’s right to redeem goods in mortgagee’s possession</w:t>
      </w:r>
      <w:r>
        <w:tab/>
      </w:r>
      <w:r>
        <w:fldChar w:fldCharType="begin"/>
      </w:r>
      <w:r>
        <w:instrText xml:space="preserve"> PAGEREF _Toc415646337 \h </w:instrText>
      </w:r>
      <w:r>
        <w:fldChar w:fldCharType="separate"/>
      </w:r>
      <w:r>
        <w:t>125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Sale of goods by mortgagee, application of proceeds etc.</w:t>
      </w:r>
      <w:r>
        <w:tab/>
      </w:r>
      <w:r>
        <w:fldChar w:fldCharType="begin"/>
      </w:r>
      <w:r>
        <w:instrText xml:space="preserve"> PAGEREF _Toc415646338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Farm machinery etc., court may suspend repossession or restore possession of</w:t>
      </w:r>
      <w:r>
        <w:tab/>
      </w:r>
      <w:r>
        <w:fldChar w:fldCharType="begin"/>
      </w:r>
      <w:r>
        <w:instrText xml:space="preserve"> PAGEREF _Toc415646339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Negotiated postponement of exercise of rights of credit provider or mortgagee</w:t>
      </w:r>
      <w:r>
        <w:tab/>
      </w:r>
      <w:r>
        <w:fldChar w:fldCharType="begin"/>
      </w:r>
      <w:r>
        <w:instrText xml:space="preserve"> PAGEREF _Toc415646340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Regulated contracts and regulated mortgages — general</w:t>
      </w:r>
    </w:p>
    <w:p>
      <w:pPr>
        <w:pStyle w:val="TOC8"/>
        <w:rPr>
          <w:rFonts w:asciiTheme="minorHAnsi" w:eastAsiaTheme="minorEastAsia" w:hAnsiTheme="minorHAnsi" w:cstheme="minorBidi"/>
          <w:szCs w:val="22"/>
        </w:rPr>
      </w:pPr>
      <w:r>
        <w:t>117</w:t>
      </w:r>
      <w:r>
        <w:rPr>
          <w:snapToGrid w:val="0"/>
        </w:rPr>
        <w:t>.</w:t>
      </w:r>
      <w:r>
        <w:rPr>
          <w:snapToGrid w:val="0"/>
        </w:rPr>
        <w:tab/>
        <w:t>False etc. representations, offences as to etc.</w:t>
      </w:r>
      <w:r>
        <w:tab/>
      </w:r>
      <w:r>
        <w:fldChar w:fldCharType="begin"/>
      </w:r>
      <w:r>
        <w:instrText xml:space="preserve"> PAGEREF _Toc415646342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Court may approve removal of mortgaged goods</w:t>
      </w:r>
      <w:r>
        <w:tab/>
      </w:r>
      <w:r>
        <w:fldChar w:fldCharType="begin"/>
      </w:r>
      <w:r>
        <w:instrText xml:space="preserve"> PAGEREF _Toc415646343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Assignment of wages etc., provisions as to in contracts etc.</w:t>
      </w:r>
      <w:r>
        <w:tab/>
      </w:r>
      <w:r>
        <w:fldChar w:fldCharType="begin"/>
      </w:r>
      <w:r>
        <w:instrText xml:space="preserve"> PAGEREF _Toc415646344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Bills of exchange etc. as security for credit provider</w:t>
      </w:r>
      <w:r>
        <w:tab/>
      </w:r>
      <w:r>
        <w:fldChar w:fldCharType="begin"/>
      </w:r>
      <w:r>
        <w:instrText xml:space="preserve"> PAGEREF _Toc415646345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Advertisements offering credit</w:t>
      </w:r>
      <w:r>
        <w:tab/>
      </w:r>
      <w:r>
        <w:fldChar w:fldCharType="begin"/>
      </w:r>
      <w:r>
        <w:instrText xml:space="preserve"> PAGEREF _Toc415646346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Canvassing offers to provide credit</w:t>
      </w:r>
      <w:r>
        <w:tab/>
      </w:r>
      <w:r>
        <w:fldChar w:fldCharType="begin"/>
      </w:r>
      <w:r>
        <w:instrText xml:space="preserve"> PAGEREF _Toc415646347 \h </w:instrText>
      </w:r>
      <w:r>
        <w:fldChar w:fldCharType="separate"/>
      </w:r>
      <w:r>
        <w:t>141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Terms of contracts etc., regulations may prescribe</w:t>
      </w:r>
      <w:r>
        <w:tab/>
      </w:r>
      <w:r>
        <w:fldChar w:fldCharType="begin"/>
      </w:r>
      <w:r>
        <w:instrText xml:space="preserve"> PAGEREF _Toc415646348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Agents of debtors etc., agreements etc. as to</w:t>
      </w:r>
      <w:r>
        <w:tab/>
      </w:r>
      <w:r>
        <w:fldChar w:fldCharType="begin"/>
      </w:r>
      <w:r>
        <w:instrText xml:space="preserve"> PAGEREF _Toc415646349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Contract or mortgage not illegal etc. by reason of offence</w:t>
      </w:r>
      <w:r>
        <w:tab/>
      </w:r>
      <w:r>
        <w:fldChar w:fldCharType="begin"/>
      </w:r>
      <w:r>
        <w:instrText xml:space="preserve"> PAGEREF _Toc415646350 \h </w:instrText>
      </w:r>
      <w:r>
        <w:fldChar w:fldCharType="separate"/>
      </w:r>
      <w:r>
        <w:t>142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Notices to be given to each of 2 or more debtors etc.</w:t>
      </w:r>
      <w:r>
        <w:tab/>
      </w:r>
      <w:r>
        <w:fldChar w:fldCharType="begin"/>
      </w:r>
      <w:r>
        <w:instrText xml:space="preserve"> PAGEREF _Toc415646351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Contracts of insurance</w:t>
      </w:r>
    </w:p>
    <w:p>
      <w:pPr>
        <w:pStyle w:val="TOC8"/>
        <w:rPr>
          <w:rFonts w:asciiTheme="minorHAnsi" w:eastAsiaTheme="minorEastAsia" w:hAnsiTheme="minorHAnsi" w:cstheme="minorBidi"/>
          <w:szCs w:val="22"/>
        </w:rPr>
      </w:pPr>
      <w:r>
        <w:t>127</w:t>
      </w:r>
      <w:r>
        <w:rPr>
          <w:snapToGrid w:val="0"/>
        </w:rPr>
        <w:t>.</w:t>
      </w:r>
      <w:r>
        <w:rPr>
          <w:snapToGrid w:val="0"/>
        </w:rPr>
        <w:tab/>
        <w:t>Insurance for regulated contracts</w:t>
      </w:r>
      <w:r>
        <w:tab/>
      </w:r>
      <w:r>
        <w:fldChar w:fldCharType="begin"/>
      </w:r>
      <w:r>
        <w:instrText xml:space="preserve"> PAGEREF _Toc415646353 \h </w:instrText>
      </w:r>
      <w:r>
        <w:fldChar w:fldCharType="separate"/>
      </w:r>
      <w:r>
        <w:t>144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Insurance for regulated mortgages</w:t>
      </w:r>
      <w:r>
        <w:tab/>
      </w:r>
      <w:r>
        <w:fldChar w:fldCharType="begin"/>
      </w:r>
      <w:r>
        <w:instrText xml:space="preserve"> PAGEREF _Toc415646354 \h </w:instrText>
      </w:r>
      <w:r>
        <w:fldChar w:fldCharType="separate"/>
      </w:r>
      <w:r>
        <w:t>145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Unrequired insurance, provisions as to maintenance of in contracts etc.</w:t>
      </w:r>
      <w:r>
        <w:tab/>
      </w:r>
      <w:r>
        <w:fldChar w:fldCharType="begin"/>
      </w:r>
      <w:r>
        <w:instrText xml:space="preserve"> PAGEREF _Toc415646355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Contracts of insurance, content of etc.</w:t>
      </w:r>
      <w:r>
        <w:tab/>
      </w:r>
      <w:r>
        <w:fldChar w:fldCharType="begin"/>
      </w:r>
      <w:r>
        <w:instrText xml:space="preserve"> PAGEREF _Toc415646356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Premiums to be paid to insurer</w:t>
      </w:r>
      <w:r>
        <w:tab/>
      </w:r>
      <w:r>
        <w:fldChar w:fldCharType="begin"/>
      </w:r>
      <w:r>
        <w:instrText xml:space="preserve"> PAGEREF _Toc415646357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Rejection of insurance proposals, insurers’ duties on</w:t>
      </w:r>
      <w:r>
        <w:tab/>
      </w:r>
      <w:r>
        <w:fldChar w:fldCharType="begin"/>
      </w:r>
      <w:r>
        <w:instrText xml:space="preserve"> PAGEREF _Toc415646358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w:t>
      </w:r>
      <w:r>
        <w:rPr>
          <w:snapToGrid w:val="0"/>
        </w:rPr>
        <w:noBreakHyphen/>
        <w:t>claim bonus, debtor etc. entitled to</w:t>
      </w:r>
      <w:r>
        <w:tab/>
      </w:r>
      <w:r>
        <w:fldChar w:fldCharType="begin"/>
      </w:r>
      <w:r>
        <w:instrText xml:space="preserve"> PAGEREF _Toc415646359 \h </w:instrText>
      </w:r>
      <w:r>
        <w:fldChar w:fldCharType="separate"/>
      </w:r>
      <w:r>
        <w:t>150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Insurance contracts not void etc. in some cases</w:t>
      </w:r>
      <w:r>
        <w:tab/>
      </w:r>
      <w:r>
        <w:fldChar w:fldCharType="begin"/>
      </w:r>
      <w:r>
        <w:instrText xml:space="preserve"> PAGEREF _Toc415646360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Exclusion clauses, effect of in some cases</w:t>
      </w:r>
      <w:r>
        <w:tab/>
      </w:r>
      <w:r>
        <w:fldChar w:fldCharType="begin"/>
      </w:r>
      <w:r>
        <w:instrText xml:space="preserve"> PAGEREF _Toc415646361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VIII — Contracts of guarantee</w:t>
      </w:r>
    </w:p>
    <w:p>
      <w:pPr>
        <w:pStyle w:val="TOC8"/>
        <w:rPr>
          <w:rFonts w:asciiTheme="minorHAnsi" w:eastAsiaTheme="minorEastAsia" w:hAnsiTheme="minorHAnsi" w:cstheme="minorBidi"/>
          <w:szCs w:val="22"/>
        </w:rPr>
      </w:pPr>
      <w:r>
        <w:t>136</w:t>
      </w:r>
      <w:r>
        <w:rPr>
          <w:snapToGrid w:val="0"/>
        </w:rPr>
        <w:t>.</w:t>
      </w:r>
      <w:r>
        <w:rPr>
          <w:snapToGrid w:val="0"/>
        </w:rPr>
        <w:tab/>
        <w:t>Guarantees to be in writing etc.</w:t>
      </w:r>
      <w:r>
        <w:tab/>
      </w:r>
      <w:r>
        <w:fldChar w:fldCharType="begin"/>
      </w:r>
      <w:r>
        <w:instrText xml:space="preserve"> PAGEREF _Toc415646363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Guarantor’s liability, extent of</w:t>
      </w:r>
      <w:r>
        <w:tab/>
      </w:r>
      <w:r>
        <w:fldChar w:fldCharType="begin"/>
      </w:r>
      <w:r>
        <w:instrText xml:space="preserve"> PAGEREF _Toc415646364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against guarantor</w:t>
      </w:r>
      <w:r>
        <w:tab/>
      </w:r>
      <w:r>
        <w:fldChar w:fldCharType="begin"/>
      </w:r>
      <w:r>
        <w:instrText xml:space="preserve"> PAGEREF _Toc415646365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Varying guarantees as to regulated contracts due to illness etc. of guarantor</w:t>
      </w:r>
      <w:r>
        <w:tab/>
      </w:r>
      <w:r>
        <w:fldChar w:fldCharType="begin"/>
      </w:r>
      <w:r>
        <w:instrText xml:space="preserve"> PAGEREF _Toc415646366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Minors, guarantee for</w:t>
      </w:r>
      <w:r>
        <w:tab/>
      </w:r>
      <w:r>
        <w:fldChar w:fldCharType="begin"/>
      </w:r>
      <w:r>
        <w:instrText xml:space="preserve"> PAGEREF _Toc415646367 \h </w:instrText>
      </w:r>
      <w:r>
        <w:fldChar w:fldCharType="separate"/>
      </w:r>
      <w:r>
        <w:t>156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Credit provider to give guarantor copy of guarantee</w:t>
      </w:r>
      <w:r>
        <w:tab/>
      </w:r>
      <w:r>
        <w:fldChar w:fldCharType="begin"/>
      </w:r>
      <w:r>
        <w:instrText xml:space="preserve"> PAGEREF _Toc415646368 \h </w:instrText>
      </w:r>
      <w:r>
        <w:fldChar w:fldCharType="separate"/>
      </w:r>
      <w:r>
        <w:t>156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Credit provider to give guarantor prescribed statement</w:t>
      </w:r>
      <w:r>
        <w:tab/>
      </w:r>
      <w:r>
        <w:fldChar w:fldCharType="begin"/>
      </w:r>
      <w:r>
        <w:instrText xml:space="preserve"> PAGEREF _Toc415646369 \h </w:instrText>
      </w:r>
      <w:r>
        <w:fldChar w:fldCharType="separate"/>
      </w:r>
      <w:r>
        <w:t>157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Discharge of guarantee by guarantor</w:t>
      </w:r>
      <w:r>
        <w:tab/>
      </w:r>
      <w:r>
        <w:fldChar w:fldCharType="begin"/>
      </w:r>
      <w:r>
        <w:instrText xml:space="preserve"> PAGEREF _Toc415646370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Revocation of offer to guarantee, provisions in agreements as to</w:t>
      </w:r>
      <w:r>
        <w:tab/>
      </w:r>
      <w:r>
        <w:fldChar w:fldCharType="begin"/>
      </w:r>
      <w:r>
        <w:instrText xml:space="preserve"> PAGEREF _Toc415646371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IX — Re</w:t>
      </w:r>
      <w:r>
        <w:noBreakHyphen/>
        <w:t>opening of contracts</w:t>
      </w:r>
    </w:p>
    <w:p>
      <w:pPr>
        <w:pStyle w:val="TOC8"/>
        <w:rPr>
          <w:rFonts w:asciiTheme="minorHAnsi" w:eastAsiaTheme="minorEastAsia" w:hAnsiTheme="minorHAnsi" w:cstheme="minorBidi"/>
          <w:szCs w:val="22"/>
        </w:rPr>
      </w:pPr>
      <w:r>
        <w:t>145</w:t>
      </w:r>
      <w:r>
        <w:rPr>
          <w:snapToGrid w:val="0"/>
        </w:rPr>
        <w:t>.</w:t>
      </w:r>
      <w:r>
        <w:rPr>
          <w:snapToGrid w:val="0"/>
        </w:rPr>
        <w:tab/>
        <w:t>Unjust contracts and mortgages, meaning of</w:t>
      </w:r>
      <w:r>
        <w:tab/>
      </w:r>
      <w:r>
        <w:fldChar w:fldCharType="begin"/>
      </w:r>
      <w:r>
        <w:instrText xml:space="preserve"> PAGEREF _Toc415646373 \h </w:instrText>
      </w:r>
      <w:r>
        <w:fldChar w:fldCharType="separate"/>
      </w:r>
      <w:r>
        <w:t>159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Tribunal may re</w:t>
      </w:r>
      <w:r>
        <w:rPr>
          <w:snapToGrid w:val="0"/>
        </w:rPr>
        <w:noBreakHyphen/>
        <w:t>open transactions for unjust contracts etc.</w:t>
      </w:r>
      <w:r>
        <w:tab/>
      </w:r>
      <w:r>
        <w:fldChar w:fldCharType="begin"/>
      </w:r>
      <w:r>
        <w:instrText xml:space="preserve"> PAGEREF _Toc415646374 \h </w:instrText>
      </w:r>
      <w:r>
        <w:fldChar w:fldCharType="separate"/>
      </w:r>
      <w:r>
        <w:t>159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Determining if contract etc. is unjust, matters to be considered by Tribunal</w:t>
      </w:r>
      <w:r>
        <w:tab/>
      </w:r>
      <w:r>
        <w:fldChar w:fldCharType="begin"/>
      </w:r>
      <w:r>
        <w:instrText xml:space="preserve"> PAGEREF _Toc415646375 \h </w:instrText>
      </w:r>
      <w:r>
        <w:fldChar w:fldCharType="separate"/>
      </w:r>
      <w:r>
        <w:t>160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Joinder of parties</w:t>
      </w:r>
      <w:r>
        <w:tab/>
      </w:r>
      <w:r>
        <w:fldChar w:fldCharType="begin"/>
      </w:r>
      <w:r>
        <w:instrText xml:space="preserve"> PAGEREF _Toc415646376 \h </w:instrText>
      </w:r>
      <w:r>
        <w:fldChar w:fldCharType="separate"/>
      </w:r>
      <w:r>
        <w:t>162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Limitation on re</w:t>
      </w:r>
      <w:r>
        <w:rPr>
          <w:snapToGrid w:val="0"/>
        </w:rPr>
        <w:noBreakHyphen/>
        <w:t>opening transactions</w:t>
      </w:r>
      <w:r>
        <w:tab/>
      </w:r>
      <w:r>
        <w:fldChar w:fldCharType="begin"/>
      </w:r>
      <w:r>
        <w:instrText xml:space="preserve"> PAGEREF _Toc415646377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150</w:t>
      </w:r>
      <w:r>
        <w:rPr>
          <w:snapToGrid w:val="0"/>
        </w:rPr>
        <w:t>.</w:t>
      </w:r>
      <w:r>
        <w:rPr>
          <w:snapToGrid w:val="0"/>
        </w:rPr>
        <w:tab/>
        <w:t>Assigning interests under wills etc. to credit providers</w:t>
      </w:r>
      <w:r>
        <w:tab/>
      </w:r>
      <w:r>
        <w:fldChar w:fldCharType="begin"/>
      </w:r>
      <w:r>
        <w:instrText xml:space="preserve"> PAGEREF _Toc415646379 \h </w:instrText>
      </w:r>
      <w:r>
        <w:fldChar w:fldCharType="separate"/>
      </w:r>
      <w:r>
        <w:t>164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Legibility of documents</w:t>
      </w:r>
      <w:r>
        <w:tab/>
      </w:r>
      <w:r>
        <w:fldChar w:fldCharType="begin"/>
      </w:r>
      <w:r>
        <w:instrText xml:space="preserve"> PAGEREF _Toc415646380 \h </w:instrText>
      </w:r>
      <w:r>
        <w:fldChar w:fldCharType="separate"/>
      </w:r>
      <w:r>
        <w:t>165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Tribunal may prohibit use of illegible etc. documents</w:t>
      </w:r>
      <w:r>
        <w:tab/>
      </w:r>
      <w:r>
        <w:fldChar w:fldCharType="begin"/>
      </w:r>
      <w:r>
        <w:instrText xml:space="preserve"> PAGEREF _Toc415646381 \h </w:instrText>
      </w:r>
      <w:r>
        <w:fldChar w:fldCharType="separate"/>
      </w:r>
      <w:r>
        <w:t>165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Tribunal may determine document is readily legible etc.</w:t>
      </w:r>
      <w:r>
        <w:tab/>
      </w:r>
      <w:r>
        <w:fldChar w:fldCharType="begin"/>
      </w:r>
      <w:r>
        <w:instrText xml:space="preserve"> PAGEREF _Toc415646382 \h </w:instrText>
      </w:r>
      <w:r>
        <w:fldChar w:fldCharType="separate"/>
      </w:r>
      <w:r>
        <w:t>166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Illegible etc. documents, use of</w:t>
      </w:r>
      <w:r>
        <w:tab/>
      </w:r>
      <w:r>
        <w:fldChar w:fldCharType="begin"/>
      </w:r>
      <w:r>
        <w:instrText xml:space="preserve"> PAGEREF _Toc415646383 \h </w:instrText>
      </w:r>
      <w:r>
        <w:fldChar w:fldCharType="separate"/>
      </w:r>
      <w:r>
        <w:t>166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Separation of documents</w:t>
      </w:r>
      <w:r>
        <w:tab/>
      </w:r>
      <w:r>
        <w:fldChar w:fldCharType="begin"/>
      </w:r>
      <w:r>
        <w:instrText xml:space="preserve"> PAGEREF _Toc415646384 \h </w:instrText>
      </w:r>
      <w:r>
        <w:fldChar w:fldCharType="separate"/>
      </w:r>
      <w:r>
        <w:t>166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Signatures on documents by agents</w:t>
      </w:r>
      <w:r>
        <w:tab/>
      </w:r>
      <w:r>
        <w:fldChar w:fldCharType="begin"/>
      </w:r>
      <w:r>
        <w:instrText xml:space="preserve"> PAGEREF _Toc415646385 \h </w:instrText>
      </w:r>
      <w:r>
        <w:fldChar w:fldCharType="separate"/>
      </w:r>
      <w:r>
        <w:t>167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Contracting</w:t>
      </w:r>
      <w:r>
        <w:rPr>
          <w:snapToGrid w:val="0"/>
        </w:rPr>
        <w:noBreakHyphen/>
        <w:t>out of Act prohibited</w:t>
      </w:r>
      <w:r>
        <w:tab/>
      </w:r>
      <w:r>
        <w:fldChar w:fldCharType="begin"/>
      </w:r>
      <w:r>
        <w:instrText xml:space="preserve"> PAGEREF _Toc415646386 \h </w:instrText>
      </w:r>
      <w:r>
        <w:fldChar w:fldCharType="separate"/>
      </w:r>
      <w:r>
        <w:t>167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penalty</w:t>
      </w:r>
      <w:r>
        <w:tab/>
      </w:r>
      <w:r>
        <w:fldChar w:fldCharType="begin"/>
      </w:r>
      <w:r>
        <w:instrText xml:space="preserve"> PAGEREF _Toc415646387 \h </w:instrText>
      </w:r>
      <w:r>
        <w:fldChar w:fldCharType="separate"/>
      </w:r>
      <w:r>
        <w:t>167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time limit for prosecuting</w:t>
      </w:r>
      <w:r>
        <w:tab/>
      </w:r>
      <w:r>
        <w:fldChar w:fldCharType="begin"/>
      </w:r>
      <w:r>
        <w:instrText xml:space="preserve"> PAGEREF _Toc415646388 \h </w:instrText>
      </w:r>
      <w:r>
        <w:fldChar w:fldCharType="separate"/>
      </w:r>
      <w:r>
        <w:t>167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Directors etc. of corporations, liability of</w:t>
      </w:r>
      <w:r>
        <w:tab/>
      </w:r>
      <w:r>
        <w:fldChar w:fldCharType="begin"/>
      </w:r>
      <w:r>
        <w:instrText xml:space="preserve"> PAGEREF _Toc415646389 \h </w:instrText>
      </w:r>
      <w:r>
        <w:fldChar w:fldCharType="separate"/>
      </w:r>
      <w:r>
        <w:t>168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Rights etc. under other laws saved</w:t>
      </w:r>
      <w:r>
        <w:tab/>
      </w:r>
      <w:r>
        <w:fldChar w:fldCharType="begin"/>
      </w:r>
      <w:r>
        <w:instrText xml:space="preserve"> PAGEREF _Toc415646390 \h </w:instrText>
      </w:r>
      <w:r>
        <w:fldChar w:fldCharType="separate"/>
      </w:r>
      <w:r>
        <w:t>168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Time, computing</w:t>
      </w:r>
      <w:r>
        <w:tab/>
      </w:r>
      <w:r>
        <w:fldChar w:fldCharType="begin"/>
      </w:r>
      <w:r>
        <w:instrText xml:space="preserve"> PAGEREF _Toc415646391 \h </w:instrText>
      </w:r>
      <w:r>
        <w:fldChar w:fldCharType="separate"/>
      </w:r>
      <w:r>
        <w:t>168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powers to extend time, exercise of</w:t>
      </w:r>
      <w:r>
        <w:tab/>
      </w:r>
      <w:r>
        <w:fldChar w:fldCharType="begin"/>
      </w:r>
      <w:r>
        <w:instrText xml:space="preserve"> PAGEREF _Toc415646392 \h </w:instrText>
      </w:r>
      <w:r>
        <w:fldChar w:fldCharType="separate"/>
      </w:r>
      <w:r>
        <w:t>168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Service of documents</w:t>
      </w:r>
      <w:r>
        <w:tab/>
      </w:r>
      <w:r>
        <w:fldChar w:fldCharType="begin"/>
      </w:r>
      <w:r>
        <w:instrText xml:space="preserve"> PAGEREF _Toc415646393 \h </w:instrText>
      </w:r>
      <w:r>
        <w:fldChar w:fldCharType="separate"/>
      </w:r>
      <w:r>
        <w:t>168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Service by post</w:t>
      </w:r>
      <w:r>
        <w:tab/>
      </w:r>
      <w:r>
        <w:fldChar w:fldCharType="begin"/>
      </w:r>
      <w:r>
        <w:instrText xml:space="preserve"> PAGEREF _Toc415646394 \h </w:instrText>
      </w:r>
      <w:r>
        <w:fldChar w:fldCharType="separate"/>
      </w:r>
      <w:r>
        <w:t>169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w:t>
      </w:r>
      <w:r>
        <w:tab/>
      </w:r>
      <w:r>
        <w:fldChar w:fldCharType="begin"/>
      </w:r>
      <w:r>
        <w:instrText xml:space="preserve"> PAGEREF _Toc415646395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XA — Transitional</w:t>
      </w:r>
    </w:p>
    <w:p>
      <w:pPr>
        <w:pStyle w:val="TOC8"/>
        <w:rPr>
          <w:rFonts w:asciiTheme="minorHAnsi" w:eastAsiaTheme="minorEastAsia" w:hAnsiTheme="minorHAnsi" w:cstheme="minorBidi"/>
          <w:szCs w:val="22"/>
        </w:rPr>
      </w:pPr>
      <w:r>
        <w:t>167A</w:t>
      </w:r>
      <w:r>
        <w:rPr>
          <w:snapToGrid w:val="0"/>
        </w:rPr>
        <w:t xml:space="preserve">. </w:t>
      </w:r>
      <w:r>
        <w:rPr>
          <w:snapToGrid w:val="0"/>
        </w:rPr>
        <w:tab/>
        <w:t>Non</w:t>
      </w:r>
      <w:r>
        <w:rPr>
          <w:snapToGrid w:val="0"/>
        </w:rPr>
        <w:noBreakHyphen/>
        <w:t>disclosures etc. before 11 Jan 1993 about insurance commission charges, effect of</w:t>
      </w:r>
      <w:r>
        <w:tab/>
      </w:r>
      <w:r>
        <w:fldChar w:fldCharType="begin"/>
      </w:r>
      <w:r>
        <w:instrText xml:space="preserve"> PAGEREF _Toc415646397 \h </w:instrText>
      </w:r>
      <w:r>
        <w:fldChar w:fldCharType="separate"/>
      </w:r>
      <w:r>
        <w:t>172</w:t>
      </w:r>
      <w:r>
        <w:fldChar w:fldCharType="end"/>
      </w:r>
    </w:p>
    <w:p>
      <w:pPr>
        <w:pStyle w:val="TOC8"/>
        <w:rPr>
          <w:rFonts w:asciiTheme="minorHAnsi" w:eastAsiaTheme="minorEastAsia" w:hAnsiTheme="minorHAnsi" w:cstheme="minorBidi"/>
          <w:szCs w:val="22"/>
        </w:rPr>
      </w:pPr>
      <w:r>
        <w:t>167B</w:t>
      </w:r>
      <w:r>
        <w:rPr>
          <w:snapToGrid w:val="0"/>
        </w:rPr>
        <w:t xml:space="preserve">. </w:t>
      </w:r>
      <w:r>
        <w:rPr>
          <w:snapToGrid w:val="0"/>
        </w:rPr>
        <w:tab/>
        <w:t>Amendments in 1992 as to description of consumer credit insurance, operation of</w:t>
      </w:r>
      <w:r>
        <w:tab/>
      </w:r>
      <w:r>
        <w:fldChar w:fldCharType="begin"/>
      </w:r>
      <w:r>
        <w:instrText xml:space="preserve"> PAGEREF _Toc415646398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168</w:t>
      </w:r>
      <w:r>
        <w:rPr>
          <w:snapToGrid w:val="0"/>
        </w:rPr>
        <w:t>.</w:t>
      </w:r>
      <w:r>
        <w:rPr>
          <w:snapToGrid w:val="0"/>
        </w:rPr>
        <w:tab/>
        <w:t>Notices required by mortgagee under other Acts</w:t>
      </w:r>
      <w:r>
        <w:tab/>
      </w:r>
      <w:r>
        <w:fldChar w:fldCharType="begin"/>
      </w:r>
      <w:r>
        <w:instrText xml:space="preserve"> PAGEREF _Toc415646400 \h </w:instrText>
      </w:r>
      <w:r>
        <w:fldChar w:fldCharType="separate"/>
      </w:r>
      <w:r>
        <w:t>175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Land sales, application of Part II to etc.</w:t>
      </w:r>
      <w:r>
        <w:tab/>
      </w:r>
      <w:r>
        <w:fldChar w:fldCharType="begin"/>
      </w:r>
      <w:r>
        <w:instrText xml:space="preserve"> PAGEREF _Toc415646401 \h </w:instrText>
      </w:r>
      <w:r>
        <w:fldChar w:fldCharType="separate"/>
      </w:r>
      <w:r>
        <w:t>175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Commissioner may fix maximum annual percentage rates</w:t>
      </w:r>
      <w:r>
        <w:tab/>
      </w:r>
      <w:r>
        <w:fldChar w:fldCharType="begin"/>
      </w:r>
      <w:r>
        <w:instrText xml:space="preserve"> PAGEREF _Toc415646402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 — Accrued credit charge</w:t>
      </w:r>
    </w:p>
    <w:p>
      <w:pPr>
        <w:pStyle w:val="TOC2"/>
        <w:tabs>
          <w:tab w:val="right" w:leader="dot" w:pos="7077"/>
        </w:tabs>
        <w:rPr>
          <w:rFonts w:asciiTheme="minorHAnsi" w:eastAsiaTheme="minorEastAsia" w:hAnsiTheme="minorHAnsi" w:cstheme="minorBidi"/>
          <w:b w:val="0"/>
          <w:sz w:val="22"/>
          <w:szCs w:val="22"/>
        </w:rPr>
      </w:pPr>
      <w:r>
        <w:t>Schedule 2 — Statement of amount financed in relation to credit sale contract</w:t>
      </w:r>
    </w:p>
    <w:p>
      <w:pPr>
        <w:pStyle w:val="TOC2"/>
        <w:tabs>
          <w:tab w:val="right" w:leader="dot" w:pos="7077"/>
        </w:tabs>
        <w:rPr>
          <w:rFonts w:asciiTheme="minorHAnsi" w:eastAsiaTheme="minorEastAsia" w:hAnsiTheme="minorHAnsi" w:cstheme="minorBidi"/>
          <w:b w:val="0"/>
          <w:sz w:val="22"/>
          <w:szCs w:val="22"/>
        </w:rPr>
      </w:pPr>
      <w:r>
        <w:t>Schedule 3 — Statement of credit charge in relation to credit sale contract</w:t>
      </w:r>
    </w:p>
    <w:p>
      <w:pPr>
        <w:pStyle w:val="TOC2"/>
        <w:tabs>
          <w:tab w:val="right" w:leader="dot" w:pos="7077"/>
        </w:tabs>
        <w:rPr>
          <w:rFonts w:asciiTheme="minorHAnsi" w:eastAsiaTheme="minorEastAsia" w:hAnsiTheme="minorHAnsi" w:cstheme="minorBidi"/>
          <w:b w:val="0"/>
          <w:sz w:val="22"/>
          <w:szCs w:val="22"/>
        </w:rPr>
      </w:pPr>
      <w:r>
        <w:t>Schedule 4 — Statement of amount financed in relation to loan contract</w:t>
      </w:r>
    </w:p>
    <w:p>
      <w:pPr>
        <w:pStyle w:val="TOC2"/>
        <w:tabs>
          <w:tab w:val="right" w:leader="dot" w:pos="7077"/>
        </w:tabs>
        <w:rPr>
          <w:rFonts w:asciiTheme="minorHAnsi" w:eastAsiaTheme="minorEastAsia" w:hAnsiTheme="minorHAnsi" w:cstheme="minorBidi"/>
          <w:b w:val="0"/>
          <w:sz w:val="22"/>
          <w:szCs w:val="22"/>
        </w:rPr>
      </w:pPr>
      <w:r>
        <w:t>Schedule 5 — Statement of credit charge in relation to loan contract</w:t>
      </w:r>
    </w:p>
    <w:p>
      <w:pPr>
        <w:pStyle w:val="TOC2"/>
        <w:tabs>
          <w:tab w:val="right" w:leader="dot" w:pos="7077"/>
        </w:tabs>
        <w:rPr>
          <w:rFonts w:asciiTheme="minorHAnsi" w:eastAsiaTheme="minorEastAsia" w:hAnsiTheme="minorHAnsi" w:cstheme="minorBidi"/>
          <w:b w:val="0"/>
          <w:sz w:val="22"/>
          <w:szCs w:val="22"/>
        </w:rPr>
      </w:pPr>
      <w:r>
        <w:t>Schedule 6 — Annual percentage rate</w:t>
      </w:r>
    </w:p>
    <w:p>
      <w:pPr>
        <w:pStyle w:val="TOC2"/>
        <w:tabs>
          <w:tab w:val="right" w:leader="dot" w:pos="7077"/>
        </w:tabs>
        <w:rPr>
          <w:rFonts w:asciiTheme="minorHAnsi" w:eastAsiaTheme="minorEastAsia" w:hAnsiTheme="minorHAnsi" w:cstheme="minorBidi"/>
          <w:b w:val="0"/>
          <w:sz w:val="22"/>
          <w:szCs w:val="22"/>
        </w:rPr>
      </w:pPr>
      <w:r>
        <w:t>Schedule 7 — Statement of account in relation to continuing credit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_Toc415646411 \h </w:instrText>
      </w:r>
      <w:r>
        <w:fldChar w:fldCharType="separate"/>
      </w:r>
      <w:r>
        <w:t>195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_Toc415646412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3" w:name="_Toc378152539"/>
      <w:bookmarkStart w:id="4" w:name="_Toc392496463"/>
      <w:bookmarkStart w:id="5" w:name="_Toc397947745"/>
      <w:bookmarkStart w:id="6" w:name="_Toc415646005"/>
      <w:bookmarkStart w:id="7" w:name="_Toc41564620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97947746"/>
      <w:bookmarkStart w:id="9" w:name="_Toc415646210"/>
      <w:r>
        <w:rPr>
          <w:rStyle w:val="CharSectno"/>
        </w:rPr>
        <w:t>1</w:t>
      </w:r>
      <w:r>
        <w:rPr>
          <w:snapToGrid w:val="0"/>
        </w:rPr>
        <w:t>.</w:t>
      </w:r>
      <w:r>
        <w:rPr>
          <w:snapToGrid w:val="0"/>
        </w:rPr>
        <w:tab/>
        <w:t>Short title</w:t>
      </w:r>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10" w:name="_Toc397947747"/>
      <w:bookmarkStart w:id="11" w:name="_Toc415646211"/>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2" w:name="_Toc397947748"/>
      <w:bookmarkStart w:id="13" w:name="_Toc415646212"/>
      <w:r>
        <w:rPr>
          <w:rStyle w:val="CharSectno"/>
        </w:rPr>
        <w:t>3</w:t>
      </w:r>
      <w:r>
        <w:rPr>
          <w:snapToGrid w:val="0"/>
        </w:rPr>
        <w:t>.</w:t>
      </w:r>
      <w:r>
        <w:rPr>
          <w:snapToGrid w:val="0"/>
        </w:rPr>
        <w:tab/>
        <w:t>Application of Act and transitional provisions</w:t>
      </w:r>
      <w:bookmarkEnd w:id="12"/>
      <w:bookmarkEnd w:id="13"/>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14" w:name="_Toc397947749"/>
      <w:bookmarkStart w:id="15" w:name="_Toc415646213"/>
      <w:r>
        <w:rPr>
          <w:rStyle w:val="CharSectno"/>
        </w:rPr>
        <w:t>4</w:t>
      </w:r>
      <w:r>
        <w:rPr>
          <w:snapToGrid w:val="0"/>
        </w:rPr>
        <w:t>.</w:t>
      </w:r>
      <w:r>
        <w:rPr>
          <w:snapToGrid w:val="0"/>
        </w:rPr>
        <w:tab/>
        <w:t>Act binds Crown</w:t>
      </w:r>
      <w:bookmarkEnd w:id="14"/>
      <w:bookmarkEnd w:id="15"/>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16" w:name="_Toc397947750"/>
      <w:bookmarkStart w:id="17" w:name="_Toc415646214"/>
      <w:r>
        <w:rPr>
          <w:rStyle w:val="CharSectno"/>
        </w:rPr>
        <w:t>5</w:t>
      </w:r>
      <w:r>
        <w:rPr>
          <w:snapToGrid w:val="0"/>
        </w:rPr>
        <w:t>.</w:t>
      </w:r>
      <w:r>
        <w:rPr>
          <w:snapToGrid w:val="0"/>
        </w:rPr>
        <w:tab/>
        <w:t>Terms used</w:t>
      </w:r>
      <w:bookmarkEnd w:id="16"/>
      <w:bookmarkEnd w:id="17"/>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spacing w:before="60"/>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 or</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keepLines w:val="0"/>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rPr>
          <w:snapToGrid w:val="0"/>
        </w:rPr>
      </w:pPr>
      <w:r>
        <w:rPr>
          <w:snapToGrid w:val="0"/>
        </w:rPr>
        <w:tab/>
        <w:t>(i)</w:t>
      </w:r>
      <w:r>
        <w:rPr>
          <w:snapToGrid w:val="0"/>
        </w:rPr>
        <w:tab/>
        <w:t>that is connected with the regulated credit sale contract or regulated loan contract; and</w:t>
      </w:r>
    </w:p>
    <w:p>
      <w:pPr>
        <w:pStyle w:val="Defsubpara"/>
        <w:spacing w:before="70"/>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rPr>
          <w:snapToGrid w:val="0"/>
        </w:rPr>
      </w:pPr>
      <w:r>
        <w:rPr>
          <w:snapToGrid w:val="0"/>
        </w:rPr>
        <w:tab/>
        <w:t>(i)</w:t>
      </w:r>
      <w:r>
        <w:rPr>
          <w:snapToGrid w:val="0"/>
        </w:rPr>
        <w:tab/>
        <w:t>a documentary letter of credit; or</w:t>
      </w:r>
    </w:p>
    <w:p>
      <w:pPr>
        <w:pStyle w:val="Defsubpara"/>
        <w:keepLines w:val="0"/>
        <w:rPr>
          <w:snapToGrid w:val="0"/>
        </w:rPr>
      </w:pPr>
      <w:r>
        <w:rPr>
          <w:snapToGrid w:val="0"/>
        </w:rPr>
        <w:tab/>
        <w:t>(ii)</w:t>
      </w:r>
      <w:r>
        <w:rPr>
          <w:snapToGrid w:val="0"/>
        </w:rPr>
        <w:tab/>
        <w:t>discounting, or becoming a party to or the holder of, a bill of exchange or other negotiable instrument; or</w:t>
      </w:r>
    </w:p>
    <w:p>
      <w:pPr>
        <w:pStyle w:val="Defsubpara"/>
        <w:keepLines w:val="0"/>
        <w:rPr>
          <w:snapToGrid w:val="0"/>
        </w:rPr>
      </w:pPr>
      <w:r>
        <w:rPr>
          <w:snapToGrid w:val="0"/>
        </w:rPr>
        <w:tab/>
        <w:t>(iii)</w:t>
      </w:r>
      <w:r>
        <w:rPr>
          <w:snapToGrid w:val="0"/>
        </w:rP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rPr>
          <w:snapToGrid w:val="0"/>
        </w:rPr>
      </w:pPr>
      <w:r>
        <w:rPr>
          <w:snapToGrid w:val="0"/>
        </w:rPr>
        <w:tab/>
        <w:t>(i)</w:t>
      </w:r>
      <w:r>
        <w:rPr>
          <w:snapToGrid w:val="0"/>
        </w:rPr>
        <w:tab/>
        <w:t>are raw materials; or</w:t>
      </w:r>
    </w:p>
    <w:p>
      <w:pPr>
        <w:pStyle w:val="Defsubpara"/>
        <w:keepLines w:val="0"/>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rPr>
          <w:snapToGrid w:val="0"/>
        </w:rPr>
      </w:pPr>
      <w:r>
        <w:rPr>
          <w:snapToGrid w:val="0"/>
        </w:rPr>
        <w:tab/>
        <w:t>(iii)</w:t>
      </w:r>
      <w:r>
        <w:rPr>
          <w:snapToGrid w:val="0"/>
        </w:rPr>
        <w:tab/>
        <w:t>in trade or commerce; or</w:t>
      </w:r>
    </w:p>
    <w:p>
      <w:pPr>
        <w:pStyle w:val="Defsubpara"/>
        <w:keepLines w:val="0"/>
        <w:rPr>
          <w:snapToGrid w:val="0"/>
        </w:rPr>
      </w:pPr>
      <w:r>
        <w:rPr>
          <w:snapToGrid w:val="0"/>
        </w:rPr>
        <w:tab/>
        <w:t>(iv)</w:t>
      </w:r>
      <w:r>
        <w:rPr>
          <w:snapToGrid w:val="0"/>
        </w:rPr>
        <w:tab/>
        <w:t>in the course of a process of production or manufacture; or</w:t>
      </w:r>
    </w:p>
    <w:p>
      <w:pPr>
        <w:pStyle w:val="Defsubpara"/>
        <w:keepLines w:val="0"/>
        <w:rPr>
          <w:snapToGrid w:val="0"/>
        </w:rPr>
      </w:pPr>
      <w:r>
        <w:rPr>
          <w:snapToGrid w:val="0"/>
        </w:rPr>
        <w:tab/>
        <w:t>(v)</w:t>
      </w:r>
      <w:r>
        <w:rPr>
          <w:snapToGrid w:val="0"/>
        </w:rP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 of this Act;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18" w:name="_Toc397947751"/>
      <w:bookmarkStart w:id="19" w:name="_Toc415646215"/>
      <w:r>
        <w:rPr>
          <w:rStyle w:val="CharSectno"/>
        </w:rPr>
        <w:t>6</w:t>
      </w:r>
      <w:r>
        <w:rPr>
          <w:snapToGrid w:val="0"/>
        </w:rPr>
        <w:t>.</w:t>
      </w:r>
      <w:r>
        <w:rPr>
          <w:snapToGrid w:val="0"/>
        </w:rPr>
        <w:tab/>
        <w:t>Jurisdiction of courts and Tribunal</w:t>
      </w:r>
      <w:bookmarkEnd w:id="18"/>
      <w:bookmarkEnd w:id="19"/>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20" w:name="_Toc397947752"/>
      <w:bookmarkStart w:id="21" w:name="_Toc415646216"/>
      <w:r>
        <w:rPr>
          <w:rStyle w:val="CharSectno"/>
        </w:rPr>
        <w:t>7</w:t>
      </w:r>
      <w:r>
        <w:rPr>
          <w:snapToGrid w:val="0"/>
        </w:rPr>
        <w:t>.</w:t>
      </w:r>
      <w:r>
        <w:rPr>
          <w:snapToGrid w:val="0"/>
        </w:rPr>
        <w:tab/>
        <w:t>Credit contracts deemed to be regulated contracts</w:t>
      </w:r>
      <w:bookmarkEnd w:id="20"/>
      <w:bookmarkEnd w:id="21"/>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22" w:name="_Toc397947753"/>
      <w:bookmarkStart w:id="23" w:name="_Toc415646217"/>
      <w:r>
        <w:rPr>
          <w:rStyle w:val="CharSectno"/>
        </w:rPr>
        <w:t>8</w:t>
      </w:r>
      <w:r>
        <w:rPr>
          <w:snapToGrid w:val="0"/>
        </w:rPr>
        <w:t>.</w:t>
      </w:r>
      <w:r>
        <w:rPr>
          <w:snapToGrid w:val="0"/>
        </w:rPr>
        <w:tab/>
        <w:t>Act applies to assignees etc. of rights and obligations</w:t>
      </w:r>
      <w:bookmarkEnd w:id="22"/>
      <w:bookmarkEnd w:id="2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24" w:name="_Toc397947754"/>
      <w:bookmarkStart w:id="25" w:name="_Toc415646218"/>
      <w:r>
        <w:rPr>
          <w:rStyle w:val="CharSectno"/>
        </w:rPr>
        <w:t>9</w:t>
      </w:r>
      <w:r>
        <w:rPr>
          <w:snapToGrid w:val="0"/>
        </w:rPr>
        <w:t>.</w:t>
      </w:r>
      <w:r>
        <w:rPr>
          <w:snapToGrid w:val="0"/>
        </w:rPr>
        <w:tab/>
        <w:t>Contracts of employment excluded</w:t>
      </w:r>
      <w:bookmarkEnd w:id="24"/>
      <w:bookmarkEnd w:id="25"/>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26" w:name="_Toc397947755"/>
      <w:bookmarkStart w:id="27" w:name="_Toc415646219"/>
      <w:r>
        <w:rPr>
          <w:rStyle w:val="CharSectno"/>
        </w:rPr>
        <w:t>10</w:t>
      </w:r>
      <w:r>
        <w:rPr>
          <w:snapToGrid w:val="0"/>
        </w:rPr>
        <w:t>.</w:t>
      </w:r>
      <w:r>
        <w:rPr>
          <w:snapToGrid w:val="0"/>
        </w:rPr>
        <w:tab/>
        <w:t>Term used: annual percentage rate</w:t>
      </w:r>
      <w:bookmarkEnd w:id="26"/>
      <w:bookmarkEnd w:id="27"/>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28" w:name="_Toc397947756"/>
      <w:bookmarkStart w:id="29" w:name="_Toc415646220"/>
      <w:r>
        <w:rPr>
          <w:rStyle w:val="CharSectno"/>
        </w:rPr>
        <w:t>11</w:t>
      </w:r>
      <w:r>
        <w:rPr>
          <w:snapToGrid w:val="0"/>
        </w:rPr>
        <w:t>.</w:t>
      </w:r>
      <w:r>
        <w:rPr>
          <w:snapToGrid w:val="0"/>
        </w:rPr>
        <w:tab/>
        <w:t>Terms used: credit charge, accrued credit charge</w:t>
      </w:r>
      <w:bookmarkEnd w:id="28"/>
      <w:bookmarkEnd w:id="29"/>
    </w:p>
    <w:p>
      <w:pPr>
        <w:pStyle w:val="Subsection"/>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30" w:name="_Toc397947757"/>
      <w:bookmarkStart w:id="31" w:name="_Toc415646221"/>
      <w:r>
        <w:rPr>
          <w:rStyle w:val="CharSectno"/>
        </w:rPr>
        <w:t>12</w:t>
      </w:r>
      <w:r>
        <w:rPr>
          <w:snapToGrid w:val="0"/>
        </w:rPr>
        <w:t>.</w:t>
      </w:r>
      <w:r>
        <w:rPr>
          <w:snapToGrid w:val="0"/>
        </w:rPr>
        <w:tab/>
        <w:t>Terms used: tied loan contract, tied continuing credit contract</w:t>
      </w:r>
      <w:bookmarkEnd w:id="30"/>
      <w:bookmarkEnd w:id="31"/>
    </w:p>
    <w:p>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32" w:name="_Toc397947758"/>
      <w:bookmarkStart w:id="33" w:name="_Toc415646222"/>
      <w:r>
        <w:rPr>
          <w:rStyle w:val="CharSectno"/>
        </w:rPr>
        <w:t>13</w:t>
      </w:r>
      <w:r>
        <w:rPr>
          <w:snapToGrid w:val="0"/>
        </w:rPr>
        <w:t>.</w:t>
      </w:r>
      <w:r>
        <w:rPr>
          <w:snapToGrid w:val="0"/>
        </w:rPr>
        <w:tab/>
        <w:t>Some contracts for hire of goods deemed credit sale contracts</w:t>
      </w:r>
      <w:bookmarkEnd w:id="32"/>
      <w:bookmarkEnd w:id="33"/>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34" w:name="_Toc397947759"/>
      <w:bookmarkStart w:id="35" w:name="_Toc415646223"/>
      <w:r>
        <w:rPr>
          <w:rStyle w:val="CharSectno"/>
        </w:rPr>
        <w:t>14</w:t>
      </w:r>
      <w:r>
        <w:rPr>
          <w:snapToGrid w:val="0"/>
        </w:rPr>
        <w:t>.</w:t>
      </w:r>
      <w:r>
        <w:rPr>
          <w:snapToGrid w:val="0"/>
        </w:rPr>
        <w:tab/>
        <w:t>Contracts that are not credit sale contracts</w:t>
      </w:r>
      <w:bookmarkEnd w:id="34"/>
      <w:bookmarkEnd w:id="35"/>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36" w:name="_Toc397947760"/>
      <w:bookmarkStart w:id="37" w:name="_Toc415646224"/>
      <w:r>
        <w:rPr>
          <w:rStyle w:val="CharSectno"/>
        </w:rPr>
        <w:t>15</w:t>
      </w:r>
      <w:r>
        <w:rPr>
          <w:snapToGrid w:val="0"/>
        </w:rPr>
        <w:t>.</w:t>
      </w:r>
      <w:r>
        <w:rPr>
          <w:snapToGrid w:val="0"/>
        </w:rPr>
        <w:tab/>
        <w:t>Some credit excluded from being credit in relation to loan contracts</w:t>
      </w:r>
      <w:bookmarkEnd w:id="36"/>
      <w:bookmarkEnd w:id="37"/>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38" w:name="_Toc397947761"/>
      <w:bookmarkStart w:id="39" w:name="_Toc415646225"/>
      <w:r>
        <w:rPr>
          <w:rStyle w:val="CharSectno"/>
        </w:rPr>
        <w:t>16</w:t>
      </w:r>
      <w:r>
        <w:rPr>
          <w:snapToGrid w:val="0"/>
        </w:rPr>
        <w:t>.</w:t>
      </w:r>
      <w:r>
        <w:rPr>
          <w:snapToGrid w:val="0"/>
        </w:rPr>
        <w:tab/>
        <w:t>Business of providing credit, meaning of</w:t>
      </w:r>
      <w:bookmarkEnd w:id="38"/>
      <w:bookmarkEnd w:id="39"/>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40" w:name="_Toc397947762"/>
      <w:bookmarkStart w:id="41" w:name="_Toc415646226"/>
      <w:r>
        <w:rPr>
          <w:rStyle w:val="CharSectno"/>
        </w:rPr>
        <w:t>17</w:t>
      </w:r>
      <w:r>
        <w:rPr>
          <w:snapToGrid w:val="0"/>
        </w:rPr>
        <w:t>.</w:t>
      </w:r>
      <w:r>
        <w:rPr>
          <w:snapToGrid w:val="0"/>
        </w:rPr>
        <w:tab/>
        <w:t>Recognised States</w:t>
      </w:r>
      <w:bookmarkEnd w:id="40"/>
      <w:bookmarkEnd w:id="41"/>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42" w:name="_Toc397947763"/>
      <w:bookmarkStart w:id="43" w:name="_Toc415646227"/>
      <w:r>
        <w:rPr>
          <w:rStyle w:val="CharSectno"/>
        </w:rPr>
        <w:t>18</w:t>
      </w:r>
      <w:r>
        <w:rPr>
          <w:snapToGrid w:val="0"/>
        </w:rPr>
        <w:t>.</w:t>
      </w:r>
      <w:r>
        <w:rPr>
          <w:snapToGrid w:val="0"/>
        </w:rPr>
        <w:tab/>
        <w:t>Exceptions from application of Act</w:t>
      </w:r>
      <w:bookmarkEnd w:id="42"/>
      <w:bookmarkEnd w:id="4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44" w:name="_Toc397947764"/>
      <w:bookmarkStart w:id="45" w:name="_Toc415646228"/>
      <w:r>
        <w:rPr>
          <w:rStyle w:val="CharSectno"/>
        </w:rPr>
        <w:t>19</w:t>
      </w:r>
      <w:r>
        <w:rPr>
          <w:snapToGrid w:val="0"/>
        </w:rPr>
        <w:t>.</w:t>
      </w:r>
      <w:r>
        <w:rPr>
          <w:snapToGrid w:val="0"/>
        </w:rPr>
        <w:tab/>
        <w:t>Excluding and varying operation of Act</w:t>
      </w:r>
      <w:bookmarkEnd w:id="44"/>
      <w:bookmarkEnd w:id="45"/>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46" w:name="_Toc397947765"/>
      <w:bookmarkStart w:id="47" w:name="_Toc415646229"/>
      <w:r>
        <w:rPr>
          <w:rStyle w:val="CharSectno"/>
        </w:rPr>
        <w:t>19A</w:t>
      </w:r>
      <w:r>
        <w:rPr>
          <w:snapToGrid w:val="0"/>
        </w:rPr>
        <w:t xml:space="preserve">. </w:t>
      </w:r>
      <w:r>
        <w:rPr>
          <w:snapToGrid w:val="0"/>
        </w:rPr>
        <w:tab/>
        <w:t>Act not to apply to some credit contracts made on or after 1 Nov 1996</w:t>
      </w:r>
      <w:bookmarkEnd w:id="46"/>
      <w:bookmarkEnd w:id="47"/>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3</w:t>
      </w:r>
      <w:r>
        <w:rPr>
          <w:snapToGrid w:val="0"/>
        </w:rPr>
        <w:t xml:space="preserve"> (in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48" w:name="_Toc397947766"/>
      <w:bookmarkStart w:id="49" w:name="_Toc415646230"/>
      <w:r>
        <w:rPr>
          <w:rStyle w:val="CharSectno"/>
        </w:rPr>
        <w:t>19B</w:t>
      </w:r>
      <w:r>
        <w:rPr>
          <w:snapToGrid w:val="0"/>
        </w:rPr>
        <w:t>.</w:t>
      </w:r>
      <w:r>
        <w:rPr>
          <w:snapToGrid w:val="0"/>
        </w:rPr>
        <w:tab/>
        <w:t>Act to continue to apply to some acts etc. done before 1 Nov 1996</w:t>
      </w:r>
      <w:bookmarkEnd w:id="48"/>
      <w:bookmarkEnd w:id="49"/>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1 July 2010,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r>
        <w:t>; No. 17 of 2014 s. 20.]</w:t>
      </w:r>
    </w:p>
    <w:p>
      <w:pPr>
        <w:pStyle w:val="Heading2"/>
      </w:pPr>
      <w:bookmarkStart w:id="50" w:name="_Toc378152561"/>
      <w:bookmarkStart w:id="51" w:name="_Toc392496485"/>
      <w:bookmarkStart w:id="52" w:name="_Toc397947767"/>
      <w:bookmarkStart w:id="53" w:name="_Toc415646027"/>
      <w:bookmarkStart w:id="54" w:name="_Toc415646231"/>
      <w:r>
        <w:rPr>
          <w:rStyle w:val="CharPartNo"/>
        </w:rPr>
        <w:t>Part II</w:t>
      </w:r>
      <w:r>
        <w:rPr>
          <w:rStyle w:val="CharDivNo"/>
        </w:rPr>
        <w:t> </w:t>
      </w:r>
      <w:r>
        <w:t>—</w:t>
      </w:r>
      <w:r>
        <w:rPr>
          <w:rStyle w:val="CharDivText"/>
        </w:rPr>
        <w:t> </w:t>
      </w:r>
      <w:r>
        <w:rPr>
          <w:rStyle w:val="CharPartText"/>
        </w:rPr>
        <w:t>Contracts of sale</w:t>
      </w:r>
      <w:bookmarkEnd w:id="50"/>
      <w:bookmarkEnd w:id="51"/>
      <w:bookmarkEnd w:id="52"/>
      <w:bookmarkEnd w:id="53"/>
      <w:bookmarkEnd w:id="54"/>
    </w:p>
    <w:p>
      <w:pPr>
        <w:pStyle w:val="Heading5"/>
        <w:rPr>
          <w:snapToGrid w:val="0"/>
        </w:rPr>
      </w:pPr>
      <w:bookmarkStart w:id="55" w:name="_Toc397947768"/>
      <w:bookmarkStart w:id="56" w:name="_Toc415646232"/>
      <w:r>
        <w:rPr>
          <w:rStyle w:val="CharSectno"/>
        </w:rPr>
        <w:t>20</w:t>
      </w:r>
      <w:r>
        <w:rPr>
          <w:snapToGrid w:val="0"/>
        </w:rPr>
        <w:t>.</w:t>
      </w:r>
      <w:r>
        <w:rPr>
          <w:snapToGrid w:val="0"/>
        </w:rPr>
        <w:tab/>
        <w:t>Application of Part</w:t>
      </w:r>
      <w:bookmarkEnd w:id="55"/>
      <w:bookmarkEnd w:id="56"/>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57" w:name="_Toc397947769"/>
      <w:bookmarkStart w:id="58" w:name="_Toc415646233"/>
      <w:r>
        <w:rPr>
          <w:rStyle w:val="CharSectno"/>
        </w:rPr>
        <w:t>21</w:t>
      </w:r>
      <w:r>
        <w:rPr>
          <w:snapToGrid w:val="0"/>
        </w:rPr>
        <w:t>.</w:t>
      </w:r>
      <w:r>
        <w:rPr>
          <w:snapToGrid w:val="0"/>
        </w:rPr>
        <w:tab/>
        <w:t>Buyer may rescind contract of sale in some cases</w:t>
      </w:r>
      <w:bookmarkEnd w:id="57"/>
      <w:bookmarkEnd w:id="58"/>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59" w:name="_Toc397947770"/>
      <w:bookmarkStart w:id="60" w:name="_Toc415646234"/>
      <w:r>
        <w:rPr>
          <w:rStyle w:val="CharSectno"/>
        </w:rPr>
        <w:t>22</w:t>
      </w:r>
      <w:r>
        <w:rPr>
          <w:snapToGrid w:val="0"/>
        </w:rPr>
        <w:t>.</w:t>
      </w:r>
      <w:r>
        <w:rPr>
          <w:snapToGrid w:val="0"/>
        </w:rPr>
        <w:tab/>
        <w:t>Supplier not to require buyer to obtain credit from specified person</w:t>
      </w:r>
      <w:bookmarkEnd w:id="59"/>
      <w:bookmarkEnd w:id="60"/>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61" w:name="_Toc397947771"/>
      <w:bookmarkStart w:id="62" w:name="_Toc415646235"/>
      <w:r>
        <w:rPr>
          <w:rStyle w:val="CharSectno"/>
        </w:rPr>
        <w:t>23</w:t>
      </w:r>
      <w:r>
        <w:rPr>
          <w:snapToGrid w:val="0"/>
        </w:rPr>
        <w:t>.</w:t>
      </w:r>
      <w:r>
        <w:rPr>
          <w:snapToGrid w:val="0"/>
        </w:rPr>
        <w:tab/>
        <w:t>Rescission etc. of certain contracts, consequences of</w:t>
      </w:r>
      <w:bookmarkEnd w:id="61"/>
      <w:bookmarkEnd w:id="62"/>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63" w:name="_Toc397947772"/>
      <w:bookmarkStart w:id="64" w:name="_Toc415646236"/>
      <w:r>
        <w:rPr>
          <w:rStyle w:val="CharSectno"/>
        </w:rPr>
        <w:t>24</w:t>
      </w:r>
      <w:r>
        <w:rPr>
          <w:snapToGrid w:val="0"/>
        </w:rPr>
        <w:t>.</w:t>
      </w:r>
      <w:r>
        <w:rPr>
          <w:snapToGrid w:val="0"/>
        </w:rPr>
        <w:tab/>
        <w:t>Supplier and linked credit provider, liability of</w:t>
      </w:r>
      <w:bookmarkEnd w:id="63"/>
      <w:bookmarkEnd w:id="64"/>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65" w:name="_Toc397947773"/>
      <w:bookmarkStart w:id="66" w:name="_Toc415646237"/>
      <w:r>
        <w:rPr>
          <w:rStyle w:val="CharSectno"/>
        </w:rPr>
        <w:t>25</w:t>
      </w:r>
      <w:r>
        <w:rPr>
          <w:snapToGrid w:val="0"/>
        </w:rPr>
        <w:t>.</w:t>
      </w:r>
      <w:r>
        <w:rPr>
          <w:snapToGrid w:val="0"/>
        </w:rPr>
        <w:tab/>
        <w:t>Rescission etc. of contract of sale, consequences of for a tied loan contract, mortgage etc.</w:t>
      </w:r>
      <w:bookmarkEnd w:id="65"/>
      <w:bookmarkEnd w:id="6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67" w:name="_Toc397947774"/>
      <w:bookmarkStart w:id="68" w:name="_Toc415646238"/>
      <w:r>
        <w:rPr>
          <w:rStyle w:val="CharSectno"/>
        </w:rPr>
        <w:t>26</w:t>
      </w:r>
      <w:r>
        <w:rPr>
          <w:snapToGrid w:val="0"/>
        </w:rPr>
        <w:t>.</w:t>
      </w:r>
      <w:r>
        <w:rPr>
          <w:snapToGrid w:val="0"/>
        </w:rPr>
        <w:tab/>
        <w:t>Rescission of contract of sale, consequences of for any mortgage related to tied continuing credit contract etc.</w:t>
      </w:r>
      <w:bookmarkEnd w:id="67"/>
      <w:bookmarkEnd w:id="68"/>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69" w:name="_Toc397947775"/>
      <w:bookmarkStart w:id="70" w:name="_Toc415646239"/>
      <w:r>
        <w:rPr>
          <w:rStyle w:val="CharSectno"/>
        </w:rPr>
        <w:t>27</w:t>
      </w:r>
      <w:r>
        <w:rPr>
          <w:snapToGrid w:val="0"/>
        </w:rPr>
        <w:t>.</w:t>
      </w:r>
      <w:r>
        <w:rPr>
          <w:snapToGrid w:val="0"/>
        </w:rPr>
        <w:tab/>
        <w:t>Operation of s. 25 and 26</w:t>
      </w:r>
      <w:bookmarkEnd w:id="69"/>
      <w:bookmarkEnd w:id="70"/>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71" w:name="_Toc397947776"/>
      <w:bookmarkStart w:id="72" w:name="_Toc415646240"/>
      <w:r>
        <w:rPr>
          <w:rStyle w:val="CharSectno"/>
        </w:rPr>
        <w:t>28</w:t>
      </w:r>
      <w:r>
        <w:rPr>
          <w:snapToGrid w:val="0"/>
        </w:rPr>
        <w:t>.</w:t>
      </w:r>
      <w:r>
        <w:rPr>
          <w:snapToGrid w:val="0"/>
        </w:rPr>
        <w:tab/>
        <w:t>Disputes as to operation of s. 23, 25 or 26, court’s powers as to</w:t>
      </w:r>
      <w:bookmarkEnd w:id="71"/>
      <w:bookmarkEnd w:id="72"/>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73" w:name="_Toc397947777"/>
      <w:bookmarkStart w:id="74" w:name="_Toc415646241"/>
      <w:r>
        <w:rPr>
          <w:rStyle w:val="CharSectno"/>
        </w:rPr>
        <w:t>29</w:t>
      </w:r>
      <w:r>
        <w:rPr>
          <w:snapToGrid w:val="0"/>
        </w:rPr>
        <w:t>.</w:t>
      </w:r>
      <w:r>
        <w:rPr>
          <w:snapToGrid w:val="0"/>
        </w:rPr>
        <w:tab/>
        <w:t>Supplier to notify linked credit provider of rescission etc.</w:t>
      </w:r>
      <w:bookmarkEnd w:id="73"/>
      <w:bookmarkEnd w:id="74"/>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75" w:name="_Toc378152572"/>
      <w:bookmarkStart w:id="76" w:name="_Toc392496496"/>
      <w:bookmarkStart w:id="77" w:name="_Toc397947778"/>
      <w:bookmarkStart w:id="78" w:name="_Toc415646038"/>
      <w:bookmarkStart w:id="79" w:name="_Toc415646242"/>
      <w:r>
        <w:rPr>
          <w:rStyle w:val="CharPartNo"/>
        </w:rPr>
        <w:t>Part III</w:t>
      </w:r>
      <w:r>
        <w:t> — </w:t>
      </w:r>
      <w:r>
        <w:rPr>
          <w:rStyle w:val="CharPartText"/>
        </w:rPr>
        <w:t>Regulated contracts</w:t>
      </w:r>
      <w:bookmarkEnd w:id="75"/>
      <w:bookmarkEnd w:id="76"/>
      <w:bookmarkEnd w:id="77"/>
      <w:bookmarkEnd w:id="78"/>
      <w:bookmarkEnd w:id="79"/>
    </w:p>
    <w:p>
      <w:pPr>
        <w:pStyle w:val="Heading3"/>
        <w:spacing w:before="180"/>
        <w:rPr>
          <w:snapToGrid w:val="0"/>
        </w:rPr>
      </w:pPr>
      <w:bookmarkStart w:id="80" w:name="_Toc378152573"/>
      <w:bookmarkStart w:id="81" w:name="_Toc392496497"/>
      <w:bookmarkStart w:id="82" w:name="_Toc397947779"/>
      <w:bookmarkStart w:id="83" w:name="_Toc415646039"/>
      <w:bookmarkStart w:id="84" w:name="_Toc415646243"/>
      <w:r>
        <w:rPr>
          <w:rStyle w:val="CharDivNo"/>
        </w:rPr>
        <w:t>Division 1</w:t>
      </w:r>
      <w:r>
        <w:rPr>
          <w:snapToGrid w:val="0"/>
        </w:rPr>
        <w:t> — </w:t>
      </w:r>
      <w:r>
        <w:rPr>
          <w:rStyle w:val="CharDivText"/>
        </w:rPr>
        <w:t>Credit sale contracts and loan contracts</w:t>
      </w:r>
      <w:bookmarkEnd w:id="80"/>
      <w:bookmarkEnd w:id="81"/>
      <w:bookmarkEnd w:id="82"/>
      <w:bookmarkEnd w:id="83"/>
      <w:bookmarkEnd w:id="84"/>
    </w:p>
    <w:p>
      <w:pPr>
        <w:pStyle w:val="Heading5"/>
        <w:spacing w:before="180"/>
        <w:rPr>
          <w:snapToGrid w:val="0"/>
        </w:rPr>
      </w:pPr>
      <w:bookmarkStart w:id="85" w:name="_Toc397947780"/>
      <w:bookmarkStart w:id="86" w:name="_Toc415646244"/>
      <w:r>
        <w:rPr>
          <w:rStyle w:val="CharSectno"/>
        </w:rPr>
        <w:t>30</w:t>
      </w:r>
      <w:r>
        <w:rPr>
          <w:snapToGrid w:val="0"/>
        </w:rPr>
        <w:t>.</w:t>
      </w:r>
      <w:r>
        <w:rPr>
          <w:snapToGrid w:val="0"/>
        </w:rPr>
        <w:tab/>
        <w:t>Application of Part</w:t>
      </w:r>
      <w:bookmarkEnd w:id="85"/>
      <w:bookmarkEnd w:id="86"/>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87" w:name="_Toc397947781"/>
      <w:bookmarkStart w:id="88" w:name="_Toc415646245"/>
      <w:r>
        <w:rPr>
          <w:rStyle w:val="CharSectno"/>
        </w:rPr>
        <w:t>31</w:t>
      </w:r>
      <w:r>
        <w:rPr>
          <w:snapToGrid w:val="0"/>
        </w:rPr>
        <w:t>.</w:t>
      </w:r>
      <w:r>
        <w:rPr>
          <w:snapToGrid w:val="0"/>
        </w:rPr>
        <w:tab/>
        <w:t>Contracts to be in writing</w:t>
      </w:r>
      <w:bookmarkEnd w:id="87"/>
      <w:bookmarkEnd w:id="88"/>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89" w:name="_Toc397947782"/>
      <w:bookmarkStart w:id="90" w:name="_Toc415646246"/>
      <w:r>
        <w:rPr>
          <w:rStyle w:val="CharSectno"/>
        </w:rPr>
        <w:t>32</w:t>
      </w:r>
      <w:r>
        <w:rPr>
          <w:snapToGrid w:val="0"/>
        </w:rPr>
        <w:t>.</w:t>
      </w:r>
      <w:r>
        <w:rPr>
          <w:snapToGrid w:val="0"/>
        </w:rPr>
        <w:tab/>
        <w:t>Form of offer to enter into contract</w:t>
      </w:r>
      <w:bookmarkEnd w:id="89"/>
      <w:bookmarkEnd w:id="90"/>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91" w:name="_Toc397947783"/>
      <w:bookmarkStart w:id="92" w:name="_Toc415646247"/>
      <w:r>
        <w:rPr>
          <w:rStyle w:val="CharSectno"/>
        </w:rPr>
        <w:t>33</w:t>
      </w:r>
      <w:r>
        <w:rPr>
          <w:snapToGrid w:val="0"/>
        </w:rPr>
        <w:t>.</w:t>
      </w:r>
      <w:r>
        <w:rPr>
          <w:snapToGrid w:val="0"/>
        </w:rPr>
        <w:tab/>
        <w:t>Credit provider to give offeror notice of acceptance etc.</w:t>
      </w:r>
      <w:bookmarkEnd w:id="91"/>
      <w:bookmarkEnd w:id="92"/>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93" w:name="_Toc397947784"/>
      <w:bookmarkStart w:id="94" w:name="_Toc415646248"/>
      <w:r>
        <w:rPr>
          <w:rStyle w:val="CharSectno"/>
        </w:rPr>
        <w:t>34</w:t>
      </w:r>
      <w:r>
        <w:rPr>
          <w:snapToGrid w:val="0"/>
        </w:rPr>
        <w:t>.</w:t>
      </w:r>
      <w:r>
        <w:rPr>
          <w:snapToGrid w:val="0"/>
        </w:rPr>
        <w:tab/>
        <w:t>Credit provider to give debtor prescribed statement</w:t>
      </w:r>
      <w:bookmarkEnd w:id="93"/>
      <w:bookmarkEnd w:id="94"/>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95" w:name="_Toc397947785"/>
      <w:bookmarkStart w:id="96" w:name="_Toc415646249"/>
      <w:r>
        <w:rPr>
          <w:rStyle w:val="CharSectno"/>
        </w:rPr>
        <w:t>35</w:t>
      </w:r>
      <w:r>
        <w:rPr>
          <w:snapToGrid w:val="0"/>
        </w:rPr>
        <w:t>.</w:t>
      </w:r>
      <w:r>
        <w:rPr>
          <w:snapToGrid w:val="0"/>
        </w:rPr>
        <w:tab/>
        <w:t>Credit sale contracts, content of</w:t>
      </w:r>
      <w:bookmarkEnd w:id="95"/>
      <w:bookmarkEnd w:id="96"/>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97" w:name="_Toc397947786"/>
      <w:bookmarkStart w:id="98" w:name="_Toc415646250"/>
      <w:r>
        <w:rPr>
          <w:rStyle w:val="CharSectno"/>
        </w:rPr>
        <w:t>36</w:t>
      </w:r>
      <w:r>
        <w:rPr>
          <w:snapToGrid w:val="0"/>
        </w:rPr>
        <w:t>.</w:t>
      </w:r>
      <w:r>
        <w:rPr>
          <w:snapToGrid w:val="0"/>
        </w:rPr>
        <w:tab/>
        <w:t>Loan contracts, content of</w:t>
      </w:r>
      <w:bookmarkEnd w:id="97"/>
      <w:bookmarkEnd w:id="98"/>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99" w:name="_Toc397947787"/>
      <w:bookmarkStart w:id="100" w:name="_Toc415646251"/>
      <w:r>
        <w:rPr>
          <w:rStyle w:val="CharSectno"/>
        </w:rPr>
        <w:t>37</w:t>
      </w:r>
      <w:r>
        <w:rPr>
          <w:snapToGrid w:val="0"/>
        </w:rPr>
        <w:t>.</w:t>
      </w:r>
      <w:r>
        <w:rPr>
          <w:snapToGrid w:val="0"/>
        </w:rPr>
        <w:tab/>
        <w:t>Credit sale contracts that consolidate amounts due under other such contracts, content and rescission of</w:t>
      </w:r>
      <w:bookmarkEnd w:id="99"/>
      <w:bookmarkEnd w:id="100"/>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101" w:name="_Toc397947788"/>
      <w:bookmarkStart w:id="102" w:name="_Toc415646252"/>
      <w:r>
        <w:rPr>
          <w:rStyle w:val="CharSectno"/>
        </w:rPr>
        <w:t>38</w:t>
      </w:r>
      <w:r>
        <w:rPr>
          <w:snapToGrid w:val="0"/>
        </w:rPr>
        <w:t>.</w:t>
      </w:r>
      <w:r>
        <w:rPr>
          <w:snapToGrid w:val="0"/>
        </w:rPr>
        <w:tab/>
        <w:t>Annual percentage rate in contracts</w:t>
      </w:r>
      <w:bookmarkEnd w:id="101"/>
      <w:bookmarkEnd w:id="102"/>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103" w:name="_Toc397947789"/>
      <w:bookmarkStart w:id="104" w:name="_Toc415646253"/>
      <w:r>
        <w:rPr>
          <w:rStyle w:val="CharSectno"/>
        </w:rPr>
        <w:t>39</w:t>
      </w:r>
      <w:r>
        <w:rPr>
          <w:snapToGrid w:val="0"/>
        </w:rPr>
        <w:t>.</w:t>
      </w:r>
      <w:r>
        <w:rPr>
          <w:snapToGrid w:val="0"/>
        </w:rPr>
        <w:tab/>
        <w:t>Annual percentage rates for loan contracts secured by land mortgage</w:t>
      </w:r>
      <w:bookmarkEnd w:id="103"/>
      <w:bookmarkEnd w:id="104"/>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105" w:name="_Toc397947790"/>
      <w:bookmarkStart w:id="106" w:name="_Toc415646254"/>
      <w:r>
        <w:rPr>
          <w:rStyle w:val="CharSectno"/>
        </w:rPr>
        <w:t>40</w:t>
      </w:r>
      <w:r>
        <w:rPr>
          <w:snapToGrid w:val="0"/>
        </w:rPr>
        <w:t>.</w:t>
      </w:r>
      <w:r>
        <w:rPr>
          <w:snapToGrid w:val="0"/>
        </w:rPr>
        <w:tab/>
        <w:t>More than one rate of interest in contract etc. not permitted in contracts</w:t>
      </w:r>
      <w:bookmarkEnd w:id="105"/>
      <w:bookmarkEnd w:id="106"/>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107" w:name="_Toc397947791"/>
      <w:bookmarkStart w:id="108" w:name="_Toc415646255"/>
      <w:r>
        <w:rPr>
          <w:rStyle w:val="CharSectno"/>
        </w:rPr>
        <w:t>41</w:t>
      </w:r>
      <w:r>
        <w:rPr>
          <w:snapToGrid w:val="0"/>
        </w:rPr>
        <w:t>.</w:t>
      </w:r>
      <w:r>
        <w:rPr>
          <w:snapToGrid w:val="0"/>
        </w:rPr>
        <w:tab/>
        <w:t>Variation of contracts ineffective without notice</w:t>
      </w:r>
      <w:bookmarkEnd w:id="107"/>
      <w:bookmarkEnd w:id="108"/>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109" w:name="_Toc397947792"/>
      <w:bookmarkStart w:id="110" w:name="_Toc415646256"/>
      <w:r>
        <w:rPr>
          <w:rStyle w:val="CharSectno"/>
        </w:rPr>
        <w:t>42</w:t>
      </w:r>
      <w:r>
        <w:rPr>
          <w:snapToGrid w:val="0"/>
        </w:rPr>
        <w:t>.</w:t>
      </w:r>
      <w:r>
        <w:rPr>
          <w:snapToGrid w:val="0"/>
        </w:rPr>
        <w:tab/>
        <w:t>Breach of s. 31, 35, 36, 38, 39, 40(1) or 91(1), effect of</w:t>
      </w:r>
      <w:bookmarkEnd w:id="109"/>
      <w:bookmarkEnd w:id="110"/>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111" w:name="_Toc397947793"/>
      <w:bookmarkStart w:id="112" w:name="_Toc415646257"/>
      <w:r>
        <w:rPr>
          <w:rStyle w:val="CharSectno"/>
        </w:rPr>
        <w:t>43</w:t>
      </w:r>
      <w:r>
        <w:rPr>
          <w:snapToGrid w:val="0"/>
        </w:rPr>
        <w:t>.</w:t>
      </w:r>
      <w:r>
        <w:rPr>
          <w:snapToGrid w:val="0"/>
        </w:rPr>
        <w:tab/>
        <w:t>Credit provider not to enter contract that does not comply with this Division</w:t>
      </w:r>
      <w:bookmarkEnd w:id="111"/>
      <w:bookmarkEnd w:id="112"/>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113" w:name="_Toc397947794"/>
      <w:bookmarkStart w:id="114" w:name="_Toc415646258"/>
      <w:r>
        <w:rPr>
          <w:rStyle w:val="CharSectno"/>
        </w:rPr>
        <w:t>44</w:t>
      </w:r>
      <w:r>
        <w:rPr>
          <w:snapToGrid w:val="0"/>
        </w:rPr>
        <w:t>.</w:t>
      </w:r>
      <w:r>
        <w:rPr>
          <w:snapToGrid w:val="0"/>
        </w:rPr>
        <w:tab/>
        <w:t>Minimum credit charge, restrictions as to</w:t>
      </w:r>
      <w:bookmarkEnd w:id="113"/>
      <w:bookmarkEnd w:id="114"/>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115" w:name="_Toc397947795"/>
      <w:bookmarkStart w:id="116" w:name="_Toc415646259"/>
      <w:r>
        <w:rPr>
          <w:rStyle w:val="CharSectno"/>
        </w:rPr>
        <w:t>45</w:t>
      </w:r>
      <w:r>
        <w:rPr>
          <w:snapToGrid w:val="0"/>
        </w:rPr>
        <w:t>.</w:t>
      </w:r>
      <w:r>
        <w:rPr>
          <w:snapToGrid w:val="0"/>
        </w:rPr>
        <w:tab/>
        <w:t>Credit provider, on request, to give debtor etc. statement of payments etc.</w:t>
      </w:r>
      <w:bookmarkEnd w:id="115"/>
      <w:bookmarkEnd w:id="116"/>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117" w:name="_Toc397947796"/>
      <w:bookmarkStart w:id="118" w:name="_Toc415646260"/>
      <w:r>
        <w:rPr>
          <w:rStyle w:val="CharSectno"/>
        </w:rPr>
        <w:t>46</w:t>
      </w:r>
      <w:r>
        <w:rPr>
          <w:snapToGrid w:val="0"/>
        </w:rPr>
        <w:t>.</w:t>
      </w:r>
      <w:r>
        <w:rPr>
          <w:snapToGrid w:val="0"/>
        </w:rPr>
        <w:tab/>
        <w:t>Credit provider, on request, to give debtor etc. copy of some documents</w:t>
      </w:r>
      <w:bookmarkEnd w:id="117"/>
      <w:bookmarkEnd w:id="118"/>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119" w:name="_Toc397947797"/>
      <w:bookmarkStart w:id="120" w:name="_Toc415646261"/>
      <w:r>
        <w:rPr>
          <w:rStyle w:val="CharSectno"/>
        </w:rPr>
        <w:t>47</w:t>
      </w:r>
      <w:r>
        <w:rPr>
          <w:snapToGrid w:val="0"/>
        </w:rPr>
        <w:t>.</w:t>
      </w:r>
      <w:r>
        <w:rPr>
          <w:snapToGrid w:val="0"/>
        </w:rPr>
        <w:tab/>
        <w:t>Tribunal may determine reasonable legal fees etc.</w:t>
      </w:r>
      <w:bookmarkEnd w:id="119"/>
      <w:bookmarkEnd w:id="120"/>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121" w:name="_Toc378152592"/>
      <w:bookmarkStart w:id="122" w:name="_Toc392496516"/>
      <w:bookmarkStart w:id="123" w:name="_Toc397947798"/>
      <w:bookmarkStart w:id="124" w:name="_Toc415646058"/>
      <w:bookmarkStart w:id="125" w:name="_Toc415646262"/>
      <w:r>
        <w:rPr>
          <w:rStyle w:val="CharDivNo"/>
        </w:rPr>
        <w:t>Division 2</w:t>
      </w:r>
      <w:r>
        <w:rPr>
          <w:snapToGrid w:val="0"/>
        </w:rPr>
        <w:t> — </w:t>
      </w:r>
      <w:r>
        <w:rPr>
          <w:rStyle w:val="CharDivText"/>
        </w:rPr>
        <w:t>Continuing credit contracts</w:t>
      </w:r>
      <w:bookmarkEnd w:id="121"/>
      <w:bookmarkEnd w:id="122"/>
      <w:bookmarkEnd w:id="123"/>
      <w:bookmarkEnd w:id="124"/>
      <w:bookmarkEnd w:id="125"/>
    </w:p>
    <w:p>
      <w:pPr>
        <w:pStyle w:val="Heading5"/>
        <w:rPr>
          <w:snapToGrid w:val="0"/>
        </w:rPr>
      </w:pPr>
      <w:bookmarkStart w:id="126" w:name="_Toc397947799"/>
      <w:bookmarkStart w:id="127" w:name="_Toc415646263"/>
      <w:r>
        <w:rPr>
          <w:rStyle w:val="CharSectno"/>
        </w:rPr>
        <w:t>48</w:t>
      </w:r>
      <w:r>
        <w:rPr>
          <w:snapToGrid w:val="0"/>
        </w:rPr>
        <w:t>.</w:t>
      </w:r>
      <w:r>
        <w:rPr>
          <w:snapToGrid w:val="0"/>
        </w:rPr>
        <w:tab/>
        <w:t>Interpretation</w:t>
      </w:r>
      <w:bookmarkEnd w:id="126"/>
      <w:bookmarkEnd w:id="127"/>
    </w:p>
    <w:p>
      <w:pPr>
        <w:pStyle w:val="Subsection"/>
        <w:spacing w:before="180"/>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128" w:name="_Toc397947800"/>
      <w:bookmarkStart w:id="129" w:name="_Toc415646264"/>
      <w:r>
        <w:rPr>
          <w:rStyle w:val="CharSectno"/>
        </w:rPr>
        <w:t>49</w:t>
      </w:r>
      <w:r>
        <w:rPr>
          <w:snapToGrid w:val="0"/>
        </w:rPr>
        <w:t>.</w:t>
      </w:r>
      <w:r>
        <w:rPr>
          <w:snapToGrid w:val="0"/>
        </w:rPr>
        <w:tab/>
        <w:t>Application of Part</w:t>
      </w:r>
      <w:bookmarkEnd w:id="128"/>
      <w:bookmarkEnd w:id="129"/>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130" w:name="_Toc397947801"/>
      <w:bookmarkStart w:id="131" w:name="_Toc415646265"/>
      <w:r>
        <w:rPr>
          <w:rStyle w:val="CharSectno"/>
        </w:rPr>
        <w:t>50</w:t>
      </w:r>
      <w:r>
        <w:rPr>
          <w:snapToGrid w:val="0"/>
        </w:rPr>
        <w:t>.</w:t>
      </w:r>
      <w:r>
        <w:rPr>
          <w:snapToGrid w:val="0"/>
        </w:rPr>
        <w:tab/>
        <w:t>Billing cycle, meaning and maximum period of</w:t>
      </w:r>
      <w:bookmarkEnd w:id="130"/>
      <w:bookmarkEnd w:id="131"/>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132" w:name="_Toc397947802"/>
      <w:bookmarkStart w:id="133" w:name="_Toc415646266"/>
      <w:r>
        <w:rPr>
          <w:rStyle w:val="CharSectno"/>
        </w:rPr>
        <w:t>51</w:t>
      </w:r>
      <w:r>
        <w:rPr>
          <w:snapToGrid w:val="0"/>
        </w:rPr>
        <w:t>.</w:t>
      </w:r>
      <w:r>
        <w:rPr>
          <w:snapToGrid w:val="0"/>
        </w:rPr>
        <w:tab/>
        <w:t>Payment of supplier by credit provider on behalf of debtor</w:t>
      </w:r>
      <w:bookmarkEnd w:id="132"/>
      <w:bookmarkEnd w:id="133"/>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spacing w:before="240"/>
        <w:rPr>
          <w:snapToGrid w:val="0"/>
        </w:rPr>
      </w:pPr>
      <w:bookmarkStart w:id="134" w:name="_Toc397947803"/>
      <w:bookmarkStart w:id="135" w:name="_Toc415646267"/>
      <w:r>
        <w:rPr>
          <w:rStyle w:val="CharSectno"/>
        </w:rPr>
        <w:t>52</w:t>
      </w:r>
      <w:r>
        <w:rPr>
          <w:snapToGrid w:val="0"/>
        </w:rPr>
        <w:t>.</w:t>
      </w:r>
      <w:r>
        <w:rPr>
          <w:snapToGrid w:val="0"/>
        </w:rPr>
        <w:tab/>
        <w:t>Chargeable amount for billing cycle, meaning and maximum of</w:t>
      </w:r>
      <w:bookmarkEnd w:id="134"/>
      <w:bookmarkEnd w:id="135"/>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136" w:name="_Toc397947804"/>
      <w:bookmarkStart w:id="137" w:name="_Toc415646268"/>
      <w:r>
        <w:rPr>
          <w:rStyle w:val="CharSectno"/>
        </w:rPr>
        <w:t>53</w:t>
      </w:r>
      <w:r>
        <w:rPr>
          <w:snapToGrid w:val="0"/>
        </w:rPr>
        <w:t>.</w:t>
      </w:r>
      <w:r>
        <w:rPr>
          <w:snapToGrid w:val="0"/>
        </w:rPr>
        <w:tab/>
        <w:t>Amount payable under contract, restrictions as to</w:t>
      </w:r>
      <w:bookmarkEnd w:id="136"/>
      <w:bookmarkEnd w:id="137"/>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138" w:name="_Toc397947805"/>
      <w:bookmarkStart w:id="139" w:name="_Toc415646269"/>
      <w:r>
        <w:rPr>
          <w:rStyle w:val="CharSectno"/>
        </w:rPr>
        <w:t>54</w:t>
      </w:r>
      <w:r>
        <w:rPr>
          <w:snapToGrid w:val="0"/>
        </w:rPr>
        <w:t>.</w:t>
      </w:r>
      <w:r>
        <w:rPr>
          <w:snapToGrid w:val="0"/>
        </w:rPr>
        <w:tab/>
        <w:t>Credit charge for billing cycle, meaning and maximum of</w:t>
      </w:r>
      <w:bookmarkEnd w:id="138"/>
      <w:bookmarkEnd w:id="139"/>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140" w:name="_Toc397947806"/>
      <w:bookmarkStart w:id="141" w:name="_Toc415646270"/>
      <w:r>
        <w:rPr>
          <w:rStyle w:val="CharSectno"/>
        </w:rPr>
        <w:t>55</w:t>
      </w:r>
      <w:r>
        <w:rPr>
          <w:snapToGrid w:val="0"/>
        </w:rPr>
        <w:t>.</w:t>
      </w:r>
      <w:r>
        <w:rPr>
          <w:snapToGrid w:val="0"/>
        </w:rPr>
        <w:tab/>
        <w:t>Annual percentage rates for contracts</w:t>
      </w:r>
      <w:bookmarkEnd w:id="140"/>
      <w:bookmarkEnd w:id="141"/>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fillcolor="window">
            <v:imagedata r:id="rId21" o:title=""/>
          </v:shape>
          <o:OLEObject Type="Embed" ProgID="Equation.3" ShapeID="_x0000_i1025" DrawAspect="Content" ObjectID="_1643192956" r:id="rId22"/>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142" w:name="_Toc397947807"/>
      <w:bookmarkStart w:id="143" w:name="_Toc415646271"/>
      <w:r>
        <w:rPr>
          <w:rStyle w:val="CharSectno"/>
        </w:rPr>
        <w:t>56</w:t>
      </w:r>
      <w:r>
        <w:rPr>
          <w:snapToGrid w:val="0"/>
        </w:rPr>
        <w:t>.</w:t>
      </w:r>
      <w:r>
        <w:rPr>
          <w:snapToGrid w:val="0"/>
        </w:rPr>
        <w:tab/>
        <w:t>Billing cycle less than one month</w:t>
      </w:r>
      <w:bookmarkEnd w:id="142"/>
      <w:bookmarkEnd w:id="143"/>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144" w:name="_Toc397947808"/>
      <w:bookmarkStart w:id="145" w:name="_Toc415646272"/>
      <w:r>
        <w:rPr>
          <w:rStyle w:val="CharSectno"/>
        </w:rPr>
        <w:t>57</w:t>
      </w:r>
      <w:r>
        <w:rPr>
          <w:snapToGrid w:val="0"/>
        </w:rPr>
        <w:t>.</w:t>
      </w:r>
      <w:r>
        <w:rPr>
          <w:snapToGrid w:val="0"/>
        </w:rPr>
        <w:tab/>
        <w:t>Non</w:t>
      </w:r>
      <w:r>
        <w:rPr>
          <w:snapToGrid w:val="0"/>
        </w:rPr>
        <w:noBreakHyphen/>
        <w:t>business days</w:t>
      </w:r>
      <w:bookmarkEnd w:id="144"/>
      <w:bookmarkEnd w:id="145"/>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146" w:name="_Toc397947809"/>
      <w:bookmarkStart w:id="147" w:name="_Toc415646273"/>
      <w:r>
        <w:rPr>
          <w:rStyle w:val="CharSectno"/>
        </w:rPr>
        <w:t>58</w:t>
      </w:r>
      <w:r>
        <w:rPr>
          <w:snapToGrid w:val="0"/>
        </w:rPr>
        <w:t>.</w:t>
      </w:r>
      <w:r>
        <w:rPr>
          <w:snapToGrid w:val="0"/>
        </w:rPr>
        <w:tab/>
        <w:t>Credit provider to give debtor prescribed statement</w:t>
      </w:r>
      <w:bookmarkEnd w:id="146"/>
      <w:bookmarkEnd w:id="147"/>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148" w:name="_Toc397947810"/>
      <w:bookmarkStart w:id="149" w:name="_Toc415646274"/>
      <w:r>
        <w:rPr>
          <w:rStyle w:val="CharSectno"/>
        </w:rPr>
        <w:t>59</w:t>
      </w:r>
      <w:r>
        <w:rPr>
          <w:snapToGrid w:val="0"/>
        </w:rPr>
        <w:t>.</w:t>
      </w:r>
      <w:r>
        <w:rPr>
          <w:snapToGrid w:val="0"/>
        </w:rPr>
        <w:tab/>
        <w:t>Credit provider to give debtor certain information</w:t>
      </w:r>
      <w:bookmarkEnd w:id="148"/>
      <w:bookmarkEnd w:id="149"/>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150" w:name="_Toc397947811"/>
      <w:bookmarkStart w:id="151" w:name="_Toc415646275"/>
      <w:r>
        <w:rPr>
          <w:rStyle w:val="CharSectno"/>
        </w:rPr>
        <w:t>60</w:t>
      </w:r>
      <w:r>
        <w:rPr>
          <w:snapToGrid w:val="0"/>
        </w:rPr>
        <w:t>.</w:t>
      </w:r>
      <w:r>
        <w:rPr>
          <w:snapToGrid w:val="0"/>
        </w:rPr>
        <w:tab/>
        <w:t>Variation of contracts ineffective without notice</w:t>
      </w:r>
      <w:bookmarkEnd w:id="150"/>
      <w:bookmarkEnd w:id="15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152" w:name="_Toc397947812"/>
      <w:bookmarkStart w:id="153" w:name="_Toc415646276"/>
      <w:r>
        <w:rPr>
          <w:rStyle w:val="CharSectno"/>
        </w:rPr>
        <w:t>61</w:t>
      </w:r>
      <w:r>
        <w:rPr>
          <w:snapToGrid w:val="0"/>
        </w:rPr>
        <w:t>.</w:t>
      </w:r>
      <w:r>
        <w:rPr>
          <w:snapToGrid w:val="0"/>
        </w:rPr>
        <w:tab/>
        <w:t>Credit provider to give debtor statement of account as per Sch. 7</w:t>
      </w:r>
      <w:bookmarkEnd w:id="152"/>
      <w:bookmarkEnd w:id="153"/>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 of this section;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154" w:name="_Toc397947813"/>
      <w:bookmarkStart w:id="155" w:name="_Toc415646277"/>
      <w:r>
        <w:rPr>
          <w:rStyle w:val="CharSectno"/>
        </w:rPr>
        <w:t>62</w:t>
      </w:r>
      <w:r>
        <w:rPr>
          <w:snapToGrid w:val="0"/>
        </w:rPr>
        <w:t>.</w:t>
      </w:r>
      <w:r>
        <w:rPr>
          <w:snapToGrid w:val="0"/>
        </w:rPr>
        <w:tab/>
        <w:t>Billing errors, notice, effect and correction of</w:t>
      </w:r>
      <w:bookmarkEnd w:id="154"/>
      <w:bookmarkEnd w:id="1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156" w:name="_Toc397947814"/>
      <w:bookmarkStart w:id="157" w:name="_Toc415646278"/>
      <w:r>
        <w:rPr>
          <w:rStyle w:val="CharSectno"/>
        </w:rPr>
        <w:t>63</w:t>
      </w:r>
      <w:r>
        <w:rPr>
          <w:snapToGrid w:val="0"/>
        </w:rPr>
        <w:t>.</w:t>
      </w:r>
      <w:r>
        <w:rPr>
          <w:snapToGrid w:val="0"/>
        </w:rPr>
        <w:tab/>
        <w:t>Credit provider to give debtor request for payment etc. before starting recovery proceedings</w:t>
      </w:r>
      <w:bookmarkEnd w:id="156"/>
      <w:bookmarkEnd w:id="157"/>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158" w:name="_Toc397947815"/>
      <w:bookmarkStart w:id="159" w:name="_Toc415646279"/>
      <w:r>
        <w:rPr>
          <w:rStyle w:val="CharSectno"/>
        </w:rPr>
        <w:t>64</w:t>
      </w:r>
      <w:r>
        <w:rPr>
          <w:snapToGrid w:val="0"/>
        </w:rPr>
        <w:t>.</w:t>
      </w:r>
      <w:r>
        <w:rPr>
          <w:snapToGrid w:val="0"/>
        </w:rPr>
        <w:tab/>
        <w:t>Statement of account not to include opening balance in some circumstances</w:t>
      </w:r>
      <w:bookmarkEnd w:id="158"/>
      <w:bookmarkEnd w:id="159"/>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160" w:name="_Toc397947816"/>
      <w:bookmarkStart w:id="161" w:name="_Toc415646280"/>
      <w:r>
        <w:rPr>
          <w:rStyle w:val="CharSectno"/>
        </w:rPr>
        <w:t>65</w:t>
      </w:r>
      <w:r>
        <w:rPr>
          <w:snapToGrid w:val="0"/>
        </w:rPr>
        <w:t>.</w:t>
      </w:r>
      <w:r>
        <w:rPr>
          <w:snapToGrid w:val="0"/>
        </w:rPr>
        <w:tab/>
        <w:t>Statement of account not needed in some circumstances</w:t>
      </w:r>
      <w:bookmarkEnd w:id="160"/>
      <w:bookmarkEnd w:id="161"/>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162" w:name="_Toc397947817"/>
      <w:bookmarkStart w:id="163" w:name="_Toc415646281"/>
      <w:r>
        <w:rPr>
          <w:rStyle w:val="CharSectno"/>
        </w:rPr>
        <w:t>66</w:t>
      </w:r>
      <w:r>
        <w:rPr>
          <w:snapToGrid w:val="0"/>
        </w:rPr>
        <w:t>.</w:t>
      </w:r>
      <w:r>
        <w:rPr>
          <w:snapToGrid w:val="0"/>
        </w:rPr>
        <w:tab/>
        <w:t>Credit provider to pay amounts owed to debtor upon request</w:t>
      </w:r>
      <w:bookmarkEnd w:id="162"/>
      <w:bookmarkEnd w:id="163"/>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164" w:name="_Toc397947818"/>
      <w:bookmarkStart w:id="165" w:name="_Toc415646282"/>
      <w:r>
        <w:rPr>
          <w:rStyle w:val="CharSectno"/>
        </w:rPr>
        <w:t>67</w:t>
      </w:r>
      <w:r>
        <w:rPr>
          <w:snapToGrid w:val="0"/>
        </w:rPr>
        <w:t>.</w:t>
      </w:r>
      <w:r>
        <w:rPr>
          <w:snapToGrid w:val="0"/>
        </w:rPr>
        <w:tab/>
        <w:t>Breach of s. 3(4), 59, 61, 91(1) etc., effect of</w:t>
      </w:r>
      <w:bookmarkEnd w:id="164"/>
      <w:bookmarkEnd w:id="165"/>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166" w:name="_Toc397947819"/>
      <w:bookmarkStart w:id="167" w:name="_Toc415646283"/>
      <w:r>
        <w:rPr>
          <w:rStyle w:val="CharSectno"/>
        </w:rPr>
        <w:t>68</w:t>
      </w:r>
      <w:r>
        <w:rPr>
          <w:snapToGrid w:val="0"/>
        </w:rPr>
        <w:t>.</w:t>
      </w:r>
      <w:r>
        <w:rPr>
          <w:snapToGrid w:val="0"/>
        </w:rPr>
        <w:tab/>
        <w:t>Credit provider, on request, to give debtor etc. copy of notice given under s. 3(4), 59 or 60</w:t>
      </w:r>
      <w:bookmarkEnd w:id="166"/>
      <w:bookmarkEnd w:id="167"/>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168" w:name="_Toc378152614"/>
      <w:bookmarkStart w:id="169" w:name="_Toc392496538"/>
      <w:bookmarkStart w:id="170" w:name="_Toc397947820"/>
      <w:bookmarkStart w:id="171" w:name="_Toc415646080"/>
      <w:bookmarkStart w:id="172" w:name="_Toc415646284"/>
      <w:r>
        <w:rPr>
          <w:rStyle w:val="CharDivNo"/>
        </w:rPr>
        <w:t>Division 3</w:t>
      </w:r>
      <w:r>
        <w:rPr>
          <w:snapToGrid w:val="0"/>
        </w:rPr>
        <w:t> — </w:t>
      </w:r>
      <w:r>
        <w:rPr>
          <w:rStyle w:val="CharDivText"/>
        </w:rPr>
        <w:t>Operation of regulated contracts</w:t>
      </w:r>
      <w:bookmarkEnd w:id="168"/>
      <w:bookmarkEnd w:id="169"/>
      <w:bookmarkEnd w:id="170"/>
      <w:bookmarkEnd w:id="171"/>
      <w:bookmarkEnd w:id="172"/>
    </w:p>
    <w:p>
      <w:pPr>
        <w:pStyle w:val="Heading5"/>
        <w:rPr>
          <w:snapToGrid w:val="0"/>
        </w:rPr>
      </w:pPr>
      <w:bookmarkStart w:id="173" w:name="_Toc397947821"/>
      <w:bookmarkStart w:id="174" w:name="_Toc415646285"/>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73"/>
      <w:bookmarkEnd w:id="174"/>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175" w:name="_Toc397947822"/>
      <w:bookmarkStart w:id="176" w:name="_Toc415646286"/>
      <w:r>
        <w:rPr>
          <w:rStyle w:val="CharSectno"/>
        </w:rPr>
        <w:t>70</w:t>
      </w:r>
      <w:r>
        <w:rPr>
          <w:snapToGrid w:val="0"/>
        </w:rPr>
        <w:t>.</w:t>
      </w:r>
      <w:r>
        <w:rPr>
          <w:snapToGrid w:val="0"/>
        </w:rPr>
        <w:tab/>
        <w:t>Varying credit sale contracts and loan contracts</w:t>
      </w:r>
      <w:bookmarkEnd w:id="175"/>
      <w:bookmarkEnd w:id="176"/>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177" w:name="_Toc397947823"/>
      <w:bookmarkStart w:id="178" w:name="_Toc415646287"/>
      <w:r>
        <w:rPr>
          <w:rStyle w:val="CharSectno"/>
        </w:rPr>
        <w:t>71</w:t>
      </w:r>
      <w:r>
        <w:rPr>
          <w:snapToGrid w:val="0"/>
        </w:rPr>
        <w:t>.</w:t>
      </w:r>
      <w:r>
        <w:rPr>
          <w:snapToGrid w:val="0"/>
        </w:rPr>
        <w:tab/>
        <w:t>Agreed deferrals of payments, charges for</w:t>
      </w:r>
      <w:bookmarkEnd w:id="177"/>
      <w:bookmarkEnd w:id="178"/>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the amounts (if any) payable in respect of charges mentioned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179" w:name="_Toc397947824"/>
      <w:bookmarkStart w:id="180" w:name="_Toc415646288"/>
      <w:r>
        <w:rPr>
          <w:rStyle w:val="CharSectno"/>
        </w:rPr>
        <w:t>72</w:t>
      </w:r>
      <w:r>
        <w:rPr>
          <w:snapToGrid w:val="0"/>
        </w:rPr>
        <w:t>.</w:t>
      </w:r>
      <w:r>
        <w:rPr>
          <w:snapToGrid w:val="0"/>
        </w:rPr>
        <w:tab/>
        <w:t>Defaults, charges for</w:t>
      </w:r>
      <w:bookmarkEnd w:id="179"/>
      <w:bookmarkEnd w:id="180"/>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181" w:name="_Toc397947825"/>
      <w:bookmarkStart w:id="182" w:name="_Toc415646289"/>
      <w:r>
        <w:rPr>
          <w:rStyle w:val="CharSectno"/>
        </w:rPr>
        <w:t>73</w:t>
      </w:r>
      <w:r>
        <w:rPr>
          <w:snapToGrid w:val="0"/>
        </w:rPr>
        <w:t>.</w:t>
      </w:r>
      <w:r>
        <w:rPr>
          <w:snapToGrid w:val="0"/>
        </w:rPr>
        <w:tab/>
        <w:t>Varied contracts continue to be regulated contracts</w:t>
      </w:r>
      <w:bookmarkEnd w:id="181"/>
      <w:bookmarkEnd w:id="182"/>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183" w:name="_Toc397947826"/>
      <w:bookmarkStart w:id="184" w:name="_Toc415646290"/>
      <w:r>
        <w:rPr>
          <w:rStyle w:val="CharSectno"/>
        </w:rPr>
        <w:t>74</w:t>
      </w:r>
      <w:r>
        <w:rPr>
          <w:snapToGrid w:val="0"/>
        </w:rPr>
        <w:t>.</w:t>
      </w:r>
      <w:r>
        <w:rPr>
          <w:snapToGrid w:val="0"/>
        </w:rPr>
        <w:tab/>
        <w:t>Varying contracts due to illness etc. of debtor</w:t>
      </w:r>
      <w:bookmarkEnd w:id="183"/>
      <w:bookmarkEnd w:id="184"/>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185" w:name="_Toc378152621"/>
      <w:bookmarkStart w:id="186" w:name="_Toc392496545"/>
      <w:bookmarkStart w:id="187" w:name="_Toc397947827"/>
      <w:bookmarkStart w:id="188" w:name="_Toc415646087"/>
      <w:bookmarkStart w:id="189" w:name="_Toc415646291"/>
      <w:r>
        <w:rPr>
          <w:rStyle w:val="CharDivNo"/>
        </w:rPr>
        <w:t>Division 4</w:t>
      </w:r>
      <w:r>
        <w:rPr>
          <w:snapToGrid w:val="0"/>
        </w:rPr>
        <w:t> — </w:t>
      </w:r>
      <w:r>
        <w:rPr>
          <w:rStyle w:val="CharDivText"/>
        </w:rPr>
        <w:t>General</w:t>
      </w:r>
      <w:bookmarkEnd w:id="185"/>
      <w:bookmarkEnd w:id="186"/>
      <w:bookmarkEnd w:id="187"/>
      <w:bookmarkEnd w:id="188"/>
      <w:bookmarkEnd w:id="189"/>
    </w:p>
    <w:p>
      <w:pPr>
        <w:pStyle w:val="Heading5"/>
        <w:rPr>
          <w:snapToGrid w:val="0"/>
        </w:rPr>
      </w:pPr>
      <w:bookmarkStart w:id="190" w:name="_Toc397947828"/>
      <w:bookmarkStart w:id="191" w:name="_Toc415646292"/>
      <w:r>
        <w:rPr>
          <w:rStyle w:val="CharSectno"/>
        </w:rPr>
        <w:t>75</w:t>
      </w:r>
      <w:r>
        <w:rPr>
          <w:snapToGrid w:val="0"/>
        </w:rPr>
        <w:t>.</w:t>
      </w:r>
      <w:r>
        <w:rPr>
          <w:snapToGrid w:val="0"/>
        </w:rPr>
        <w:tab/>
        <w:t>Unauthorised fees, provisions in contracts as to</w:t>
      </w:r>
      <w:bookmarkEnd w:id="190"/>
      <w:bookmarkEnd w:id="191"/>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192" w:name="_Toc397947829"/>
      <w:bookmarkStart w:id="193" w:name="_Toc415646293"/>
      <w:r>
        <w:rPr>
          <w:rStyle w:val="CharSectno"/>
        </w:rPr>
        <w:t>76</w:t>
      </w:r>
      <w:r>
        <w:rPr>
          <w:snapToGrid w:val="0"/>
        </w:rPr>
        <w:t>.</w:t>
      </w:r>
      <w:r>
        <w:rPr>
          <w:snapToGrid w:val="0"/>
        </w:rPr>
        <w:tab/>
        <w:t>Enforcement expenses, provisions in contracts as to</w:t>
      </w:r>
      <w:bookmarkEnd w:id="192"/>
      <w:bookmarkEnd w:id="193"/>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194" w:name="_Toc397947830"/>
      <w:bookmarkStart w:id="195" w:name="_Toc415646294"/>
      <w:r>
        <w:rPr>
          <w:rStyle w:val="CharSectno"/>
        </w:rPr>
        <w:t>77</w:t>
      </w:r>
      <w:r>
        <w:rPr>
          <w:snapToGrid w:val="0"/>
        </w:rPr>
        <w:t>.</w:t>
      </w:r>
      <w:r>
        <w:rPr>
          <w:snapToGrid w:val="0"/>
        </w:rPr>
        <w:tab/>
        <w:t>Negating etc. right to revoke offer to enter into contract, provisions in contracts as to</w:t>
      </w:r>
      <w:bookmarkEnd w:id="194"/>
      <w:bookmarkEnd w:id="195"/>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196" w:name="_Toc397947831"/>
      <w:bookmarkStart w:id="197" w:name="_Toc415646295"/>
      <w:r>
        <w:rPr>
          <w:rStyle w:val="CharSectno"/>
        </w:rPr>
        <w:t>78</w:t>
      </w:r>
      <w:r>
        <w:rPr>
          <w:snapToGrid w:val="0"/>
        </w:rPr>
        <w:t>.</w:t>
      </w:r>
      <w:r>
        <w:rPr>
          <w:snapToGrid w:val="0"/>
        </w:rPr>
        <w:tab/>
        <w:t>Annual percentage rate, statement of in case of pre</w:t>
      </w:r>
      <w:r>
        <w:rPr>
          <w:snapToGrid w:val="0"/>
        </w:rPr>
        <w:noBreakHyphen/>
        <w:t>determined credit charge</w:t>
      </w:r>
      <w:bookmarkEnd w:id="196"/>
      <w:bookmarkEnd w:id="197"/>
    </w:p>
    <w:p>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198" w:name="_Toc397947832"/>
      <w:bookmarkStart w:id="199" w:name="_Toc415646296"/>
      <w:r>
        <w:rPr>
          <w:rStyle w:val="CharSectno"/>
        </w:rPr>
        <w:t>79</w:t>
      </w:r>
      <w:r>
        <w:rPr>
          <w:snapToGrid w:val="0"/>
        </w:rPr>
        <w:t>.</w:t>
      </w:r>
      <w:r>
        <w:rPr>
          <w:snapToGrid w:val="0"/>
        </w:rPr>
        <w:tab/>
        <w:t>Estimated credit charge, statement of</w:t>
      </w:r>
      <w:bookmarkEnd w:id="198"/>
      <w:bookmarkEnd w:id="199"/>
    </w:p>
    <w:p>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200" w:name="_Toc397947833"/>
      <w:bookmarkStart w:id="201" w:name="_Toc415646297"/>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200"/>
      <w:bookmarkEnd w:id="201"/>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202" w:name="_Toc397947834"/>
      <w:bookmarkStart w:id="203" w:name="_Toc415646298"/>
      <w:r>
        <w:rPr>
          <w:rStyle w:val="CharSectno"/>
        </w:rPr>
        <w:t>81</w:t>
      </w:r>
      <w:r>
        <w:rPr>
          <w:snapToGrid w:val="0"/>
        </w:rPr>
        <w:t>.</w:t>
      </w:r>
      <w:r>
        <w:rPr>
          <w:snapToGrid w:val="0"/>
        </w:rPr>
        <w:tab/>
        <w:t>Credit provider etc., assignment of rights by</w:t>
      </w:r>
      <w:bookmarkEnd w:id="202"/>
      <w:bookmarkEnd w:id="203"/>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204" w:name="_Toc397947835"/>
      <w:bookmarkStart w:id="205" w:name="_Toc415646299"/>
      <w:r>
        <w:rPr>
          <w:rStyle w:val="CharSectno"/>
        </w:rPr>
        <w:t>82</w:t>
      </w:r>
      <w:r>
        <w:rPr>
          <w:snapToGrid w:val="0"/>
        </w:rPr>
        <w:t>.</w:t>
      </w:r>
      <w:r>
        <w:rPr>
          <w:snapToGrid w:val="0"/>
        </w:rPr>
        <w:tab/>
        <w:t>Payments by credit provider to be in cash and in full</w:t>
      </w:r>
      <w:bookmarkEnd w:id="204"/>
      <w:bookmarkEnd w:id="205"/>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206" w:name="_Toc397947836"/>
      <w:bookmarkStart w:id="207" w:name="_Toc415646300"/>
      <w:r>
        <w:rPr>
          <w:rStyle w:val="CharSectno"/>
        </w:rPr>
        <w:t>83</w:t>
      </w:r>
      <w:r>
        <w:rPr>
          <w:snapToGrid w:val="0"/>
        </w:rPr>
        <w:t>.</w:t>
      </w:r>
      <w:r>
        <w:rPr>
          <w:snapToGrid w:val="0"/>
        </w:rPr>
        <w:tab/>
        <w:t>Application of payments received by credit provider</w:t>
      </w:r>
      <w:bookmarkEnd w:id="206"/>
      <w:bookmarkEnd w:id="207"/>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208" w:name="_Toc397947837"/>
      <w:bookmarkStart w:id="209" w:name="_Toc415646301"/>
      <w:r>
        <w:rPr>
          <w:rStyle w:val="CharSectno"/>
        </w:rPr>
        <w:t>84</w:t>
      </w:r>
      <w:r>
        <w:rPr>
          <w:snapToGrid w:val="0"/>
        </w:rPr>
        <w:t>.</w:t>
      </w:r>
      <w:r>
        <w:rPr>
          <w:snapToGrid w:val="0"/>
        </w:rPr>
        <w:tab/>
        <w:t>Appropriation of payments between 2 or more contracts</w:t>
      </w:r>
      <w:bookmarkEnd w:id="208"/>
      <w:bookmarkEnd w:id="209"/>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210" w:name="_Toc397947838"/>
      <w:bookmarkStart w:id="211" w:name="_Toc415646302"/>
      <w:r>
        <w:rPr>
          <w:rStyle w:val="CharSectno"/>
        </w:rPr>
        <w:t>85</w:t>
      </w:r>
      <w:r>
        <w:rPr>
          <w:snapToGrid w:val="0"/>
        </w:rPr>
        <w:t>.</w:t>
      </w:r>
      <w:r>
        <w:rPr>
          <w:snapToGrid w:val="0"/>
        </w:rPr>
        <w:tab/>
        <w:t>Tribunal may reduce credit provider’s loss due to breach of law</w:t>
      </w:r>
      <w:bookmarkEnd w:id="210"/>
      <w:bookmarkEnd w:id="211"/>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212" w:name="_Toc397947839"/>
      <w:bookmarkStart w:id="213" w:name="_Toc415646303"/>
      <w:r>
        <w:rPr>
          <w:rStyle w:val="CharSectno"/>
        </w:rPr>
        <w:t>85A</w:t>
      </w:r>
      <w:r>
        <w:rPr>
          <w:snapToGrid w:val="0"/>
        </w:rPr>
        <w:t>.</w:t>
      </w:r>
      <w:r>
        <w:rPr>
          <w:snapToGrid w:val="0"/>
        </w:rPr>
        <w:tab/>
        <w:t>Declaration by Tribunal that debtor not liable due to s. 42 or 67</w:t>
      </w:r>
      <w:bookmarkEnd w:id="212"/>
      <w:bookmarkEnd w:id="213"/>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214" w:name="_Toc397947840"/>
      <w:bookmarkStart w:id="215" w:name="_Toc415646304"/>
      <w:r>
        <w:rPr>
          <w:rStyle w:val="CharSectno"/>
        </w:rPr>
        <w:t>85B</w:t>
      </w:r>
      <w:r>
        <w:rPr>
          <w:snapToGrid w:val="0"/>
        </w:rPr>
        <w:t xml:space="preserve">. </w:t>
      </w:r>
      <w:r>
        <w:rPr>
          <w:snapToGrid w:val="0"/>
        </w:rPr>
        <w:tab/>
        <w:t>Stay of civil penalty under s. 42 or 67 pending decision of s. 85 application</w:t>
      </w:r>
      <w:bookmarkEnd w:id="214"/>
      <w:bookmarkEnd w:id="215"/>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216" w:name="_Toc397947841"/>
      <w:bookmarkStart w:id="217" w:name="_Toc415646305"/>
      <w:r>
        <w:rPr>
          <w:rStyle w:val="CharSectno"/>
        </w:rPr>
        <w:t>86</w:t>
      </w:r>
      <w:r>
        <w:rPr>
          <w:snapToGrid w:val="0"/>
        </w:rPr>
        <w:t>.</w:t>
      </w:r>
      <w:r>
        <w:rPr>
          <w:snapToGrid w:val="0"/>
        </w:rPr>
        <w:tab/>
        <w:t>Declaration under s. 85 as to 2 or more contracts</w:t>
      </w:r>
      <w:bookmarkEnd w:id="216"/>
      <w:bookmarkEnd w:id="217"/>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218" w:name="_Toc397947842"/>
      <w:bookmarkStart w:id="219" w:name="_Toc415646306"/>
      <w:r>
        <w:rPr>
          <w:rStyle w:val="CharSectno"/>
        </w:rPr>
        <w:t>86A</w:t>
      </w:r>
      <w:r>
        <w:rPr>
          <w:snapToGrid w:val="0"/>
        </w:rPr>
        <w:t xml:space="preserve">. </w:t>
      </w:r>
      <w:r>
        <w:rPr>
          <w:snapToGrid w:val="0"/>
        </w:rPr>
        <w:tab/>
        <w:t>Contracts with minor errors etc. may be deemed to comply with Act</w:t>
      </w:r>
      <w:bookmarkEnd w:id="218"/>
      <w:bookmarkEnd w:id="219"/>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220" w:name="_Toc397947843"/>
      <w:bookmarkStart w:id="221" w:name="_Toc415646307"/>
      <w:r>
        <w:rPr>
          <w:rStyle w:val="CharSectno"/>
        </w:rPr>
        <w:t>87</w:t>
      </w:r>
      <w:r>
        <w:rPr>
          <w:snapToGrid w:val="0"/>
        </w:rPr>
        <w:t>.</w:t>
      </w:r>
      <w:r>
        <w:rPr>
          <w:snapToGrid w:val="0"/>
        </w:rPr>
        <w:tab/>
        <w:t>Reduction in debtor’s liability due to Act, effect of</w:t>
      </w:r>
      <w:bookmarkEnd w:id="220"/>
      <w:bookmarkEnd w:id="221"/>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222" w:name="_Toc397947844"/>
      <w:bookmarkStart w:id="223" w:name="_Toc415646308"/>
      <w:r>
        <w:rPr>
          <w:rStyle w:val="CharSectno"/>
        </w:rPr>
        <w:t>88</w:t>
      </w:r>
      <w:r>
        <w:rPr>
          <w:snapToGrid w:val="0"/>
        </w:rPr>
        <w:t>.</w:t>
      </w:r>
      <w:r>
        <w:rPr>
          <w:snapToGrid w:val="0"/>
        </w:rPr>
        <w:tab/>
        <w:t>Court may dismiss charges of offences under s. 3(4), 43, 59, 61 or 64 in some cases</w:t>
      </w:r>
      <w:bookmarkEnd w:id="222"/>
      <w:bookmarkEnd w:id="223"/>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224" w:name="_Toc378152639"/>
      <w:bookmarkStart w:id="225" w:name="_Toc392496563"/>
      <w:bookmarkStart w:id="226" w:name="_Toc397947845"/>
      <w:bookmarkStart w:id="227" w:name="_Toc415646105"/>
      <w:bookmarkStart w:id="228" w:name="_Toc415646309"/>
      <w:r>
        <w:rPr>
          <w:rStyle w:val="CharPartNo"/>
        </w:rPr>
        <w:t>Part IV</w:t>
      </w:r>
      <w:r>
        <w:t> — </w:t>
      </w:r>
      <w:r>
        <w:rPr>
          <w:rStyle w:val="CharPartText"/>
        </w:rPr>
        <w:t>Regulated mortgages</w:t>
      </w:r>
      <w:bookmarkEnd w:id="224"/>
      <w:bookmarkEnd w:id="225"/>
      <w:bookmarkEnd w:id="226"/>
      <w:bookmarkEnd w:id="227"/>
      <w:bookmarkEnd w:id="228"/>
    </w:p>
    <w:p>
      <w:pPr>
        <w:pStyle w:val="Heading3"/>
        <w:rPr>
          <w:snapToGrid w:val="0"/>
        </w:rPr>
      </w:pPr>
      <w:bookmarkStart w:id="229" w:name="_Toc378152640"/>
      <w:bookmarkStart w:id="230" w:name="_Toc392496564"/>
      <w:bookmarkStart w:id="231" w:name="_Toc397947846"/>
      <w:bookmarkStart w:id="232" w:name="_Toc415646106"/>
      <w:bookmarkStart w:id="233" w:name="_Toc415646310"/>
      <w:r>
        <w:rPr>
          <w:rStyle w:val="CharDivNo"/>
        </w:rPr>
        <w:t>Division 1</w:t>
      </w:r>
      <w:r>
        <w:rPr>
          <w:snapToGrid w:val="0"/>
        </w:rPr>
        <w:t> — </w:t>
      </w:r>
      <w:r>
        <w:rPr>
          <w:rStyle w:val="CharDivText"/>
        </w:rPr>
        <w:t>General</w:t>
      </w:r>
      <w:bookmarkEnd w:id="229"/>
      <w:bookmarkEnd w:id="230"/>
      <w:bookmarkEnd w:id="231"/>
      <w:bookmarkEnd w:id="232"/>
      <w:bookmarkEnd w:id="233"/>
    </w:p>
    <w:p>
      <w:pPr>
        <w:pStyle w:val="Heading5"/>
        <w:rPr>
          <w:snapToGrid w:val="0"/>
        </w:rPr>
      </w:pPr>
      <w:bookmarkStart w:id="234" w:name="_Toc397947847"/>
      <w:bookmarkStart w:id="235" w:name="_Toc415646311"/>
      <w:r>
        <w:rPr>
          <w:rStyle w:val="CharSectno"/>
        </w:rPr>
        <w:t>89</w:t>
      </w:r>
      <w:r>
        <w:rPr>
          <w:snapToGrid w:val="0"/>
        </w:rPr>
        <w:t>.</w:t>
      </w:r>
      <w:r>
        <w:rPr>
          <w:snapToGrid w:val="0"/>
        </w:rPr>
        <w:tab/>
        <w:t>Term used: mortgage</w:t>
      </w:r>
      <w:bookmarkEnd w:id="234"/>
      <w:bookmarkEnd w:id="235"/>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236" w:name="_Toc397947848"/>
      <w:bookmarkStart w:id="237" w:name="_Toc415646312"/>
      <w:r>
        <w:rPr>
          <w:rStyle w:val="CharSectno"/>
        </w:rPr>
        <w:t>90</w:t>
      </w:r>
      <w:r>
        <w:rPr>
          <w:snapToGrid w:val="0"/>
        </w:rPr>
        <w:t>.</w:t>
      </w:r>
      <w:r>
        <w:rPr>
          <w:snapToGrid w:val="0"/>
        </w:rPr>
        <w:tab/>
        <w:t>Mortgagee’s obligations not to exceed contract’s obligations</w:t>
      </w:r>
      <w:bookmarkEnd w:id="236"/>
      <w:bookmarkEnd w:id="237"/>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38" w:name="_Toc397947849"/>
      <w:bookmarkStart w:id="239" w:name="_Toc415646313"/>
      <w:r>
        <w:rPr>
          <w:rStyle w:val="CharSectno"/>
        </w:rPr>
        <w:t>91</w:t>
      </w:r>
      <w:r>
        <w:rPr>
          <w:snapToGrid w:val="0"/>
        </w:rPr>
        <w:t>.</w:t>
      </w:r>
      <w:r>
        <w:rPr>
          <w:snapToGrid w:val="0"/>
        </w:rPr>
        <w:tab/>
        <w:t>Mortgage of goods to be in writing</w:t>
      </w:r>
      <w:bookmarkEnd w:id="238"/>
      <w:bookmarkEnd w:id="239"/>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240" w:name="_Toc397947850"/>
      <w:bookmarkStart w:id="241" w:name="_Toc415646314"/>
      <w:r>
        <w:rPr>
          <w:rStyle w:val="CharSectno"/>
        </w:rPr>
        <w:t>92</w:t>
      </w:r>
      <w:r>
        <w:rPr>
          <w:snapToGrid w:val="0"/>
        </w:rPr>
        <w:t>.</w:t>
      </w:r>
      <w:r>
        <w:rPr>
          <w:snapToGrid w:val="0"/>
        </w:rPr>
        <w:tab/>
        <w:t>Debtor entitled to copy of mortgage</w:t>
      </w:r>
      <w:bookmarkEnd w:id="240"/>
      <w:bookmarkEnd w:id="241"/>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242" w:name="_Toc397947851"/>
      <w:bookmarkStart w:id="243" w:name="_Toc415646315"/>
      <w:r>
        <w:rPr>
          <w:rStyle w:val="CharSectno"/>
        </w:rPr>
        <w:t>93</w:t>
      </w:r>
      <w:r>
        <w:rPr>
          <w:snapToGrid w:val="0"/>
        </w:rPr>
        <w:t>.</w:t>
      </w:r>
      <w:r>
        <w:rPr>
          <w:snapToGrid w:val="0"/>
        </w:rPr>
        <w:tab/>
        <w:t>Enforcement expenses, provisions in mortgages as to</w:t>
      </w:r>
      <w:bookmarkEnd w:id="242"/>
      <w:bookmarkEnd w:id="243"/>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244" w:name="_Toc397947852"/>
      <w:bookmarkStart w:id="245" w:name="_Toc415646316"/>
      <w:r>
        <w:rPr>
          <w:rStyle w:val="CharSectno"/>
        </w:rPr>
        <w:t>94</w:t>
      </w:r>
      <w:r>
        <w:rPr>
          <w:snapToGrid w:val="0"/>
        </w:rPr>
        <w:t>.</w:t>
      </w:r>
      <w:r>
        <w:rPr>
          <w:snapToGrid w:val="0"/>
        </w:rPr>
        <w:tab/>
        <w:t>Entry of premises by mortgagee, provisions in mortgages as to</w:t>
      </w:r>
      <w:bookmarkEnd w:id="244"/>
      <w:bookmarkEnd w:id="245"/>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46" w:name="_Toc397947853"/>
      <w:bookmarkStart w:id="247" w:name="_Toc415646317"/>
      <w:r>
        <w:rPr>
          <w:rStyle w:val="CharSectno"/>
        </w:rPr>
        <w:t>95</w:t>
      </w:r>
      <w:r>
        <w:rPr>
          <w:snapToGrid w:val="0"/>
        </w:rPr>
        <w:t>.</w:t>
      </w:r>
      <w:r>
        <w:rPr>
          <w:snapToGrid w:val="0"/>
        </w:rPr>
        <w:tab/>
        <w:t>Court order needed before entry for repossession</w:t>
      </w:r>
      <w:bookmarkEnd w:id="246"/>
      <w:bookmarkEnd w:id="247"/>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248" w:name="_Toc397947854"/>
      <w:bookmarkStart w:id="249" w:name="_Toc415646318"/>
      <w:r>
        <w:rPr>
          <w:rStyle w:val="CharSectno"/>
        </w:rPr>
        <w:t>96</w:t>
      </w:r>
      <w:r>
        <w:rPr>
          <w:snapToGrid w:val="0"/>
        </w:rPr>
        <w:t>.</w:t>
      </w:r>
      <w:r>
        <w:rPr>
          <w:snapToGrid w:val="0"/>
        </w:rPr>
        <w:tab/>
        <w:t>Location of goods, mortgagor may be required to disclose</w:t>
      </w:r>
      <w:bookmarkEnd w:id="248"/>
      <w:bookmarkEnd w:id="249"/>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250" w:name="_Toc397947855"/>
      <w:bookmarkStart w:id="251" w:name="_Toc415646319"/>
      <w:r>
        <w:rPr>
          <w:rStyle w:val="CharSectno"/>
        </w:rPr>
        <w:t>97</w:t>
      </w:r>
      <w:r>
        <w:rPr>
          <w:snapToGrid w:val="0"/>
        </w:rPr>
        <w:t>.</w:t>
      </w:r>
      <w:r>
        <w:rPr>
          <w:snapToGrid w:val="0"/>
        </w:rPr>
        <w:tab/>
        <w:t>Time and place for delivery of goods, court may determine</w:t>
      </w:r>
      <w:bookmarkEnd w:id="250"/>
      <w:bookmarkEnd w:id="25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252" w:name="_Toc397947856"/>
      <w:bookmarkStart w:id="253" w:name="_Toc415646320"/>
      <w:r>
        <w:rPr>
          <w:rStyle w:val="CharSectno"/>
        </w:rPr>
        <w:t>98</w:t>
      </w:r>
      <w:r>
        <w:rPr>
          <w:snapToGrid w:val="0"/>
        </w:rPr>
        <w:t>.</w:t>
      </w:r>
      <w:r>
        <w:rPr>
          <w:snapToGrid w:val="0"/>
        </w:rPr>
        <w:tab/>
        <w:t>Blanket securities over property or assets prohibited</w:t>
      </w:r>
      <w:bookmarkEnd w:id="252"/>
      <w:bookmarkEnd w:id="253"/>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54" w:name="_Toc397947857"/>
      <w:bookmarkStart w:id="255" w:name="_Toc415646321"/>
      <w:r>
        <w:rPr>
          <w:rStyle w:val="CharSectno"/>
        </w:rPr>
        <w:t>99</w:t>
      </w:r>
      <w:r>
        <w:rPr>
          <w:snapToGrid w:val="0"/>
        </w:rPr>
        <w:t>.</w:t>
      </w:r>
      <w:r>
        <w:rPr>
          <w:snapToGrid w:val="0"/>
        </w:rPr>
        <w:tab/>
        <w:t>Agreement to mortgage future property, provisions in mortgage as to</w:t>
      </w:r>
      <w:bookmarkEnd w:id="254"/>
      <w:bookmarkEnd w:id="255"/>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56" w:name="_Toc397947858"/>
      <w:bookmarkStart w:id="257" w:name="_Toc415646322"/>
      <w:r>
        <w:rPr>
          <w:rStyle w:val="CharSectno"/>
        </w:rPr>
        <w:t>100</w:t>
      </w:r>
      <w:r>
        <w:rPr>
          <w:snapToGrid w:val="0"/>
        </w:rPr>
        <w:t>.</w:t>
      </w:r>
      <w:r>
        <w:rPr>
          <w:snapToGrid w:val="0"/>
        </w:rPr>
        <w:tab/>
        <w:t>Mortgages of goods, provisions in continuing credit contracts as to</w:t>
      </w:r>
      <w:bookmarkEnd w:id="256"/>
      <w:bookmarkEnd w:id="257"/>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258" w:name="_Toc397947859"/>
      <w:bookmarkStart w:id="259" w:name="_Toc415646323"/>
      <w:r>
        <w:rPr>
          <w:rStyle w:val="CharSectno"/>
        </w:rPr>
        <w:t>101</w:t>
      </w:r>
      <w:r>
        <w:rPr>
          <w:snapToGrid w:val="0"/>
        </w:rPr>
        <w:t>.</w:t>
      </w:r>
      <w:r>
        <w:rPr>
          <w:snapToGrid w:val="0"/>
        </w:rPr>
        <w:tab/>
        <w:t>Assignment etc. of mortgaged property to defraud mortgagee</w:t>
      </w:r>
      <w:bookmarkEnd w:id="258"/>
      <w:bookmarkEnd w:id="259"/>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260" w:name="_Toc378152654"/>
      <w:bookmarkStart w:id="261" w:name="_Toc392496578"/>
      <w:bookmarkStart w:id="262" w:name="_Toc397947860"/>
      <w:bookmarkStart w:id="263" w:name="_Toc415646120"/>
      <w:bookmarkStart w:id="264" w:name="_Toc415646324"/>
      <w:r>
        <w:rPr>
          <w:rStyle w:val="CharDivNo"/>
        </w:rPr>
        <w:t>Division 2</w:t>
      </w:r>
      <w:r>
        <w:rPr>
          <w:snapToGrid w:val="0"/>
        </w:rPr>
        <w:t> — </w:t>
      </w:r>
      <w:r>
        <w:rPr>
          <w:rStyle w:val="CharDivText"/>
        </w:rPr>
        <w:t>Assignment, etc., of property</w:t>
      </w:r>
      <w:bookmarkEnd w:id="260"/>
      <w:bookmarkEnd w:id="261"/>
      <w:bookmarkEnd w:id="262"/>
      <w:bookmarkEnd w:id="263"/>
      <w:bookmarkEnd w:id="264"/>
    </w:p>
    <w:p>
      <w:pPr>
        <w:pStyle w:val="Heading5"/>
        <w:rPr>
          <w:snapToGrid w:val="0"/>
        </w:rPr>
      </w:pPr>
      <w:bookmarkStart w:id="265" w:name="_Toc397947861"/>
      <w:bookmarkStart w:id="266" w:name="_Toc415646325"/>
      <w:r>
        <w:rPr>
          <w:rStyle w:val="CharSectno"/>
        </w:rPr>
        <w:t>102</w:t>
      </w:r>
      <w:r>
        <w:rPr>
          <w:snapToGrid w:val="0"/>
        </w:rPr>
        <w:t>.</w:t>
      </w:r>
      <w:r>
        <w:rPr>
          <w:snapToGrid w:val="0"/>
        </w:rPr>
        <w:tab/>
        <w:t>Assignment by mortgagor</w:t>
      </w:r>
      <w:bookmarkEnd w:id="265"/>
      <w:bookmarkEnd w:id="26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267" w:name="_Toc378152656"/>
      <w:bookmarkStart w:id="268" w:name="_Toc392496580"/>
      <w:bookmarkStart w:id="269" w:name="_Toc397947862"/>
      <w:bookmarkStart w:id="270" w:name="_Toc415646122"/>
      <w:bookmarkStart w:id="271" w:name="_Toc415646326"/>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267"/>
      <w:bookmarkEnd w:id="268"/>
      <w:bookmarkEnd w:id="269"/>
      <w:bookmarkEnd w:id="270"/>
      <w:bookmarkEnd w:id="271"/>
    </w:p>
    <w:p>
      <w:pPr>
        <w:pStyle w:val="Heading5"/>
        <w:rPr>
          <w:snapToGrid w:val="0"/>
        </w:rPr>
      </w:pPr>
      <w:bookmarkStart w:id="272" w:name="_Toc397947863"/>
      <w:bookmarkStart w:id="273" w:name="_Toc415646327"/>
      <w:r>
        <w:rPr>
          <w:rStyle w:val="CharSectno"/>
        </w:rPr>
        <w:t>103</w:t>
      </w:r>
      <w:r>
        <w:rPr>
          <w:snapToGrid w:val="0"/>
        </w:rPr>
        <w:t>.</w:t>
      </w:r>
      <w:r>
        <w:rPr>
          <w:snapToGrid w:val="0"/>
        </w:rPr>
        <w:tab/>
        <w:t>Net balance due, calculation of</w:t>
      </w:r>
      <w:bookmarkEnd w:id="272"/>
      <w:bookmarkEnd w:id="273"/>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274" w:name="_Toc397947864"/>
      <w:bookmarkStart w:id="275" w:name="_Toc415646328"/>
      <w:r>
        <w:rPr>
          <w:rStyle w:val="CharSectno"/>
        </w:rPr>
        <w:t>104</w:t>
      </w:r>
      <w:r>
        <w:rPr>
          <w:snapToGrid w:val="0"/>
        </w:rPr>
        <w:t>.</w:t>
      </w:r>
      <w:r>
        <w:rPr>
          <w:snapToGrid w:val="0"/>
        </w:rPr>
        <w:tab/>
        <w:t>Net balance due, credit provider to state on request</w:t>
      </w:r>
      <w:bookmarkEnd w:id="274"/>
      <w:bookmarkEnd w:id="275"/>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276" w:name="_Toc397947865"/>
      <w:bookmarkStart w:id="277" w:name="_Toc415646329"/>
      <w:r>
        <w:rPr>
          <w:rStyle w:val="CharSectno"/>
        </w:rPr>
        <w:t>105</w:t>
      </w:r>
      <w:r>
        <w:rPr>
          <w:snapToGrid w:val="0"/>
        </w:rPr>
        <w:t>.</w:t>
      </w:r>
      <w:r>
        <w:rPr>
          <w:snapToGrid w:val="0"/>
        </w:rPr>
        <w:tab/>
        <w:t>Early termination of contract by debtor</w:t>
      </w:r>
      <w:bookmarkEnd w:id="276"/>
      <w:bookmarkEnd w:id="277"/>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278" w:name="_Toc397947866"/>
      <w:bookmarkStart w:id="279" w:name="_Toc415646330"/>
      <w:r>
        <w:rPr>
          <w:rStyle w:val="CharSectno"/>
        </w:rPr>
        <w:t>106</w:t>
      </w:r>
      <w:r>
        <w:rPr>
          <w:snapToGrid w:val="0"/>
        </w:rPr>
        <w:t>.</w:t>
      </w:r>
      <w:r>
        <w:rPr>
          <w:snapToGrid w:val="0"/>
        </w:rPr>
        <w:tab/>
        <w:t>Mortgagor may require mortgagee to sell mortgaged goods</w:t>
      </w:r>
      <w:bookmarkEnd w:id="278"/>
      <w:bookmarkEnd w:id="279"/>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280" w:name="_Toc397947867"/>
      <w:bookmarkStart w:id="281" w:name="_Toc415646331"/>
      <w:r>
        <w:rPr>
          <w:rStyle w:val="CharSectno"/>
        </w:rPr>
        <w:t>107</w:t>
      </w:r>
      <w:r>
        <w:rPr>
          <w:snapToGrid w:val="0"/>
        </w:rPr>
        <w:t>.</w:t>
      </w:r>
      <w:r>
        <w:rPr>
          <w:snapToGrid w:val="0"/>
        </w:rPr>
        <w:tab/>
        <w:t>Rights of credit provider or mortgagee, restrictions on exercising</w:t>
      </w:r>
      <w:bookmarkEnd w:id="280"/>
      <w:bookmarkEnd w:id="281"/>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282" w:name="_Toc397947868"/>
      <w:bookmarkStart w:id="283" w:name="_Toc415646332"/>
      <w:r>
        <w:rPr>
          <w:rStyle w:val="CharSectno"/>
        </w:rPr>
        <w:t>108</w:t>
      </w:r>
      <w:r>
        <w:rPr>
          <w:snapToGrid w:val="0"/>
        </w:rPr>
        <w:t>.</w:t>
      </w:r>
      <w:r>
        <w:rPr>
          <w:snapToGrid w:val="0"/>
        </w:rPr>
        <w:tab/>
        <w:t>Proceedings prohibited if s. 107 notice complied with</w:t>
      </w:r>
      <w:bookmarkEnd w:id="282"/>
      <w:bookmarkEnd w:id="283"/>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284" w:name="_Toc397947869"/>
      <w:bookmarkStart w:id="285" w:name="_Toc415646333"/>
      <w:r>
        <w:rPr>
          <w:rStyle w:val="CharSectno"/>
        </w:rPr>
        <w:t>109</w:t>
      </w:r>
      <w:r>
        <w:rPr>
          <w:snapToGrid w:val="0"/>
        </w:rPr>
        <w:t>.</w:t>
      </w:r>
      <w:r>
        <w:rPr>
          <w:snapToGrid w:val="0"/>
        </w:rPr>
        <w:tab/>
        <w:t>Limit on amount recoverable</w:t>
      </w:r>
      <w:bookmarkEnd w:id="284"/>
      <w:bookmarkEnd w:id="285"/>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286" w:name="_Toc397947870"/>
      <w:bookmarkStart w:id="287" w:name="_Toc415646334"/>
      <w:r>
        <w:rPr>
          <w:rStyle w:val="CharSectno"/>
        </w:rPr>
        <w:t>110</w:t>
      </w:r>
      <w:r>
        <w:rPr>
          <w:snapToGrid w:val="0"/>
        </w:rPr>
        <w:t>.</w:t>
      </w:r>
      <w:r>
        <w:rPr>
          <w:snapToGrid w:val="0"/>
        </w:rPr>
        <w:tab/>
        <w:t>Mortgagee’s powers, restrictions on exercising</w:t>
      </w:r>
      <w:bookmarkEnd w:id="286"/>
      <w:bookmarkEnd w:id="287"/>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288" w:name="_Toc397947871"/>
      <w:bookmarkStart w:id="289" w:name="_Toc415646335"/>
      <w:r>
        <w:rPr>
          <w:rStyle w:val="CharSectno"/>
        </w:rPr>
        <w:t>111</w:t>
      </w:r>
      <w:r>
        <w:rPr>
          <w:snapToGrid w:val="0"/>
        </w:rPr>
        <w:t>.</w:t>
      </w:r>
      <w:r>
        <w:rPr>
          <w:snapToGrid w:val="0"/>
        </w:rPr>
        <w:tab/>
        <w:t>Court may order delivery of goods to mortgagee</w:t>
      </w:r>
      <w:bookmarkEnd w:id="288"/>
      <w:bookmarkEnd w:id="289"/>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290" w:name="_Toc397947872"/>
      <w:bookmarkStart w:id="291" w:name="_Toc415646336"/>
      <w:r>
        <w:rPr>
          <w:rStyle w:val="CharSectno"/>
        </w:rPr>
        <w:t>112</w:t>
      </w:r>
      <w:r>
        <w:rPr>
          <w:snapToGrid w:val="0"/>
        </w:rPr>
        <w:t>.</w:t>
      </w:r>
      <w:r>
        <w:rPr>
          <w:snapToGrid w:val="0"/>
        </w:rPr>
        <w:tab/>
        <w:t>Mortgagee in possession of goods, restrictions on power to sell etc.</w:t>
      </w:r>
      <w:bookmarkEnd w:id="290"/>
      <w:bookmarkEnd w:id="291"/>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292" w:name="_Toc397947873"/>
      <w:bookmarkStart w:id="293" w:name="_Toc415646337"/>
      <w:r>
        <w:rPr>
          <w:rStyle w:val="CharSectno"/>
        </w:rPr>
        <w:t>113</w:t>
      </w:r>
      <w:r>
        <w:rPr>
          <w:snapToGrid w:val="0"/>
        </w:rPr>
        <w:t>.</w:t>
      </w:r>
      <w:r>
        <w:rPr>
          <w:snapToGrid w:val="0"/>
        </w:rPr>
        <w:tab/>
        <w:t>Mortgagor’s right to redeem goods in mortgagee’s possession</w:t>
      </w:r>
      <w:bookmarkEnd w:id="292"/>
      <w:bookmarkEnd w:id="293"/>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294" w:name="_Toc397947874"/>
      <w:bookmarkStart w:id="295" w:name="_Toc415646338"/>
      <w:r>
        <w:rPr>
          <w:rStyle w:val="CharSectno"/>
        </w:rPr>
        <w:t>114</w:t>
      </w:r>
      <w:r>
        <w:rPr>
          <w:snapToGrid w:val="0"/>
        </w:rPr>
        <w:t>.</w:t>
      </w:r>
      <w:r>
        <w:rPr>
          <w:snapToGrid w:val="0"/>
        </w:rPr>
        <w:tab/>
        <w:t>Sale of goods by mortgagee, application of proceeds etc.</w:t>
      </w:r>
      <w:bookmarkEnd w:id="294"/>
      <w:bookmarkEnd w:id="295"/>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296" w:name="_Toc397947875"/>
      <w:bookmarkStart w:id="297" w:name="_Toc415646339"/>
      <w:r>
        <w:rPr>
          <w:rStyle w:val="CharSectno"/>
        </w:rPr>
        <w:t>115</w:t>
      </w:r>
      <w:r>
        <w:rPr>
          <w:snapToGrid w:val="0"/>
        </w:rPr>
        <w:t>.</w:t>
      </w:r>
      <w:r>
        <w:rPr>
          <w:snapToGrid w:val="0"/>
        </w:rPr>
        <w:tab/>
        <w:t>Farm machinery etc., court may suspend repossession or restore possession of</w:t>
      </w:r>
      <w:bookmarkEnd w:id="296"/>
      <w:bookmarkEnd w:id="297"/>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298" w:name="_Toc397947876"/>
      <w:bookmarkStart w:id="299" w:name="_Toc415646340"/>
      <w:r>
        <w:rPr>
          <w:rStyle w:val="CharSectno"/>
        </w:rPr>
        <w:t>116</w:t>
      </w:r>
      <w:r>
        <w:rPr>
          <w:snapToGrid w:val="0"/>
        </w:rPr>
        <w:t>.</w:t>
      </w:r>
      <w:r>
        <w:rPr>
          <w:snapToGrid w:val="0"/>
        </w:rPr>
        <w:tab/>
        <w:t>Negotiated postponement of exercise of rights of credit provider or mortgagee</w:t>
      </w:r>
      <w:bookmarkEnd w:id="298"/>
      <w:bookmarkEnd w:id="299"/>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300" w:name="_Toc378152671"/>
      <w:bookmarkStart w:id="301" w:name="_Toc392496595"/>
      <w:bookmarkStart w:id="302" w:name="_Toc397947877"/>
      <w:bookmarkStart w:id="303" w:name="_Toc415646137"/>
      <w:bookmarkStart w:id="304" w:name="_Toc415646341"/>
      <w:r>
        <w:rPr>
          <w:rStyle w:val="CharPartNo"/>
        </w:rPr>
        <w:t>Part VI</w:t>
      </w:r>
      <w:r>
        <w:rPr>
          <w:rStyle w:val="CharDivNo"/>
        </w:rPr>
        <w:t> </w:t>
      </w:r>
      <w:r>
        <w:t>—</w:t>
      </w:r>
      <w:r>
        <w:rPr>
          <w:rStyle w:val="CharDivText"/>
        </w:rPr>
        <w:t> </w:t>
      </w:r>
      <w:r>
        <w:rPr>
          <w:rStyle w:val="CharPartText"/>
        </w:rPr>
        <w:t>Regulated contracts and regulated mortgages — general</w:t>
      </w:r>
      <w:bookmarkEnd w:id="300"/>
      <w:bookmarkEnd w:id="301"/>
      <w:bookmarkEnd w:id="302"/>
      <w:bookmarkEnd w:id="303"/>
      <w:bookmarkEnd w:id="304"/>
    </w:p>
    <w:p>
      <w:pPr>
        <w:pStyle w:val="Heading5"/>
        <w:spacing w:before="240"/>
        <w:rPr>
          <w:snapToGrid w:val="0"/>
        </w:rPr>
      </w:pPr>
      <w:bookmarkStart w:id="305" w:name="_Toc397947878"/>
      <w:bookmarkStart w:id="306" w:name="_Toc415646342"/>
      <w:r>
        <w:rPr>
          <w:rStyle w:val="CharSectno"/>
        </w:rPr>
        <w:t>117</w:t>
      </w:r>
      <w:r>
        <w:rPr>
          <w:snapToGrid w:val="0"/>
        </w:rPr>
        <w:t>.</w:t>
      </w:r>
      <w:r>
        <w:rPr>
          <w:snapToGrid w:val="0"/>
        </w:rPr>
        <w:tab/>
        <w:t>False etc. representations, offences as to etc.</w:t>
      </w:r>
      <w:bookmarkEnd w:id="305"/>
      <w:bookmarkEnd w:id="306"/>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307" w:name="_Toc397947879"/>
      <w:bookmarkStart w:id="308" w:name="_Toc415646343"/>
      <w:r>
        <w:rPr>
          <w:rStyle w:val="CharSectno"/>
        </w:rPr>
        <w:t>118</w:t>
      </w:r>
      <w:r>
        <w:rPr>
          <w:snapToGrid w:val="0"/>
        </w:rPr>
        <w:t>.</w:t>
      </w:r>
      <w:r>
        <w:rPr>
          <w:snapToGrid w:val="0"/>
        </w:rPr>
        <w:tab/>
        <w:t>Court may approve removal of mortgaged goods</w:t>
      </w:r>
      <w:bookmarkEnd w:id="307"/>
      <w:bookmarkEnd w:id="308"/>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200"/>
        <w:rPr>
          <w:snapToGrid w:val="0"/>
        </w:rPr>
      </w:pPr>
      <w:bookmarkStart w:id="309" w:name="_Toc397947880"/>
      <w:bookmarkStart w:id="310" w:name="_Toc415646344"/>
      <w:r>
        <w:rPr>
          <w:rStyle w:val="CharSectno"/>
        </w:rPr>
        <w:t>119</w:t>
      </w:r>
      <w:r>
        <w:rPr>
          <w:snapToGrid w:val="0"/>
        </w:rPr>
        <w:t>.</w:t>
      </w:r>
      <w:r>
        <w:rPr>
          <w:snapToGrid w:val="0"/>
        </w:rPr>
        <w:tab/>
        <w:t>Assignment of wages etc., provisions as to in contracts etc.</w:t>
      </w:r>
      <w:bookmarkEnd w:id="309"/>
      <w:bookmarkEnd w:id="310"/>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311" w:name="_Toc397947881"/>
      <w:bookmarkStart w:id="312" w:name="_Toc415646345"/>
      <w:r>
        <w:rPr>
          <w:rStyle w:val="CharSectno"/>
        </w:rPr>
        <w:t>120</w:t>
      </w:r>
      <w:r>
        <w:rPr>
          <w:snapToGrid w:val="0"/>
        </w:rPr>
        <w:t>.</w:t>
      </w:r>
      <w:r>
        <w:rPr>
          <w:snapToGrid w:val="0"/>
        </w:rPr>
        <w:tab/>
        <w:t>Bills of exchange etc. as security for credit provider</w:t>
      </w:r>
      <w:bookmarkEnd w:id="311"/>
      <w:bookmarkEnd w:id="312"/>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313" w:name="_Toc397947882"/>
      <w:bookmarkStart w:id="314" w:name="_Toc415646346"/>
      <w:r>
        <w:rPr>
          <w:rStyle w:val="CharSectno"/>
        </w:rPr>
        <w:t>121</w:t>
      </w:r>
      <w:r>
        <w:rPr>
          <w:snapToGrid w:val="0"/>
        </w:rPr>
        <w:t>.</w:t>
      </w:r>
      <w:r>
        <w:rPr>
          <w:snapToGrid w:val="0"/>
        </w:rPr>
        <w:tab/>
        <w:t>Advertisements offering credit</w:t>
      </w:r>
      <w:bookmarkEnd w:id="313"/>
      <w:bookmarkEnd w:id="314"/>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315" w:name="_Toc397947883"/>
      <w:bookmarkStart w:id="316" w:name="_Toc415646347"/>
      <w:r>
        <w:rPr>
          <w:rStyle w:val="CharSectno"/>
        </w:rPr>
        <w:t>122</w:t>
      </w:r>
      <w:r>
        <w:rPr>
          <w:snapToGrid w:val="0"/>
        </w:rPr>
        <w:t>.</w:t>
      </w:r>
      <w:r>
        <w:rPr>
          <w:snapToGrid w:val="0"/>
        </w:rPr>
        <w:tab/>
        <w:t>Canvassing offers to provide credit</w:t>
      </w:r>
      <w:bookmarkEnd w:id="315"/>
      <w:bookmarkEnd w:id="316"/>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317" w:name="_Toc397947884"/>
      <w:bookmarkStart w:id="318" w:name="_Toc415646348"/>
      <w:r>
        <w:rPr>
          <w:rStyle w:val="CharSectno"/>
        </w:rPr>
        <w:t>123</w:t>
      </w:r>
      <w:r>
        <w:rPr>
          <w:snapToGrid w:val="0"/>
        </w:rPr>
        <w:t>.</w:t>
      </w:r>
      <w:r>
        <w:rPr>
          <w:snapToGrid w:val="0"/>
        </w:rPr>
        <w:tab/>
        <w:t>Terms of contracts etc., regulations may prescribe</w:t>
      </w:r>
      <w:bookmarkEnd w:id="317"/>
      <w:bookmarkEnd w:id="318"/>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319" w:name="_Toc397947885"/>
      <w:bookmarkStart w:id="320" w:name="_Toc415646349"/>
      <w:r>
        <w:rPr>
          <w:rStyle w:val="CharSectno"/>
        </w:rPr>
        <w:t>124</w:t>
      </w:r>
      <w:r>
        <w:rPr>
          <w:snapToGrid w:val="0"/>
        </w:rPr>
        <w:t>.</w:t>
      </w:r>
      <w:r>
        <w:rPr>
          <w:snapToGrid w:val="0"/>
        </w:rPr>
        <w:tab/>
        <w:t>Agents of debtors etc., agreements etc. as to</w:t>
      </w:r>
      <w:bookmarkEnd w:id="319"/>
      <w:bookmarkEnd w:id="320"/>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321" w:name="_Toc397947886"/>
      <w:bookmarkStart w:id="322" w:name="_Toc415646350"/>
      <w:r>
        <w:rPr>
          <w:rStyle w:val="CharSectno"/>
        </w:rPr>
        <w:t>125</w:t>
      </w:r>
      <w:r>
        <w:rPr>
          <w:snapToGrid w:val="0"/>
        </w:rPr>
        <w:t>.</w:t>
      </w:r>
      <w:r>
        <w:rPr>
          <w:snapToGrid w:val="0"/>
        </w:rPr>
        <w:tab/>
        <w:t>Contract or mortgage not illegal etc. by reason of offence</w:t>
      </w:r>
      <w:bookmarkEnd w:id="321"/>
      <w:bookmarkEnd w:id="322"/>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323" w:name="_Toc397947887"/>
      <w:bookmarkStart w:id="324" w:name="_Toc415646351"/>
      <w:r>
        <w:rPr>
          <w:rStyle w:val="CharSectno"/>
        </w:rPr>
        <w:t>126</w:t>
      </w:r>
      <w:r>
        <w:rPr>
          <w:snapToGrid w:val="0"/>
        </w:rPr>
        <w:t>.</w:t>
      </w:r>
      <w:r>
        <w:rPr>
          <w:snapToGrid w:val="0"/>
        </w:rPr>
        <w:tab/>
        <w:t>Notices to be given to each of 2 or more debtors etc.</w:t>
      </w:r>
      <w:bookmarkEnd w:id="323"/>
      <w:bookmarkEnd w:id="324"/>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325" w:name="_Toc378152682"/>
      <w:bookmarkStart w:id="326" w:name="_Toc392496606"/>
      <w:bookmarkStart w:id="327" w:name="_Toc397947888"/>
      <w:bookmarkStart w:id="328" w:name="_Toc415646148"/>
      <w:bookmarkStart w:id="329" w:name="_Toc415646352"/>
      <w:r>
        <w:rPr>
          <w:rStyle w:val="CharPartNo"/>
        </w:rPr>
        <w:t>Part VII</w:t>
      </w:r>
      <w:r>
        <w:rPr>
          <w:rStyle w:val="CharDivNo"/>
        </w:rPr>
        <w:t> </w:t>
      </w:r>
      <w:r>
        <w:t>—</w:t>
      </w:r>
      <w:r>
        <w:rPr>
          <w:rStyle w:val="CharDivText"/>
        </w:rPr>
        <w:t> </w:t>
      </w:r>
      <w:r>
        <w:rPr>
          <w:rStyle w:val="CharPartText"/>
        </w:rPr>
        <w:t>Contracts of insurance</w:t>
      </w:r>
      <w:bookmarkEnd w:id="325"/>
      <w:bookmarkEnd w:id="326"/>
      <w:bookmarkEnd w:id="327"/>
      <w:bookmarkEnd w:id="328"/>
      <w:bookmarkEnd w:id="329"/>
    </w:p>
    <w:p>
      <w:pPr>
        <w:pStyle w:val="Heading5"/>
        <w:rPr>
          <w:snapToGrid w:val="0"/>
        </w:rPr>
      </w:pPr>
      <w:bookmarkStart w:id="330" w:name="_Toc397947889"/>
      <w:bookmarkStart w:id="331" w:name="_Toc415646353"/>
      <w:r>
        <w:rPr>
          <w:rStyle w:val="CharSectno"/>
        </w:rPr>
        <w:t>127</w:t>
      </w:r>
      <w:r>
        <w:rPr>
          <w:snapToGrid w:val="0"/>
        </w:rPr>
        <w:t>.</w:t>
      </w:r>
      <w:r>
        <w:rPr>
          <w:snapToGrid w:val="0"/>
        </w:rPr>
        <w:tab/>
        <w:t>Insurance for regulated contracts</w:t>
      </w:r>
      <w:bookmarkEnd w:id="330"/>
      <w:bookmarkEnd w:id="331"/>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332" w:name="_Toc397947890"/>
      <w:bookmarkStart w:id="333" w:name="_Toc415646354"/>
      <w:r>
        <w:rPr>
          <w:rStyle w:val="CharSectno"/>
        </w:rPr>
        <w:t>128</w:t>
      </w:r>
      <w:r>
        <w:rPr>
          <w:snapToGrid w:val="0"/>
        </w:rPr>
        <w:t>.</w:t>
      </w:r>
      <w:r>
        <w:rPr>
          <w:snapToGrid w:val="0"/>
        </w:rPr>
        <w:tab/>
        <w:t>Insurance for regulated mortgages</w:t>
      </w:r>
      <w:bookmarkEnd w:id="332"/>
      <w:bookmarkEnd w:id="333"/>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334" w:name="_Toc397947891"/>
      <w:bookmarkStart w:id="335" w:name="_Toc415646355"/>
      <w:r>
        <w:rPr>
          <w:rStyle w:val="CharSectno"/>
        </w:rPr>
        <w:t>129</w:t>
      </w:r>
      <w:r>
        <w:rPr>
          <w:snapToGrid w:val="0"/>
        </w:rPr>
        <w:t>.</w:t>
      </w:r>
      <w:r>
        <w:rPr>
          <w:snapToGrid w:val="0"/>
        </w:rPr>
        <w:tab/>
        <w:t>Unrequired insurance, provisions as to maintenance of in contracts etc.</w:t>
      </w:r>
      <w:bookmarkEnd w:id="334"/>
      <w:bookmarkEnd w:id="335"/>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336" w:name="_Toc397947892"/>
      <w:bookmarkStart w:id="337" w:name="_Toc415646356"/>
      <w:r>
        <w:rPr>
          <w:rStyle w:val="CharSectno"/>
        </w:rPr>
        <w:t>130</w:t>
      </w:r>
      <w:r>
        <w:rPr>
          <w:snapToGrid w:val="0"/>
        </w:rPr>
        <w:t>.</w:t>
      </w:r>
      <w:r>
        <w:rPr>
          <w:snapToGrid w:val="0"/>
        </w:rPr>
        <w:tab/>
        <w:t>Contracts of insurance, content of etc.</w:t>
      </w:r>
      <w:bookmarkEnd w:id="336"/>
      <w:bookmarkEnd w:id="337"/>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338" w:name="_Toc397947893"/>
      <w:bookmarkStart w:id="339" w:name="_Toc415646357"/>
      <w:r>
        <w:rPr>
          <w:rStyle w:val="CharSectno"/>
        </w:rPr>
        <w:t>131</w:t>
      </w:r>
      <w:r>
        <w:rPr>
          <w:snapToGrid w:val="0"/>
        </w:rPr>
        <w:t>.</w:t>
      </w:r>
      <w:r>
        <w:rPr>
          <w:snapToGrid w:val="0"/>
        </w:rPr>
        <w:tab/>
        <w:t>Premiums to be paid to insurer</w:t>
      </w:r>
      <w:bookmarkEnd w:id="338"/>
      <w:bookmarkEnd w:id="339"/>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340" w:name="_Toc397947894"/>
      <w:bookmarkStart w:id="341" w:name="_Toc415646358"/>
      <w:r>
        <w:rPr>
          <w:rStyle w:val="CharSectno"/>
        </w:rPr>
        <w:t>132</w:t>
      </w:r>
      <w:r>
        <w:rPr>
          <w:snapToGrid w:val="0"/>
        </w:rPr>
        <w:t>.</w:t>
      </w:r>
      <w:r>
        <w:rPr>
          <w:snapToGrid w:val="0"/>
        </w:rPr>
        <w:tab/>
        <w:t>Rejection of insurance proposals, insurers’ duties on</w:t>
      </w:r>
      <w:bookmarkEnd w:id="340"/>
      <w:bookmarkEnd w:id="3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342" w:name="_Toc397947895"/>
      <w:bookmarkStart w:id="343" w:name="_Toc415646359"/>
      <w:r>
        <w:rPr>
          <w:rStyle w:val="CharSectno"/>
        </w:rPr>
        <w:t>133</w:t>
      </w:r>
      <w:r>
        <w:rPr>
          <w:snapToGrid w:val="0"/>
        </w:rPr>
        <w:t>.</w:t>
      </w:r>
      <w:r>
        <w:rPr>
          <w:snapToGrid w:val="0"/>
        </w:rPr>
        <w:tab/>
        <w:t>No</w:t>
      </w:r>
      <w:r>
        <w:rPr>
          <w:snapToGrid w:val="0"/>
        </w:rPr>
        <w:noBreakHyphen/>
        <w:t>claim bonus, debtor etc. entitled to</w:t>
      </w:r>
      <w:bookmarkEnd w:id="342"/>
      <w:bookmarkEnd w:id="343"/>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344" w:name="_Toc397947896"/>
      <w:bookmarkStart w:id="345" w:name="_Toc415646360"/>
      <w:r>
        <w:rPr>
          <w:rStyle w:val="CharSectno"/>
        </w:rPr>
        <w:t>134</w:t>
      </w:r>
      <w:r>
        <w:rPr>
          <w:snapToGrid w:val="0"/>
        </w:rPr>
        <w:t>.</w:t>
      </w:r>
      <w:r>
        <w:rPr>
          <w:snapToGrid w:val="0"/>
        </w:rPr>
        <w:tab/>
        <w:t>Insurance contracts not void etc. in some cases</w:t>
      </w:r>
      <w:bookmarkEnd w:id="344"/>
      <w:bookmarkEnd w:id="345"/>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346" w:name="_Toc397947897"/>
      <w:bookmarkStart w:id="347" w:name="_Toc415646361"/>
      <w:r>
        <w:rPr>
          <w:rStyle w:val="CharSectno"/>
        </w:rPr>
        <w:t>135</w:t>
      </w:r>
      <w:r>
        <w:rPr>
          <w:snapToGrid w:val="0"/>
        </w:rPr>
        <w:t>.</w:t>
      </w:r>
      <w:r>
        <w:rPr>
          <w:snapToGrid w:val="0"/>
        </w:rPr>
        <w:tab/>
        <w:t>Exclusion clauses, effect of in some cases</w:t>
      </w:r>
      <w:bookmarkEnd w:id="346"/>
      <w:bookmarkEnd w:id="347"/>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348" w:name="_Toc378152692"/>
      <w:bookmarkStart w:id="349" w:name="_Toc392496616"/>
      <w:bookmarkStart w:id="350" w:name="_Toc397947898"/>
      <w:bookmarkStart w:id="351" w:name="_Toc415646158"/>
      <w:bookmarkStart w:id="352" w:name="_Toc415646362"/>
      <w:r>
        <w:rPr>
          <w:rStyle w:val="CharPartNo"/>
        </w:rPr>
        <w:t>Part VIII</w:t>
      </w:r>
      <w:r>
        <w:rPr>
          <w:rStyle w:val="CharDivNo"/>
        </w:rPr>
        <w:t> </w:t>
      </w:r>
      <w:r>
        <w:t>—</w:t>
      </w:r>
      <w:r>
        <w:rPr>
          <w:rStyle w:val="CharDivText"/>
        </w:rPr>
        <w:t> </w:t>
      </w:r>
      <w:r>
        <w:rPr>
          <w:rStyle w:val="CharPartText"/>
        </w:rPr>
        <w:t>Contracts of guarantee</w:t>
      </w:r>
      <w:bookmarkEnd w:id="348"/>
      <w:bookmarkEnd w:id="349"/>
      <w:bookmarkEnd w:id="350"/>
      <w:bookmarkEnd w:id="351"/>
      <w:bookmarkEnd w:id="352"/>
    </w:p>
    <w:p>
      <w:pPr>
        <w:pStyle w:val="Heading5"/>
        <w:rPr>
          <w:snapToGrid w:val="0"/>
        </w:rPr>
      </w:pPr>
      <w:bookmarkStart w:id="353" w:name="_Toc397947899"/>
      <w:bookmarkStart w:id="354" w:name="_Toc415646363"/>
      <w:r>
        <w:rPr>
          <w:rStyle w:val="CharSectno"/>
        </w:rPr>
        <w:t>136</w:t>
      </w:r>
      <w:r>
        <w:rPr>
          <w:snapToGrid w:val="0"/>
        </w:rPr>
        <w:t>.</w:t>
      </w:r>
      <w:r>
        <w:rPr>
          <w:snapToGrid w:val="0"/>
        </w:rPr>
        <w:tab/>
        <w:t>Guarantees to be in writing etc.</w:t>
      </w:r>
      <w:bookmarkEnd w:id="353"/>
      <w:bookmarkEnd w:id="354"/>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355" w:name="_Toc397947900"/>
      <w:bookmarkStart w:id="356" w:name="_Toc415646364"/>
      <w:r>
        <w:rPr>
          <w:rStyle w:val="CharSectno"/>
        </w:rPr>
        <w:t>137</w:t>
      </w:r>
      <w:r>
        <w:rPr>
          <w:snapToGrid w:val="0"/>
        </w:rPr>
        <w:t>.</w:t>
      </w:r>
      <w:r>
        <w:rPr>
          <w:snapToGrid w:val="0"/>
        </w:rPr>
        <w:tab/>
        <w:t>Guarantor’s liability, extent of</w:t>
      </w:r>
      <w:bookmarkEnd w:id="355"/>
      <w:bookmarkEnd w:id="356"/>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357" w:name="_Toc397947901"/>
      <w:bookmarkStart w:id="358" w:name="_Toc415646365"/>
      <w:r>
        <w:rPr>
          <w:rStyle w:val="CharSectno"/>
        </w:rPr>
        <w:t>138</w:t>
      </w:r>
      <w:r>
        <w:rPr>
          <w:snapToGrid w:val="0"/>
        </w:rPr>
        <w:t>.</w:t>
      </w:r>
      <w:r>
        <w:rPr>
          <w:snapToGrid w:val="0"/>
        </w:rPr>
        <w:tab/>
        <w:t>Proceedings against guarantor</w:t>
      </w:r>
      <w:bookmarkEnd w:id="357"/>
      <w:bookmarkEnd w:id="358"/>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359" w:name="_Toc397947902"/>
      <w:bookmarkStart w:id="360" w:name="_Toc415646366"/>
      <w:r>
        <w:rPr>
          <w:rStyle w:val="CharSectno"/>
        </w:rPr>
        <w:t>139</w:t>
      </w:r>
      <w:r>
        <w:rPr>
          <w:snapToGrid w:val="0"/>
        </w:rPr>
        <w:t>.</w:t>
      </w:r>
      <w:r>
        <w:rPr>
          <w:snapToGrid w:val="0"/>
        </w:rPr>
        <w:tab/>
        <w:t>Varying guarantees as to regulated contracts due to illness etc. of guarantor</w:t>
      </w:r>
      <w:bookmarkEnd w:id="359"/>
      <w:bookmarkEnd w:id="360"/>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361" w:name="_Toc397947903"/>
      <w:bookmarkStart w:id="362" w:name="_Toc415646367"/>
      <w:r>
        <w:rPr>
          <w:rStyle w:val="CharSectno"/>
        </w:rPr>
        <w:t>140</w:t>
      </w:r>
      <w:r>
        <w:rPr>
          <w:snapToGrid w:val="0"/>
        </w:rPr>
        <w:t>.</w:t>
      </w:r>
      <w:r>
        <w:rPr>
          <w:snapToGrid w:val="0"/>
        </w:rPr>
        <w:tab/>
        <w:t>Minors, guarantee for</w:t>
      </w:r>
      <w:bookmarkEnd w:id="361"/>
      <w:bookmarkEnd w:id="362"/>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363" w:name="_Toc397947904"/>
      <w:bookmarkStart w:id="364" w:name="_Toc415646368"/>
      <w:r>
        <w:rPr>
          <w:rStyle w:val="CharSectno"/>
        </w:rPr>
        <w:t>141</w:t>
      </w:r>
      <w:r>
        <w:rPr>
          <w:snapToGrid w:val="0"/>
        </w:rPr>
        <w:t>.</w:t>
      </w:r>
      <w:r>
        <w:rPr>
          <w:snapToGrid w:val="0"/>
        </w:rPr>
        <w:tab/>
        <w:t>Credit provider to give guarantor copy of guarantee</w:t>
      </w:r>
      <w:bookmarkEnd w:id="363"/>
      <w:bookmarkEnd w:id="364"/>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365" w:name="_Toc397947905"/>
      <w:bookmarkStart w:id="366" w:name="_Toc415646369"/>
      <w:r>
        <w:rPr>
          <w:rStyle w:val="CharSectno"/>
        </w:rPr>
        <w:t>142</w:t>
      </w:r>
      <w:r>
        <w:rPr>
          <w:snapToGrid w:val="0"/>
        </w:rPr>
        <w:t>.</w:t>
      </w:r>
      <w:r>
        <w:rPr>
          <w:snapToGrid w:val="0"/>
        </w:rPr>
        <w:tab/>
        <w:t>Credit provider to give guarantor prescribed statement</w:t>
      </w:r>
      <w:bookmarkEnd w:id="365"/>
      <w:bookmarkEnd w:id="366"/>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60"/>
        <w:rPr>
          <w:snapToGrid w:val="0"/>
        </w:rPr>
      </w:pPr>
      <w:bookmarkStart w:id="367" w:name="_Toc397947906"/>
      <w:bookmarkStart w:id="368" w:name="_Toc415646370"/>
      <w:r>
        <w:rPr>
          <w:rStyle w:val="CharSectno"/>
        </w:rPr>
        <w:t>143</w:t>
      </w:r>
      <w:r>
        <w:rPr>
          <w:snapToGrid w:val="0"/>
        </w:rPr>
        <w:t>.</w:t>
      </w:r>
      <w:r>
        <w:rPr>
          <w:snapToGrid w:val="0"/>
        </w:rPr>
        <w:tab/>
        <w:t>Discharge of guarantee by guarantor</w:t>
      </w:r>
      <w:bookmarkEnd w:id="367"/>
      <w:bookmarkEnd w:id="368"/>
    </w:p>
    <w:p>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369" w:name="_Toc397947907"/>
      <w:bookmarkStart w:id="370" w:name="_Toc415646371"/>
      <w:r>
        <w:rPr>
          <w:rStyle w:val="CharSectno"/>
        </w:rPr>
        <w:t>144</w:t>
      </w:r>
      <w:r>
        <w:rPr>
          <w:snapToGrid w:val="0"/>
        </w:rPr>
        <w:t>.</w:t>
      </w:r>
      <w:r>
        <w:rPr>
          <w:snapToGrid w:val="0"/>
        </w:rPr>
        <w:tab/>
        <w:t>Revocation of offer to guarantee, provisions in agreements as to</w:t>
      </w:r>
      <w:bookmarkEnd w:id="369"/>
      <w:bookmarkEnd w:id="370"/>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371" w:name="_Toc378152702"/>
      <w:bookmarkStart w:id="372" w:name="_Toc392496626"/>
      <w:bookmarkStart w:id="373" w:name="_Toc397947908"/>
      <w:bookmarkStart w:id="374" w:name="_Toc415646168"/>
      <w:bookmarkStart w:id="375" w:name="_Toc415646372"/>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371"/>
      <w:bookmarkEnd w:id="372"/>
      <w:bookmarkEnd w:id="373"/>
      <w:bookmarkEnd w:id="374"/>
      <w:bookmarkEnd w:id="375"/>
    </w:p>
    <w:p>
      <w:pPr>
        <w:pStyle w:val="Heading5"/>
        <w:rPr>
          <w:snapToGrid w:val="0"/>
        </w:rPr>
      </w:pPr>
      <w:bookmarkStart w:id="376" w:name="_Toc397947909"/>
      <w:bookmarkStart w:id="377" w:name="_Toc415646373"/>
      <w:r>
        <w:rPr>
          <w:rStyle w:val="CharSectno"/>
        </w:rPr>
        <w:t>145</w:t>
      </w:r>
      <w:r>
        <w:rPr>
          <w:snapToGrid w:val="0"/>
        </w:rPr>
        <w:t>.</w:t>
      </w:r>
      <w:r>
        <w:rPr>
          <w:snapToGrid w:val="0"/>
        </w:rPr>
        <w:tab/>
        <w:t>Unjust contracts and mortgages, meaning of</w:t>
      </w:r>
      <w:bookmarkEnd w:id="376"/>
      <w:bookmarkEnd w:id="377"/>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378" w:name="_Toc397947910"/>
      <w:bookmarkStart w:id="379" w:name="_Toc415646374"/>
      <w:r>
        <w:rPr>
          <w:rStyle w:val="CharSectno"/>
        </w:rPr>
        <w:t>146</w:t>
      </w:r>
      <w:r>
        <w:rPr>
          <w:snapToGrid w:val="0"/>
        </w:rPr>
        <w:t>.</w:t>
      </w:r>
      <w:r>
        <w:rPr>
          <w:snapToGrid w:val="0"/>
        </w:rPr>
        <w:tab/>
        <w:t>Tribunal may re</w:t>
      </w:r>
      <w:r>
        <w:rPr>
          <w:snapToGrid w:val="0"/>
        </w:rPr>
        <w:noBreakHyphen/>
        <w:t>open transactions for unjust contracts etc.</w:t>
      </w:r>
      <w:bookmarkEnd w:id="378"/>
      <w:bookmarkEnd w:id="379"/>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380" w:name="_Toc397947911"/>
      <w:bookmarkStart w:id="381" w:name="_Toc415646375"/>
      <w:r>
        <w:rPr>
          <w:rStyle w:val="CharSectno"/>
        </w:rPr>
        <w:t>147</w:t>
      </w:r>
      <w:r>
        <w:rPr>
          <w:snapToGrid w:val="0"/>
        </w:rPr>
        <w:t>.</w:t>
      </w:r>
      <w:r>
        <w:rPr>
          <w:snapToGrid w:val="0"/>
        </w:rPr>
        <w:tab/>
        <w:t>Determining if contract etc. is unjust, matters to be considered by Tribunal</w:t>
      </w:r>
      <w:bookmarkEnd w:id="380"/>
      <w:bookmarkEnd w:id="38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382" w:name="_Toc397947912"/>
      <w:bookmarkStart w:id="383" w:name="_Toc415646376"/>
      <w:r>
        <w:rPr>
          <w:rStyle w:val="CharSectno"/>
        </w:rPr>
        <w:t>148</w:t>
      </w:r>
      <w:r>
        <w:rPr>
          <w:snapToGrid w:val="0"/>
        </w:rPr>
        <w:t>.</w:t>
      </w:r>
      <w:r>
        <w:rPr>
          <w:snapToGrid w:val="0"/>
        </w:rPr>
        <w:tab/>
        <w:t>Joinder of parties</w:t>
      </w:r>
      <w:bookmarkEnd w:id="382"/>
      <w:bookmarkEnd w:id="383"/>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384" w:name="_Toc397947913"/>
      <w:bookmarkStart w:id="385" w:name="_Toc415646377"/>
      <w:r>
        <w:rPr>
          <w:rStyle w:val="CharSectno"/>
        </w:rPr>
        <w:t>149</w:t>
      </w:r>
      <w:r>
        <w:rPr>
          <w:snapToGrid w:val="0"/>
        </w:rPr>
        <w:t>.</w:t>
      </w:r>
      <w:r>
        <w:rPr>
          <w:snapToGrid w:val="0"/>
        </w:rPr>
        <w:tab/>
        <w:t>Limitation on re</w:t>
      </w:r>
      <w:r>
        <w:rPr>
          <w:snapToGrid w:val="0"/>
        </w:rPr>
        <w:noBreakHyphen/>
        <w:t>opening transactions</w:t>
      </w:r>
      <w:bookmarkEnd w:id="384"/>
      <w:bookmarkEnd w:id="385"/>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386" w:name="_Toc378152708"/>
      <w:bookmarkStart w:id="387" w:name="_Toc392496632"/>
      <w:bookmarkStart w:id="388" w:name="_Toc397947914"/>
      <w:bookmarkStart w:id="389" w:name="_Toc415646174"/>
      <w:bookmarkStart w:id="390" w:name="_Toc415646378"/>
      <w:r>
        <w:rPr>
          <w:rStyle w:val="CharPartNo"/>
        </w:rPr>
        <w:t>Part X</w:t>
      </w:r>
      <w:r>
        <w:rPr>
          <w:rStyle w:val="CharDivNo"/>
        </w:rPr>
        <w:t> </w:t>
      </w:r>
      <w:r>
        <w:t>—</w:t>
      </w:r>
      <w:r>
        <w:rPr>
          <w:rStyle w:val="CharDivText"/>
        </w:rPr>
        <w:t> </w:t>
      </w:r>
      <w:r>
        <w:rPr>
          <w:rStyle w:val="CharPartText"/>
        </w:rPr>
        <w:t>General</w:t>
      </w:r>
      <w:bookmarkEnd w:id="386"/>
      <w:bookmarkEnd w:id="387"/>
      <w:bookmarkEnd w:id="388"/>
      <w:bookmarkEnd w:id="389"/>
      <w:bookmarkEnd w:id="390"/>
    </w:p>
    <w:p>
      <w:pPr>
        <w:pStyle w:val="Heading5"/>
        <w:rPr>
          <w:snapToGrid w:val="0"/>
        </w:rPr>
      </w:pPr>
      <w:bookmarkStart w:id="391" w:name="_Toc397947915"/>
      <w:bookmarkStart w:id="392" w:name="_Toc415646379"/>
      <w:r>
        <w:rPr>
          <w:rStyle w:val="CharSectno"/>
        </w:rPr>
        <w:t>150</w:t>
      </w:r>
      <w:r>
        <w:rPr>
          <w:snapToGrid w:val="0"/>
        </w:rPr>
        <w:t>.</w:t>
      </w:r>
      <w:r>
        <w:rPr>
          <w:snapToGrid w:val="0"/>
        </w:rPr>
        <w:tab/>
        <w:t>Assigning interests under wills etc. to credit providers</w:t>
      </w:r>
      <w:bookmarkEnd w:id="391"/>
      <w:bookmarkEnd w:id="392"/>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393" w:name="_Toc397947916"/>
      <w:bookmarkStart w:id="394" w:name="_Toc415646380"/>
      <w:r>
        <w:rPr>
          <w:rStyle w:val="CharSectno"/>
        </w:rPr>
        <w:t>151</w:t>
      </w:r>
      <w:r>
        <w:rPr>
          <w:snapToGrid w:val="0"/>
        </w:rPr>
        <w:t>.</w:t>
      </w:r>
      <w:r>
        <w:rPr>
          <w:snapToGrid w:val="0"/>
        </w:rPr>
        <w:tab/>
        <w:t>Legibility of documents</w:t>
      </w:r>
      <w:bookmarkEnd w:id="393"/>
      <w:bookmarkEnd w:id="394"/>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395" w:name="_Toc397947917"/>
      <w:bookmarkStart w:id="396" w:name="_Toc415646381"/>
      <w:r>
        <w:rPr>
          <w:rStyle w:val="CharSectno"/>
        </w:rPr>
        <w:t>152</w:t>
      </w:r>
      <w:r>
        <w:rPr>
          <w:snapToGrid w:val="0"/>
        </w:rPr>
        <w:t>.</w:t>
      </w:r>
      <w:r>
        <w:rPr>
          <w:snapToGrid w:val="0"/>
        </w:rPr>
        <w:tab/>
        <w:t>Tribunal may prohibit use of illegible etc. documents</w:t>
      </w:r>
      <w:bookmarkEnd w:id="395"/>
      <w:bookmarkEnd w:id="396"/>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397" w:name="_Toc397947918"/>
      <w:bookmarkStart w:id="398" w:name="_Toc415646382"/>
      <w:r>
        <w:rPr>
          <w:rStyle w:val="CharSectno"/>
        </w:rPr>
        <w:t>153</w:t>
      </w:r>
      <w:r>
        <w:rPr>
          <w:snapToGrid w:val="0"/>
        </w:rPr>
        <w:t>.</w:t>
      </w:r>
      <w:r>
        <w:rPr>
          <w:snapToGrid w:val="0"/>
        </w:rPr>
        <w:tab/>
        <w:t>Tribunal may determine document is readily legible etc.</w:t>
      </w:r>
      <w:bookmarkEnd w:id="397"/>
      <w:bookmarkEnd w:id="398"/>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399" w:name="_Toc397947919"/>
      <w:bookmarkStart w:id="400" w:name="_Toc415646383"/>
      <w:r>
        <w:rPr>
          <w:rStyle w:val="CharSectno"/>
        </w:rPr>
        <w:t>154</w:t>
      </w:r>
      <w:r>
        <w:rPr>
          <w:snapToGrid w:val="0"/>
        </w:rPr>
        <w:t>.</w:t>
      </w:r>
      <w:r>
        <w:rPr>
          <w:snapToGrid w:val="0"/>
        </w:rPr>
        <w:tab/>
        <w:t>Illegible etc. documents, use of</w:t>
      </w:r>
      <w:bookmarkEnd w:id="399"/>
      <w:bookmarkEnd w:id="400"/>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401" w:name="_Toc397947920"/>
      <w:bookmarkStart w:id="402" w:name="_Toc415646384"/>
      <w:r>
        <w:rPr>
          <w:rStyle w:val="CharSectno"/>
        </w:rPr>
        <w:t>155</w:t>
      </w:r>
      <w:r>
        <w:rPr>
          <w:snapToGrid w:val="0"/>
        </w:rPr>
        <w:t>.</w:t>
      </w:r>
      <w:r>
        <w:rPr>
          <w:snapToGrid w:val="0"/>
        </w:rPr>
        <w:tab/>
        <w:t>Separation of documents</w:t>
      </w:r>
      <w:bookmarkEnd w:id="401"/>
      <w:bookmarkEnd w:id="402"/>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403" w:name="_Toc397947921"/>
      <w:bookmarkStart w:id="404" w:name="_Toc415646385"/>
      <w:r>
        <w:rPr>
          <w:rStyle w:val="CharSectno"/>
        </w:rPr>
        <w:t>156</w:t>
      </w:r>
      <w:r>
        <w:rPr>
          <w:snapToGrid w:val="0"/>
        </w:rPr>
        <w:t>.</w:t>
      </w:r>
      <w:r>
        <w:rPr>
          <w:snapToGrid w:val="0"/>
        </w:rPr>
        <w:tab/>
        <w:t>Signatures on documents by agents</w:t>
      </w:r>
      <w:bookmarkEnd w:id="403"/>
      <w:bookmarkEnd w:id="404"/>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405" w:name="_Toc397947922"/>
      <w:bookmarkStart w:id="406" w:name="_Toc415646386"/>
      <w:r>
        <w:rPr>
          <w:rStyle w:val="CharSectno"/>
        </w:rPr>
        <w:t>157</w:t>
      </w:r>
      <w:r>
        <w:rPr>
          <w:snapToGrid w:val="0"/>
        </w:rPr>
        <w:t>.</w:t>
      </w:r>
      <w:r>
        <w:rPr>
          <w:snapToGrid w:val="0"/>
        </w:rPr>
        <w:tab/>
        <w:t>Contracting</w:t>
      </w:r>
      <w:r>
        <w:rPr>
          <w:snapToGrid w:val="0"/>
        </w:rPr>
        <w:noBreakHyphen/>
        <w:t>out of Act prohibited</w:t>
      </w:r>
      <w:bookmarkEnd w:id="405"/>
      <w:bookmarkEnd w:id="406"/>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407" w:name="_Toc397947923"/>
      <w:bookmarkStart w:id="408" w:name="_Toc415646387"/>
      <w:r>
        <w:rPr>
          <w:rStyle w:val="CharSectno"/>
        </w:rPr>
        <w:t>158</w:t>
      </w:r>
      <w:r>
        <w:rPr>
          <w:snapToGrid w:val="0"/>
        </w:rPr>
        <w:t>.</w:t>
      </w:r>
      <w:r>
        <w:rPr>
          <w:snapToGrid w:val="0"/>
        </w:rPr>
        <w:tab/>
        <w:t>General penalty</w:t>
      </w:r>
      <w:bookmarkEnd w:id="407"/>
      <w:bookmarkEnd w:id="408"/>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409" w:name="_Toc397947924"/>
      <w:bookmarkStart w:id="410" w:name="_Toc415646388"/>
      <w:r>
        <w:rPr>
          <w:rStyle w:val="CharSectno"/>
        </w:rPr>
        <w:t>159</w:t>
      </w:r>
      <w:r>
        <w:rPr>
          <w:snapToGrid w:val="0"/>
        </w:rPr>
        <w:t>.</w:t>
      </w:r>
      <w:r>
        <w:rPr>
          <w:snapToGrid w:val="0"/>
        </w:rPr>
        <w:tab/>
        <w:t>Offences, time limit for prosecuting</w:t>
      </w:r>
      <w:bookmarkEnd w:id="409"/>
      <w:bookmarkEnd w:id="410"/>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411" w:name="_Toc397947925"/>
      <w:bookmarkStart w:id="412" w:name="_Toc415646389"/>
      <w:r>
        <w:rPr>
          <w:rStyle w:val="CharSectno"/>
        </w:rPr>
        <w:t>160</w:t>
      </w:r>
      <w:r>
        <w:rPr>
          <w:snapToGrid w:val="0"/>
        </w:rPr>
        <w:t>.</w:t>
      </w:r>
      <w:r>
        <w:rPr>
          <w:snapToGrid w:val="0"/>
        </w:rPr>
        <w:tab/>
        <w:t>Directors etc. of corporations, liability of</w:t>
      </w:r>
      <w:bookmarkEnd w:id="411"/>
      <w:bookmarkEnd w:id="412"/>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413" w:name="_Toc397947926"/>
      <w:bookmarkStart w:id="414" w:name="_Toc415646390"/>
      <w:r>
        <w:rPr>
          <w:rStyle w:val="CharSectno"/>
        </w:rPr>
        <w:t>161</w:t>
      </w:r>
      <w:r>
        <w:rPr>
          <w:snapToGrid w:val="0"/>
        </w:rPr>
        <w:t>.</w:t>
      </w:r>
      <w:r>
        <w:rPr>
          <w:snapToGrid w:val="0"/>
        </w:rPr>
        <w:tab/>
        <w:t>Rights etc. under other laws saved</w:t>
      </w:r>
      <w:bookmarkEnd w:id="413"/>
      <w:bookmarkEnd w:id="414"/>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415" w:name="_Toc397947927"/>
      <w:bookmarkStart w:id="416" w:name="_Toc415646391"/>
      <w:r>
        <w:rPr>
          <w:rStyle w:val="CharSectno"/>
        </w:rPr>
        <w:t>162</w:t>
      </w:r>
      <w:r>
        <w:rPr>
          <w:snapToGrid w:val="0"/>
        </w:rPr>
        <w:t>.</w:t>
      </w:r>
      <w:r>
        <w:rPr>
          <w:snapToGrid w:val="0"/>
        </w:rPr>
        <w:tab/>
        <w:t>Time, computing</w:t>
      </w:r>
      <w:bookmarkEnd w:id="415"/>
      <w:bookmarkEnd w:id="416"/>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417" w:name="_Toc397947928"/>
      <w:bookmarkStart w:id="418" w:name="_Toc415646392"/>
      <w:r>
        <w:rPr>
          <w:rStyle w:val="CharSectno"/>
        </w:rPr>
        <w:t>163</w:t>
      </w:r>
      <w:r>
        <w:rPr>
          <w:snapToGrid w:val="0"/>
        </w:rPr>
        <w:t>.</w:t>
      </w:r>
      <w:r>
        <w:rPr>
          <w:snapToGrid w:val="0"/>
        </w:rPr>
        <w:tab/>
        <w:t>Court’s powers to extend time, exercise of</w:t>
      </w:r>
      <w:bookmarkEnd w:id="417"/>
      <w:bookmarkEnd w:id="418"/>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419" w:name="_Toc397947929"/>
      <w:bookmarkStart w:id="420" w:name="_Toc415646393"/>
      <w:r>
        <w:rPr>
          <w:rStyle w:val="CharSectno"/>
        </w:rPr>
        <w:t>164</w:t>
      </w:r>
      <w:r>
        <w:rPr>
          <w:snapToGrid w:val="0"/>
        </w:rPr>
        <w:t>.</w:t>
      </w:r>
      <w:r>
        <w:rPr>
          <w:snapToGrid w:val="0"/>
        </w:rPr>
        <w:tab/>
        <w:t>Service of documents</w:t>
      </w:r>
      <w:bookmarkEnd w:id="419"/>
      <w:bookmarkEnd w:id="420"/>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421" w:name="_Toc397947930"/>
      <w:bookmarkStart w:id="422" w:name="_Toc415646394"/>
      <w:r>
        <w:rPr>
          <w:rStyle w:val="CharSectno"/>
        </w:rPr>
        <w:t>165</w:t>
      </w:r>
      <w:r>
        <w:rPr>
          <w:snapToGrid w:val="0"/>
        </w:rPr>
        <w:t>.</w:t>
      </w:r>
      <w:r>
        <w:rPr>
          <w:snapToGrid w:val="0"/>
        </w:rPr>
        <w:tab/>
        <w:t>Service by post</w:t>
      </w:r>
      <w:bookmarkEnd w:id="421"/>
      <w:bookmarkEnd w:id="422"/>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423" w:name="_Toc397947931"/>
      <w:bookmarkStart w:id="424" w:name="_Toc415646395"/>
      <w:r>
        <w:rPr>
          <w:rStyle w:val="CharSectno"/>
        </w:rPr>
        <w:t>167</w:t>
      </w:r>
      <w:r>
        <w:rPr>
          <w:snapToGrid w:val="0"/>
        </w:rPr>
        <w:t>.</w:t>
      </w:r>
      <w:r>
        <w:rPr>
          <w:snapToGrid w:val="0"/>
        </w:rPr>
        <w:tab/>
        <w:t>Regulations</w:t>
      </w:r>
      <w:bookmarkEnd w:id="423"/>
      <w:bookmarkEnd w:id="424"/>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425" w:name="_Toc378152726"/>
      <w:bookmarkStart w:id="426" w:name="_Toc392496650"/>
      <w:bookmarkStart w:id="427" w:name="_Toc397947932"/>
      <w:bookmarkStart w:id="428" w:name="_Toc415646192"/>
      <w:bookmarkStart w:id="429" w:name="_Toc415646396"/>
      <w:r>
        <w:rPr>
          <w:rStyle w:val="CharPartNo"/>
        </w:rPr>
        <w:t>Part XA</w:t>
      </w:r>
      <w:r>
        <w:rPr>
          <w:rStyle w:val="CharDivNo"/>
        </w:rPr>
        <w:t> </w:t>
      </w:r>
      <w:r>
        <w:t>—</w:t>
      </w:r>
      <w:r>
        <w:rPr>
          <w:rStyle w:val="CharDivText"/>
        </w:rPr>
        <w:t> </w:t>
      </w:r>
      <w:r>
        <w:rPr>
          <w:rStyle w:val="CharPartText"/>
        </w:rPr>
        <w:t>Transitional</w:t>
      </w:r>
      <w:bookmarkEnd w:id="425"/>
      <w:bookmarkEnd w:id="426"/>
      <w:bookmarkEnd w:id="427"/>
      <w:bookmarkEnd w:id="428"/>
      <w:bookmarkEnd w:id="429"/>
    </w:p>
    <w:p>
      <w:pPr>
        <w:pStyle w:val="Footnoteheading"/>
        <w:ind w:left="890"/>
        <w:rPr>
          <w:snapToGrid w:val="0"/>
        </w:rPr>
      </w:pPr>
      <w:r>
        <w:rPr>
          <w:snapToGrid w:val="0"/>
        </w:rPr>
        <w:tab/>
        <w:t>[Heading inserted by No. 58 of 1992 s. 6.]</w:t>
      </w:r>
    </w:p>
    <w:p>
      <w:pPr>
        <w:pStyle w:val="Heading5"/>
        <w:rPr>
          <w:snapToGrid w:val="0"/>
        </w:rPr>
      </w:pPr>
      <w:bookmarkStart w:id="430" w:name="_Toc397947933"/>
      <w:bookmarkStart w:id="431" w:name="_Toc415646397"/>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430"/>
      <w:bookmarkEnd w:id="431"/>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432" w:name="_Toc397947934"/>
      <w:bookmarkStart w:id="433" w:name="_Toc415646398"/>
      <w:r>
        <w:rPr>
          <w:rStyle w:val="CharSectno"/>
        </w:rPr>
        <w:t>167B</w:t>
      </w:r>
      <w:r>
        <w:rPr>
          <w:snapToGrid w:val="0"/>
        </w:rPr>
        <w:t xml:space="preserve">. </w:t>
      </w:r>
      <w:r>
        <w:rPr>
          <w:snapToGrid w:val="0"/>
        </w:rPr>
        <w:tab/>
        <w:t>Amendments in 1992 as to description of consumer credit insurance, operation of</w:t>
      </w:r>
      <w:bookmarkEnd w:id="432"/>
      <w:bookmarkEnd w:id="433"/>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434" w:name="_Toc378152729"/>
      <w:bookmarkStart w:id="435" w:name="_Toc392496653"/>
      <w:bookmarkStart w:id="436" w:name="_Toc397947935"/>
      <w:bookmarkStart w:id="437" w:name="_Toc415646195"/>
      <w:bookmarkStart w:id="438" w:name="_Toc415646399"/>
      <w:r>
        <w:rPr>
          <w:rStyle w:val="CharPartNo"/>
        </w:rPr>
        <w:t>Part XI</w:t>
      </w:r>
      <w:r>
        <w:rPr>
          <w:rStyle w:val="CharDivNo"/>
        </w:rPr>
        <w:t> </w:t>
      </w:r>
      <w:r>
        <w:t>—</w:t>
      </w:r>
      <w:r>
        <w:rPr>
          <w:rStyle w:val="CharDivText"/>
        </w:rPr>
        <w:t> </w:t>
      </w:r>
      <w:r>
        <w:rPr>
          <w:rStyle w:val="CharPartText"/>
        </w:rPr>
        <w:t>Miscellaneous</w:t>
      </w:r>
      <w:bookmarkEnd w:id="434"/>
      <w:bookmarkEnd w:id="435"/>
      <w:bookmarkEnd w:id="436"/>
      <w:bookmarkEnd w:id="437"/>
      <w:bookmarkEnd w:id="438"/>
    </w:p>
    <w:p>
      <w:pPr>
        <w:pStyle w:val="Heading5"/>
        <w:rPr>
          <w:snapToGrid w:val="0"/>
        </w:rPr>
      </w:pPr>
      <w:bookmarkStart w:id="439" w:name="_Toc397947936"/>
      <w:bookmarkStart w:id="440" w:name="_Toc415646400"/>
      <w:r>
        <w:rPr>
          <w:rStyle w:val="CharSectno"/>
        </w:rPr>
        <w:t>168</w:t>
      </w:r>
      <w:r>
        <w:rPr>
          <w:snapToGrid w:val="0"/>
        </w:rPr>
        <w:t>.</w:t>
      </w:r>
      <w:r>
        <w:rPr>
          <w:snapToGrid w:val="0"/>
        </w:rPr>
        <w:tab/>
        <w:t>Notices required by mortgagee under other Acts</w:t>
      </w:r>
      <w:bookmarkEnd w:id="439"/>
      <w:bookmarkEnd w:id="440"/>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441" w:name="_Toc397947937"/>
      <w:bookmarkStart w:id="442" w:name="_Toc415646401"/>
      <w:r>
        <w:rPr>
          <w:rStyle w:val="CharSectno"/>
        </w:rPr>
        <w:t>169</w:t>
      </w:r>
      <w:r>
        <w:rPr>
          <w:snapToGrid w:val="0"/>
        </w:rPr>
        <w:t>.</w:t>
      </w:r>
      <w:r>
        <w:rPr>
          <w:snapToGrid w:val="0"/>
        </w:rPr>
        <w:tab/>
        <w:t>Land sales, application of Part II to etc.</w:t>
      </w:r>
      <w:bookmarkEnd w:id="441"/>
      <w:bookmarkEnd w:id="442"/>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443" w:name="_Toc397947938"/>
      <w:bookmarkStart w:id="444" w:name="_Toc415646402"/>
      <w:r>
        <w:rPr>
          <w:rStyle w:val="CharSectno"/>
        </w:rPr>
        <w:t>170</w:t>
      </w:r>
      <w:r>
        <w:rPr>
          <w:snapToGrid w:val="0"/>
        </w:rPr>
        <w:t>.</w:t>
      </w:r>
      <w:r>
        <w:rPr>
          <w:snapToGrid w:val="0"/>
        </w:rPr>
        <w:tab/>
        <w:t>Commissioner may fix maximum annual percentage rates</w:t>
      </w:r>
      <w:bookmarkEnd w:id="443"/>
      <w:bookmarkEnd w:id="4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3"/>
          <w:headerReference w:type="default"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45" w:name="_Toc378152733"/>
      <w:bookmarkStart w:id="446" w:name="_Toc392496657"/>
      <w:bookmarkStart w:id="447" w:name="_Toc397947939"/>
      <w:bookmarkStart w:id="448" w:name="_Toc415646199"/>
      <w:bookmarkStart w:id="449" w:name="_Toc415646403"/>
      <w:r>
        <w:rPr>
          <w:rStyle w:val="CharSchNo"/>
        </w:rPr>
        <w:t>Schedule 1</w:t>
      </w:r>
      <w:r>
        <w:t> — </w:t>
      </w:r>
      <w:r>
        <w:rPr>
          <w:rStyle w:val="CharSchText"/>
        </w:rPr>
        <w:t>Accrued credit charge</w:t>
      </w:r>
      <w:bookmarkEnd w:id="445"/>
      <w:bookmarkEnd w:id="446"/>
      <w:bookmarkEnd w:id="447"/>
      <w:bookmarkEnd w:id="448"/>
      <w:bookmarkEnd w:id="449"/>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7" o:title=""/>
          </v:shape>
          <o:OLEObject Type="Embed" ProgID="Equation.3" ShapeID="_x0000_i1026" DrawAspect="Content" ObjectID="_1643192957" r:id="rId28"/>
        </w:obje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450" w:name="_Toc378152734"/>
      <w:bookmarkStart w:id="451" w:name="_Toc392496658"/>
      <w:bookmarkStart w:id="452" w:name="_Toc397947940"/>
      <w:bookmarkStart w:id="453" w:name="_Toc415646200"/>
      <w:bookmarkStart w:id="454" w:name="_Toc415646404"/>
      <w:r>
        <w:rPr>
          <w:rStyle w:val="CharSchNo"/>
        </w:rPr>
        <w:t>Schedule 2</w:t>
      </w:r>
      <w:r>
        <w:t> — </w:t>
      </w:r>
      <w:r>
        <w:rPr>
          <w:rStyle w:val="CharSchText"/>
        </w:rPr>
        <w:t>Statement of amount financed in relation to credit sale contract</w:t>
      </w:r>
      <w:bookmarkEnd w:id="450"/>
      <w:bookmarkEnd w:id="451"/>
      <w:bookmarkEnd w:id="452"/>
      <w:bookmarkEnd w:id="453"/>
      <w:bookmarkEnd w:id="454"/>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455" w:name="_Toc378152735"/>
      <w:bookmarkStart w:id="456" w:name="_Toc392496659"/>
      <w:bookmarkStart w:id="457" w:name="_Toc397947941"/>
      <w:bookmarkStart w:id="458" w:name="_Toc415646201"/>
      <w:bookmarkStart w:id="459" w:name="_Toc415646405"/>
      <w:r>
        <w:rPr>
          <w:rStyle w:val="CharSchNo"/>
        </w:rPr>
        <w:t>Schedule 3</w:t>
      </w:r>
      <w:r>
        <w:t> — </w:t>
      </w:r>
      <w:r>
        <w:rPr>
          <w:rStyle w:val="CharSchText"/>
        </w:rPr>
        <w:t>Statement of credit charge in relation to credit sale contract</w:t>
      </w:r>
      <w:bookmarkEnd w:id="455"/>
      <w:bookmarkEnd w:id="456"/>
      <w:bookmarkEnd w:id="457"/>
      <w:bookmarkEnd w:id="458"/>
      <w:bookmarkEnd w:id="459"/>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460" w:name="_Toc378152736"/>
      <w:bookmarkStart w:id="461" w:name="_Toc392496660"/>
      <w:bookmarkStart w:id="462" w:name="_Toc397947942"/>
      <w:bookmarkStart w:id="463" w:name="_Toc415646202"/>
      <w:bookmarkStart w:id="464" w:name="_Toc415646406"/>
      <w:r>
        <w:rPr>
          <w:rStyle w:val="CharSchNo"/>
        </w:rPr>
        <w:t>Schedule 4</w:t>
      </w:r>
      <w:r>
        <w:t> — </w:t>
      </w:r>
      <w:r>
        <w:rPr>
          <w:rStyle w:val="CharSchText"/>
        </w:rPr>
        <w:t>Statement of amount financed in relation to loan contract</w:t>
      </w:r>
      <w:bookmarkEnd w:id="460"/>
      <w:bookmarkEnd w:id="461"/>
      <w:bookmarkEnd w:id="462"/>
      <w:bookmarkEnd w:id="463"/>
      <w:bookmarkEnd w:id="464"/>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 of this paragraph;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by No. 58 of 1992 s. 7(b)(iii).] </w:t>
      </w:r>
    </w:p>
    <w:p>
      <w:pPr>
        <w:pStyle w:val="yScheduleHeading"/>
        <w:outlineLvl w:val="0"/>
      </w:pPr>
      <w:bookmarkStart w:id="465" w:name="_Toc378152737"/>
      <w:bookmarkStart w:id="466" w:name="_Toc392496661"/>
      <w:bookmarkStart w:id="467" w:name="_Toc397947943"/>
      <w:bookmarkStart w:id="468" w:name="_Toc415646203"/>
      <w:bookmarkStart w:id="469" w:name="_Toc415646407"/>
      <w:r>
        <w:rPr>
          <w:rStyle w:val="CharSchNo"/>
        </w:rPr>
        <w:t>Schedule 5</w:t>
      </w:r>
      <w:r>
        <w:t> — </w:t>
      </w:r>
      <w:r>
        <w:rPr>
          <w:rStyle w:val="CharSchText"/>
        </w:rPr>
        <w:t>Statement of credit charge in relation to loan contract</w:t>
      </w:r>
      <w:bookmarkEnd w:id="465"/>
      <w:bookmarkEnd w:id="466"/>
      <w:bookmarkEnd w:id="467"/>
      <w:bookmarkEnd w:id="468"/>
      <w:bookmarkEnd w:id="469"/>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470" w:name="_Toc378152738"/>
      <w:bookmarkStart w:id="471" w:name="_Toc392496662"/>
      <w:bookmarkStart w:id="472" w:name="_Toc397947944"/>
      <w:bookmarkStart w:id="473" w:name="_Toc415646204"/>
      <w:bookmarkStart w:id="474" w:name="_Toc415646408"/>
      <w:r>
        <w:rPr>
          <w:rStyle w:val="CharSchNo"/>
        </w:rPr>
        <w:t>Schedule 6</w:t>
      </w:r>
      <w:r>
        <w:t> — </w:t>
      </w:r>
      <w:r>
        <w:rPr>
          <w:rStyle w:val="CharSchText"/>
        </w:rPr>
        <w:t>Annual percentage rate</w:t>
      </w:r>
      <w:bookmarkEnd w:id="470"/>
      <w:bookmarkEnd w:id="471"/>
      <w:bookmarkEnd w:id="472"/>
      <w:bookmarkEnd w:id="473"/>
      <w:bookmarkEnd w:id="474"/>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29" o:title=""/>
          </v:shape>
          <o:OLEObject Type="Embed" ProgID="Equation.3" ShapeID="_x0000_i1027" DrawAspect="Content" ObjectID="_1643192958" r:id="rId30"/>
        </w:obje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1" o:title=""/>
          </v:shape>
          <o:OLEObject Type="Embed" ProgID="Equation.3" ShapeID="_x0000_i1028" DrawAspect="Content" ObjectID="_1643192959" r:id="rId32"/>
        </w:object>
      </w:r>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t>mentioned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475" w:name="_Toc378152739"/>
      <w:bookmarkStart w:id="476" w:name="_Toc392496663"/>
      <w:bookmarkStart w:id="477" w:name="_Toc397947945"/>
      <w:bookmarkStart w:id="478" w:name="_Toc415646205"/>
      <w:bookmarkStart w:id="479" w:name="_Toc415646409"/>
      <w:r>
        <w:rPr>
          <w:rStyle w:val="CharSchNo"/>
        </w:rPr>
        <w:t>Schedule 7</w:t>
      </w:r>
      <w:r>
        <w:t> — </w:t>
      </w:r>
      <w:r>
        <w:rPr>
          <w:rStyle w:val="CharSchText"/>
        </w:rPr>
        <w:t>Statement of account in relation to continuing credit contract</w:t>
      </w:r>
      <w:bookmarkEnd w:id="475"/>
      <w:bookmarkEnd w:id="476"/>
      <w:bookmarkEnd w:id="477"/>
      <w:bookmarkEnd w:id="478"/>
      <w:bookmarkEnd w:id="479"/>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481" w:name="_Toc378152740"/>
      <w:bookmarkStart w:id="482" w:name="_Toc392496664"/>
      <w:bookmarkStart w:id="483" w:name="_Toc397947946"/>
      <w:bookmarkStart w:id="484" w:name="_Toc415646206"/>
      <w:bookmarkStart w:id="485" w:name="_Toc415646410"/>
      <w:r>
        <w:t>Notes</w:t>
      </w:r>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86" w:name="_Toc397947947"/>
      <w:bookmarkStart w:id="487" w:name="_Toc415646411"/>
      <w:r>
        <w:t>Compilation table</w:t>
      </w:r>
      <w:bookmarkEnd w:id="486"/>
      <w:bookmarkEnd w:id="487"/>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7" w:type="dxa"/>
          <w:cantSplit/>
        </w:trPr>
        <w:tc>
          <w:tcPr>
            <w:tcW w:w="2267" w:type="dxa"/>
            <w:gridSpan w:val="2"/>
          </w:tcPr>
          <w:p>
            <w:pPr>
              <w:pStyle w:val="nTable"/>
              <w:spacing w:after="40"/>
            </w:pPr>
            <w:r>
              <w:rPr>
                <w:i/>
              </w:rPr>
              <w:t>Credit Act 1984</w:t>
            </w:r>
          </w:p>
        </w:tc>
        <w:tc>
          <w:tcPr>
            <w:tcW w:w="1133"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trPr>
          <w:gridAfter w:val="1"/>
          <w:wAfter w:w="7" w:type="dxa"/>
          <w:cantSplit/>
        </w:trPr>
        <w:tc>
          <w:tcPr>
            <w:tcW w:w="2267" w:type="dxa"/>
            <w:gridSpan w:val="2"/>
          </w:tcPr>
          <w:p>
            <w:pPr>
              <w:pStyle w:val="nTable"/>
              <w:spacing w:after="40"/>
            </w:pPr>
            <w:r>
              <w:rPr>
                <w:i/>
              </w:rPr>
              <w:t>Acts Amendment (Credit) Act 1989</w:t>
            </w:r>
            <w:r>
              <w:t xml:space="preserve"> Pt. 2 </w:t>
            </w:r>
            <w:r>
              <w:rPr>
                <w:vertAlign w:val="superscript"/>
              </w:rPr>
              <w:t>7</w:t>
            </w:r>
          </w:p>
        </w:tc>
        <w:tc>
          <w:tcPr>
            <w:tcW w:w="1133"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1990 (see s. 2(1))</w:t>
            </w:r>
          </w:p>
        </w:tc>
      </w:tr>
      <w:tr>
        <w:trPr>
          <w:gridAfter w:val="1"/>
          <w:wAfter w:w="7" w:type="dxa"/>
          <w:cantSplit/>
        </w:trPr>
        <w:tc>
          <w:tcPr>
            <w:tcW w:w="2267" w:type="dxa"/>
            <w:gridSpan w:val="2"/>
          </w:tcPr>
          <w:p>
            <w:pPr>
              <w:pStyle w:val="nTable"/>
              <w:spacing w:after="40"/>
            </w:pPr>
            <w:r>
              <w:rPr>
                <w:i/>
              </w:rPr>
              <w:t>Credit Amendment Act 1992</w:t>
            </w:r>
          </w:p>
        </w:tc>
        <w:tc>
          <w:tcPr>
            <w:tcW w:w="1133"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 xml:space="preserve">Act other than s. 1 and 2: 11 Jan 1993 (see s. 2 and </w:t>
            </w:r>
            <w:r>
              <w:rPr>
                <w:i/>
              </w:rPr>
              <w:t>Gazette</w:t>
            </w:r>
            <w:r>
              <w:t xml:space="preserve"> 8 Jan 1993 p. 25)</w:t>
            </w:r>
          </w:p>
        </w:tc>
      </w:tr>
      <w:tr>
        <w:trPr>
          <w:gridAfter w:val="1"/>
          <w:wAfter w:w="7" w:type="dxa"/>
          <w:cantSplit/>
        </w:trPr>
        <w:tc>
          <w:tcPr>
            <w:tcW w:w="2267" w:type="dxa"/>
            <w:gridSpan w:val="2"/>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1996 (see s. 2)</w:t>
            </w:r>
          </w:p>
        </w:tc>
      </w:tr>
      <w:tr>
        <w:trPr>
          <w:gridAfter w:val="1"/>
          <w:wAfter w:w="7" w:type="dxa"/>
          <w:cantSplit/>
        </w:trPr>
        <w:tc>
          <w:tcPr>
            <w:tcW w:w="2267" w:type="dxa"/>
            <w:gridSpan w:val="2"/>
          </w:tcPr>
          <w:p>
            <w:pPr>
              <w:pStyle w:val="nTable"/>
              <w:spacing w:after="40"/>
            </w:pPr>
            <w:r>
              <w:rPr>
                <w:i/>
              </w:rPr>
              <w:t>Statutes (Repeals and Minor Amendments) Act 1997</w:t>
            </w:r>
            <w:r>
              <w:t xml:space="preserve"> s. 39(10)</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After w:val="1"/>
          <w:wAfter w:w="7" w:type="dxa"/>
          <w:cantSplit/>
        </w:trPr>
        <w:tc>
          <w:tcPr>
            <w:tcW w:w="2267" w:type="dxa"/>
            <w:gridSpan w:val="2"/>
          </w:tcPr>
          <w:p>
            <w:pPr>
              <w:pStyle w:val="nTable"/>
              <w:spacing w:after="40"/>
            </w:pPr>
            <w:r>
              <w:rPr>
                <w:i/>
              </w:rPr>
              <w:t>Acts Amendment and Repeal (Financial Sector Reform) Act 1999</w:t>
            </w:r>
            <w:r>
              <w:t xml:space="preserve"> s. 70</w:t>
            </w:r>
          </w:p>
        </w:tc>
        <w:tc>
          <w:tcPr>
            <w:tcW w:w="1133"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rPr>
          <w:gridAfter w:val="1"/>
          <w:wAfter w:w="7" w:type="dxa"/>
          <w:cantSplit/>
        </w:trPr>
        <w:tc>
          <w:tcPr>
            <w:tcW w:w="2267" w:type="dxa"/>
            <w:gridSpan w:val="2"/>
          </w:tcPr>
          <w:p>
            <w:pPr>
              <w:pStyle w:val="nTable"/>
              <w:keepNext/>
              <w:keepLines/>
              <w:spacing w:after="40"/>
              <w:rPr>
                <w:i/>
              </w:rPr>
            </w:pPr>
            <w:r>
              <w:rPr>
                <w:i/>
              </w:rPr>
              <w:t>Statutes (Repeals and Minor Amendments) Act 2000</w:t>
            </w:r>
            <w:r>
              <w:t xml:space="preserve"> s. 49</w:t>
            </w:r>
          </w:p>
        </w:tc>
        <w:tc>
          <w:tcPr>
            <w:tcW w:w="1133"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2000 (see s. 2)</w:t>
            </w:r>
          </w:p>
        </w:tc>
      </w:tr>
      <w:tr>
        <w:trPr>
          <w:gridAfter w:val="1"/>
          <w:wAfter w:w="7" w:type="dxa"/>
          <w:cantSplit/>
        </w:trPr>
        <w:tc>
          <w:tcPr>
            <w:tcW w:w="7086" w:type="dxa"/>
            <w:gridSpan w:val="8"/>
          </w:tcPr>
          <w:p>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trPr>
          <w:gridAfter w:val="1"/>
          <w:wAfter w:w="7" w:type="dxa"/>
          <w:cantSplit/>
        </w:trPr>
        <w:tc>
          <w:tcPr>
            <w:tcW w:w="2267" w:type="dxa"/>
            <w:gridSpan w:val="2"/>
          </w:tcPr>
          <w:p>
            <w:pPr>
              <w:pStyle w:val="nTable"/>
              <w:spacing w:after="40"/>
              <w:rPr>
                <w:i/>
              </w:rPr>
            </w:pPr>
            <w:r>
              <w:rPr>
                <w:i/>
              </w:rPr>
              <w:t xml:space="preserve">Corporations (Consequential Amendments) Act 2001 </w:t>
            </w:r>
            <w:r>
              <w:t>Pt. 17</w:t>
            </w:r>
          </w:p>
        </w:tc>
        <w:tc>
          <w:tcPr>
            <w:tcW w:w="1133"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7" w:type="dxa"/>
          <w:cantSplit/>
        </w:trPr>
        <w:tc>
          <w:tcPr>
            <w:tcW w:w="2267" w:type="dxa"/>
            <w:gridSpan w:val="2"/>
          </w:tcPr>
          <w:p>
            <w:pPr>
              <w:pStyle w:val="nTable"/>
              <w:spacing w:after="40"/>
            </w:pPr>
            <w:r>
              <w:rPr>
                <w:i/>
              </w:rPr>
              <w:t xml:space="preserve">Building Societies Amendment Act 2001 </w:t>
            </w:r>
            <w:r>
              <w:t>s. 51</w:t>
            </w:r>
          </w:p>
        </w:tc>
        <w:tc>
          <w:tcPr>
            <w:tcW w:w="1133"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2001 (see s. 2)</w:t>
            </w:r>
          </w:p>
        </w:tc>
      </w:tr>
      <w:tr>
        <w:trPr>
          <w:gridAfter w:val="1"/>
          <w:wAfter w:w="7" w:type="dxa"/>
          <w:cantSplit/>
        </w:trPr>
        <w:tc>
          <w:tcPr>
            <w:tcW w:w="2267" w:type="dxa"/>
            <w:gridSpan w:val="2"/>
          </w:tcPr>
          <w:p>
            <w:pPr>
              <w:pStyle w:val="nTable"/>
              <w:spacing w:after="40"/>
            </w:pPr>
            <w:r>
              <w:rPr>
                <w:i/>
              </w:rPr>
              <w:t>Acts Amendment (Equality of Status) Act 2003</w:t>
            </w:r>
            <w:r>
              <w:t xml:space="preserve"> Pt. 11</w:t>
            </w:r>
          </w:p>
        </w:tc>
        <w:tc>
          <w:tcPr>
            <w:tcW w:w="1133"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 xml:space="preserve">1 Jul 2003 (see s. 2 and </w:t>
            </w:r>
            <w:r>
              <w:rPr>
                <w:i/>
              </w:rPr>
              <w:t xml:space="preserve">Gazette </w:t>
            </w:r>
            <w:r>
              <w:t>30 Jun 2003 p. 2579)</w:t>
            </w:r>
          </w:p>
        </w:tc>
      </w:tr>
      <w:tr>
        <w:trPr>
          <w:gridAfter w:val="1"/>
          <w:wAfter w:w="7" w:type="dxa"/>
          <w:cantSplit/>
        </w:trPr>
        <w:tc>
          <w:tcPr>
            <w:tcW w:w="2267" w:type="dxa"/>
            <w:gridSpan w:val="2"/>
          </w:tcPr>
          <w:p>
            <w:pPr>
              <w:pStyle w:val="nTable"/>
              <w:spacing w:after="40"/>
              <w:rPr>
                <w:i/>
              </w:rPr>
            </w:pPr>
            <w:r>
              <w:rPr>
                <w:i/>
                <w:iCs/>
                <w:snapToGrid w:val="0"/>
              </w:rPr>
              <w:t>Workers’ Compensation Reform Act 2004</w:t>
            </w:r>
            <w:r>
              <w:rPr>
                <w:snapToGrid w:val="0"/>
              </w:rPr>
              <w:t xml:space="preserve"> s. 174</w:t>
            </w:r>
          </w:p>
        </w:tc>
        <w:tc>
          <w:tcPr>
            <w:tcW w:w="1133"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trPr>
          <w:gridAfter w:val="1"/>
          <w:wAfter w:w="7" w:type="dxa"/>
          <w:cantSplit/>
        </w:trPr>
        <w:tc>
          <w:tcPr>
            <w:tcW w:w="2267" w:type="dxa"/>
            <w:gridSpan w:val="2"/>
          </w:tcPr>
          <w:p>
            <w:pPr>
              <w:pStyle w:val="nTable"/>
              <w:spacing w:after="40"/>
              <w:rPr>
                <w:i/>
                <w:iCs/>
                <w:snapToGrid w:val="0"/>
              </w:rPr>
            </w:pPr>
            <w:r>
              <w:rPr>
                <w:i/>
                <w:iCs/>
                <w:snapToGrid w:val="0"/>
              </w:rPr>
              <w:t>Courts Legislation Amendment and Repeal Act 2004</w:t>
            </w:r>
            <w:r>
              <w:rPr>
                <w:snapToGrid w:val="0"/>
              </w:rPr>
              <w:t xml:space="preserve"> s. 141</w:t>
            </w:r>
          </w:p>
        </w:tc>
        <w:tc>
          <w:tcPr>
            <w:tcW w:w="1133"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7" w:type="dxa"/>
            <w:gridSpan w:val="2"/>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8</w:t>
            </w:r>
          </w:p>
        </w:tc>
        <w:tc>
          <w:tcPr>
            <w:tcW w:w="1133"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 xml:space="preserve">1 Jan 2005 (see s. 2 and </w:t>
            </w:r>
            <w:r>
              <w:rPr>
                <w:i/>
                <w:iCs/>
              </w:rPr>
              <w:t>Gazette</w:t>
            </w:r>
            <w:r>
              <w:t xml:space="preserve"> 31 Dec 2004 p. 7130)</w:t>
            </w:r>
          </w:p>
        </w:tc>
      </w:tr>
      <w:tr>
        <w:trPr>
          <w:gridAfter w:val="1"/>
          <w:wAfter w:w="7" w:type="dxa"/>
          <w:cantSplit/>
        </w:trPr>
        <w:tc>
          <w:tcPr>
            <w:tcW w:w="2267" w:type="dxa"/>
            <w:gridSpan w:val="2"/>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keepNext/>
              <w:keepLines/>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7086" w:type="dxa"/>
            <w:gridSpan w:val="8"/>
          </w:tcPr>
          <w:p>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trPr>
          <w:gridAfter w:val="1"/>
          <w:wAfter w:w="7" w:type="dxa"/>
          <w:cantSplit/>
        </w:trPr>
        <w:tc>
          <w:tcPr>
            <w:tcW w:w="2267" w:type="dxa"/>
            <w:gridSpan w:val="2"/>
          </w:tcPr>
          <w:p>
            <w:pPr>
              <w:pStyle w:val="nTable"/>
              <w:keepNext/>
              <w:keepLines/>
              <w:spacing w:after="40"/>
              <w:rPr>
                <w:b/>
                <w:bCs/>
              </w:rPr>
            </w:pPr>
            <w:r>
              <w:rPr>
                <w:i/>
                <w:iCs/>
              </w:rPr>
              <w:t>Housing Societies Repeal Act 2005</w:t>
            </w:r>
            <w: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 xml:space="preserve">10 Jul 2010 (see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9 </w:t>
            </w:r>
            <w:r>
              <w:rPr>
                <w:bCs/>
                <w:snapToGrid w:val="0"/>
                <w:vertAlign w:val="superscript"/>
              </w:rPr>
              <w:t>9</w:t>
            </w:r>
          </w:p>
        </w:tc>
        <w:tc>
          <w:tcPr>
            <w:tcW w:w="1133" w:type="dxa"/>
            <w:gridSpan w:val="2"/>
          </w:tcPr>
          <w:p>
            <w:pPr>
              <w:pStyle w:val="nTable"/>
              <w:keepNext/>
              <w:keepLines/>
              <w:spacing w:after="40"/>
              <w:rPr>
                <w:bCs/>
              </w:rPr>
            </w:pPr>
            <w:r>
              <w:rPr>
                <w:bCs/>
              </w:rPr>
              <w:t>28 of 2006</w:t>
            </w:r>
          </w:p>
        </w:tc>
        <w:tc>
          <w:tcPr>
            <w:tcW w:w="1134" w:type="dxa"/>
            <w:gridSpan w:val="2"/>
          </w:tcPr>
          <w:p>
            <w:pPr>
              <w:pStyle w:val="nTable"/>
              <w:keepNext/>
              <w:keepLines/>
              <w:spacing w:after="40"/>
              <w:rPr>
                <w:bCs/>
              </w:rPr>
            </w:pPr>
            <w:r>
              <w:rPr>
                <w:bCs/>
              </w:rPr>
              <w:t>26 Jun 2006</w:t>
            </w:r>
          </w:p>
        </w:tc>
        <w:tc>
          <w:tcPr>
            <w:tcW w:w="2552" w:type="dxa"/>
            <w:gridSpan w:val="2"/>
          </w:tcPr>
          <w:p>
            <w:pPr>
              <w:pStyle w:val="nTable"/>
              <w:keepNext/>
              <w:keepLines/>
              <w:spacing w:after="40"/>
            </w:pPr>
            <w:r>
              <w:t xml:space="preserve">1 Jul 2006 (see s. 2 and </w:t>
            </w:r>
            <w:r>
              <w:rPr>
                <w:i/>
                <w:iCs/>
              </w:rPr>
              <w:t>Gazette</w:t>
            </w:r>
            <w:r>
              <w:t xml:space="preserve"> 27 Jun 2006 p. 2347)</w:t>
            </w:r>
          </w:p>
        </w:tc>
      </w:tr>
      <w:tr>
        <w:trPr>
          <w:gridAfter w:val="1"/>
          <w:wAfter w:w="7"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6</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2" w:type="dxa"/>
            <w:gridSpan w:val="2"/>
          </w:tcPr>
          <w:p>
            <w:pPr>
              <w:pStyle w:val="nTable"/>
              <w:spacing w:after="40"/>
            </w:pPr>
            <w:r>
              <w:t>1 Jul 2008 (see s. 2(d))</w:t>
            </w:r>
          </w:p>
        </w:tc>
      </w:tr>
      <w:tr>
        <w:trPr>
          <w:gridAfter w:val="1"/>
          <w:wAfter w:w="7" w:type="dxa"/>
          <w:cantSplit/>
        </w:trPr>
        <w:tc>
          <w:tcPr>
            <w:tcW w:w="2267" w:type="dxa"/>
            <w:gridSpan w:val="2"/>
          </w:tcPr>
          <w:p>
            <w:pPr>
              <w:pStyle w:val="nTable"/>
              <w:spacing w:after="40"/>
              <w:ind w:right="113"/>
              <w:rPr>
                <w:iCs/>
              </w:rPr>
            </w:pPr>
            <w:r>
              <w:rPr>
                <w:i/>
              </w:rPr>
              <w:t>Statutes (Repeals and Miscellaneous Amendments) Act 2009</w:t>
            </w:r>
            <w:r>
              <w:rPr>
                <w:iCs/>
              </w:rPr>
              <w:t xml:space="preserve"> s. 44</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rPr>
          <w:gridAfter w:val="1"/>
          <w:wAfter w:w="7" w:type="dxa"/>
          <w:cantSplit/>
        </w:trPr>
        <w:tc>
          <w:tcPr>
            <w:tcW w:w="2267" w:type="dxa"/>
            <w:gridSpan w:val="2"/>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3"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 xml:space="preserve">1 Jul 2010 (see s. 2(b) and </w:t>
            </w:r>
            <w:r>
              <w:rPr>
                <w:i/>
                <w:iCs/>
              </w:rPr>
              <w:t xml:space="preserve">Gazette </w:t>
            </w:r>
            <w:r>
              <w:t>30 Jun 2010 p. 3185)</w:t>
            </w:r>
          </w:p>
        </w:tc>
      </w:tr>
      <w:tr>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6" w:type="dxa"/>
          <w:cantSplit/>
        </w:trPr>
        <w:tc>
          <w:tcPr>
            <w:tcW w:w="7087" w:type="dxa"/>
            <w:gridSpan w:val="8"/>
          </w:tcPr>
          <w:p>
            <w:pPr>
              <w:pStyle w:val="nTable"/>
              <w:spacing w:after="40"/>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trPr>
          <w:gridBefore w:val="1"/>
          <w:wBefore w:w="6" w:type="dxa"/>
          <w:cantSplit/>
        </w:trPr>
        <w:tc>
          <w:tcPr>
            <w:tcW w:w="2268" w:type="dxa"/>
            <w:gridSpan w:val="2"/>
            <w:tcBorders>
              <w:bottom w:val="single" w:sz="4" w:space="0" w:color="auto"/>
            </w:tcBorders>
          </w:tcPr>
          <w:p>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bottom w:val="single" w:sz="4" w:space="0" w:color="auto"/>
            </w:tcBorders>
          </w:tcPr>
          <w:p>
            <w:pPr>
              <w:pStyle w:val="nTable"/>
              <w:spacing w:after="40"/>
              <w:rPr>
                <w:snapToGrid w:val="0"/>
              </w:rPr>
            </w:pPr>
            <w:r>
              <w:rPr>
                <w:snapToGrid w:val="0"/>
              </w:rPr>
              <w:t>17 of 2014</w:t>
            </w:r>
          </w:p>
        </w:tc>
        <w:tc>
          <w:tcPr>
            <w:tcW w:w="1134" w:type="dxa"/>
            <w:gridSpan w:val="2"/>
            <w:tcBorders>
              <w:bottom w:val="single" w:sz="4" w:space="0" w:color="auto"/>
            </w:tcBorders>
          </w:tcPr>
          <w:p>
            <w:pPr>
              <w:pStyle w:val="nTable"/>
              <w:spacing w:after="40"/>
              <w:rPr>
                <w:snapToGrid w:val="0"/>
              </w:rPr>
            </w:pPr>
            <w:r>
              <w:rPr>
                <w:snapToGrid w:val="0"/>
              </w:rP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8" w:name="_Toc397947948"/>
      <w:bookmarkStart w:id="489" w:name="_Toc415646412"/>
      <w:r>
        <w:t>Provisions that have not come into operation</w:t>
      </w:r>
      <w:bookmarkEnd w:id="488"/>
      <w:bookmarkEnd w:id="489"/>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615"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12</w:t>
            </w:r>
            <w:r>
              <w:rPr>
                <w:snapToGrid w:val="0"/>
                <w:vertAlign w:val="superscript"/>
              </w:rPr>
              <w:t> 10</w:t>
            </w:r>
          </w:p>
        </w:tc>
        <w:tc>
          <w:tcPr>
            <w:tcW w:w="1134" w:type="dxa"/>
            <w:tcBorders>
              <w:top w:val="single" w:sz="4" w:space="0" w:color="auto"/>
              <w:bottom w:val="single" w:sz="4" w:space="0" w:color="auto"/>
            </w:tcBorders>
          </w:tcPr>
          <w:p>
            <w:pPr>
              <w:pStyle w:val="nTable"/>
              <w:spacing w:after="40"/>
              <w:rPr>
                <w:snapToGrid w:val="0"/>
              </w:rPr>
            </w:pPr>
            <w:r>
              <w:rPr>
                <w:snapToGrid w:val="0"/>
              </w:rPr>
              <w:t>8 of 2012</w:t>
            </w:r>
          </w:p>
        </w:tc>
        <w:tc>
          <w:tcPr>
            <w:tcW w:w="1134" w:type="dxa"/>
            <w:tcBorders>
              <w:top w:val="single" w:sz="4" w:space="0" w:color="auto"/>
              <w:bottom w:val="single" w:sz="4" w:space="0" w:color="auto"/>
            </w:tcBorders>
          </w:tcPr>
          <w:p>
            <w:pPr>
              <w:pStyle w:val="nTable"/>
              <w:spacing w:after="40"/>
              <w:rPr>
                <w:snapToGrid w:val="0"/>
              </w:rPr>
            </w:pPr>
            <w:r>
              <w:t>21 May 2012</w:t>
            </w:r>
          </w:p>
        </w:tc>
        <w:tc>
          <w:tcPr>
            <w:tcW w:w="2615" w:type="dxa"/>
            <w:tcBorders>
              <w:top w:val="single" w:sz="4" w:space="0" w:color="auto"/>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12 had not come into operation.  It reads as follows:</w:t>
      </w:r>
    </w:p>
    <w:p>
      <w:pPr>
        <w:pStyle w:val="BlankOpen"/>
        <w:rPr>
          <w:snapToGrid w:val="0"/>
        </w:rPr>
      </w:pPr>
    </w:p>
    <w:p>
      <w:pPr>
        <w:pStyle w:val="nzHeading3"/>
      </w:pPr>
      <w:r>
        <w:rPr>
          <w:rStyle w:val="CharDivNo"/>
        </w:rPr>
        <w:t>Division 12</w:t>
      </w:r>
      <w:r>
        <w:t> — </w:t>
      </w:r>
      <w:r>
        <w:rPr>
          <w:rStyle w:val="CharDivText"/>
          <w:i/>
          <w:iCs/>
        </w:rPr>
        <w:t>Credit Act 1984</w:t>
      </w:r>
      <w:r>
        <w:rPr>
          <w:rStyle w:val="CharDivText"/>
        </w:rPr>
        <w:t> amended</w:t>
      </w:r>
    </w:p>
    <w:p>
      <w:pPr>
        <w:pStyle w:val="nzHeading5"/>
        <w:rPr>
          <w:snapToGrid w:val="0"/>
        </w:rPr>
      </w:pPr>
      <w:r>
        <w:rPr>
          <w:rStyle w:val="CharSectno"/>
        </w:rPr>
        <w:t>72</w:t>
      </w:r>
      <w:r>
        <w:rPr>
          <w:snapToGrid w:val="0"/>
        </w:rPr>
        <w:t>.</w:t>
      </w:r>
      <w:r>
        <w:rPr>
          <w:snapToGrid w:val="0"/>
        </w:rPr>
        <w:tab/>
        <w:t>Act amended</w:t>
      </w:r>
    </w:p>
    <w:p>
      <w:pPr>
        <w:pStyle w:val="nzSubsection"/>
      </w:pPr>
      <w:r>
        <w:tab/>
      </w:r>
      <w:r>
        <w:tab/>
        <w:t xml:space="preserve">This Division amends the </w:t>
      </w:r>
      <w:r>
        <w:rPr>
          <w:i/>
        </w:rPr>
        <w:t>Credit Act 1984</w:t>
      </w:r>
      <w:r>
        <w:t>.</w:t>
      </w:r>
    </w:p>
    <w:p>
      <w:pPr>
        <w:pStyle w:val="nzHeading5"/>
      </w:pPr>
      <w:r>
        <w:rPr>
          <w:rStyle w:val="CharSectno"/>
        </w:rPr>
        <w:t>73</w:t>
      </w:r>
      <w:r>
        <w:t>.</w:t>
      </w:r>
      <w:r>
        <w:tab/>
        <w:t>Section 5 amended</w:t>
      </w:r>
    </w:p>
    <w:p>
      <w:pPr>
        <w:pStyle w:val="nzSubsection"/>
      </w:pPr>
      <w:r>
        <w:tab/>
      </w:r>
      <w:r>
        <w:tab/>
        <w:t xml:space="preserve">In section 5(1) in the definition of </w:t>
      </w:r>
      <w:r>
        <w:rPr>
          <w:b/>
          <w:bCs/>
          <w:i/>
          <w:iCs/>
        </w:rPr>
        <w:t>commercial vehicle</w:t>
      </w:r>
      <w:r>
        <w:t xml:space="preserve"> paragraph (a) delete “within the meaning of the </w:t>
      </w:r>
      <w:r>
        <w:rPr>
          <w:i/>
          <w:iCs/>
        </w:rPr>
        <w:t>Road Traffic Act 1974</w:t>
      </w:r>
      <w:r>
        <w:t>,” and insert:</w:t>
      </w:r>
    </w:p>
    <w:p>
      <w:pPr>
        <w:pStyle w:val="BlankOpen"/>
        <w:keepNext w:val="0"/>
        <w:keepLines w:val="0"/>
      </w:pPr>
    </w:p>
    <w:p>
      <w:pPr>
        <w:pStyle w:val="nzDefpara"/>
      </w:pPr>
      <w:r>
        <w:tab/>
      </w:r>
      <w:r>
        <w:tab/>
        <w:t xml:space="preserve">as defined in the </w:t>
      </w:r>
      <w:r>
        <w:rPr>
          <w:i/>
          <w:iCs/>
        </w:rPr>
        <w:t>Road Traffic (Administration) Act 2008</w:t>
      </w:r>
      <w:r>
        <w:t xml:space="preserve"> section 4,</w:t>
      </w:r>
    </w:p>
    <w:p>
      <w:pPr>
        <w:pStyle w:val="BlankClose"/>
        <w:keepLines w:val="0"/>
      </w:pP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DefinedTerms"/>
      </w:pPr>
      <w:r>
        <w:t>trade or tie agreement</w:t>
      </w:r>
      <w:r>
        <w:tab/>
        <w:t>5(1)</w:t>
      </w:r>
    </w:p>
    <w:p>
      <w:pPr>
        <w:pStyle w:val="DefinedTerms"/>
      </w:pPr>
      <w:r>
        <w:t>trade</w:t>
      </w:r>
      <w:r>
        <w:noBreakHyphen/>
        <w:t>in allowance</w:t>
      </w:r>
      <w:r>
        <w:tab/>
        <w:t>5(1)</w:t>
      </w:r>
    </w:p>
    <w:p>
      <w:pPr>
        <w:pStyle w:val="DefinedTerms"/>
      </w:pPr>
      <w:r>
        <w:t>Tribunal</w:t>
      </w:r>
      <w:r>
        <w:tab/>
        <w:t>5(1)</w:t>
      </w:r>
    </w:p>
    <w:p>
      <w:pPr>
        <w:pStyle w:val="DefinedTerms"/>
      </w:pPr>
    </w:p>
    <w:p/>
    <w:p/>
    <w:p>
      <w:pPr>
        <w:sectPr>
          <w:headerReference w:type="even" r:id="rId40"/>
          <w:pgSz w:w="11907" w:h="16840" w:code="9"/>
          <w:pgMar w:top="2376" w:right="2405" w:bottom="3542" w:left="2405" w:header="706" w:footer="3380" w:gutter="0"/>
          <w:cols w:space="720"/>
          <w:noEndnote/>
          <w:docGrid w:linePitch="326"/>
        </w:sectPr>
      </w:pPr>
    </w:p>
    <w:p>
      <w:pPr>
        <w:pStyle w:val="nHeading2"/>
        <w:rPr>
          <w:sz w:val="28"/>
        </w:rPr>
      </w:pPr>
      <w:bookmarkStart w:id="490" w:name="_Toc415646413"/>
      <w:r>
        <w:rPr>
          <w:sz w:val="28"/>
        </w:rPr>
        <w:t>Defined terms</w:t>
      </w:r>
      <w:bookmarkEnd w:id="4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rate of interest</w:t>
      </w:r>
      <w:r>
        <w:tab/>
        <w:t>5(1)</w:t>
      </w:r>
    </w:p>
    <w:p>
      <w:pPr>
        <w:pStyle w:val="DefinedTerms"/>
      </w:pPr>
      <w:r>
        <w:t>account charge</w:t>
      </w:r>
      <w:r>
        <w:tab/>
        <w:t>5(1)</w:t>
      </w:r>
    </w:p>
    <w:p>
      <w:pPr>
        <w:pStyle w:val="DefinedTerms"/>
      </w:pPr>
      <w:r>
        <w:t>accrued credit charge</w:t>
      </w:r>
      <w:r>
        <w:tab/>
        <w:t>5(1)</w:t>
      </w:r>
    </w:p>
    <w:p>
      <w:pPr>
        <w:pStyle w:val="DefinedTerms"/>
      </w:pPr>
      <w:r>
        <w:t>actuarial method</w:t>
      </w:r>
      <w:r>
        <w:tab/>
        <w:t>5(1)</w:t>
      </w:r>
    </w:p>
    <w:p>
      <w:pPr>
        <w:pStyle w:val="DefinedTerms"/>
      </w:pPr>
      <w:r>
        <w:t>advertisement</w:t>
      </w:r>
      <w:r>
        <w:tab/>
        <w:t>121(8)</w:t>
      </w:r>
    </w:p>
    <w:p>
      <w:pPr>
        <w:pStyle w:val="DefinedTerms"/>
      </w:pPr>
      <w:r>
        <w:t>amount financed</w:t>
      </w:r>
      <w:r>
        <w:tab/>
        <w:t>5(1)</w:t>
      </w:r>
    </w:p>
    <w:p>
      <w:pPr>
        <w:pStyle w:val="DefinedTerms"/>
      </w:pPr>
      <w:r>
        <w:t>annual percentage rate</w:t>
      </w:r>
      <w:r>
        <w:tab/>
        <w:t>5(1)</w:t>
      </w:r>
    </w:p>
    <w:p>
      <w:pPr>
        <w:pStyle w:val="DefinedTerms"/>
      </w:pPr>
      <w:r>
        <w:t>assignment</w:t>
      </w:r>
      <w:r>
        <w:tab/>
        <w:t>150(5)</w:t>
      </w:r>
    </w:p>
    <w:p>
      <w:pPr>
        <w:pStyle w:val="DefinedTerms"/>
      </w:pPr>
      <w:r>
        <w:t>bank</w:t>
      </w:r>
      <w:r>
        <w:tab/>
        <w:t>5(1)</w:t>
      </w:r>
    </w:p>
    <w:p>
      <w:pPr>
        <w:pStyle w:val="DefinedTerms"/>
      </w:pPr>
      <w:r>
        <w:t>billing cycle</w:t>
      </w:r>
      <w:r>
        <w:tab/>
        <w:t>5(1)</w:t>
      </w:r>
    </w:p>
    <w:p>
      <w:pPr>
        <w:pStyle w:val="DefinedTerms"/>
      </w:pPr>
      <w:r>
        <w:t>body corporate</w:t>
      </w:r>
      <w:r>
        <w:tab/>
        <w:t>5(1)</w:t>
      </w:r>
    </w:p>
    <w:p>
      <w:pPr>
        <w:pStyle w:val="DefinedTerms"/>
      </w:pPr>
      <w:r>
        <w:t>cash</w:t>
      </w:r>
      <w:r>
        <w:tab/>
        <w:t>5(1)</w:t>
      </w:r>
    </w:p>
    <w:p>
      <w:pPr>
        <w:pStyle w:val="DefinedTerms"/>
      </w:pPr>
      <w:r>
        <w:t>cash price</w:t>
      </w:r>
      <w:r>
        <w:tab/>
        <w:t>5(1), 13(5)</w:t>
      </w:r>
    </w:p>
    <w:p>
      <w:pPr>
        <w:pStyle w:val="DefinedTerms"/>
      </w:pPr>
      <w:r>
        <w:t>civil penalty</w:t>
      </w:r>
      <w:r>
        <w:tab/>
        <w:t>85B(8)</w:t>
      </w:r>
    </w:p>
    <w:p>
      <w:pPr>
        <w:pStyle w:val="DefinedTerms"/>
      </w:pPr>
      <w:r>
        <w:t>commencement day</w:t>
      </w:r>
      <w:r>
        <w:tab/>
        <w:t>19A(1)</w:t>
      </w:r>
    </w:p>
    <w:p>
      <w:pPr>
        <w:pStyle w:val="DefinedTerms"/>
      </w:pPr>
      <w:r>
        <w:t>commercial broadcasting station</w:t>
      </w:r>
      <w:r>
        <w:tab/>
        <w:t>121(8)</w:t>
      </w:r>
    </w:p>
    <w:p>
      <w:pPr>
        <w:pStyle w:val="DefinedTerms"/>
      </w:pPr>
      <w:r>
        <w:t>commercial television station</w:t>
      </w:r>
      <w:r>
        <w:tab/>
        <w:t>121(8)</w:t>
      </w:r>
    </w:p>
    <w:p>
      <w:pPr>
        <w:pStyle w:val="DefinedTerms"/>
      </w:pPr>
      <w:r>
        <w:t>commercial vehicle</w:t>
      </w:r>
      <w:r>
        <w:tab/>
        <w:t>5(1)</w:t>
      </w:r>
    </w:p>
    <w:p>
      <w:pPr>
        <w:pStyle w:val="DefinedTerms"/>
      </w:pPr>
      <w:r>
        <w:t>commission charge</w:t>
      </w:r>
      <w:r>
        <w:tab/>
        <w:t>5(1)</w:t>
      </w:r>
    </w:p>
    <w:p>
      <w:pPr>
        <w:pStyle w:val="DefinedTerms"/>
      </w:pPr>
      <w:r>
        <w:t>Commissioner</w:t>
      </w:r>
      <w:r>
        <w:tab/>
        <w:t>5(1)</w:t>
      </w:r>
    </w:p>
    <w:p>
      <w:pPr>
        <w:pStyle w:val="DefinedTerms"/>
      </w:pPr>
      <w:r>
        <w:t>compulsory insurance</w:t>
      </w:r>
      <w:r>
        <w:tab/>
        <w:t>5(1)</w:t>
      </w:r>
    </w:p>
    <w:p>
      <w:pPr>
        <w:pStyle w:val="DefinedTerms"/>
      </w:pPr>
      <w:r>
        <w:t>condition</w:t>
      </w:r>
      <w:r>
        <w:tab/>
        <w:t>127(1)</w:t>
      </w:r>
    </w:p>
    <w:p>
      <w:pPr>
        <w:pStyle w:val="DefinedTerms"/>
      </w:pPr>
      <w:r>
        <w:t>continuing credit contract</w:t>
      </w:r>
      <w:r>
        <w:tab/>
        <w:t>5(1)</w:t>
      </w:r>
    </w:p>
    <w:p>
      <w:pPr>
        <w:pStyle w:val="DefinedTerms"/>
      </w:pPr>
      <w:r>
        <w:t>contract for the hiring of goods</w:t>
      </w:r>
      <w:r>
        <w:tab/>
        <w:t>5(1)</w:t>
      </w:r>
    </w:p>
    <w:p>
      <w:pPr>
        <w:pStyle w:val="DefinedTerms"/>
      </w:pPr>
      <w:r>
        <w:t>contract of guarantee</w:t>
      </w:r>
      <w:r>
        <w:tab/>
        <w:t>139(1)</w:t>
      </w:r>
    </w:p>
    <w:p>
      <w:pPr>
        <w:pStyle w:val="DefinedTerms"/>
      </w:pPr>
      <w:r>
        <w:t>credit</w:t>
      </w:r>
      <w:r>
        <w:tab/>
        <w:t>5(1)</w:t>
      </w:r>
    </w:p>
    <w:p>
      <w:pPr>
        <w:pStyle w:val="DefinedTerms"/>
      </w:pPr>
      <w:r>
        <w:t>credit charge</w:t>
      </w:r>
      <w:r>
        <w:tab/>
        <w:t>5(1)</w:t>
      </w:r>
    </w:p>
    <w:p>
      <w:pPr>
        <w:pStyle w:val="DefinedTerms"/>
      </w:pPr>
      <w:r>
        <w:t>credit contract</w:t>
      </w:r>
      <w:r>
        <w:tab/>
        <w:t>5(1)</w:t>
      </w:r>
    </w:p>
    <w:p>
      <w:pPr>
        <w:pStyle w:val="DefinedTerms"/>
      </w:pPr>
      <w:r>
        <w:t>credit provider</w:t>
      </w:r>
      <w:r>
        <w:tab/>
        <w:t>5(1)</w:t>
      </w:r>
    </w:p>
    <w:p>
      <w:pPr>
        <w:pStyle w:val="DefinedTerms"/>
      </w:pPr>
      <w:r>
        <w:t>credit sale contract</w:t>
      </w:r>
      <w:r>
        <w:tab/>
        <w:t>5(1)</w:t>
      </w:r>
    </w:p>
    <w:p>
      <w:pPr>
        <w:pStyle w:val="DefinedTerms"/>
      </w:pPr>
      <w:r>
        <w:t>creditor</w:t>
      </w:r>
      <w:r>
        <w:tab/>
        <w:t>48(2)</w:t>
      </w:r>
    </w:p>
    <w:p>
      <w:pPr>
        <w:pStyle w:val="DefinedTerms"/>
      </w:pPr>
      <w:r>
        <w:t>cross</w:t>
      </w:r>
      <w:r>
        <w:noBreakHyphen/>
        <w:t>claim</w:t>
      </w:r>
      <w:r>
        <w:tab/>
        <w:t>5(1)</w:t>
      </w:r>
    </w:p>
    <w:p>
      <w:pPr>
        <w:pStyle w:val="DefinedTerms"/>
      </w:pPr>
      <w:r>
        <w:t>daily percentage rate</w:t>
      </w:r>
      <w:r>
        <w:tab/>
        <w:t>5(1)</w:t>
      </w:r>
    </w:p>
    <w:p>
      <w:pPr>
        <w:pStyle w:val="DefinedTerms"/>
      </w:pPr>
      <w:r>
        <w:t>debtor</w:t>
      </w:r>
      <w:r>
        <w:tab/>
        <w:t>5(1)</w:t>
      </w:r>
    </w:p>
    <w:p>
      <w:pPr>
        <w:pStyle w:val="DefinedTerms"/>
      </w:pPr>
      <w:r>
        <w:t>deed</w:t>
      </w:r>
      <w:r>
        <w:tab/>
        <w:t>150(5)</w:t>
      </w:r>
    </w:p>
    <w:p>
      <w:pPr>
        <w:pStyle w:val="DefinedTerms"/>
      </w:pPr>
      <w:r>
        <w:t>default</w:t>
      </w:r>
      <w:r>
        <w:tab/>
        <w:t>113(5)</w:t>
      </w:r>
    </w:p>
    <w:p>
      <w:pPr>
        <w:pStyle w:val="DefinedTerms"/>
      </w:pPr>
      <w:r>
        <w:t>default charge</w:t>
      </w:r>
      <w:r>
        <w:tab/>
        <w:t>5(1)</w:t>
      </w:r>
    </w:p>
    <w:p>
      <w:pPr>
        <w:pStyle w:val="DefinedTerms"/>
      </w:pPr>
      <w:r>
        <w:t>deferral charge</w:t>
      </w:r>
      <w:r>
        <w:tab/>
        <w:t>5(1)</w:t>
      </w:r>
    </w:p>
    <w:p>
      <w:pPr>
        <w:pStyle w:val="DefinedTerms"/>
      </w:pPr>
      <w:r>
        <w:t>Department</w:t>
      </w:r>
      <w:r>
        <w:tab/>
        <w:t>5(1)</w:t>
      </w:r>
    </w:p>
    <w:p>
      <w:pPr>
        <w:pStyle w:val="DefinedTerms"/>
      </w:pPr>
      <w:r>
        <w:t>deposit</w:t>
      </w:r>
      <w:r>
        <w:tab/>
        <w:t>5(1)</w:t>
      </w:r>
    </w:p>
    <w:p>
      <w:pPr>
        <w:pStyle w:val="DefinedTerms"/>
      </w:pPr>
      <w:r>
        <w:t>determination</w:t>
      </w:r>
      <w:r>
        <w:tab/>
        <w:t>5(1)</w:t>
      </w:r>
    </w:p>
    <w:p>
      <w:pPr>
        <w:pStyle w:val="DefinedTerms"/>
      </w:pPr>
      <w:r>
        <w:t>discharge</w:t>
      </w:r>
      <w:r>
        <w:tab/>
        <w:t>5(1)</w:t>
      </w:r>
    </w:p>
    <w:p>
      <w:pPr>
        <w:pStyle w:val="DefinedTerms"/>
      </w:pPr>
      <w:r>
        <w:t>enforcement expense</w:t>
      </w:r>
      <w:r>
        <w:tab/>
        <w:t>5(1)</w:t>
      </w:r>
    </w:p>
    <w:p>
      <w:pPr>
        <w:pStyle w:val="DefinedTerms"/>
      </w:pPr>
      <w:r>
        <w:t>estimated credit charge</w:t>
      </w:r>
      <w:r>
        <w:tab/>
        <w:t>5(1)</w:t>
      </w:r>
    </w:p>
    <w:p>
      <w:pPr>
        <w:pStyle w:val="DefinedTerms"/>
      </w:pPr>
      <w:r>
        <w:t>exempt credit provider</w:t>
      </w:r>
      <w:r>
        <w:tab/>
        <w:t>5(1)</w:t>
      </w:r>
    </w:p>
    <w:p>
      <w:pPr>
        <w:pStyle w:val="DefinedTerms"/>
      </w:pPr>
      <w:r>
        <w:t>farm machinery</w:t>
      </w:r>
      <w:r>
        <w:tab/>
        <w:t>5(1)</w:t>
      </w:r>
    </w:p>
    <w:p>
      <w:pPr>
        <w:pStyle w:val="DefinedTerms"/>
      </w:pPr>
      <w:r>
        <w:t>farming undertaking</w:t>
      </w:r>
      <w:r>
        <w:tab/>
        <w:t>5(1)</w:t>
      </w:r>
    </w:p>
    <w:p>
      <w:pPr>
        <w:pStyle w:val="DefinedTerms"/>
      </w:pPr>
      <w:r>
        <w:t>goods</w:t>
      </w:r>
      <w:r>
        <w:tab/>
        <w:t>5(1)</w:t>
      </w:r>
    </w:p>
    <w:p>
      <w:pPr>
        <w:pStyle w:val="DefinedTerms"/>
      </w:pPr>
      <w:r>
        <w:t>guarantee</w:t>
      </w:r>
      <w:r>
        <w:tab/>
        <w:t>5(1)</w:t>
      </w:r>
    </w:p>
    <w:p>
      <w:pPr>
        <w:pStyle w:val="DefinedTerms"/>
      </w:pPr>
      <w:r>
        <w:t>guarantor</w:t>
      </w:r>
      <w:r>
        <w:tab/>
        <w:t>5(1)</w:t>
      </w:r>
    </w:p>
    <w:p>
      <w:pPr>
        <w:pStyle w:val="DefinedTerms"/>
      </w:pPr>
      <w:r>
        <w:t>instalment</w:t>
      </w:r>
      <w:r>
        <w:tab/>
        <w:t>5(1)</w:t>
      </w:r>
    </w:p>
    <w:p>
      <w:pPr>
        <w:pStyle w:val="DefinedTerms"/>
      </w:pPr>
      <w:r>
        <w:t>judgment</w:t>
      </w:r>
      <w:r>
        <w:tab/>
        <w:t>5(1)</w:t>
      </w:r>
    </w:p>
    <w:p>
      <w:pPr>
        <w:pStyle w:val="DefinedTerms"/>
      </w:pPr>
      <w:r>
        <w:t>land</w:t>
      </w:r>
      <w:r>
        <w:tab/>
        <w:t>5(1)</w:t>
      </w:r>
    </w:p>
    <w:p>
      <w:pPr>
        <w:pStyle w:val="DefinedTerms"/>
      </w:pPr>
      <w:r>
        <w:t>licensed credit provider</w:t>
      </w:r>
      <w:r>
        <w:tab/>
        <w:t>5(1)</w:t>
      </w:r>
    </w:p>
    <w:p>
      <w:pPr>
        <w:pStyle w:val="DefinedTerms"/>
      </w:pPr>
      <w:r>
        <w:t>licensee</w:t>
      </w:r>
      <w:r>
        <w:tab/>
        <w:t>121(8)</w:t>
      </w:r>
    </w:p>
    <w:p>
      <w:pPr>
        <w:pStyle w:val="DefinedTerms"/>
      </w:pPr>
      <w:r>
        <w:t>linked credit provider</w:t>
      </w:r>
      <w:r>
        <w:tab/>
        <w:t>5(1)</w:t>
      </w:r>
    </w:p>
    <w:p>
      <w:pPr>
        <w:pStyle w:val="DefinedTerms"/>
      </w:pPr>
      <w:r>
        <w:t>loan contract</w:t>
      </w:r>
      <w:r>
        <w:tab/>
        <w:t>5(1)</w:t>
      </w:r>
    </w:p>
    <w:p>
      <w:pPr>
        <w:pStyle w:val="DefinedTerms"/>
      </w:pPr>
      <w:r>
        <w:t>minimum credit charge</w:t>
      </w:r>
      <w:r>
        <w:tab/>
        <w:t>5(1)</w:t>
      </w:r>
    </w:p>
    <w:p>
      <w:pPr>
        <w:pStyle w:val="DefinedTerms"/>
      </w:pPr>
      <w:r>
        <w:t>mortgage</w:t>
      </w:r>
      <w:r>
        <w:tab/>
        <w:t>5(1)</w:t>
      </w:r>
    </w:p>
    <w:p>
      <w:pPr>
        <w:pStyle w:val="DefinedTerms"/>
      </w:pPr>
      <w:r>
        <w:t>offer in writing</w:t>
      </w:r>
      <w:r>
        <w:tab/>
        <w:t>32(7), 33(3)</w:t>
      </w:r>
    </w:p>
    <w:p>
      <w:pPr>
        <w:pStyle w:val="DefinedTerms"/>
      </w:pPr>
      <w:r>
        <w:t>officer</w:t>
      </w:r>
      <w:r>
        <w:tab/>
        <w:t>5(1)</w:t>
      </w:r>
    </w:p>
    <w:p>
      <w:pPr>
        <w:pStyle w:val="DefinedTerms"/>
      </w:pPr>
      <w:r>
        <w:t>pastoral finance company</w:t>
      </w:r>
      <w:r>
        <w:tab/>
        <w:t>5(1)</w:t>
      </w:r>
    </w:p>
    <w:p>
      <w:pPr>
        <w:pStyle w:val="DefinedTerms"/>
      </w:pPr>
      <w:r>
        <w:t>pre</w:t>
      </w:r>
      <w:r>
        <w:noBreakHyphen/>
        <w:t>determined credit charge</w:t>
      </w:r>
      <w:r>
        <w:tab/>
        <w:t>5(1)</w:t>
      </w:r>
    </w:p>
    <w:p>
      <w:pPr>
        <w:pStyle w:val="DefinedTerms"/>
      </w:pPr>
      <w:r>
        <w:t>property</w:t>
      </w:r>
      <w:r>
        <w:tab/>
        <w:t>5(1)</w:t>
      </w:r>
    </w:p>
    <w:p>
      <w:pPr>
        <w:pStyle w:val="DefinedTerms"/>
      </w:pPr>
      <w:r>
        <w:t>recognised State</w:t>
      </w:r>
      <w:r>
        <w:tab/>
        <w:t>5(1)</w:t>
      </w:r>
    </w:p>
    <w:p>
      <w:pPr>
        <w:pStyle w:val="DefinedTerms"/>
      </w:pPr>
      <w:r>
        <w:t>record</w:t>
      </w:r>
      <w:r>
        <w:tab/>
        <w:t>5(1)</w:t>
      </w:r>
    </w:p>
    <w:p>
      <w:pPr>
        <w:pStyle w:val="DefinedTerms"/>
      </w:pPr>
      <w:r>
        <w:t>registered office</w:t>
      </w:r>
      <w:r>
        <w:tab/>
        <w:t>164(2)</w:t>
      </w:r>
    </w:p>
    <w:p>
      <w:pPr>
        <w:pStyle w:val="DefinedTerms"/>
      </w:pPr>
      <w:r>
        <w:t>registration fees</w:t>
      </w:r>
      <w:r>
        <w:tab/>
        <w:t>5(1)</w:t>
      </w:r>
    </w:p>
    <w:p>
      <w:pPr>
        <w:pStyle w:val="DefinedTerms"/>
      </w:pPr>
      <w:r>
        <w:t>regulated continuing credit contract</w:t>
      </w:r>
      <w:r>
        <w:tab/>
        <w:t>5(1)</w:t>
      </w:r>
    </w:p>
    <w:p>
      <w:pPr>
        <w:pStyle w:val="DefinedTerms"/>
      </w:pPr>
      <w:r>
        <w:t>regulated contract</w:t>
      </w:r>
      <w:r>
        <w:tab/>
        <w:t>5(1)</w:t>
      </w:r>
    </w:p>
    <w:p>
      <w:pPr>
        <w:pStyle w:val="DefinedTerms"/>
      </w:pPr>
      <w:r>
        <w:t>regulated credit sale contract</w:t>
      </w:r>
      <w:r>
        <w:tab/>
        <w:t>5(1)</w:t>
      </w:r>
    </w:p>
    <w:p>
      <w:pPr>
        <w:pStyle w:val="DefinedTerms"/>
      </w:pPr>
      <w:r>
        <w:t>regulated loan contract</w:t>
      </w:r>
      <w:r>
        <w:tab/>
        <w:t>5(1)</w:t>
      </w:r>
    </w:p>
    <w:p>
      <w:pPr>
        <w:pStyle w:val="DefinedTerms"/>
      </w:pPr>
      <w:r>
        <w:t>regulated mortgage</w:t>
      </w:r>
      <w:r>
        <w:tab/>
        <w:t>5(1)</w:t>
      </w:r>
    </w:p>
    <w:p>
      <w:pPr>
        <w:pStyle w:val="DefinedTerms"/>
      </w:pPr>
      <w:r>
        <w:t>relevant date</w:t>
      </w:r>
      <w:r>
        <w:tab/>
        <w:t>35(4), 36(4), 69(2), Sch. 2, Sch. 3, Sch. 4, Sch. 5</w:t>
      </w:r>
    </w:p>
    <w:p>
      <w:pPr>
        <w:pStyle w:val="DefinedTerms"/>
      </w:pPr>
      <w:r>
        <w:t>rescission</w:t>
      </w:r>
      <w:r>
        <w:tab/>
        <w:t>5(1)</w:t>
      </w:r>
    </w:p>
    <w:p>
      <w:pPr>
        <w:pStyle w:val="DefinedTerms"/>
      </w:pPr>
      <w:r>
        <w:t>security interest</w:t>
      </w:r>
      <w:r>
        <w:tab/>
        <w:t>5(1)</w:t>
      </w:r>
    </w:p>
    <w:p>
      <w:pPr>
        <w:pStyle w:val="DefinedTerms"/>
      </w:pPr>
      <w:r>
        <w:t>services</w:t>
      </w:r>
      <w:r>
        <w:tab/>
        <w:t>5(1)</w:t>
      </w:r>
    </w:p>
    <w:p>
      <w:pPr>
        <w:pStyle w:val="DefinedTerms"/>
      </w:pPr>
      <w:r>
        <w:t>statutory rebate</w:t>
      </w:r>
      <w:r>
        <w:tab/>
        <w:t>5(1)</w:t>
      </w:r>
    </w:p>
    <w:p>
      <w:pPr>
        <w:pStyle w:val="DefinedTerms"/>
      </w:pPr>
      <w:r>
        <w:t>supplier</w:t>
      </w:r>
      <w:r>
        <w:tab/>
        <w:t>5(1)</w:t>
      </w:r>
    </w:p>
    <w:p>
      <w:pPr>
        <w:pStyle w:val="DefinedTerms"/>
      </w:pPr>
      <w:r>
        <w:t>supply</w:t>
      </w:r>
      <w:r>
        <w:tab/>
        <w:t>5(1)</w:t>
      </w:r>
    </w:p>
    <w:p>
      <w:pPr>
        <w:pStyle w:val="DefinedTerms"/>
      </w:pPr>
      <w:r>
        <w:t>tied continuing credit contract</w:t>
      </w:r>
      <w:r>
        <w:tab/>
        <w:t>5(1)</w:t>
      </w:r>
    </w:p>
    <w:p>
      <w:pPr>
        <w:pStyle w:val="DefinedTerms"/>
      </w:pPr>
      <w:r>
        <w:t>tied loan contract</w:t>
      </w:r>
      <w:r>
        <w:tab/>
        <w:t>5(1)</w:t>
      </w:r>
    </w:p>
    <w:p>
      <w:pPr>
        <w:pStyle w:val="DefinedTerms"/>
      </w:pPr>
      <w:r>
        <w:t>trade or tie agreement</w:t>
      </w:r>
      <w:r>
        <w:tab/>
        <w:t>5(1)</w:t>
      </w:r>
    </w:p>
    <w:p>
      <w:pPr>
        <w:pStyle w:val="DefinedTerms"/>
      </w:pPr>
      <w:r>
        <w:t>trade</w:t>
      </w:r>
      <w:r>
        <w:noBreakHyphen/>
        <w:t>in allowance</w:t>
      </w:r>
      <w:r>
        <w:tab/>
        <w:t>5(1)</w:t>
      </w:r>
    </w:p>
    <w:p>
      <w:pPr>
        <w:pStyle w:val="DefinedTerms"/>
      </w:pPr>
      <w:r>
        <w:t>Tribunal</w:t>
      </w:r>
      <w:r>
        <w:tab/>
        <w:t>5(1)</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480" w:name="Schedule"/>
    <w:bookmarkEnd w:id="4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1" w:name="DefinedTerms"/>
    <w:bookmarkEnd w:id="49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2" w:name="Coversheet"/>
    <w:bookmarkEnd w:id="4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0318"/>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360"/>
        <w:tab w:val="num" w:pos="720"/>
      </w:tabs>
      <w:ind w:left="720" w:firstLine="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360"/>
        <w:tab w:val="num" w:pos="720"/>
      </w:tabs>
      <w:ind w:left="720" w:firstLine="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header" Target="header14.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4.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56960</Words>
  <Characters>266578</Characters>
  <Application>Microsoft Office Word</Application>
  <DocSecurity>0</DocSecurity>
  <Lines>6835</Lines>
  <Paragraphs>3023</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1984 - 03-d0-01</dc:title>
  <dc:subject/>
  <dc:creator/>
  <cp:keywords/>
  <dc:description/>
  <cp:lastModifiedBy>svcMRProcess</cp:lastModifiedBy>
  <cp:revision>4</cp:revision>
  <cp:lastPrinted>2011-03-28T04:57:00Z</cp:lastPrinted>
  <dcterms:created xsi:type="dcterms:W3CDTF">2020-02-14T05:42:00Z</dcterms:created>
  <dcterms:modified xsi:type="dcterms:W3CDTF">2020-02-14T05:43:00Z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191</vt:i4>
  </property>
  <property fmtid="{D5CDD505-2E9C-101B-9397-08002B2CF9AE}" pid="6" name="ReprintNo">
    <vt:lpwstr>3</vt:lpwstr>
  </property>
  <property fmtid="{D5CDD505-2E9C-101B-9397-08002B2CF9AE}" pid="7" name="ReprintedAsAt">
    <vt:filetime>2011-03-10T16:00:00Z</vt:filetime>
  </property>
  <property fmtid="{D5CDD505-2E9C-101B-9397-08002B2CF9AE}" pid="8" name="AsAtDate">
    <vt:lpwstr>06 Sep 2014</vt:lpwstr>
  </property>
  <property fmtid="{D5CDD505-2E9C-101B-9397-08002B2CF9AE}" pid="9" name="Suffix">
    <vt:lpwstr>03-d0-01</vt:lpwstr>
  </property>
</Properties>
</file>