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_Toc418152763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_Toc418152764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_Toc418152765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_Toc418152766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_Toc418152767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the commencement day</w:t>
      </w:r>
      <w:r>
        <w:tab/>
      </w:r>
      <w:r>
        <w:fldChar w:fldCharType="begin"/>
      </w:r>
      <w:r>
        <w:instrText xml:space="preserve"> PAGEREF _Toc418152768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_Toc418152769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_Toc418152770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 (TPA s. 4</w:t>
      </w:r>
      <w:r>
        <w:rPr>
          <w:snapToGrid w:val="0"/>
          <w:vertAlign w:val="superscript"/>
        </w:rPr>
        <w:t> </w:t>
      </w:r>
      <w:r>
        <w:rPr>
          <w:snapToGrid w:val="0"/>
        </w:rPr>
        <w:t>)</w:t>
      </w:r>
      <w:r>
        <w:tab/>
      </w:r>
      <w:r>
        <w:fldChar w:fldCharType="begin"/>
      </w:r>
      <w:r>
        <w:instrText xml:space="preserve"> PAGEREF _Toc418152771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Consumers (TPA s. 4B)</w:t>
      </w:r>
      <w:r>
        <w:tab/>
      </w:r>
      <w:r>
        <w:fldChar w:fldCharType="begin"/>
      </w:r>
      <w:r>
        <w:instrText xml:space="preserve"> PAGEREF _Toc418152772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in relation to leases and licences of land and buildings (TPA s. 4H)</w:t>
      </w:r>
      <w:r>
        <w:tab/>
      </w:r>
      <w:r>
        <w:fldChar w:fldCharType="begin"/>
      </w:r>
      <w:r>
        <w:instrText xml:space="preserve"> PAGEREF _Toc418152773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purposes or reason (TPA s. 4F)</w:t>
      </w:r>
      <w:r>
        <w:tab/>
      </w:r>
      <w:r>
        <w:fldChar w:fldCharType="begin"/>
      </w:r>
      <w:r>
        <w:instrText xml:space="preserve"> PAGEREF _Toc418152774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Unfair practices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Misleading conduct and false representations</w:t>
      </w:r>
    </w:p>
    <w:p>
      <w:pPr>
        <w:pStyle w:val="TOC8"/>
        <w:rPr>
          <w:rFonts w:asciiTheme="minorHAnsi" w:eastAsiaTheme="minorEastAsia" w:hAnsiTheme="minorHAnsi" w:cstheme="minorBidi"/>
          <w:szCs w:val="22"/>
        </w:rPr>
      </w:pPr>
      <w:r>
        <w:t>9</w:t>
      </w:r>
      <w:r>
        <w:rPr>
          <w:snapToGrid w:val="0"/>
        </w:rPr>
        <w:t>.</w:t>
      </w:r>
      <w:r>
        <w:rPr>
          <w:snapToGrid w:val="0"/>
        </w:rPr>
        <w:tab/>
        <w:t>Interpretation (TPA s. 51A)</w:t>
      </w:r>
      <w:r>
        <w:tab/>
      </w:r>
      <w:r>
        <w:fldChar w:fldCharType="begin"/>
      </w:r>
      <w:r>
        <w:instrText xml:space="preserve"> PAGEREF _Toc418152777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Misleading or deceptive conduct (TPA s. 52)</w:t>
      </w:r>
      <w:r>
        <w:tab/>
      </w:r>
      <w:r>
        <w:fldChar w:fldCharType="begin"/>
      </w:r>
      <w:r>
        <w:instrText xml:space="preserve"> PAGEREF _Toc418152778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Unconscionable conduct (TPA s. 51AB)</w:t>
      </w:r>
      <w:r>
        <w:tab/>
      </w:r>
      <w:r>
        <w:fldChar w:fldCharType="begin"/>
      </w:r>
      <w:r>
        <w:instrText xml:space="preserve"> PAGEREF _Toc418152779 \h </w:instrText>
      </w:r>
      <w:r>
        <w:fldChar w:fldCharType="separate"/>
      </w:r>
      <w:r>
        <w:t>21</w:t>
      </w:r>
      <w:r>
        <w:fldChar w:fldCharType="end"/>
      </w:r>
    </w:p>
    <w:p>
      <w:pPr>
        <w:pStyle w:val="TOC8"/>
        <w:rPr>
          <w:rFonts w:asciiTheme="minorHAnsi" w:eastAsiaTheme="minorEastAsia" w:hAnsiTheme="minorHAnsi" w:cstheme="minorBidi"/>
          <w:szCs w:val="22"/>
        </w:rPr>
      </w:pPr>
      <w:r>
        <w:t>11A.</w:t>
      </w:r>
      <w:r>
        <w:tab/>
        <w:t>Unconscionable conduct in business transactions (TPA s. 51AC)</w:t>
      </w:r>
      <w:r>
        <w:tab/>
      </w:r>
      <w:r>
        <w:fldChar w:fldCharType="begin"/>
      </w:r>
      <w:r>
        <w:instrText xml:space="preserve"> PAGEREF _Toc418152780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False representations and other misleading or offensive conduct (TPA s. 53 and s. 53A)</w:t>
      </w:r>
      <w:r>
        <w:tab/>
      </w:r>
      <w:r>
        <w:fldChar w:fldCharType="begin"/>
      </w:r>
      <w:r>
        <w:instrText xml:space="preserve"> PAGEREF _Toc418152781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False representations categorised</w:t>
      </w:r>
      <w:r>
        <w:tab/>
      </w:r>
      <w:r>
        <w:fldChar w:fldCharType="begin"/>
      </w:r>
      <w:r>
        <w:instrText xml:space="preserve"> PAGEREF _Toc418152782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Misleading conduct in relation to employment (TPA s. 53B)</w:t>
      </w:r>
      <w:r>
        <w:tab/>
      </w:r>
      <w:r>
        <w:fldChar w:fldCharType="begin"/>
      </w:r>
      <w:r>
        <w:instrText xml:space="preserve"> PAGEREF _Toc418152783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Cash price to be stated in certain circumstances (TPA s. 53C)</w:t>
      </w:r>
      <w:r>
        <w:tab/>
      </w:r>
      <w:r>
        <w:fldChar w:fldCharType="begin"/>
      </w:r>
      <w:r>
        <w:instrText xml:space="preserve"> PAGEREF _Toc418152784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Offering gifts and prizes (TPA s. 54)</w:t>
      </w:r>
      <w:r>
        <w:tab/>
      </w:r>
      <w:r>
        <w:fldChar w:fldCharType="begin"/>
      </w:r>
      <w:r>
        <w:instrText xml:space="preserve"> PAGEREF _Toc418152785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misleading conduct in relation to goods (TPA s. 55)</w:t>
      </w:r>
      <w:r>
        <w:tab/>
      </w:r>
      <w:r>
        <w:fldChar w:fldCharType="begin"/>
      </w:r>
      <w:r>
        <w:instrText xml:space="preserve"> PAGEREF _Toc418152786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misleading conduct in relation to services (TPA s. 55A)</w:t>
      </w:r>
      <w:r>
        <w:tab/>
      </w:r>
      <w:r>
        <w:fldChar w:fldCharType="begin"/>
      </w:r>
      <w:r>
        <w:instrText xml:space="preserve"> PAGEREF _Toc418152787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Bait advertising (TPA s. 56)</w:t>
      </w:r>
      <w:r>
        <w:tab/>
      </w:r>
      <w:r>
        <w:fldChar w:fldCharType="begin"/>
      </w:r>
      <w:r>
        <w:instrText xml:space="preserve"> PAGEREF _Toc418152788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Referral selling (TPA s. 57)</w:t>
      </w:r>
      <w:r>
        <w:tab/>
      </w:r>
      <w:r>
        <w:fldChar w:fldCharType="begin"/>
      </w:r>
      <w:r>
        <w:instrText xml:space="preserve"> PAGEREF _Toc418152789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Accepting payment without intending or being able to supply as ordered (TPA s. 58)</w:t>
      </w:r>
      <w:r>
        <w:tab/>
      </w:r>
      <w:r>
        <w:fldChar w:fldCharType="begin"/>
      </w:r>
      <w:r>
        <w:instrText xml:space="preserve"> PAGEREF _Toc418152790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Misleading statements about certain business activities (TPA s. 59)</w:t>
      </w:r>
      <w:r>
        <w:tab/>
      </w:r>
      <w:r>
        <w:fldChar w:fldCharType="begin"/>
      </w:r>
      <w:r>
        <w:instrText xml:space="preserve"> PAGEREF _Toc418152791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Harassment and coercion (TPA s. 60)</w:t>
      </w:r>
      <w:r>
        <w:tab/>
      </w:r>
      <w:r>
        <w:fldChar w:fldCharType="begin"/>
      </w:r>
      <w:r>
        <w:instrText xml:space="preserve"> PAGEREF _Toc418152792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Pyramid selling schemes</w:t>
      </w:r>
    </w:p>
    <w:p>
      <w:pPr>
        <w:pStyle w:val="TOC8"/>
        <w:rPr>
          <w:rFonts w:asciiTheme="minorHAnsi" w:eastAsiaTheme="minorEastAsia" w:hAnsiTheme="minorHAnsi" w:cstheme="minorBidi"/>
          <w:szCs w:val="22"/>
        </w:rPr>
      </w:pPr>
      <w:r>
        <w:t>24</w:t>
      </w:r>
      <w:r>
        <w:rPr>
          <w:snapToGrid w:val="0"/>
        </w:rPr>
        <w:t>.</w:t>
      </w:r>
      <w:r>
        <w:rPr>
          <w:snapToGrid w:val="0"/>
        </w:rPr>
        <w:tab/>
        <w:t>Pyramid selling etc. (TPA s. 65AAC)</w:t>
      </w:r>
      <w:r>
        <w:tab/>
      </w:r>
      <w:r>
        <w:fldChar w:fldCharType="begin"/>
      </w:r>
      <w:r>
        <w:instrText xml:space="preserve"> PAGEREF _Toc418152794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by promoters, lenders etc.</w:t>
      </w:r>
      <w:r>
        <w:tab/>
      </w:r>
      <w:r>
        <w:fldChar w:fldCharType="begin"/>
      </w:r>
      <w:r>
        <w:instrText xml:space="preserve"> PAGEREF _Toc418152795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to offences under this Division</w:t>
      </w:r>
      <w:r>
        <w:tab/>
      </w:r>
      <w:r>
        <w:fldChar w:fldCharType="begin"/>
      </w:r>
      <w:r>
        <w:instrText xml:space="preserve"> PAGEREF _Toc418152796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declare that this Division does not apply to certain schemes etc.</w:t>
      </w:r>
      <w:r>
        <w:tab/>
      </w:r>
      <w:r>
        <w:fldChar w:fldCharType="begin"/>
      </w:r>
      <w:r>
        <w:instrText xml:space="preserve"> PAGEREF _Toc418152797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Unsolicited cards, goods and services</w:t>
      </w:r>
    </w:p>
    <w:p>
      <w:pPr>
        <w:pStyle w:val="TOC8"/>
        <w:rPr>
          <w:rFonts w:asciiTheme="minorHAnsi" w:eastAsiaTheme="minorEastAsia" w:hAnsiTheme="minorHAnsi" w:cstheme="minorBidi"/>
          <w:szCs w:val="22"/>
        </w:rPr>
      </w:pPr>
      <w:r>
        <w:t>28</w:t>
      </w:r>
      <w:r>
        <w:rPr>
          <w:snapToGrid w:val="0"/>
        </w:rPr>
        <w:t>.</w:t>
      </w:r>
      <w:r>
        <w:rPr>
          <w:snapToGrid w:val="0"/>
        </w:rPr>
        <w:tab/>
        <w:t>Unsolicited credit and debit cards (TPA s. 63A)</w:t>
      </w:r>
      <w:r>
        <w:tab/>
      </w:r>
      <w:r>
        <w:fldChar w:fldCharType="begin"/>
      </w:r>
      <w:r>
        <w:instrText xml:space="preserve"> PAGEREF _Toc418152799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Assertion of right to payment for unsolicited goods or services, or for making entry in directory (TPA s. 64)</w:t>
      </w:r>
      <w:r>
        <w:tab/>
      </w:r>
      <w:r>
        <w:fldChar w:fldCharType="begin"/>
      </w:r>
      <w:r>
        <w:instrText xml:space="preserve"> PAGEREF _Toc418152800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Evidentiary provisions relating to section 29 (TPA s. 64)</w:t>
      </w:r>
      <w:r>
        <w:tab/>
      </w:r>
      <w:r>
        <w:fldChar w:fldCharType="begin"/>
      </w:r>
      <w:r>
        <w:instrText xml:space="preserve"> PAGEREF _Toc418152801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Liability of recipient of unsolicited goods (TPA s. 65)</w:t>
      </w:r>
      <w:r>
        <w:tab/>
      </w:r>
      <w:r>
        <w:fldChar w:fldCharType="begin"/>
      </w:r>
      <w:r>
        <w:instrText xml:space="preserve"> PAGEREF _Toc418152802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 to declare that this Division does not apply to certain transactions or publications</w:t>
      </w:r>
      <w:r>
        <w:tab/>
      </w:r>
      <w:r>
        <w:fldChar w:fldCharType="begin"/>
      </w:r>
      <w:r>
        <w:instrText xml:space="preserve"> PAGEREF _Toc418152803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Third party trading schemes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_Toc418152805 \h </w:instrText>
      </w:r>
      <w:r>
        <w:fldChar w:fldCharType="separate"/>
      </w:r>
      <w:r>
        <w:t>47</w:t>
      </w:r>
      <w:r>
        <w:fldChar w:fldCharType="end"/>
      </w:r>
    </w:p>
    <w:p>
      <w:pPr>
        <w:pStyle w:val="TOC8"/>
        <w:rPr>
          <w:rFonts w:asciiTheme="minorHAnsi" w:eastAsiaTheme="minorEastAsia" w:hAnsiTheme="minorHAnsi" w:cstheme="minorBidi"/>
          <w:szCs w:val="22"/>
        </w:rPr>
      </w:pPr>
      <w:r>
        <w:t>32B.</w:t>
      </w:r>
      <w:r>
        <w:tab/>
        <w:t>Minister may approve third party trading scheme</w:t>
      </w:r>
      <w:r>
        <w:tab/>
      </w:r>
      <w:r>
        <w:fldChar w:fldCharType="begin"/>
      </w:r>
      <w:r>
        <w:instrText xml:space="preserve"> PAGEREF _Toc418152806 \h </w:instrText>
      </w:r>
      <w:r>
        <w:fldChar w:fldCharType="separate"/>
      </w:r>
      <w:r>
        <w:t>48</w:t>
      </w:r>
      <w:r>
        <w:fldChar w:fldCharType="end"/>
      </w:r>
    </w:p>
    <w:p>
      <w:pPr>
        <w:pStyle w:val="TOC8"/>
        <w:rPr>
          <w:rFonts w:asciiTheme="minorHAnsi" w:eastAsiaTheme="minorEastAsia" w:hAnsiTheme="minorHAnsi" w:cstheme="minorBidi"/>
          <w:szCs w:val="22"/>
        </w:rPr>
      </w:pPr>
      <w:r>
        <w:t>32C.</w:t>
      </w:r>
      <w:r>
        <w:tab/>
        <w:t>Prohibition of third party trading scheme</w:t>
      </w:r>
      <w:r>
        <w:tab/>
      </w:r>
      <w:r>
        <w:fldChar w:fldCharType="begin"/>
      </w:r>
      <w:r>
        <w:instrText xml:space="preserve"> PAGEREF _Toc418152807 \h </w:instrText>
      </w:r>
      <w:r>
        <w:fldChar w:fldCharType="separate"/>
      </w:r>
      <w:r>
        <w:t>48</w:t>
      </w:r>
      <w:r>
        <w:fldChar w:fldCharType="end"/>
      </w:r>
    </w:p>
    <w:p>
      <w:pPr>
        <w:pStyle w:val="TOC8"/>
        <w:rPr>
          <w:rFonts w:asciiTheme="minorHAnsi" w:eastAsiaTheme="minorEastAsia" w:hAnsiTheme="minorHAnsi" w:cstheme="minorBidi"/>
          <w:szCs w:val="22"/>
        </w:rPr>
      </w:pPr>
      <w:r>
        <w:t>32D.</w:t>
      </w:r>
      <w:r>
        <w:tab/>
        <w:t>Offence</w:t>
      </w:r>
      <w:r>
        <w:tab/>
      </w:r>
      <w:r>
        <w:fldChar w:fldCharType="begin"/>
      </w:r>
      <w:r>
        <w:instrText xml:space="preserve"> PAGEREF _Toc418152808 \h </w:instrText>
      </w:r>
      <w:r>
        <w:fldChar w:fldCharType="separate"/>
      </w:r>
      <w:r>
        <w:t>49</w:t>
      </w:r>
      <w:r>
        <w:fldChar w:fldCharType="end"/>
      </w:r>
    </w:p>
    <w:p>
      <w:pPr>
        <w:pStyle w:val="TOC8"/>
        <w:rPr>
          <w:rFonts w:asciiTheme="minorHAnsi" w:eastAsiaTheme="minorEastAsia" w:hAnsiTheme="minorHAnsi" w:cstheme="minorBidi"/>
          <w:szCs w:val="22"/>
        </w:rPr>
      </w:pPr>
      <w:r>
        <w:t>32E.</w:t>
      </w:r>
      <w:r>
        <w:tab/>
        <w:t>Codes of practice</w:t>
      </w:r>
      <w:r>
        <w:tab/>
      </w:r>
      <w:r>
        <w:fldChar w:fldCharType="begin"/>
      </w:r>
      <w:r>
        <w:instrText xml:space="preserve"> PAGEREF _Toc418152809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III — Conditions and warranties in consumer transactions</w:t>
      </w:r>
    </w:p>
    <w:p>
      <w:pPr>
        <w:pStyle w:val="TOC8"/>
        <w:rPr>
          <w:rFonts w:asciiTheme="minorHAnsi" w:eastAsiaTheme="minorEastAsia" w:hAnsiTheme="minorHAnsi" w:cstheme="minorBidi"/>
          <w:szCs w:val="22"/>
        </w:rPr>
      </w:pPr>
      <w:r>
        <w:t>33</w:t>
      </w:r>
      <w:r>
        <w:rPr>
          <w:snapToGrid w:val="0"/>
        </w:rPr>
        <w:t>.</w:t>
      </w:r>
      <w:r>
        <w:rPr>
          <w:snapToGrid w:val="0"/>
        </w:rPr>
        <w:tab/>
        <w:t xml:space="preserve">Interpretation (TPA s. 66) and relationship to </w:t>
      </w:r>
      <w:r>
        <w:rPr>
          <w:i/>
          <w:snapToGrid w:val="0"/>
        </w:rPr>
        <w:t>Sale of Goods Act 1895</w:t>
      </w:r>
      <w:r>
        <w:tab/>
      </w:r>
      <w:r>
        <w:fldChar w:fldCharType="begin"/>
      </w:r>
      <w:r>
        <w:instrText xml:space="preserve"> PAGEREF _Toc418152811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of provisions to contracts not to be excluded or modified (TPA s. 68)</w:t>
      </w:r>
      <w:r>
        <w:tab/>
      </w:r>
      <w:r>
        <w:fldChar w:fldCharType="begin"/>
      </w:r>
      <w:r>
        <w:instrText xml:space="preserve"> PAGEREF _Toc418152812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Limitation of liability for breach of certain conditions or warranties (TPA s. 68A)</w:t>
      </w:r>
      <w:r>
        <w:tab/>
      </w:r>
      <w:r>
        <w:fldChar w:fldCharType="begin"/>
      </w:r>
      <w:r>
        <w:instrText xml:space="preserve"> PAGEREF _Toc418152813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Implied undertakings as to title, encumbrances and quiet possession (TPA s. 69)</w:t>
      </w:r>
      <w:r>
        <w:tab/>
      </w:r>
      <w:r>
        <w:fldChar w:fldCharType="begin"/>
      </w:r>
      <w:r>
        <w:instrText xml:space="preserve"> PAGEREF _Toc418152814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Supply by description (TPA s. 70)</w:t>
      </w:r>
      <w:r>
        <w:tab/>
      </w:r>
      <w:r>
        <w:fldChar w:fldCharType="begin"/>
      </w:r>
      <w:r>
        <w:instrText xml:space="preserve"> PAGEREF _Toc418152815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undertakings as to quality or fitness (TPA s. 71)</w:t>
      </w:r>
      <w:r>
        <w:tab/>
      </w:r>
      <w:r>
        <w:fldChar w:fldCharType="begin"/>
      </w:r>
      <w:r>
        <w:instrText xml:space="preserve"> PAGEREF _Toc418152816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by sample (TPA s. 72)</w:t>
      </w:r>
      <w:r>
        <w:tab/>
      </w:r>
      <w:r>
        <w:fldChar w:fldCharType="begin"/>
      </w:r>
      <w:r>
        <w:instrText xml:space="preserve"> PAGEREF _Toc418152817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Warranties in relation to the supply of services (TPA s. 74)</w:t>
      </w:r>
      <w:r>
        <w:tab/>
      </w:r>
      <w:r>
        <w:fldChar w:fldCharType="begin"/>
      </w:r>
      <w:r>
        <w:instrText xml:space="preserve"> PAGEREF _Toc418152818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Rescission of contracts (TPA s. 75A)</w:t>
      </w:r>
      <w:r>
        <w:tab/>
      </w:r>
      <w:r>
        <w:fldChar w:fldCharType="begin"/>
      </w:r>
      <w:r>
        <w:instrText xml:space="preserve"> PAGEREF _Toc418152819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IV — Codes of practice</w:t>
      </w:r>
    </w:p>
    <w:p>
      <w:pPr>
        <w:pStyle w:val="TOC8"/>
        <w:rPr>
          <w:rFonts w:asciiTheme="minorHAnsi" w:eastAsiaTheme="minorEastAsia" w:hAnsiTheme="minorHAnsi" w:cstheme="minorBidi"/>
          <w:szCs w:val="22"/>
        </w:rPr>
      </w:pPr>
      <w:r>
        <w:t>42</w:t>
      </w:r>
      <w:r>
        <w:rPr>
          <w:snapToGrid w:val="0"/>
        </w:rPr>
        <w:t>.</w:t>
      </w:r>
      <w:r>
        <w:rPr>
          <w:snapToGrid w:val="0"/>
        </w:rPr>
        <w:tab/>
        <w:t>Preparation of draft code of practice</w:t>
      </w:r>
      <w:r>
        <w:tab/>
      </w:r>
      <w:r>
        <w:fldChar w:fldCharType="begin"/>
      </w:r>
      <w:r>
        <w:instrText xml:space="preserve"> PAGEREF _Toc418152821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 — codes of practice</w:t>
      </w:r>
      <w:r>
        <w:tab/>
      </w:r>
      <w:r>
        <w:fldChar w:fldCharType="begin"/>
      </w:r>
      <w:r>
        <w:instrText xml:space="preserve"> PAGEREF _Toc418152822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Undertakings following contravention of code</w:t>
      </w:r>
      <w:r>
        <w:tab/>
      </w:r>
      <w:r>
        <w:fldChar w:fldCharType="begin"/>
      </w:r>
      <w:r>
        <w:instrText xml:space="preserve"> PAGEREF _Toc418152823 \h </w:instrText>
      </w:r>
      <w:r>
        <w:fldChar w:fldCharType="separate"/>
      </w:r>
      <w:r>
        <w:t>60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Register of Undertakings</w:t>
      </w:r>
      <w:r>
        <w:tab/>
      </w:r>
      <w:r>
        <w:fldChar w:fldCharType="begin"/>
      </w:r>
      <w:r>
        <w:instrText xml:space="preserve"> PAGEREF _Toc418152824 \h </w:instrText>
      </w:r>
      <w:r>
        <w:fldChar w:fldCharType="separate"/>
      </w:r>
      <w:r>
        <w:t>61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 by State Administrative Tribunal relating to code of practice</w:t>
      </w:r>
      <w:r>
        <w:tab/>
      </w:r>
      <w:r>
        <w:fldChar w:fldCharType="begin"/>
      </w:r>
      <w:r>
        <w:instrText xml:space="preserve"> PAGEREF _Toc418152825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Commissioner may proceed for another</w:t>
      </w:r>
      <w:r>
        <w:tab/>
      </w:r>
      <w:r>
        <w:fldChar w:fldCharType="begin"/>
      </w:r>
      <w:r>
        <w:instrText xml:space="preserve"> PAGEREF _Toc418152826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Product safety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48</w:t>
      </w:r>
      <w:r>
        <w:rPr>
          <w:snapToGrid w:val="0"/>
        </w:rPr>
        <w:t>.</w:t>
      </w:r>
      <w:r>
        <w:rPr>
          <w:snapToGrid w:val="0"/>
        </w:rPr>
        <w:tab/>
        <w:t>Application of this Part</w:t>
      </w:r>
      <w:r>
        <w:tab/>
      </w:r>
      <w:r>
        <w:fldChar w:fldCharType="begin"/>
      </w:r>
      <w:r>
        <w:instrText xml:space="preserve"> PAGEREF _Toc418152829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Prohibition or restriction on supply of dangerous goods</w:t>
      </w:r>
    </w:p>
    <w:p>
      <w:pPr>
        <w:pStyle w:val="TOC8"/>
        <w:rPr>
          <w:rFonts w:asciiTheme="minorHAnsi" w:eastAsiaTheme="minorEastAsia" w:hAnsiTheme="minorHAnsi" w:cstheme="minorBidi"/>
          <w:szCs w:val="22"/>
        </w:rPr>
      </w:pPr>
      <w:r>
        <w:t>49</w:t>
      </w:r>
      <w:r>
        <w:rPr>
          <w:snapToGrid w:val="0"/>
        </w:rPr>
        <w:t>.</w:t>
      </w:r>
      <w:r>
        <w:rPr>
          <w:snapToGrid w:val="0"/>
        </w:rPr>
        <w:tab/>
        <w:t>Warning notice to public (TPA s. 65B, 65S)</w:t>
      </w:r>
      <w:r>
        <w:tab/>
      </w:r>
      <w:r>
        <w:fldChar w:fldCharType="begin"/>
      </w:r>
      <w:r>
        <w:instrText xml:space="preserve"> PAGEREF _Toc418152831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Safety standards (TPA s. 65C, 65E)</w:t>
      </w:r>
      <w:r>
        <w:tab/>
      </w:r>
      <w:r>
        <w:fldChar w:fldCharType="begin"/>
      </w:r>
      <w:r>
        <w:instrText xml:space="preserve"> PAGEREF _Toc418152832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Prohibition on supply of goods not complying with safety standards (TPA s. 65C)</w:t>
      </w:r>
      <w:r>
        <w:tab/>
      </w:r>
      <w:r>
        <w:fldChar w:fldCharType="begin"/>
      </w:r>
      <w:r>
        <w:instrText xml:space="preserve"> PAGEREF _Toc418152833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 to contravene banning order</w:t>
      </w:r>
      <w:r>
        <w:tab/>
      </w:r>
      <w:r>
        <w:fldChar w:fldCharType="begin"/>
      </w:r>
      <w:r>
        <w:instrText xml:space="preserve"> PAGEREF _Toc418152834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Remedy for supply of goods etc. in contravention of Act or order</w:t>
      </w:r>
      <w:r>
        <w:tab/>
      </w:r>
      <w:r>
        <w:fldChar w:fldCharType="begin"/>
      </w:r>
      <w:r>
        <w:instrText xml:space="preserve"> PAGEREF _Toc418152835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 recall etc.</w:t>
      </w:r>
    </w:p>
    <w:p>
      <w:pPr>
        <w:pStyle w:val="TOC8"/>
        <w:rPr>
          <w:rFonts w:asciiTheme="minorHAnsi" w:eastAsiaTheme="minorEastAsia" w:hAnsiTheme="minorHAnsi" w:cstheme="minorBidi"/>
          <w:szCs w:val="22"/>
        </w:rPr>
      </w:pPr>
      <w:r>
        <w:t>54</w:t>
      </w:r>
      <w:r>
        <w:rPr>
          <w:snapToGrid w:val="0"/>
        </w:rPr>
        <w:t>.</w:t>
      </w:r>
      <w:r>
        <w:rPr>
          <w:snapToGrid w:val="0"/>
        </w:rPr>
        <w:tab/>
        <w:t>Recall etc. of defective goods</w:t>
      </w:r>
      <w:r>
        <w:tab/>
      </w:r>
      <w:r>
        <w:fldChar w:fldCharType="begin"/>
      </w:r>
      <w:r>
        <w:instrText xml:space="preserve"> PAGEREF _Toc418152837 \h </w:instrText>
      </w:r>
      <w:r>
        <w:fldChar w:fldCharType="separate"/>
      </w:r>
      <w:r>
        <w:t>70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Pre</w:t>
      </w:r>
      <w:r>
        <w:rPr>
          <w:snapToGrid w:val="0"/>
        </w:rPr>
        <w:noBreakHyphen/>
        <w:t>requisites to the making of a product recall order (TPA s. 65J, 65L, 65P)</w:t>
      </w:r>
      <w:r>
        <w:tab/>
      </w:r>
      <w:r>
        <w:fldChar w:fldCharType="begin"/>
      </w:r>
      <w:r>
        <w:instrText xml:space="preserve"> PAGEREF _Toc418152838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amounts recoverable as debt or damages (TPA s. 65H)</w:t>
      </w:r>
      <w:r>
        <w:tab/>
      </w:r>
      <w:r>
        <w:fldChar w:fldCharType="begin"/>
      </w:r>
      <w:r>
        <w:instrText xml:space="preserve"> PAGEREF _Toc418152839 \h </w:instrText>
      </w:r>
      <w:r>
        <w:fldChar w:fldCharType="separate"/>
      </w:r>
      <w:r>
        <w:t>75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Certain action not to affect insurance contracts (TPA s. 65T)</w:t>
      </w:r>
      <w:r>
        <w:tab/>
      </w:r>
      <w:r>
        <w:fldChar w:fldCharType="begin"/>
      </w:r>
      <w:r>
        <w:instrText xml:space="preserve"> PAGEREF _Toc418152840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 — Product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58</w:t>
      </w:r>
      <w:r>
        <w:rPr>
          <w:snapToGrid w:val="0"/>
        </w:rPr>
        <w:t>.</w:t>
      </w:r>
      <w:r>
        <w:rPr>
          <w:snapToGrid w:val="0"/>
        </w:rPr>
        <w:tab/>
        <w:t>The provision of information</w:t>
      </w:r>
      <w:r>
        <w:tab/>
      </w:r>
      <w:r>
        <w:fldChar w:fldCharType="begin"/>
      </w:r>
      <w:r>
        <w:instrText xml:space="preserve"> PAGEREF _Toc418152843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Product information standards</w:t>
      </w:r>
    </w:p>
    <w:p>
      <w:pPr>
        <w:pStyle w:val="TOC8"/>
        <w:rPr>
          <w:rFonts w:asciiTheme="minorHAnsi" w:eastAsiaTheme="minorEastAsia" w:hAnsiTheme="minorHAnsi" w:cstheme="minorBidi"/>
          <w:szCs w:val="22"/>
        </w:rPr>
      </w:pPr>
      <w:r>
        <w:t>59</w:t>
      </w:r>
      <w:r>
        <w:rPr>
          <w:snapToGrid w:val="0"/>
        </w:rPr>
        <w:t>.</w:t>
      </w:r>
      <w:r>
        <w:rPr>
          <w:snapToGrid w:val="0"/>
        </w:rPr>
        <w:tab/>
        <w:t>Prescribing of product information standards (TPA s. 65D(2))</w:t>
      </w:r>
      <w:r>
        <w:tab/>
      </w:r>
      <w:r>
        <w:fldChar w:fldCharType="begin"/>
      </w:r>
      <w:r>
        <w:instrText xml:space="preserve"> PAGEREF _Toc418152845 \h </w:instrText>
      </w:r>
      <w:r>
        <w:fldChar w:fldCharType="separate"/>
      </w:r>
      <w:r>
        <w:t>78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Compliance with product information standard (TPA s. 65D(1) and (7))</w:t>
      </w:r>
      <w:r>
        <w:tab/>
      </w:r>
      <w:r>
        <w:fldChar w:fldCharType="begin"/>
      </w:r>
      <w:r>
        <w:instrText xml:space="preserve"> PAGEREF _Toc418152846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providers</w:t>
      </w:r>
    </w:p>
    <w:p>
      <w:pPr>
        <w:pStyle w:val="TOC8"/>
        <w:rPr>
          <w:rFonts w:asciiTheme="minorHAnsi" w:eastAsiaTheme="minorEastAsia" w:hAnsiTheme="minorHAnsi" w:cstheme="minorBidi"/>
          <w:szCs w:val="22"/>
        </w:rPr>
      </w:pPr>
      <w:r>
        <w:t>61</w:t>
      </w:r>
      <w:r>
        <w:rPr>
          <w:snapToGrid w:val="0"/>
        </w:rPr>
        <w:t>.</w:t>
      </w:r>
      <w:r>
        <w:rPr>
          <w:snapToGrid w:val="0"/>
        </w:rPr>
        <w:tab/>
        <w:t>Offence to provide materially inaccurate information in respect of goods, or services or interests in land</w:t>
      </w:r>
      <w:r>
        <w:tab/>
      </w:r>
      <w:r>
        <w:fldChar w:fldCharType="begin"/>
      </w:r>
      <w:r>
        <w:instrText xml:space="preserve"> PAGEREF _Toc418152848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Prescribed information other than product information standards</w:t>
      </w:r>
      <w:r>
        <w:tab/>
      </w:r>
      <w:r>
        <w:fldChar w:fldCharType="begin"/>
      </w:r>
      <w:r>
        <w:instrText xml:space="preserve"> PAGEREF _Toc418152849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of certain provisions to information providers (TPA s. 65A)</w:t>
      </w:r>
      <w:r>
        <w:tab/>
      </w:r>
      <w:r>
        <w:fldChar w:fldCharType="begin"/>
      </w:r>
      <w:r>
        <w:instrText xml:space="preserve"> PAGEREF _Toc418152850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Product quality standards</w:t>
      </w:r>
    </w:p>
    <w:p>
      <w:pPr>
        <w:pStyle w:val="TOC8"/>
        <w:rPr>
          <w:rFonts w:asciiTheme="minorHAnsi" w:eastAsiaTheme="minorEastAsia" w:hAnsiTheme="minorHAnsi" w:cstheme="minorBidi"/>
          <w:szCs w:val="22"/>
        </w:rPr>
      </w:pPr>
      <w:r>
        <w:t>64</w:t>
      </w:r>
      <w:r>
        <w:rPr>
          <w:snapToGrid w:val="0"/>
        </w:rPr>
        <w:t>.</w:t>
      </w:r>
      <w:r>
        <w:rPr>
          <w:snapToGrid w:val="0"/>
        </w:rPr>
        <w:tab/>
        <w:t>Prescribing of product quality standards</w:t>
      </w:r>
      <w:r>
        <w:tab/>
      </w:r>
      <w:r>
        <w:fldChar w:fldCharType="begin"/>
      </w:r>
      <w:r>
        <w:instrText xml:space="preserve"> PAGEREF _Toc418152852 \h </w:instrText>
      </w:r>
      <w:r>
        <w:fldChar w:fldCharType="separate"/>
      </w:r>
      <w:r>
        <w:t>85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supply of goods not complying with product quality standards</w:t>
      </w:r>
      <w:r>
        <w:tab/>
      </w:r>
      <w:r>
        <w:fldChar w:fldCharType="begin"/>
      </w:r>
      <w:r>
        <w:instrText xml:space="preserve"> PAGEREF _Toc418152853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Packaging standards</w:t>
      </w:r>
    </w:p>
    <w:p>
      <w:pPr>
        <w:pStyle w:val="TOC8"/>
        <w:rPr>
          <w:rFonts w:asciiTheme="minorHAnsi" w:eastAsiaTheme="minorEastAsia" w:hAnsiTheme="minorHAnsi" w:cstheme="minorBidi"/>
          <w:szCs w:val="22"/>
        </w:rPr>
      </w:pPr>
      <w:r>
        <w:t>66</w:t>
      </w:r>
      <w:r>
        <w:rPr>
          <w:snapToGrid w:val="0"/>
        </w:rPr>
        <w:t>.</w:t>
      </w:r>
      <w:r>
        <w:rPr>
          <w:snapToGrid w:val="0"/>
        </w:rPr>
        <w:tab/>
        <w:t>Prescribing of packaging standards</w:t>
      </w:r>
      <w:r>
        <w:tab/>
      </w:r>
      <w:r>
        <w:fldChar w:fldCharType="begin"/>
      </w:r>
      <w:r>
        <w:instrText xml:space="preserve"> PAGEREF _Toc418152855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Prohibition on supply of goods not complying with packaging standards</w:t>
      </w:r>
      <w:r>
        <w:tab/>
      </w:r>
      <w:r>
        <w:fldChar w:fldCharType="begin"/>
      </w:r>
      <w:r>
        <w:instrText xml:space="preserve"> PAGEREF _Toc418152856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and remedies</w:t>
      </w:r>
    </w:p>
    <w:p>
      <w:pPr>
        <w:pStyle w:val="TOC8"/>
        <w:rPr>
          <w:rFonts w:asciiTheme="minorHAnsi" w:eastAsiaTheme="minorEastAsia" w:hAnsiTheme="minorHAnsi" w:cstheme="minorBidi"/>
          <w:szCs w:val="22"/>
        </w:rPr>
      </w:pPr>
      <w:r>
        <w:t>68</w:t>
      </w:r>
      <w:r>
        <w:rPr>
          <w:snapToGrid w:val="0"/>
        </w:rPr>
        <w:t>.</w:t>
      </w:r>
      <w:r>
        <w:rPr>
          <w:snapToGrid w:val="0"/>
        </w:rPr>
        <w:tab/>
        <w:t>Interpretation (TPA s. 75B)</w:t>
      </w:r>
      <w:r>
        <w:tab/>
      </w:r>
      <w:r>
        <w:fldChar w:fldCharType="begin"/>
      </w:r>
      <w:r>
        <w:instrText xml:space="preserve"> PAGEREF _Toc418152858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generally (TPA s. 79)</w:t>
      </w:r>
      <w:r>
        <w:tab/>
      </w:r>
      <w:r>
        <w:fldChar w:fldCharType="begin"/>
      </w:r>
      <w:r>
        <w:instrText xml:space="preserve"> PAGEREF _Toc418152859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against the regulations</w:t>
      </w:r>
      <w:r>
        <w:tab/>
      </w:r>
      <w:r>
        <w:fldChar w:fldCharType="begin"/>
      </w:r>
      <w:r>
        <w:instrText xml:space="preserve"> PAGEREF _Toc418152860 \h </w:instrText>
      </w:r>
      <w:r>
        <w:fldChar w:fldCharType="separate"/>
      </w:r>
      <w:r>
        <w:t>91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Who may institute prosecutions (TPA s. 163)</w:t>
      </w:r>
      <w:r>
        <w:tab/>
      </w:r>
      <w:r>
        <w:fldChar w:fldCharType="begin"/>
      </w:r>
      <w:r>
        <w:instrText xml:space="preserve"> PAGEREF _Toc418152861 \h </w:instrText>
      </w:r>
      <w:r>
        <w:fldChar w:fldCharType="separate"/>
      </w:r>
      <w:r>
        <w:t>91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Modified penalties by way of infringement notice for certain offences</w:t>
      </w:r>
      <w:r>
        <w:tab/>
      </w:r>
      <w:r>
        <w:fldChar w:fldCharType="begin"/>
      </w:r>
      <w:r>
        <w:instrText xml:space="preserve"> PAGEREF _Toc418152862 \h </w:instrText>
      </w:r>
      <w:r>
        <w:fldChar w:fldCharType="separate"/>
      </w:r>
      <w:r>
        <w:t>92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Injunctions in restraint of conduct (TPA s. 80)</w:t>
      </w:r>
      <w:r>
        <w:tab/>
      </w:r>
      <w:r>
        <w:fldChar w:fldCharType="begin"/>
      </w:r>
      <w:r>
        <w:instrText xml:space="preserve"> PAGEREF _Toc418152863 \h </w:instrText>
      </w:r>
      <w:r>
        <w:fldChar w:fldCharType="separate"/>
      </w:r>
      <w:r>
        <w:t>94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Other injunctions</w:t>
      </w:r>
      <w:r>
        <w:tab/>
      </w:r>
      <w:r>
        <w:fldChar w:fldCharType="begin"/>
      </w:r>
      <w:r>
        <w:instrText xml:space="preserve"> PAGEREF _Toc418152864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Injunctions generally (TPA s. 80)</w:t>
      </w:r>
      <w:r>
        <w:tab/>
      </w:r>
      <w:r>
        <w:fldChar w:fldCharType="begin"/>
      </w:r>
      <w:r>
        <w:instrText xml:space="preserve"> PAGEREF _Toc418152865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Other orders (TPA s. 87)</w:t>
      </w:r>
      <w:r>
        <w:tab/>
      </w:r>
      <w:r>
        <w:fldChar w:fldCharType="begin"/>
      </w:r>
      <w:r>
        <w:instrText xml:space="preserve"> PAGEREF _Toc418152866 \h </w:instrText>
      </w:r>
      <w:r>
        <w:fldChar w:fldCharType="separate"/>
      </w:r>
      <w:r>
        <w:t>97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Supreme Court and District Court to prohibit payment or transfer of money or other property (TPA s. 87A)</w:t>
      </w:r>
      <w:r>
        <w:tab/>
      </w:r>
      <w:r>
        <w:fldChar w:fldCharType="begin"/>
      </w:r>
      <w:r>
        <w:instrText xml:space="preserve"> PAGEREF _Toc418152867 \h </w:instrText>
      </w:r>
      <w:r>
        <w:fldChar w:fldCharType="separate"/>
      </w:r>
      <w:r>
        <w:t>100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Actions for damages (TPA s. 82)</w:t>
      </w:r>
      <w:r>
        <w:tab/>
      </w:r>
      <w:r>
        <w:fldChar w:fldCharType="begin"/>
      </w:r>
      <w:r>
        <w:instrText xml:space="preserve"> PAGEREF _Toc418152868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Finding in proceedings under this Part to be evidence (TPA s. 83)</w:t>
      </w:r>
      <w:r>
        <w:tab/>
      </w:r>
      <w:r>
        <w:fldChar w:fldCharType="begin"/>
      </w:r>
      <w:r>
        <w:instrText xml:space="preserve"> PAGEREF _Toc418152869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Offences by directors, employers, and vicarious liability</w:t>
      </w:r>
      <w:r>
        <w:tab/>
      </w:r>
      <w:r>
        <w:fldChar w:fldCharType="begin"/>
      </w:r>
      <w:r>
        <w:instrText xml:space="preserve"> PAGEREF _Toc418152870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Conduct and state of mind of directors, employees or agents (TPA s. 84)</w:t>
      </w:r>
      <w:r>
        <w:tab/>
      </w:r>
      <w:r>
        <w:fldChar w:fldCharType="begin"/>
      </w:r>
      <w:r>
        <w:instrText xml:space="preserve"> PAGEREF _Toc418152871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Defences (TPA s. 85)</w:t>
      </w:r>
      <w:r>
        <w:tab/>
      </w:r>
      <w:r>
        <w:fldChar w:fldCharType="begin"/>
      </w:r>
      <w:r>
        <w:instrText xml:space="preserve"> PAGEREF _Toc418152872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_Toc418152873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_Toc418152875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3" w:name="_Toc378248258"/>
      <w:bookmarkStart w:id="4" w:name="_Toc392496764"/>
      <w:bookmarkStart w:id="5" w:name="_Toc397947942"/>
      <w:bookmarkStart w:id="6" w:name="_Toc418152648"/>
      <w:bookmarkStart w:id="7" w:name="_Toc41815276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00"/>
        <w:rPr>
          <w:snapToGrid w:val="0"/>
        </w:rPr>
      </w:pPr>
      <w:bookmarkStart w:id="8" w:name="_Toc397947943"/>
      <w:bookmarkStart w:id="9" w:name="_Toc418152763"/>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10" w:name="_Toc397947944"/>
      <w:bookmarkStart w:id="11" w:name="_Toc418152764"/>
      <w:r>
        <w:rPr>
          <w:rStyle w:val="CharSectno"/>
        </w:rPr>
        <w:t>2</w:t>
      </w:r>
      <w:r>
        <w:rPr>
          <w:snapToGrid w:val="0"/>
        </w:rPr>
        <w:t>.</w:t>
      </w:r>
      <w:r>
        <w:rPr>
          <w:snapToGrid w:val="0"/>
        </w:rPr>
        <w:tab/>
        <w:t>Commencement</w:t>
      </w:r>
      <w:bookmarkEnd w:id="10"/>
      <w:bookmarkEnd w:id="11"/>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pPr>
      <w:bookmarkStart w:id="12" w:name="_Toc397947945"/>
      <w:bookmarkStart w:id="13" w:name="_Toc418152765"/>
      <w:r>
        <w:rPr>
          <w:rStyle w:val="CharSectno"/>
        </w:rPr>
        <w:t>3A</w:t>
      </w:r>
      <w:r>
        <w:t>.</w:t>
      </w:r>
      <w:r>
        <w:tab/>
        <w:t>Application of Act limited</w:t>
      </w:r>
      <w:bookmarkEnd w:id="12"/>
      <w:bookmarkEnd w:id="13"/>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Footnotesection"/>
      </w:pPr>
      <w:r>
        <w:tab/>
        <w:t>[Section 3A inserted by No. 57 of 2010 s. 127.]</w:t>
      </w:r>
    </w:p>
    <w:p>
      <w:pPr>
        <w:pStyle w:val="Heading5"/>
      </w:pPr>
      <w:bookmarkStart w:id="14" w:name="_Toc397947946"/>
      <w:bookmarkStart w:id="15" w:name="_Toc418152766"/>
      <w:r>
        <w:rPr>
          <w:rStyle w:val="CharSectno"/>
        </w:rPr>
        <w:t>3B</w:t>
      </w:r>
      <w:r>
        <w:t>.</w:t>
      </w:r>
      <w:r>
        <w:tab/>
        <w:t>Expiry of Act</w:t>
      </w:r>
      <w:bookmarkEnd w:id="14"/>
      <w:bookmarkEnd w:id="1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3B inserted by No. 57 of 2010 s. 127.]</w:t>
      </w:r>
    </w:p>
    <w:p>
      <w:pPr>
        <w:pStyle w:val="Heading5"/>
      </w:pPr>
      <w:bookmarkStart w:id="16" w:name="_Toc397947947"/>
      <w:bookmarkStart w:id="17" w:name="_Toc418152767"/>
      <w:r>
        <w:rPr>
          <w:rStyle w:val="CharSectno"/>
        </w:rPr>
        <w:t>3C</w:t>
      </w:r>
      <w:r>
        <w:t>.</w:t>
      </w:r>
      <w:r>
        <w:tab/>
        <w:t>Act continues to apply for certain purposes</w:t>
      </w:r>
      <w:bookmarkEnd w:id="16"/>
      <w:bookmarkEnd w:id="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(2) and section 3D and for no other purpose.</w:t>
      </w:r>
    </w:p>
    <w:p>
      <w:pPr>
        <w:pStyle w:val="Subsection"/>
      </w:pPr>
      <w:r>
        <w:tab/>
        <w:t>(4)</w:t>
      </w:r>
      <w:r>
        <w:tab/>
        <w:t xml:space="preserve">Subsection (2)(c) is subject to the </w:t>
      </w:r>
      <w:r>
        <w:rPr>
          <w:i/>
          <w:iCs/>
        </w:rPr>
        <w:t>Fair Trading Act 2010</w:t>
      </w:r>
      <w:r>
        <w:t xml:space="preserve"> section 37.</w:t>
      </w:r>
    </w:p>
    <w:p>
      <w:pPr>
        <w:pStyle w:val="Footnotesection"/>
      </w:pPr>
      <w:r>
        <w:tab/>
        <w:t>[Section 3C inserted by No. 57 of 2010 s. 127; amended by No. 17 of 2014 s. 21.]</w:t>
      </w:r>
    </w:p>
    <w:p>
      <w:pPr>
        <w:pStyle w:val="Heading5"/>
      </w:pPr>
      <w:bookmarkStart w:id="18" w:name="_Toc397947948"/>
      <w:bookmarkStart w:id="19" w:name="_Toc418152768"/>
      <w:r>
        <w:rPr>
          <w:rStyle w:val="CharSectno"/>
        </w:rPr>
        <w:t>3D</w:t>
      </w:r>
      <w:r>
        <w:t>.</w:t>
      </w:r>
      <w:r>
        <w:tab/>
        <w:t>Acts or omissions that occurred before the commencement day</w:t>
      </w:r>
      <w:bookmarkEnd w:id="18"/>
      <w:bookmarkEnd w:id="19"/>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3D inserted by No. 57 of 2010 s. 127.]</w:t>
      </w:r>
    </w:p>
    <w:p>
      <w:pPr>
        <w:pStyle w:val="Heading5"/>
        <w:rPr>
          <w:snapToGrid w:val="0"/>
        </w:rPr>
      </w:pPr>
      <w:bookmarkStart w:id="20" w:name="_Toc397947949"/>
      <w:bookmarkStart w:id="21" w:name="_Toc418152769"/>
      <w:r>
        <w:rPr>
          <w:rStyle w:val="CharSectno"/>
        </w:rPr>
        <w:t>3</w:t>
      </w:r>
      <w:r>
        <w:rPr>
          <w:snapToGrid w:val="0"/>
        </w:rPr>
        <w:t>.</w:t>
      </w:r>
      <w:r>
        <w:rPr>
          <w:snapToGrid w:val="0"/>
        </w:rPr>
        <w:tab/>
        <w:t>Act binds Crown</w:t>
      </w:r>
      <w:bookmarkEnd w:id="20"/>
      <w:bookmarkEnd w:id="21"/>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2" w:name="_Toc397947950"/>
      <w:bookmarkStart w:id="23" w:name="_Toc418152770"/>
      <w:r>
        <w:rPr>
          <w:rStyle w:val="CharSectno"/>
        </w:rPr>
        <w:t>4</w:t>
      </w:r>
      <w:r>
        <w:rPr>
          <w:snapToGrid w:val="0"/>
        </w:rPr>
        <w:t>.</w:t>
      </w:r>
      <w:r>
        <w:rPr>
          <w:snapToGrid w:val="0"/>
        </w:rPr>
        <w:tab/>
        <w:t>Application of Act</w:t>
      </w:r>
      <w:bookmarkEnd w:id="22"/>
      <w:bookmarkEnd w:id="23"/>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 xml:space="preserve">This Act extends to the engaging in conduct outside </w:t>
      </w:r>
      <w:smartTag w:uri="urn:schemas-microsoft-com:office:smarttags" w:element="State">
        <w:r>
          <w:t>Western Australia</w:t>
        </w:r>
      </w:smartTag>
      <w:r>
        <w:t xml:space="preserve"> by bodies corporate incorporated, or taken to be registered, in </w:t>
      </w:r>
      <w:smartTag w:uri="urn:schemas-microsoft-com:office:smarttags" w:element="State">
        <w:r>
          <w:t>Western Australia</w:t>
        </w:r>
      </w:smartTag>
      <w:r>
        <w:t xml:space="preserve"> or carrying on business within </w:t>
      </w:r>
      <w:smartTag w:uri="urn:schemas-microsoft-com:office:smarttags" w:element="State">
        <w:r>
          <w:t>Western Australia</w:t>
        </w:r>
      </w:smartTag>
      <w:r>
        <w:t xml:space="preserve">, or by persons ordinarily resident within </w:t>
      </w:r>
      <w:smartTag w:uri="urn:schemas-microsoft-com:office:smarttags" w:element="State">
        <w:smartTag w:uri="urn:schemas-microsoft-com:office:smarttags" w:element="place">
          <w:r>
            <w:t>Western Australia</w:t>
          </w:r>
        </w:smartTag>
      </w:smartTag>
      <w:r>
        <w: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24" w:name="_Toc397947951"/>
      <w:bookmarkStart w:id="25" w:name="_Toc418152771"/>
      <w:r>
        <w:rPr>
          <w:rStyle w:val="CharSectno"/>
        </w:rPr>
        <w:t>5</w:t>
      </w:r>
      <w:r>
        <w:rPr>
          <w:snapToGrid w:val="0"/>
        </w:rPr>
        <w:t>.</w:t>
      </w:r>
      <w:r>
        <w:rPr>
          <w:snapToGrid w:val="0"/>
        </w:rPr>
        <w:tab/>
        <w:t>Terms used (TPA s. 4</w:t>
      </w:r>
      <w:r>
        <w:rPr>
          <w:snapToGrid w:val="0"/>
          <w:vertAlign w:val="superscript"/>
        </w:rPr>
        <w:t> 2</w:t>
      </w:r>
      <w:r>
        <w:rPr>
          <w:snapToGrid w:val="0"/>
        </w:rPr>
        <w:t>)</w:t>
      </w:r>
      <w:bookmarkEnd w:id="24"/>
      <w:bookmarkEnd w:id="25"/>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pPr>
      <w:r>
        <w:tab/>
        <w:t>(i)</w:t>
      </w:r>
      <w:r>
        <w:tab/>
        <w:t>compliance with a standard under this Act or a standard specified or recognized by any person;</w:t>
      </w:r>
    </w:p>
    <w:p>
      <w:pPr>
        <w:pStyle w:val="Defsubpara"/>
      </w:pPr>
      <w:r>
        <w:tab/>
        <w:t>(ii)</w:t>
      </w:r>
      <w:r>
        <w:tab/>
        <w:t>quality, grade, composition, style, model, class, purity, nature, number, quantity, gauge, size, measure, mass, age, or any physical characteristic;</w:t>
      </w:r>
    </w:p>
    <w:p>
      <w:pPr>
        <w:pStyle w:val="Defsubpara"/>
      </w:pPr>
      <w:r>
        <w:tab/>
        <w:t>(iii)</w:t>
      </w:r>
      <w:r>
        <w:tab/>
        <w:t>history or previous ownership or use;</w:t>
      </w:r>
    </w:p>
    <w:p>
      <w:pPr>
        <w:pStyle w:val="Defsubpara"/>
      </w:pPr>
      <w:r>
        <w:tab/>
        <w:t>(iv)</w:t>
      </w:r>
      <w:r>
        <w:tab/>
        <w:t>fitness for purpose, strength, accuracy, safety, running costs, durability, benefits to be derived, or any characteristic of performance;</w:t>
      </w:r>
    </w:p>
    <w:p>
      <w:pPr>
        <w:pStyle w:val="Defsubpara"/>
      </w:pPr>
      <w:r>
        <w:tab/>
        <w:t>(v)</w:t>
      </w:r>
      <w:r>
        <w:tab/>
        <w:t>testing by any person or results of tests;</w:t>
      </w:r>
    </w:p>
    <w:p>
      <w:pPr>
        <w:pStyle w:val="Defsubpara"/>
      </w:pPr>
      <w:r>
        <w:tab/>
        <w:t>(vi)</w:t>
      </w:r>
      <w:r>
        <w:tab/>
        <w:t>sponsorship or approval by, of affiliation with, any person, or conformity with or similarity to, a type sponsored or approved by any person;</w:t>
      </w:r>
    </w:p>
    <w:p>
      <w:pPr>
        <w:pStyle w:val="Defsubpara"/>
      </w:pPr>
      <w:r>
        <w:tab/>
        <w:t>(vii)</w:t>
      </w:r>
      <w:r>
        <w:tab/>
        <w:t>price, change in price, comparative or relative price, recommended price or relation to recommended price;</w:t>
      </w:r>
    </w:p>
    <w:p>
      <w:pPr>
        <w:pStyle w:val="Defsubpara"/>
      </w:pPr>
      <w:r>
        <w:tab/>
        <w:t>(viii)</w:t>
      </w:r>
      <w:r>
        <w:tab/>
        <w:t>suitability of method of caring for, washing, cleaning or maintaining the goods;</w:t>
      </w:r>
    </w:p>
    <w:p>
      <w:pPr>
        <w:pStyle w:val="Defsubpara"/>
      </w:pPr>
      <w:r>
        <w:tab/>
        <w:t>(ix)</w:t>
      </w:r>
      <w:r>
        <w:tab/>
        <w:t>availability of maintenance or repair services or spare parts;</w:t>
      </w:r>
    </w:p>
    <w:p>
      <w:pPr>
        <w:pStyle w:val="Defsubpara"/>
      </w:pPr>
      <w:r>
        <w:tab/>
        <w:t>(x)</w:t>
      </w:r>
      <w:r>
        <w:tab/>
        <w:t>method or manner of manufacture, packaging, distribution, supply, selection, classification or grading;</w:t>
      </w:r>
    </w:p>
    <w:p>
      <w:pPr>
        <w:pStyle w:val="Defsubpara"/>
      </w:pPr>
      <w:r>
        <w:tab/>
        <w:t>(xi)</w:t>
      </w:r>
      <w:r>
        <w:tab/>
        <w:t>place or date of manufacture, packaging, distribution, supply or origin;</w:t>
      </w:r>
    </w:p>
    <w:p>
      <w:pPr>
        <w:pStyle w:val="Defsubpara"/>
        <w:spacing w:before="70"/>
      </w:pPr>
      <w:r>
        <w:tab/>
        <w:t>(xii)</w:t>
      </w:r>
      <w:r>
        <w:tab/>
        <w:t>person by whom manufactured, packaged, distributed, supplied, selected, classified or graded; or</w:t>
      </w:r>
    </w:p>
    <w:p>
      <w:pPr>
        <w:pStyle w:val="Defsubpara"/>
        <w:spacing w:before="70"/>
      </w:pPr>
      <w:r>
        <w:tab/>
        <w:t>(xiii)</w:t>
      </w:r>
      <w: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pPr>
      <w:r>
        <w:tab/>
        <w:t>(i)</w:t>
      </w:r>
      <w:r>
        <w:tab/>
        <w:t>compliance with a standard specified or recognized by any person;</w:t>
      </w:r>
    </w:p>
    <w:p>
      <w:pPr>
        <w:pStyle w:val="Defsubpara"/>
        <w:spacing w:before="70"/>
      </w:pPr>
      <w:r>
        <w:tab/>
        <w:t>(ii)</w:t>
      </w:r>
      <w:r>
        <w:tab/>
        <w:t>quality or nature;</w:t>
      </w:r>
    </w:p>
    <w:p>
      <w:pPr>
        <w:pStyle w:val="Defsubpara"/>
        <w:spacing w:before="70"/>
      </w:pPr>
      <w:r>
        <w:tab/>
        <w:t>(iii)</w:t>
      </w:r>
      <w:r>
        <w:tab/>
        <w:t>nature or amount of goods or materials used in the course of providing the services;</w:t>
      </w:r>
    </w:p>
    <w:p>
      <w:pPr>
        <w:pStyle w:val="Defsubpara"/>
        <w:spacing w:before="70"/>
      </w:pPr>
      <w:r>
        <w:tab/>
        <w:t>(iv)</w:t>
      </w:r>
      <w:r>
        <w:tab/>
        <w:t>nature of equipment or machinery used in the course of providing the services;</w:t>
      </w:r>
    </w:p>
    <w:p>
      <w:pPr>
        <w:pStyle w:val="Defsubpara"/>
        <w:spacing w:before="70"/>
      </w:pPr>
      <w:r>
        <w:tab/>
        <w:t>(v)</w:t>
      </w:r>
      <w:r>
        <w:tab/>
        <w:t>duration of or time at or within which the services are to be provided;</w:t>
      </w:r>
    </w:p>
    <w:p>
      <w:pPr>
        <w:pStyle w:val="Defsubpara"/>
        <w:spacing w:before="70"/>
      </w:pPr>
      <w:r>
        <w:tab/>
        <w:t>(vi)</w:t>
      </w:r>
      <w:r>
        <w:tab/>
        <w:t>results or effect of services or benefits to be derived therefrom;</w:t>
      </w:r>
    </w:p>
    <w:p>
      <w:pPr>
        <w:pStyle w:val="Defsubpara"/>
        <w:spacing w:before="70"/>
      </w:pPr>
      <w:r>
        <w:tab/>
        <w:t>(vii)</w:t>
      </w:r>
      <w:r>
        <w:tab/>
        <w:t>sponsorship or approval by, or affiliation with any person;</w:t>
      </w:r>
    </w:p>
    <w:p>
      <w:pPr>
        <w:pStyle w:val="Defsubpara"/>
        <w:spacing w:before="70"/>
      </w:pPr>
      <w:r>
        <w:tab/>
        <w:t>(viii)</w:t>
      </w:r>
      <w:r>
        <w:tab/>
        <w:t>price, change in price, comparative or relative price, recommended price, or relation to recommended price;</w:t>
      </w:r>
    </w:p>
    <w:p>
      <w:pPr>
        <w:pStyle w:val="Defsubpara"/>
        <w:spacing w:before="70"/>
      </w:pPr>
      <w:r>
        <w:tab/>
        <w:t>(ix)</w:t>
      </w:r>
      <w:r>
        <w:tab/>
        <w:t>standing, capabilities, competence, professional or technical qualifications of persons by whom provided;</w:t>
      </w:r>
    </w:p>
    <w:p>
      <w:pPr>
        <w:pStyle w:val="Defsubpara"/>
        <w:spacing w:before="70"/>
      </w:pPr>
      <w:r>
        <w:tab/>
        <w:t>(x)</w:t>
      </w:r>
      <w:r>
        <w:tab/>
        <w:t>place at which services provided; or</w:t>
      </w:r>
    </w:p>
    <w:p>
      <w:pPr>
        <w:pStyle w:val="Defsubpara"/>
        <w:spacing w:before="70"/>
      </w:pPr>
      <w:r>
        <w:tab/>
        <w:t>(xi)</w:t>
      </w:r>
      <w:r>
        <w:tab/>
        <w:t>amenities or facilities available;</w:t>
      </w:r>
    </w:p>
    <w:p>
      <w:pPr>
        <w:pStyle w:val="MiscellaneousBody"/>
        <w:ind w:left="896" w:hanging="896"/>
        <w:rPr>
          <w:rFonts w:ascii="Arial" w:hAnsi="Arial" w:cs="Arial"/>
          <w:sz w:val="18"/>
          <w:szCs w:val="18"/>
        </w:rPr>
      </w:pPr>
      <w:r>
        <w:rPr>
          <w:rFonts w:ascii="Arial" w:hAnsi="Arial" w:cs="Arial"/>
          <w:sz w:val="18"/>
          <w:szCs w:val="18"/>
        </w:rPr>
        <w:tab/>
      </w:r>
      <w:r>
        <w:rPr>
          <w:rFonts w:ascii="Arial" w:hAnsi="Arial" w:cs="Arial"/>
          <w:snapToGrid w:val="0"/>
          <w:sz w:val="18"/>
          <w:szCs w:val="18"/>
        </w:rPr>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pPr>
      <w:r>
        <w:tab/>
        <w:t>(i)</w:t>
      </w:r>
      <w:r>
        <w:tab/>
        <w:t>in, on, over or under a building, vehicle, aircraft or ship, or in any other place (whether or not a public place and whether on land or water); or</w:t>
      </w:r>
    </w:p>
    <w:p>
      <w:pPr>
        <w:pStyle w:val="Defsubpara"/>
      </w:pPr>
      <w:r>
        <w:tab/>
        <w:t>(ii)</w:t>
      </w:r>
      <w: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 xml:space="preserve">Standards </w:t>
      </w:r>
      <w:smartTag w:uri="urn:schemas-microsoft-com:office:smarttags" w:element="country-region">
        <w:smartTag w:uri="urn:schemas-microsoft-com:office:smarttags" w:element="place">
          <w:r>
            <w:t>Australia</w:t>
          </w:r>
        </w:smartTag>
      </w:smartTag>
      <w:r>
        <w:t>; or</w:t>
      </w:r>
    </w:p>
    <w:p>
      <w:pPr>
        <w:pStyle w:val="Defsubpara"/>
        <w:spacing w:before="70"/>
      </w:pPr>
      <w:r>
        <w:tab/>
        <w:t>(ii)</w:t>
      </w:r>
      <w: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pPr>
      <w:r>
        <w:tab/>
        <w:t>(i)</w:t>
      </w:r>
      <w:r>
        <w:tab/>
        <w:t>the performance of work (including work of a professional nature), whether with or without the supply of goods;</w:t>
      </w:r>
    </w:p>
    <w:p>
      <w:pPr>
        <w:pStyle w:val="Defsubpara"/>
        <w:spacing w:before="70"/>
      </w:pPr>
      <w:r>
        <w:tab/>
        <w:t>(ii)</w:t>
      </w:r>
      <w:r>
        <w:tab/>
        <w:t>a contract for, or involving, the provision of gas or electricity or the provision of any other form of energy;</w:t>
      </w:r>
    </w:p>
    <w:p>
      <w:pPr>
        <w:pStyle w:val="Defsubpara"/>
        <w:spacing w:before="70"/>
      </w:pPr>
      <w:r>
        <w:tab/>
        <w:t>(iii)</w:t>
      </w:r>
      <w:r>
        <w:tab/>
        <w:t>the provision, or making available for use, of facilities for amusement, entertainment, recreation or instruction; or</w:t>
      </w:r>
    </w:p>
    <w:p>
      <w:pPr>
        <w:pStyle w:val="Defsubpara"/>
        <w:spacing w:before="70"/>
      </w:pPr>
      <w:r>
        <w:tab/>
        <w:t>(iv)</w:t>
      </w:r>
      <w: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MiscellaneousBody"/>
        <w:ind w:left="896" w:hanging="896"/>
        <w:rPr>
          <w:rFonts w:ascii="Arial" w:hAnsi="Arial" w:cs="Arial"/>
          <w:sz w:val="18"/>
          <w:szCs w:val="18"/>
        </w:rPr>
      </w:pPr>
      <w:r>
        <w:rPr>
          <w:rFonts w:ascii="Arial" w:hAnsi="Arial" w:cs="Arial"/>
          <w:sz w:val="18"/>
          <w:szCs w:val="18"/>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MiscellaneousBody"/>
        <w:ind w:left="896" w:hanging="896"/>
        <w:rPr>
          <w:rFonts w:ascii="Arial" w:hAnsi="Arial" w:cs="Arial"/>
          <w:sz w:val="18"/>
          <w:szCs w:val="18"/>
        </w:rPr>
      </w:pPr>
      <w:r>
        <w:rPr>
          <w:rFonts w:ascii="Arial" w:hAnsi="Arial" w:cs="Arial"/>
          <w:sz w:val="18"/>
          <w:szCs w:val="18"/>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MiscellaneousBody"/>
        <w:ind w:left="896" w:hanging="896"/>
        <w:rPr>
          <w:rFonts w:ascii="Arial" w:hAnsi="Arial" w:cs="Arial"/>
          <w:sz w:val="18"/>
          <w:szCs w:val="18"/>
        </w:rPr>
      </w:pPr>
      <w:r>
        <w:rPr>
          <w:rFonts w:ascii="Arial" w:hAnsi="Arial" w:cs="Arial"/>
          <w:sz w:val="18"/>
          <w:szCs w:val="18"/>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MiscellaneousBody"/>
        <w:ind w:left="896" w:hanging="896"/>
        <w:rPr>
          <w:rFonts w:ascii="Arial" w:hAnsi="Arial" w:cs="Arial"/>
          <w:sz w:val="18"/>
          <w:szCs w:val="18"/>
        </w:rPr>
      </w:pPr>
      <w:r>
        <w:rPr>
          <w:rFonts w:ascii="Arial" w:hAnsi="Arial" w:cs="Arial"/>
          <w:sz w:val="18"/>
          <w:szCs w:val="18"/>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26" w:name="_Toc397947952"/>
      <w:bookmarkStart w:id="27" w:name="_Toc418152772"/>
      <w:r>
        <w:rPr>
          <w:rStyle w:val="CharSectno"/>
        </w:rPr>
        <w:t>6</w:t>
      </w:r>
      <w:r>
        <w:rPr>
          <w:snapToGrid w:val="0"/>
        </w:rPr>
        <w:t>.</w:t>
      </w:r>
      <w:r>
        <w:rPr>
          <w:snapToGrid w:val="0"/>
        </w:rPr>
        <w:tab/>
        <w:t>Consumers (TPA s. 4B)</w:t>
      </w:r>
      <w:bookmarkEnd w:id="26"/>
      <w:bookmarkEnd w:id="27"/>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28" w:name="_Toc397947953"/>
      <w:bookmarkStart w:id="29" w:name="_Toc418152773"/>
      <w:r>
        <w:rPr>
          <w:rStyle w:val="CharSectno"/>
        </w:rPr>
        <w:t>7</w:t>
      </w:r>
      <w:r>
        <w:rPr>
          <w:snapToGrid w:val="0"/>
        </w:rPr>
        <w:t>.</w:t>
      </w:r>
      <w:r>
        <w:rPr>
          <w:snapToGrid w:val="0"/>
        </w:rPr>
        <w:tab/>
        <w:t>Application of Act in relation to leases and licences of land and buildings (TPA s. 4H)</w:t>
      </w:r>
      <w:bookmarkEnd w:id="28"/>
      <w:bookmarkEnd w:id="29"/>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30" w:name="_Toc397947954"/>
      <w:bookmarkStart w:id="31" w:name="_Toc418152774"/>
      <w:r>
        <w:rPr>
          <w:rStyle w:val="CharSectno"/>
        </w:rPr>
        <w:t>8</w:t>
      </w:r>
      <w:r>
        <w:rPr>
          <w:snapToGrid w:val="0"/>
        </w:rPr>
        <w:t>.</w:t>
      </w:r>
      <w:r>
        <w:rPr>
          <w:snapToGrid w:val="0"/>
        </w:rPr>
        <w:tab/>
        <w:t>References to purposes or reason (TPA s. 4F)</w:t>
      </w:r>
      <w:bookmarkEnd w:id="30"/>
      <w:bookmarkEnd w:id="31"/>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32" w:name="_Toc378248271"/>
      <w:bookmarkStart w:id="33" w:name="_Toc392496777"/>
      <w:bookmarkStart w:id="34" w:name="_Toc397947955"/>
      <w:bookmarkStart w:id="35" w:name="_Toc418152661"/>
      <w:bookmarkStart w:id="36" w:name="_Toc418152775"/>
      <w:r>
        <w:rPr>
          <w:rStyle w:val="CharPartNo"/>
        </w:rPr>
        <w:t>Part II</w:t>
      </w:r>
      <w:r>
        <w:t> — </w:t>
      </w:r>
      <w:r>
        <w:rPr>
          <w:rStyle w:val="CharPartText"/>
        </w:rPr>
        <w:t>Unfair practices</w:t>
      </w:r>
      <w:bookmarkEnd w:id="32"/>
      <w:bookmarkEnd w:id="33"/>
      <w:bookmarkEnd w:id="34"/>
      <w:bookmarkEnd w:id="35"/>
      <w:bookmarkEnd w:id="36"/>
    </w:p>
    <w:p>
      <w:pPr>
        <w:pStyle w:val="Heading3"/>
        <w:rPr>
          <w:snapToGrid w:val="0"/>
        </w:rPr>
      </w:pPr>
      <w:bookmarkStart w:id="37" w:name="_Toc378248272"/>
      <w:bookmarkStart w:id="38" w:name="_Toc392496778"/>
      <w:bookmarkStart w:id="39" w:name="_Toc397947956"/>
      <w:bookmarkStart w:id="40" w:name="_Toc418152662"/>
      <w:bookmarkStart w:id="41" w:name="_Toc418152776"/>
      <w:r>
        <w:rPr>
          <w:rStyle w:val="CharDivNo"/>
        </w:rPr>
        <w:t>Division 1</w:t>
      </w:r>
      <w:r>
        <w:rPr>
          <w:snapToGrid w:val="0"/>
        </w:rPr>
        <w:t> — </w:t>
      </w:r>
      <w:r>
        <w:rPr>
          <w:rStyle w:val="CharDivText"/>
        </w:rPr>
        <w:t>Misleading conduct and false representations</w:t>
      </w:r>
      <w:bookmarkEnd w:id="37"/>
      <w:bookmarkEnd w:id="38"/>
      <w:bookmarkEnd w:id="39"/>
      <w:bookmarkEnd w:id="40"/>
      <w:bookmarkEnd w:id="41"/>
    </w:p>
    <w:p>
      <w:pPr>
        <w:pStyle w:val="Heading5"/>
        <w:rPr>
          <w:snapToGrid w:val="0"/>
        </w:rPr>
      </w:pPr>
      <w:bookmarkStart w:id="42" w:name="_Toc397947957"/>
      <w:bookmarkStart w:id="43" w:name="_Toc418152777"/>
      <w:r>
        <w:rPr>
          <w:rStyle w:val="CharSectno"/>
        </w:rPr>
        <w:t>9</w:t>
      </w:r>
      <w:r>
        <w:rPr>
          <w:snapToGrid w:val="0"/>
        </w:rPr>
        <w:t>.</w:t>
      </w:r>
      <w:r>
        <w:rPr>
          <w:snapToGrid w:val="0"/>
        </w:rPr>
        <w:tab/>
        <w:t>Interpretation (TPA s. 51A)</w:t>
      </w:r>
      <w:bookmarkEnd w:id="42"/>
      <w:bookmarkEnd w:id="43"/>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44" w:name="_Toc397947958"/>
      <w:bookmarkStart w:id="45" w:name="_Toc418152778"/>
      <w:r>
        <w:rPr>
          <w:rStyle w:val="CharSectno"/>
        </w:rPr>
        <w:t>10</w:t>
      </w:r>
      <w:r>
        <w:rPr>
          <w:snapToGrid w:val="0"/>
        </w:rPr>
        <w:t>.</w:t>
      </w:r>
      <w:r>
        <w:rPr>
          <w:snapToGrid w:val="0"/>
        </w:rPr>
        <w:tab/>
        <w:t>Misleading or deceptive conduct (TPA s. 52)</w:t>
      </w:r>
      <w:bookmarkEnd w:id="44"/>
      <w:bookmarkEnd w:id="45"/>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46" w:name="_Toc397947959"/>
      <w:bookmarkStart w:id="47" w:name="_Toc418152779"/>
      <w:r>
        <w:rPr>
          <w:rStyle w:val="CharSectno"/>
        </w:rPr>
        <w:t>11</w:t>
      </w:r>
      <w:r>
        <w:rPr>
          <w:snapToGrid w:val="0"/>
        </w:rPr>
        <w:t>.</w:t>
      </w:r>
      <w:r>
        <w:rPr>
          <w:snapToGrid w:val="0"/>
        </w:rPr>
        <w:tab/>
        <w:t>Unconscionable conduct (TPA s. 51AB)</w:t>
      </w:r>
      <w:bookmarkEnd w:id="46"/>
      <w:bookmarkEnd w:id="47"/>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48" w:name="_Toc397947960"/>
      <w:bookmarkStart w:id="49" w:name="_Toc418152780"/>
      <w:r>
        <w:rPr>
          <w:rStyle w:val="CharSectno"/>
        </w:rPr>
        <w:t>11A</w:t>
      </w:r>
      <w:r>
        <w:t>.</w:t>
      </w:r>
      <w:r>
        <w:tab/>
        <w:t>Unconscionable conduct in business transactions (TPA s. 51AC)</w:t>
      </w:r>
      <w:bookmarkEnd w:id="48"/>
      <w:bookmarkEnd w:id="49"/>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50" w:name="_Toc397947961"/>
      <w:bookmarkStart w:id="51" w:name="_Toc418152781"/>
      <w:r>
        <w:rPr>
          <w:rStyle w:val="CharSectno"/>
        </w:rPr>
        <w:t>12</w:t>
      </w:r>
      <w:r>
        <w:rPr>
          <w:snapToGrid w:val="0"/>
        </w:rPr>
        <w:t>.</w:t>
      </w:r>
      <w:r>
        <w:rPr>
          <w:snapToGrid w:val="0"/>
        </w:rPr>
        <w:tab/>
        <w:t>False representations and other misleading or offensive conduct (TPA s. 53 and s. 53A)</w:t>
      </w:r>
      <w:bookmarkEnd w:id="50"/>
      <w:bookmarkEnd w:id="51"/>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52" w:name="_Toc397947962"/>
      <w:bookmarkStart w:id="53" w:name="_Toc418152782"/>
      <w:r>
        <w:rPr>
          <w:rStyle w:val="CharSectno"/>
        </w:rPr>
        <w:t>13</w:t>
      </w:r>
      <w:r>
        <w:rPr>
          <w:snapToGrid w:val="0"/>
        </w:rPr>
        <w:t>.</w:t>
      </w:r>
      <w:r>
        <w:rPr>
          <w:snapToGrid w:val="0"/>
        </w:rPr>
        <w:tab/>
        <w:t>False representations categorised</w:t>
      </w:r>
      <w:bookmarkEnd w:id="52"/>
      <w:bookmarkEnd w:id="53"/>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54" w:name="_Toc397947963"/>
      <w:bookmarkStart w:id="55" w:name="_Toc418152783"/>
      <w:r>
        <w:rPr>
          <w:rStyle w:val="CharSectno"/>
        </w:rPr>
        <w:t>14</w:t>
      </w:r>
      <w:r>
        <w:rPr>
          <w:snapToGrid w:val="0"/>
        </w:rPr>
        <w:t>.</w:t>
      </w:r>
      <w:r>
        <w:rPr>
          <w:snapToGrid w:val="0"/>
        </w:rPr>
        <w:tab/>
        <w:t>Misleading conduct in relation to employment (TPA s. 53B)</w:t>
      </w:r>
      <w:bookmarkEnd w:id="54"/>
      <w:bookmarkEnd w:id="55"/>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56" w:name="_Toc397947964"/>
      <w:bookmarkStart w:id="57" w:name="_Toc418152784"/>
      <w:r>
        <w:rPr>
          <w:rStyle w:val="CharSectno"/>
        </w:rPr>
        <w:t>15</w:t>
      </w:r>
      <w:r>
        <w:rPr>
          <w:snapToGrid w:val="0"/>
        </w:rPr>
        <w:t>.</w:t>
      </w:r>
      <w:r>
        <w:rPr>
          <w:snapToGrid w:val="0"/>
        </w:rPr>
        <w:tab/>
        <w:t>Cash price to be stated in certain circumstances (TPA s. 53C)</w:t>
      </w:r>
      <w:bookmarkEnd w:id="56"/>
      <w:bookmarkEnd w:id="57"/>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58" w:name="_Toc397947965"/>
      <w:bookmarkStart w:id="59" w:name="_Toc418152785"/>
      <w:r>
        <w:rPr>
          <w:rStyle w:val="CharSectno"/>
        </w:rPr>
        <w:t>16</w:t>
      </w:r>
      <w:r>
        <w:rPr>
          <w:snapToGrid w:val="0"/>
        </w:rPr>
        <w:t>.</w:t>
      </w:r>
      <w:r>
        <w:rPr>
          <w:snapToGrid w:val="0"/>
        </w:rPr>
        <w:tab/>
        <w:t>Offering gifts and prizes (TPA s. 54)</w:t>
      </w:r>
      <w:bookmarkEnd w:id="58"/>
      <w:bookmarkEnd w:id="59"/>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60" w:name="_Toc397947966"/>
      <w:bookmarkStart w:id="61" w:name="_Toc418152786"/>
      <w:r>
        <w:rPr>
          <w:rStyle w:val="CharSectno"/>
        </w:rPr>
        <w:t>17</w:t>
      </w:r>
      <w:r>
        <w:rPr>
          <w:snapToGrid w:val="0"/>
        </w:rPr>
        <w:t>.</w:t>
      </w:r>
      <w:r>
        <w:rPr>
          <w:snapToGrid w:val="0"/>
        </w:rPr>
        <w:tab/>
        <w:t>Certain misleading conduct in relation to goods (TPA s. 55)</w:t>
      </w:r>
      <w:bookmarkEnd w:id="60"/>
      <w:bookmarkEnd w:id="61"/>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62" w:name="_Toc397947967"/>
      <w:bookmarkStart w:id="63" w:name="_Toc418152787"/>
      <w:r>
        <w:rPr>
          <w:rStyle w:val="CharSectno"/>
        </w:rPr>
        <w:t>18</w:t>
      </w:r>
      <w:r>
        <w:rPr>
          <w:snapToGrid w:val="0"/>
        </w:rPr>
        <w:t>.</w:t>
      </w:r>
      <w:r>
        <w:rPr>
          <w:snapToGrid w:val="0"/>
        </w:rPr>
        <w:tab/>
        <w:t>Certain misleading conduct in relation to services (TPA s. 55A)</w:t>
      </w:r>
      <w:bookmarkEnd w:id="62"/>
      <w:bookmarkEnd w:id="63"/>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64" w:name="_Toc397947968"/>
      <w:bookmarkStart w:id="65" w:name="_Toc418152788"/>
      <w:r>
        <w:rPr>
          <w:rStyle w:val="CharSectno"/>
        </w:rPr>
        <w:t>19</w:t>
      </w:r>
      <w:r>
        <w:rPr>
          <w:snapToGrid w:val="0"/>
        </w:rPr>
        <w:t>.</w:t>
      </w:r>
      <w:r>
        <w:rPr>
          <w:snapToGrid w:val="0"/>
        </w:rPr>
        <w:tab/>
        <w:t>Bait advertising (TPA s. 56)</w:t>
      </w:r>
      <w:bookmarkEnd w:id="64"/>
      <w:bookmarkEnd w:id="65"/>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66" w:name="_Toc397947969"/>
      <w:bookmarkStart w:id="67" w:name="_Toc418152789"/>
      <w:r>
        <w:rPr>
          <w:rStyle w:val="CharSectno"/>
        </w:rPr>
        <w:t>20</w:t>
      </w:r>
      <w:r>
        <w:rPr>
          <w:snapToGrid w:val="0"/>
        </w:rPr>
        <w:t>.</w:t>
      </w:r>
      <w:r>
        <w:rPr>
          <w:snapToGrid w:val="0"/>
        </w:rPr>
        <w:tab/>
        <w:t>Referral selling (TPA s. 57)</w:t>
      </w:r>
      <w:bookmarkEnd w:id="66"/>
      <w:bookmarkEnd w:id="67"/>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68" w:name="_Toc397947970"/>
      <w:bookmarkStart w:id="69" w:name="_Toc418152790"/>
      <w:r>
        <w:rPr>
          <w:rStyle w:val="CharSectno"/>
        </w:rPr>
        <w:t>21</w:t>
      </w:r>
      <w:r>
        <w:rPr>
          <w:snapToGrid w:val="0"/>
        </w:rPr>
        <w:t>.</w:t>
      </w:r>
      <w:r>
        <w:rPr>
          <w:snapToGrid w:val="0"/>
        </w:rPr>
        <w:tab/>
        <w:t>Accepting payment without intending or being able to supply as ordered (TPA s. 58)</w:t>
      </w:r>
      <w:bookmarkEnd w:id="68"/>
      <w:bookmarkEnd w:id="69"/>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70" w:name="_Toc397947971"/>
      <w:bookmarkStart w:id="71" w:name="_Toc418152791"/>
      <w:r>
        <w:rPr>
          <w:rStyle w:val="CharSectno"/>
        </w:rPr>
        <w:t>22</w:t>
      </w:r>
      <w:r>
        <w:rPr>
          <w:snapToGrid w:val="0"/>
        </w:rPr>
        <w:t>.</w:t>
      </w:r>
      <w:r>
        <w:rPr>
          <w:snapToGrid w:val="0"/>
        </w:rPr>
        <w:tab/>
        <w:t>Misleading statements about certain business activities (TPA s. 59)</w:t>
      </w:r>
      <w:bookmarkEnd w:id="70"/>
      <w:bookmarkEnd w:id="71"/>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72" w:name="_Toc397947972"/>
      <w:bookmarkStart w:id="73" w:name="_Toc418152792"/>
      <w:r>
        <w:rPr>
          <w:rStyle w:val="CharSectno"/>
        </w:rPr>
        <w:t>23</w:t>
      </w:r>
      <w:r>
        <w:rPr>
          <w:snapToGrid w:val="0"/>
        </w:rPr>
        <w:t>.</w:t>
      </w:r>
      <w:r>
        <w:rPr>
          <w:snapToGrid w:val="0"/>
        </w:rPr>
        <w:tab/>
        <w:t>Harassment and coercion (TPA s. 60)</w:t>
      </w:r>
      <w:bookmarkEnd w:id="72"/>
      <w:bookmarkEnd w:id="73"/>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74" w:name="_Toc378248289"/>
      <w:bookmarkStart w:id="75" w:name="_Toc392496795"/>
      <w:bookmarkStart w:id="76" w:name="_Toc397947973"/>
      <w:bookmarkStart w:id="77" w:name="_Toc418152679"/>
      <w:bookmarkStart w:id="78" w:name="_Toc418152793"/>
      <w:r>
        <w:rPr>
          <w:rStyle w:val="CharDivNo"/>
        </w:rPr>
        <w:t>Division 2</w:t>
      </w:r>
      <w:r>
        <w:rPr>
          <w:snapToGrid w:val="0"/>
        </w:rPr>
        <w:t> — </w:t>
      </w:r>
      <w:r>
        <w:rPr>
          <w:rStyle w:val="CharDivText"/>
        </w:rPr>
        <w:t>Pyramid selling schemes</w:t>
      </w:r>
      <w:bookmarkEnd w:id="74"/>
      <w:bookmarkEnd w:id="75"/>
      <w:bookmarkEnd w:id="76"/>
      <w:bookmarkEnd w:id="77"/>
      <w:bookmarkEnd w:id="78"/>
    </w:p>
    <w:p>
      <w:pPr>
        <w:pStyle w:val="Heading5"/>
        <w:rPr>
          <w:snapToGrid w:val="0"/>
        </w:rPr>
      </w:pPr>
      <w:bookmarkStart w:id="79" w:name="_Toc397947974"/>
      <w:bookmarkStart w:id="80" w:name="_Toc418152794"/>
      <w:r>
        <w:rPr>
          <w:rStyle w:val="CharSectno"/>
        </w:rPr>
        <w:t>24</w:t>
      </w:r>
      <w:r>
        <w:rPr>
          <w:snapToGrid w:val="0"/>
        </w:rPr>
        <w:t>.</w:t>
      </w:r>
      <w:r>
        <w:rPr>
          <w:snapToGrid w:val="0"/>
        </w:rPr>
        <w:tab/>
        <w:t>Pyramid selling etc. (TPA s. 65AAC)</w:t>
      </w:r>
      <w:bookmarkEnd w:id="79"/>
      <w:bookmarkEnd w:id="80"/>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81" w:name="_Toc397947975"/>
      <w:bookmarkStart w:id="82" w:name="_Toc418152795"/>
      <w:r>
        <w:rPr>
          <w:rStyle w:val="CharSectno"/>
        </w:rPr>
        <w:t>25</w:t>
      </w:r>
      <w:r>
        <w:rPr>
          <w:snapToGrid w:val="0"/>
        </w:rPr>
        <w:t>.</w:t>
      </w:r>
      <w:r>
        <w:rPr>
          <w:snapToGrid w:val="0"/>
        </w:rPr>
        <w:tab/>
        <w:t>Offences by promoters, lenders etc.</w:t>
      </w:r>
      <w:bookmarkEnd w:id="81"/>
      <w:bookmarkEnd w:id="82"/>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83" w:name="_Toc397947976"/>
      <w:bookmarkStart w:id="84" w:name="_Toc418152796"/>
      <w:r>
        <w:rPr>
          <w:rStyle w:val="CharSectno"/>
        </w:rPr>
        <w:t>26</w:t>
      </w:r>
      <w:r>
        <w:rPr>
          <w:snapToGrid w:val="0"/>
        </w:rPr>
        <w:t>.</w:t>
      </w:r>
      <w:r>
        <w:rPr>
          <w:snapToGrid w:val="0"/>
        </w:rPr>
        <w:tab/>
        <w:t>Defence to offences under this Division</w:t>
      </w:r>
      <w:bookmarkEnd w:id="83"/>
      <w:bookmarkEnd w:id="84"/>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85" w:name="_Toc397947977"/>
      <w:bookmarkStart w:id="86" w:name="_Toc418152797"/>
      <w:r>
        <w:rPr>
          <w:rStyle w:val="CharSectno"/>
        </w:rPr>
        <w:t>27</w:t>
      </w:r>
      <w:r>
        <w:rPr>
          <w:snapToGrid w:val="0"/>
        </w:rPr>
        <w:t>.</w:t>
      </w:r>
      <w:r>
        <w:rPr>
          <w:snapToGrid w:val="0"/>
        </w:rPr>
        <w:tab/>
        <w:t>Power to declare that this Division does not apply to certain schemes etc.</w:t>
      </w:r>
      <w:bookmarkEnd w:id="85"/>
      <w:bookmarkEnd w:id="86"/>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87" w:name="_Toc378248294"/>
      <w:bookmarkStart w:id="88" w:name="_Toc392496800"/>
      <w:bookmarkStart w:id="89" w:name="_Toc397947978"/>
      <w:bookmarkStart w:id="90" w:name="_Toc418152684"/>
      <w:bookmarkStart w:id="91" w:name="_Toc418152798"/>
      <w:r>
        <w:rPr>
          <w:rStyle w:val="CharDivNo"/>
        </w:rPr>
        <w:t>Division 3</w:t>
      </w:r>
      <w:r>
        <w:rPr>
          <w:snapToGrid w:val="0"/>
        </w:rPr>
        <w:t> — </w:t>
      </w:r>
      <w:r>
        <w:rPr>
          <w:rStyle w:val="CharDivText"/>
        </w:rPr>
        <w:t>Unsolicited cards, goods and services</w:t>
      </w:r>
      <w:bookmarkEnd w:id="87"/>
      <w:bookmarkEnd w:id="88"/>
      <w:bookmarkEnd w:id="89"/>
      <w:bookmarkEnd w:id="90"/>
      <w:bookmarkEnd w:id="91"/>
    </w:p>
    <w:p>
      <w:pPr>
        <w:pStyle w:val="Heading5"/>
        <w:rPr>
          <w:snapToGrid w:val="0"/>
        </w:rPr>
      </w:pPr>
      <w:bookmarkStart w:id="92" w:name="_Toc397947979"/>
      <w:bookmarkStart w:id="93" w:name="_Toc418152799"/>
      <w:r>
        <w:rPr>
          <w:rStyle w:val="CharSectno"/>
        </w:rPr>
        <w:t>28</w:t>
      </w:r>
      <w:r>
        <w:rPr>
          <w:snapToGrid w:val="0"/>
        </w:rPr>
        <w:t>.</w:t>
      </w:r>
      <w:r>
        <w:rPr>
          <w:snapToGrid w:val="0"/>
        </w:rPr>
        <w:tab/>
        <w:t>Unsolicited credit and debit cards (TPA s. 63A)</w:t>
      </w:r>
      <w:bookmarkEnd w:id="92"/>
      <w:bookmarkEnd w:id="93"/>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94" w:name="_Toc397947980"/>
      <w:bookmarkStart w:id="95" w:name="_Toc418152800"/>
      <w:r>
        <w:rPr>
          <w:rStyle w:val="CharSectno"/>
        </w:rPr>
        <w:t>29</w:t>
      </w:r>
      <w:r>
        <w:rPr>
          <w:snapToGrid w:val="0"/>
        </w:rPr>
        <w:t>.</w:t>
      </w:r>
      <w:r>
        <w:rPr>
          <w:snapToGrid w:val="0"/>
        </w:rPr>
        <w:tab/>
        <w:t>Assertion of right to payment for unsolicited goods or services, or for making entry in directory (TPA s. 64)</w:t>
      </w:r>
      <w:bookmarkEnd w:id="94"/>
      <w:bookmarkEnd w:id="95"/>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96" w:name="_Toc397947981"/>
      <w:bookmarkStart w:id="97" w:name="_Toc418152801"/>
      <w:r>
        <w:rPr>
          <w:rStyle w:val="CharSectno"/>
        </w:rPr>
        <w:t>30</w:t>
      </w:r>
      <w:r>
        <w:rPr>
          <w:snapToGrid w:val="0"/>
        </w:rPr>
        <w:t>.</w:t>
      </w:r>
      <w:r>
        <w:rPr>
          <w:snapToGrid w:val="0"/>
        </w:rPr>
        <w:tab/>
        <w:t>Evidentiary provisions relating to section 29 (TPA s. 64)</w:t>
      </w:r>
      <w:bookmarkEnd w:id="96"/>
      <w:bookmarkEnd w:id="97"/>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 xml:space="preserve">in the case of a contravention constituted by asserting a right to payment from another person for unsolicited goods or unsolicited services — the burden lies on the </w:t>
      </w:r>
      <w:r>
        <w:t>accused</w:t>
      </w:r>
      <w:r>
        <w:rPr>
          <w:snapToGrid w:val="0"/>
        </w:rPr>
        <w:t xml:space="preserve"> of proving that the </w:t>
      </w:r>
      <w:r>
        <w:t>accused</w:t>
      </w:r>
      <w:r>
        <w:rPr>
          <w:snapToGrid w:val="0"/>
        </w:rPr>
        <w:t xml:space="preserve"> has reasonable cause to believe that there was a right to payment; or</w:t>
      </w:r>
    </w:p>
    <w:p>
      <w:pPr>
        <w:pStyle w:val="Indenta"/>
        <w:rPr>
          <w:snapToGrid w:val="0"/>
        </w:rPr>
      </w:pPr>
      <w:r>
        <w:rPr>
          <w:snapToGrid w:val="0"/>
        </w:rPr>
        <w:tab/>
        <w:t>(b)</w:t>
      </w:r>
      <w:r>
        <w:rPr>
          <w:snapToGrid w:val="0"/>
        </w:rPr>
        <w:tab/>
        <w:t xml:space="preserve">in the case of a contravention constituted by asserting a right to payment from another person of a charge for the making of an entry in a directory — the burden lies on the </w:t>
      </w:r>
      <w:r>
        <w:t>accused</w:t>
      </w:r>
      <w:r>
        <w:rPr>
          <w:snapToGrid w:val="0"/>
        </w:rPr>
        <w:t xml:space="preserve"> of proving that the </w:t>
      </w:r>
      <w:r>
        <w:t>accused</w:t>
      </w:r>
      <w:r>
        <w:rPr>
          <w:snapToGrid w:val="0"/>
        </w:rPr>
        <w:t xml:space="preserve">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Footnotesection"/>
      </w:pPr>
      <w:r>
        <w:tab/>
        <w:t>[Section 30 amended by No. 47 of 2011 s. 15.]</w:t>
      </w:r>
    </w:p>
    <w:p>
      <w:pPr>
        <w:pStyle w:val="Heading5"/>
        <w:rPr>
          <w:snapToGrid w:val="0"/>
        </w:rPr>
      </w:pPr>
      <w:bookmarkStart w:id="98" w:name="_Toc397947982"/>
      <w:bookmarkStart w:id="99" w:name="_Toc418152802"/>
      <w:r>
        <w:rPr>
          <w:rStyle w:val="CharSectno"/>
        </w:rPr>
        <w:t>31</w:t>
      </w:r>
      <w:r>
        <w:rPr>
          <w:snapToGrid w:val="0"/>
        </w:rPr>
        <w:t>.</w:t>
      </w:r>
      <w:r>
        <w:rPr>
          <w:snapToGrid w:val="0"/>
        </w:rPr>
        <w:tab/>
        <w:t>Liability of recipient of unsolicited goods (TPA s. 65)</w:t>
      </w:r>
      <w:bookmarkEnd w:id="98"/>
      <w:bookmarkEnd w:id="99"/>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100" w:name="_Toc397947983"/>
      <w:bookmarkStart w:id="101" w:name="_Toc418152803"/>
      <w:r>
        <w:rPr>
          <w:rStyle w:val="CharSectno"/>
        </w:rPr>
        <w:t>32</w:t>
      </w:r>
      <w:r>
        <w:rPr>
          <w:snapToGrid w:val="0"/>
        </w:rPr>
        <w:t>.</w:t>
      </w:r>
      <w:r>
        <w:rPr>
          <w:snapToGrid w:val="0"/>
        </w:rPr>
        <w:tab/>
        <w:t>Power to declare that this Division does not apply to certain transactions or publications</w:t>
      </w:r>
      <w:bookmarkEnd w:id="100"/>
      <w:bookmarkEnd w:id="101"/>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102" w:name="_Toc378248300"/>
      <w:bookmarkStart w:id="103" w:name="_Toc392496806"/>
      <w:bookmarkStart w:id="104" w:name="_Toc397947984"/>
      <w:bookmarkStart w:id="105" w:name="_Toc418152690"/>
      <w:bookmarkStart w:id="106" w:name="_Toc418152804"/>
      <w:r>
        <w:rPr>
          <w:rStyle w:val="CharDivNo"/>
        </w:rPr>
        <w:t>Division 4</w:t>
      </w:r>
      <w:r>
        <w:t> — </w:t>
      </w:r>
      <w:r>
        <w:rPr>
          <w:rStyle w:val="CharDivText"/>
        </w:rPr>
        <w:t>Third party trading schemes</w:t>
      </w:r>
      <w:bookmarkEnd w:id="102"/>
      <w:bookmarkEnd w:id="103"/>
      <w:bookmarkEnd w:id="104"/>
      <w:bookmarkEnd w:id="105"/>
      <w:bookmarkEnd w:id="106"/>
    </w:p>
    <w:p>
      <w:pPr>
        <w:pStyle w:val="Footnoteheading"/>
      </w:pPr>
      <w:r>
        <w:tab/>
        <w:t>[Heading inserted by No. 69 of 2006 s. 13.]</w:t>
      </w:r>
    </w:p>
    <w:p>
      <w:pPr>
        <w:pStyle w:val="Heading5"/>
      </w:pPr>
      <w:bookmarkStart w:id="107" w:name="_Toc397947985"/>
      <w:bookmarkStart w:id="108" w:name="_Toc418152805"/>
      <w:r>
        <w:rPr>
          <w:rStyle w:val="CharSectno"/>
        </w:rPr>
        <w:t>32A</w:t>
      </w:r>
      <w:r>
        <w:t>.</w:t>
      </w:r>
      <w:r>
        <w:tab/>
        <w:t>Terms used</w:t>
      </w:r>
      <w:bookmarkEnd w:id="107"/>
      <w:bookmarkEnd w:id="108"/>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r>
        <w:tab/>
        <w:t>[Section 32A inserted by No. 69 of 2006 s. 13.]</w:t>
      </w:r>
    </w:p>
    <w:p>
      <w:pPr>
        <w:pStyle w:val="Heading5"/>
      </w:pPr>
      <w:bookmarkStart w:id="109" w:name="_Toc397947986"/>
      <w:bookmarkStart w:id="110" w:name="_Toc418152806"/>
      <w:r>
        <w:rPr>
          <w:rStyle w:val="CharSectno"/>
        </w:rPr>
        <w:t>32B</w:t>
      </w:r>
      <w:r>
        <w:t>.</w:t>
      </w:r>
      <w:r>
        <w:tab/>
        <w:t>Minister may approve third party trading scheme</w:t>
      </w:r>
      <w:bookmarkEnd w:id="109"/>
      <w:bookmarkEnd w:id="110"/>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r>
        <w:tab/>
        <w:t>[Section 32B inserted by No. 69 of 2006 s. 13.]</w:t>
      </w:r>
    </w:p>
    <w:p>
      <w:pPr>
        <w:pStyle w:val="Heading5"/>
      </w:pPr>
      <w:bookmarkStart w:id="111" w:name="_Toc397947987"/>
      <w:bookmarkStart w:id="112" w:name="_Toc418152807"/>
      <w:r>
        <w:rPr>
          <w:rStyle w:val="CharSectno"/>
        </w:rPr>
        <w:t>32C</w:t>
      </w:r>
      <w:r>
        <w:t>.</w:t>
      </w:r>
      <w:r>
        <w:tab/>
        <w:t>Prohibition of third party trading scheme</w:t>
      </w:r>
      <w:bookmarkEnd w:id="111"/>
      <w:bookmarkEnd w:id="112"/>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r>
        <w:tab/>
        <w:t>[Section 32C inserted by No. 69 of 2006 s. 13.]</w:t>
      </w:r>
    </w:p>
    <w:p>
      <w:pPr>
        <w:pStyle w:val="Heading5"/>
      </w:pPr>
      <w:bookmarkStart w:id="113" w:name="_Toc397947988"/>
      <w:bookmarkStart w:id="114" w:name="_Toc418152808"/>
      <w:r>
        <w:rPr>
          <w:rStyle w:val="CharSectno"/>
        </w:rPr>
        <w:t>32D</w:t>
      </w:r>
      <w:r>
        <w:t>.</w:t>
      </w:r>
      <w:r>
        <w:tab/>
        <w:t>Offence</w:t>
      </w:r>
      <w:bookmarkEnd w:id="113"/>
      <w:bookmarkEnd w:id="114"/>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r>
        <w:tab/>
        <w:t>[Section 32D inserted by No. 69 of 2006 s. 13.]</w:t>
      </w:r>
    </w:p>
    <w:p>
      <w:pPr>
        <w:pStyle w:val="Heading5"/>
      </w:pPr>
      <w:bookmarkStart w:id="115" w:name="_Toc397947989"/>
      <w:bookmarkStart w:id="116" w:name="_Toc418152809"/>
      <w:r>
        <w:rPr>
          <w:rStyle w:val="CharSectno"/>
        </w:rPr>
        <w:t>32E</w:t>
      </w:r>
      <w:r>
        <w:t>.</w:t>
      </w:r>
      <w:r>
        <w:tab/>
        <w:t>Codes of practice</w:t>
      </w:r>
      <w:bookmarkEnd w:id="115"/>
      <w:bookmarkEnd w:id="116"/>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117" w:name="_Toc378248306"/>
      <w:bookmarkStart w:id="118" w:name="_Toc392496812"/>
      <w:bookmarkStart w:id="119" w:name="_Toc397947990"/>
      <w:bookmarkStart w:id="120" w:name="_Toc418152696"/>
      <w:bookmarkStart w:id="121" w:name="_Toc418152810"/>
      <w:r>
        <w:rPr>
          <w:rStyle w:val="CharPartNo"/>
        </w:rPr>
        <w:t>Part III</w:t>
      </w:r>
      <w:r>
        <w:rPr>
          <w:rStyle w:val="CharDivNo"/>
        </w:rPr>
        <w:t> </w:t>
      </w:r>
      <w:r>
        <w:t>—</w:t>
      </w:r>
      <w:r>
        <w:rPr>
          <w:rStyle w:val="CharDivText"/>
        </w:rPr>
        <w:t> </w:t>
      </w:r>
      <w:r>
        <w:rPr>
          <w:rStyle w:val="CharPartText"/>
        </w:rPr>
        <w:t>Conditions and warranties in consumer transactions</w:t>
      </w:r>
      <w:bookmarkEnd w:id="117"/>
      <w:bookmarkEnd w:id="118"/>
      <w:bookmarkEnd w:id="119"/>
      <w:bookmarkEnd w:id="120"/>
      <w:bookmarkEnd w:id="121"/>
    </w:p>
    <w:p>
      <w:pPr>
        <w:pStyle w:val="Heading5"/>
        <w:rPr>
          <w:snapToGrid w:val="0"/>
        </w:rPr>
      </w:pPr>
      <w:bookmarkStart w:id="122" w:name="_Toc397947991"/>
      <w:bookmarkStart w:id="123" w:name="_Toc418152811"/>
      <w:r>
        <w:rPr>
          <w:rStyle w:val="CharSectno"/>
        </w:rPr>
        <w:t>33</w:t>
      </w:r>
      <w:r>
        <w:rPr>
          <w:snapToGrid w:val="0"/>
        </w:rPr>
        <w:t>.</w:t>
      </w:r>
      <w:r>
        <w:rPr>
          <w:snapToGrid w:val="0"/>
        </w:rPr>
        <w:tab/>
        <w:t xml:space="preserve">Interpretation (TPA s. 66) and relationship to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bookmarkEnd w:id="122"/>
      <w:bookmarkEnd w:id="123"/>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124" w:name="_Toc397947992"/>
      <w:bookmarkStart w:id="125" w:name="_Toc418152812"/>
      <w:r>
        <w:rPr>
          <w:rStyle w:val="CharSectno"/>
        </w:rPr>
        <w:t>34</w:t>
      </w:r>
      <w:r>
        <w:rPr>
          <w:snapToGrid w:val="0"/>
        </w:rPr>
        <w:t>.</w:t>
      </w:r>
      <w:r>
        <w:rPr>
          <w:snapToGrid w:val="0"/>
        </w:rPr>
        <w:tab/>
        <w:t>Application of provisions to contracts not to be excluded or modified (TPA s. 68)</w:t>
      </w:r>
      <w:bookmarkEnd w:id="124"/>
      <w:bookmarkEnd w:id="125"/>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126" w:name="_Toc397947993"/>
      <w:bookmarkStart w:id="127" w:name="_Toc418152813"/>
      <w:r>
        <w:rPr>
          <w:rStyle w:val="CharSectno"/>
        </w:rPr>
        <w:t>35</w:t>
      </w:r>
      <w:r>
        <w:rPr>
          <w:snapToGrid w:val="0"/>
        </w:rPr>
        <w:t>.</w:t>
      </w:r>
      <w:r>
        <w:rPr>
          <w:snapToGrid w:val="0"/>
        </w:rPr>
        <w:tab/>
        <w:t>Limitation of liability for breach of certain conditions or warranties (TPA s. 68A)</w:t>
      </w:r>
      <w:bookmarkEnd w:id="126"/>
      <w:bookmarkEnd w:id="127"/>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128" w:name="_Toc397947994"/>
      <w:bookmarkStart w:id="129" w:name="_Toc418152814"/>
      <w:r>
        <w:rPr>
          <w:rStyle w:val="CharSectno"/>
        </w:rPr>
        <w:t>36</w:t>
      </w:r>
      <w:r>
        <w:rPr>
          <w:snapToGrid w:val="0"/>
        </w:rPr>
        <w:t>.</w:t>
      </w:r>
      <w:r>
        <w:rPr>
          <w:snapToGrid w:val="0"/>
        </w:rPr>
        <w:tab/>
        <w:t>Implied undertakings as to title, encumbrances and quiet possession (TPA s. 69)</w:t>
      </w:r>
      <w:bookmarkEnd w:id="128"/>
      <w:bookmarkEnd w:id="129"/>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130" w:name="_Toc397947995"/>
      <w:bookmarkStart w:id="131" w:name="_Toc418152815"/>
      <w:r>
        <w:rPr>
          <w:rStyle w:val="CharSectno"/>
        </w:rPr>
        <w:t>37</w:t>
      </w:r>
      <w:r>
        <w:rPr>
          <w:snapToGrid w:val="0"/>
        </w:rPr>
        <w:t>.</w:t>
      </w:r>
      <w:r>
        <w:rPr>
          <w:snapToGrid w:val="0"/>
        </w:rPr>
        <w:tab/>
        <w:t>Supply by description (TPA s. 70)</w:t>
      </w:r>
      <w:bookmarkEnd w:id="130"/>
      <w:bookmarkEnd w:id="131"/>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132" w:name="_Toc397947996"/>
      <w:bookmarkStart w:id="133" w:name="_Toc418152816"/>
      <w:r>
        <w:rPr>
          <w:rStyle w:val="CharSectno"/>
        </w:rPr>
        <w:t>38</w:t>
      </w:r>
      <w:r>
        <w:rPr>
          <w:snapToGrid w:val="0"/>
        </w:rPr>
        <w:t>.</w:t>
      </w:r>
      <w:r>
        <w:rPr>
          <w:snapToGrid w:val="0"/>
        </w:rPr>
        <w:tab/>
        <w:t>Implied undertakings as to quality or fitness (TPA s. 71)</w:t>
      </w:r>
      <w:bookmarkEnd w:id="132"/>
      <w:bookmarkEnd w:id="133"/>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134" w:name="_Toc397947997"/>
      <w:bookmarkStart w:id="135" w:name="_Toc418152817"/>
      <w:r>
        <w:rPr>
          <w:rStyle w:val="CharSectno"/>
        </w:rPr>
        <w:t>39</w:t>
      </w:r>
      <w:r>
        <w:rPr>
          <w:snapToGrid w:val="0"/>
        </w:rPr>
        <w:t>.</w:t>
      </w:r>
      <w:r>
        <w:rPr>
          <w:snapToGrid w:val="0"/>
        </w:rPr>
        <w:tab/>
        <w:t>Supply by sample (TPA s. 72)</w:t>
      </w:r>
      <w:bookmarkEnd w:id="134"/>
      <w:bookmarkEnd w:id="135"/>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136" w:name="_Toc397947998"/>
      <w:bookmarkStart w:id="137" w:name="_Toc418152818"/>
      <w:r>
        <w:rPr>
          <w:rStyle w:val="CharSectno"/>
        </w:rPr>
        <w:t>40</w:t>
      </w:r>
      <w:r>
        <w:rPr>
          <w:snapToGrid w:val="0"/>
        </w:rPr>
        <w:t>.</w:t>
      </w:r>
      <w:r>
        <w:rPr>
          <w:snapToGrid w:val="0"/>
        </w:rPr>
        <w:tab/>
        <w:t>Warranties in relation to the supply of services (TPA s. 74)</w:t>
      </w:r>
      <w:bookmarkEnd w:id="136"/>
      <w:bookmarkEnd w:id="137"/>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138" w:name="_Toc397947999"/>
      <w:bookmarkStart w:id="139" w:name="_Toc418152819"/>
      <w:r>
        <w:rPr>
          <w:rStyle w:val="CharSectno"/>
        </w:rPr>
        <w:t>41</w:t>
      </w:r>
      <w:r>
        <w:rPr>
          <w:snapToGrid w:val="0"/>
        </w:rPr>
        <w:t>.</w:t>
      </w:r>
      <w:r>
        <w:rPr>
          <w:snapToGrid w:val="0"/>
        </w:rPr>
        <w:tab/>
        <w:t>Rescission of contracts (TPA s. 75A)</w:t>
      </w:r>
      <w:bookmarkEnd w:id="138"/>
      <w:bookmarkEnd w:id="139"/>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140" w:name="_Toc378248316"/>
      <w:bookmarkStart w:id="141" w:name="_Toc392496822"/>
      <w:bookmarkStart w:id="142" w:name="_Toc397948000"/>
      <w:bookmarkStart w:id="143" w:name="_Toc418152706"/>
      <w:bookmarkStart w:id="144" w:name="_Toc418152820"/>
      <w:r>
        <w:rPr>
          <w:rStyle w:val="CharPartNo"/>
        </w:rPr>
        <w:t>Part IV</w:t>
      </w:r>
      <w:r>
        <w:rPr>
          <w:rStyle w:val="CharDivNo"/>
        </w:rPr>
        <w:t> </w:t>
      </w:r>
      <w:r>
        <w:t>—</w:t>
      </w:r>
      <w:r>
        <w:rPr>
          <w:rStyle w:val="CharDivText"/>
        </w:rPr>
        <w:t> </w:t>
      </w:r>
      <w:r>
        <w:rPr>
          <w:rStyle w:val="CharPartText"/>
        </w:rPr>
        <w:t>Codes of practice</w:t>
      </w:r>
      <w:bookmarkEnd w:id="140"/>
      <w:bookmarkEnd w:id="141"/>
      <w:bookmarkEnd w:id="142"/>
      <w:bookmarkEnd w:id="143"/>
      <w:bookmarkEnd w:id="144"/>
    </w:p>
    <w:p>
      <w:pPr>
        <w:pStyle w:val="Heading5"/>
        <w:rPr>
          <w:snapToGrid w:val="0"/>
        </w:rPr>
      </w:pPr>
      <w:bookmarkStart w:id="145" w:name="_Toc397948001"/>
      <w:bookmarkStart w:id="146" w:name="_Toc418152821"/>
      <w:r>
        <w:rPr>
          <w:rStyle w:val="CharSectno"/>
        </w:rPr>
        <w:t>42</w:t>
      </w:r>
      <w:r>
        <w:rPr>
          <w:snapToGrid w:val="0"/>
        </w:rPr>
        <w:t>.</w:t>
      </w:r>
      <w:r>
        <w:rPr>
          <w:snapToGrid w:val="0"/>
        </w:rPr>
        <w:tab/>
        <w:t>Preparation of draft code of practice</w:t>
      </w:r>
      <w:bookmarkEnd w:id="145"/>
      <w:bookmarkEnd w:id="146"/>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147" w:name="_Toc397948002"/>
      <w:bookmarkStart w:id="148" w:name="_Toc418152822"/>
      <w:r>
        <w:rPr>
          <w:rStyle w:val="CharSectno"/>
        </w:rPr>
        <w:t>43</w:t>
      </w:r>
      <w:r>
        <w:rPr>
          <w:snapToGrid w:val="0"/>
        </w:rPr>
        <w:t>.</w:t>
      </w:r>
      <w:r>
        <w:rPr>
          <w:snapToGrid w:val="0"/>
        </w:rPr>
        <w:tab/>
        <w:t>Regulations — codes of practice</w:t>
      </w:r>
      <w:bookmarkEnd w:id="147"/>
      <w:bookmarkEnd w:id="148"/>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149" w:name="_Toc397948003"/>
      <w:bookmarkStart w:id="150" w:name="_Toc418152823"/>
      <w:r>
        <w:rPr>
          <w:rStyle w:val="CharSectno"/>
        </w:rPr>
        <w:t>44</w:t>
      </w:r>
      <w:r>
        <w:rPr>
          <w:snapToGrid w:val="0"/>
        </w:rPr>
        <w:t>.</w:t>
      </w:r>
      <w:r>
        <w:rPr>
          <w:snapToGrid w:val="0"/>
        </w:rPr>
        <w:tab/>
        <w:t>Undertakings following contravention of code</w:t>
      </w:r>
      <w:bookmarkEnd w:id="149"/>
      <w:bookmarkEnd w:id="150"/>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151" w:name="_Toc397948004"/>
      <w:bookmarkStart w:id="152" w:name="_Toc418152824"/>
      <w:r>
        <w:rPr>
          <w:rStyle w:val="CharSectno"/>
        </w:rPr>
        <w:t>45</w:t>
      </w:r>
      <w:r>
        <w:rPr>
          <w:snapToGrid w:val="0"/>
        </w:rPr>
        <w:t>.</w:t>
      </w:r>
      <w:r>
        <w:rPr>
          <w:snapToGrid w:val="0"/>
        </w:rPr>
        <w:tab/>
        <w:t>Register of Undertakings</w:t>
      </w:r>
      <w:bookmarkEnd w:id="151"/>
      <w:bookmarkEnd w:id="152"/>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r>
        <w:tab/>
        <w:t>[Section 45 amended by No. 55 of 2004 s. 337.]</w:t>
      </w:r>
    </w:p>
    <w:p>
      <w:pPr>
        <w:pStyle w:val="Heading5"/>
        <w:rPr>
          <w:snapToGrid w:val="0"/>
        </w:rPr>
      </w:pPr>
      <w:bookmarkStart w:id="153" w:name="_Toc397948005"/>
      <w:bookmarkStart w:id="154" w:name="_Toc418152825"/>
      <w:r>
        <w:rPr>
          <w:rStyle w:val="CharSectno"/>
        </w:rPr>
        <w:t>46</w:t>
      </w:r>
      <w:r>
        <w:rPr>
          <w:snapToGrid w:val="0"/>
        </w:rPr>
        <w:t>.</w:t>
      </w:r>
      <w:r>
        <w:rPr>
          <w:snapToGrid w:val="0"/>
        </w:rPr>
        <w:tab/>
        <w:t>Order by State Administrative Tribunal relating to code of practice</w:t>
      </w:r>
      <w:bookmarkEnd w:id="153"/>
      <w:bookmarkEnd w:id="154"/>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r>
        <w:tab/>
        <w:t>[Section 46 amended by No. 55 of 2004 s. 338 and 339.]</w:t>
      </w:r>
    </w:p>
    <w:p>
      <w:pPr>
        <w:pStyle w:val="Heading5"/>
        <w:rPr>
          <w:snapToGrid w:val="0"/>
        </w:rPr>
      </w:pPr>
      <w:bookmarkStart w:id="155" w:name="_Toc397948006"/>
      <w:bookmarkStart w:id="156" w:name="_Toc418152826"/>
      <w:r>
        <w:rPr>
          <w:rStyle w:val="CharSectno"/>
        </w:rPr>
        <w:t>47</w:t>
      </w:r>
      <w:r>
        <w:rPr>
          <w:snapToGrid w:val="0"/>
        </w:rPr>
        <w:t>.</w:t>
      </w:r>
      <w:r>
        <w:rPr>
          <w:snapToGrid w:val="0"/>
        </w:rPr>
        <w:tab/>
        <w:t>Commissioner may proceed for another</w:t>
      </w:r>
      <w:bookmarkEnd w:id="155"/>
      <w:bookmarkEnd w:id="156"/>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r>
        <w:tab/>
        <w:t>[Section 47 amended by No. 55 of 2004 s. 339.]</w:t>
      </w:r>
    </w:p>
    <w:p>
      <w:pPr>
        <w:pStyle w:val="Heading2"/>
      </w:pPr>
      <w:bookmarkStart w:id="157" w:name="_Toc378248323"/>
      <w:bookmarkStart w:id="158" w:name="_Toc392496829"/>
      <w:bookmarkStart w:id="159" w:name="_Toc397948007"/>
      <w:bookmarkStart w:id="160" w:name="_Toc418152713"/>
      <w:bookmarkStart w:id="161" w:name="_Toc418152827"/>
      <w:r>
        <w:rPr>
          <w:rStyle w:val="CharPartNo"/>
        </w:rPr>
        <w:t>Part V</w:t>
      </w:r>
      <w:r>
        <w:t> — </w:t>
      </w:r>
      <w:r>
        <w:rPr>
          <w:rStyle w:val="CharPartText"/>
        </w:rPr>
        <w:t>Product safety</w:t>
      </w:r>
      <w:bookmarkEnd w:id="157"/>
      <w:bookmarkEnd w:id="158"/>
      <w:bookmarkEnd w:id="159"/>
      <w:bookmarkEnd w:id="160"/>
      <w:bookmarkEnd w:id="161"/>
    </w:p>
    <w:p>
      <w:pPr>
        <w:pStyle w:val="Heading3"/>
        <w:rPr>
          <w:snapToGrid w:val="0"/>
        </w:rPr>
      </w:pPr>
      <w:bookmarkStart w:id="162" w:name="_Toc378248324"/>
      <w:bookmarkStart w:id="163" w:name="_Toc392496830"/>
      <w:bookmarkStart w:id="164" w:name="_Toc397948008"/>
      <w:bookmarkStart w:id="165" w:name="_Toc418152714"/>
      <w:bookmarkStart w:id="166" w:name="_Toc418152828"/>
      <w:r>
        <w:rPr>
          <w:rStyle w:val="CharDivNo"/>
        </w:rPr>
        <w:t>Division 1</w:t>
      </w:r>
      <w:r>
        <w:rPr>
          <w:snapToGrid w:val="0"/>
        </w:rPr>
        <w:t> — </w:t>
      </w:r>
      <w:r>
        <w:rPr>
          <w:rStyle w:val="CharDivText"/>
        </w:rPr>
        <w:t>Preliminary</w:t>
      </w:r>
      <w:bookmarkEnd w:id="162"/>
      <w:bookmarkEnd w:id="163"/>
      <w:bookmarkEnd w:id="164"/>
      <w:bookmarkEnd w:id="165"/>
      <w:bookmarkEnd w:id="166"/>
    </w:p>
    <w:p>
      <w:pPr>
        <w:pStyle w:val="Heading5"/>
        <w:rPr>
          <w:snapToGrid w:val="0"/>
        </w:rPr>
      </w:pPr>
      <w:bookmarkStart w:id="167" w:name="_Toc397948009"/>
      <w:bookmarkStart w:id="168" w:name="_Toc418152829"/>
      <w:r>
        <w:rPr>
          <w:rStyle w:val="CharSectno"/>
        </w:rPr>
        <w:t>48</w:t>
      </w:r>
      <w:r>
        <w:rPr>
          <w:snapToGrid w:val="0"/>
        </w:rPr>
        <w:t>.</w:t>
      </w:r>
      <w:r>
        <w:rPr>
          <w:snapToGrid w:val="0"/>
        </w:rPr>
        <w:tab/>
        <w:t>Application of this Part</w:t>
      </w:r>
      <w:bookmarkEnd w:id="167"/>
      <w:bookmarkEnd w:id="168"/>
    </w:p>
    <w:p>
      <w:pPr>
        <w:pStyle w:val="Subsection"/>
        <w:rPr>
          <w:snapToGrid w:val="0"/>
        </w:rPr>
      </w:pPr>
      <w:r>
        <w:rPr>
          <w:snapToGrid w:val="0"/>
        </w:rPr>
        <w:tab/>
        <w:t>(1)</w:t>
      </w:r>
      <w:r>
        <w:rPr>
          <w:snapToGrid w:val="0"/>
        </w:rPr>
        <w:tab/>
        <w:t xml:space="preserve">The provisions of this Part do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169" w:name="_Toc378248326"/>
      <w:bookmarkStart w:id="170" w:name="_Toc392496832"/>
      <w:bookmarkStart w:id="171" w:name="_Toc397948010"/>
      <w:bookmarkStart w:id="172" w:name="_Toc418152716"/>
      <w:bookmarkStart w:id="173" w:name="_Toc418152830"/>
      <w:r>
        <w:rPr>
          <w:rStyle w:val="CharDivNo"/>
        </w:rPr>
        <w:t>Division 2</w:t>
      </w:r>
      <w:r>
        <w:rPr>
          <w:snapToGrid w:val="0"/>
        </w:rPr>
        <w:t> — </w:t>
      </w:r>
      <w:r>
        <w:rPr>
          <w:rStyle w:val="CharDivText"/>
        </w:rPr>
        <w:t>Prohibition or restriction on supply of dangerous goods</w:t>
      </w:r>
      <w:bookmarkEnd w:id="169"/>
      <w:bookmarkEnd w:id="170"/>
      <w:bookmarkEnd w:id="171"/>
      <w:bookmarkEnd w:id="172"/>
      <w:bookmarkEnd w:id="173"/>
    </w:p>
    <w:p>
      <w:pPr>
        <w:pStyle w:val="Heading5"/>
        <w:rPr>
          <w:snapToGrid w:val="0"/>
        </w:rPr>
      </w:pPr>
      <w:bookmarkStart w:id="174" w:name="_Toc397948011"/>
      <w:bookmarkStart w:id="175" w:name="_Toc418152831"/>
      <w:r>
        <w:rPr>
          <w:rStyle w:val="CharSectno"/>
        </w:rPr>
        <w:t>49</w:t>
      </w:r>
      <w:r>
        <w:rPr>
          <w:snapToGrid w:val="0"/>
        </w:rPr>
        <w:t>.</w:t>
      </w:r>
      <w:r>
        <w:rPr>
          <w:snapToGrid w:val="0"/>
        </w:rPr>
        <w:tab/>
        <w:t>Warning notice to public (TPA s. 65B, 65S)</w:t>
      </w:r>
      <w:bookmarkEnd w:id="174"/>
      <w:bookmarkEnd w:id="175"/>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176" w:name="_Toc397948012"/>
      <w:bookmarkStart w:id="177" w:name="_Toc418152832"/>
      <w:r>
        <w:rPr>
          <w:rStyle w:val="CharSectno"/>
        </w:rPr>
        <w:t>50</w:t>
      </w:r>
      <w:r>
        <w:rPr>
          <w:snapToGrid w:val="0"/>
        </w:rPr>
        <w:t>.</w:t>
      </w:r>
      <w:r>
        <w:rPr>
          <w:snapToGrid w:val="0"/>
        </w:rPr>
        <w:tab/>
        <w:t>Safety standards (TPA s. 65C, 65E)</w:t>
      </w:r>
      <w:bookmarkEnd w:id="176"/>
      <w:bookmarkEnd w:id="177"/>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178" w:name="_Toc397948013"/>
      <w:bookmarkStart w:id="179" w:name="_Toc418152833"/>
      <w:r>
        <w:rPr>
          <w:rStyle w:val="CharSectno"/>
        </w:rPr>
        <w:t>51</w:t>
      </w:r>
      <w:r>
        <w:rPr>
          <w:snapToGrid w:val="0"/>
        </w:rPr>
        <w:t>.</w:t>
      </w:r>
      <w:r>
        <w:rPr>
          <w:snapToGrid w:val="0"/>
        </w:rPr>
        <w:tab/>
        <w:t>Prohibition on supply of goods not complying with safety standards (TPA s. 65C)</w:t>
      </w:r>
      <w:bookmarkEnd w:id="178"/>
      <w:bookmarkEnd w:id="17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180" w:name="_Toc397948014"/>
      <w:bookmarkStart w:id="181" w:name="_Toc418152834"/>
      <w:r>
        <w:rPr>
          <w:rStyle w:val="CharSectno"/>
        </w:rPr>
        <w:t>52</w:t>
      </w:r>
      <w:r>
        <w:rPr>
          <w:snapToGrid w:val="0"/>
        </w:rPr>
        <w:t>.</w:t>
      </w:r>
      <w:r>
        <w:rPr>
          <w:snapToGrid w:val="0"/>
        </w:rPr>
        <w:tab/>
        <w:t>Offence to contravene banning order</w:t>
      </w:r>
      <w:bookmarkEnd w:id="180"/>
      <w:bookmarkEnd w:id="181"/>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182" w:name="_Toc397948015"/>
      <w:bookmarkStart w:id="183" w:name="_Toc418152835"/>
      <w:r>
        <w:rPr>
          <w:rStyle w:val="CharSectno"/>
        </w:rPr>
        <w:t>53</w:t>
      </w:r>
      <w:r>
        <w:rPr>
          <w:snapToGrid w:val="0"/>
        </w:rPr>
        <w:t>.</w:t>
      </w:r>
      <w:r>
        <w:rPr>
          <w:snapToGrid w:val="0"/>
        </w:rPr>
        <w:tab/>
        <w:t>Remedy for supply of goods etc. in contravention of Act or order</w:t>
      </w:r>
      <w:bookmarkEnd w:id="182"/>
      <w:bookmarkEnd w:id="183"/>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184" w:name="_Toc378248332"/>
      <w:bookmarkStart w:id="185" w:name="_Toc392496838"/>
      <w:bookmarkStart w:id="186" w:name="_Toc397948016"/>
      <w:bookmarkStart w:id="187" w:name="_Toc418152722"/>
      <w:bookmarkStart w:id="188" w:name="_Toc418152836"/>
      <w:r>
        <w:rPr>
          <w:rStyle w:val="CharDivNo"/>
        </w:rPr>
        <w:t>Division 3</w:t>
      </w:r>
      <w:r>
        <w:rPr>
          <w:snapToGrid w:val="0"/>
        </w:rPr>
        <w:t> — </w:t>
      </w:r>
      <w:r>
        <w:rPr>
          <w:rStyle w:val="CharDivText"/>
        </w:rPr>
        <w:t>Product recall etc.</w:t>
      </w:r>
      <w:bookmarkEnd w:id="184"/>
      <w:bookmarkEnd w:id="185"/>
      <w:bookmarkEnd w:id="186"/>
      <w:bookmarkEnd w:id="187"/>
      <w:bookmarkEnd w:id="188"/>
    </w:p>
    <w:p>
      <w:pPr>
        <w:pStyle w:val="Heading5"/>
        <w:rPr>
          <w:snapToGrid w:val="0"/>
        </w:rPr>
      </w:pPr>
      <w:bookmarkStart w:id="189" w:name="_Toc397948017"/>
      <w:bookmarkStart w:id="190" w:name="_Toc418152837"/>
      <w:r>
        <w:rPr>
          <w:rStyle w:val="CharSectno"/>
        </w:rPr>
        <w:t>54</w:t>
      </w:r>
      <w:r>
        <w:rPr>
          <w:snapToGrid w:val="0"/>
        </w:rPr>
        <w:t>.</w:t>
      </w:r>
      <w:r>
        <w:rPr>
          <w:snapToGrid w:val="0"/>
        </w:rPr>
        <w:tab/>
        <w:t>Recall etc. of defective goods</w:t>
      </w:r>
      <w:bookmarkEnd w:id="189"/>
      <w:bookmarkEnd w:id="190"/>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191" w:name="_Toc397948018"/>
      <w:bookmarkStart w:id="192" w:name="_Toc418152838"/>
      <w:r>
        <w:rPr>
          <w:rStyle w:val="CharSectno"/>
        </w:rPr>
        <w:t>55</w:t>
      </w:r>
      <w:r>
        <w:rPr>
          <w:snapToGrid w:val="0"/>
        </w:rPr>
        <w:t>.</w:t>
      </w:r>
      <w:r>
        <w:rPr>
          <w:snapToGrid w:val="0"/>
        </w:rPr>
        <w:tab/>
        <w:t>Pre</w:t>
      </w:r>
      <w:r>
        <w:rPr>
          <w:snapToGrid w:val="0"/>
        </w:rPr>
        <w:noBreakHyphen/>
        <w:t>requisites to the making of a product recall order (TPA s. 65J, 65L, 65P)</w:t>
      </w:r>
      <w:bookmarkEnd w:id="191"/>
      <w:bookmarkEnd w:id="192"/>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193" w:name="_Toc397948019"/>
      <w:bookmarkStart w:id="194" w:name="_Toc418152839"/>
      <w:r>
        <w:rPr>
          <w:rStyle w:val="CharSectno"/>
        </w:rPr>
        <w:t>56</w:t>
      </w:r>
      <w:r>
        <w:rPr>
          <w:snapToGrid w:val="0"/>
        </w:rPr>
        <w:t>.</w:t>
      </w:r>
      <w:r>
        <w:rPr>
          <w:snapToGrid w:val="0"/>
        </w:rPr>
        <w:tab/>
        <w:t>Certain amounts recoverable as debt or damages (TPA s. 65H)</w:t>
      </w:r>
      <w:bookmarkEnd w:id="193"/>
      <w:bookmarkEnd w:id="194"/>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195" w:name="_Toc397948020"/>
      <w:bookmarkStart w:id="196" w:name="_Toc418152840"/>
      <w:r>
        <w:rPr>
          <w:rStyle w:val="CharSectno"/>
        </w:rPr>
        <w:t>57</w:t>
      </w:r>
      <w:r>
        <w:rPr>
          <w:snapToGrid w:val="0"/>
        </w:rPr>
        <w:t>.</w:t>
      </w:r>
      <w:r>
        <w:rPr>
          <w:snapToGrid w:val="0"/>
        </w:rPr>
        <w:tab/>
        <w:t>Certain action not to affect insurance contracts (TPA s. 65T)</w:t>
      </w:r>
      <w:bookmarkEnd w:id="195"/>
      <w:bookmarkEnd w:id="196"/>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197" w:name="_Toc378248337"/>
      <w:bookmarkStart w:id="198" w:name="_Toc392496843"/>
      <w:bookmarkStart w:id="199" w:name="_Toc397948021"/>
      <w:bookmarkStart w:id="200" w:name="_Toc418152727"/>
      <w:bookmarkStart w:id="201" w:name="_Toc418152841"/>
      <w:r>
        <w:rPr>
          <w:rStyle w:val="CharPartNo"/>
        </w:rPr>
        <w:t>Part VI</w:t>
      </w:r>
      <w:r>
        <w:t> — </w:t>
      </w:r>
      <w:r>
        <w:rPr>
          <w:rStyle w:val="CharPartText"/>
        </w:rPr>
        <w:t>Product information</w:t>
      </w:r>
      <w:bookmarkEnd w:id="197"/>
      <w:bookmarkEnd w:id="198"/>
      <w:bookmarkEnd w:id="199"/>
      <w:bookmarkEnd w:id="200"/>
      <w:bookmarkEnd w:id="201"/>
    </w:p>
    <w:p>
      <w:pPr>
        <w:pStyle w:val="Heading3"/>
        <w:rPr>
          <w:snapToGrid w:val="0"/>
        </w:rPr>
      </w:pPr>
      <w:bookmarkStart w:id="202" w:name="_Toc378248338"/>
      <w:bookmarkStart w:id="203" w:name="_Toc392496844"/>
      <w:bookmarkStart w:id="204" w:name="_Toc397948022"/>
      <w:bookmarkStart w:id="205" w:name="_Toc418152728"/>
      <w:bookmarkStart w:id="206" w:name="_Toc418152842"/>
      <w:r>
        <w:rPr>
          <w:rStyle w:val="CharDivNo"/>
        </w:rPr>
        <w:t>Division 1</w:t>
      </w:r>
      <w:r>
        <w:rPr>
          <w:snapToGrid w:val="0"/>
        </w:rPr>
        <w:t> — </w:t>
      </w:r>
      <w:r>
        <w:rPr>
          <w:rStyle w:val="CharDivText"/>
        </w:rPr>
        <w:t>Preliminary</w:t>
      </w:r>
      <w:bookmarkEnd w:id="202"/>
      <w:bookmarkEnd w:id="203"/>
      <w:bookmarkEnd w:id="204"/>
      <w:bookmarkEnd w:id="205"/>
      <w:bookmarkEnd w:id="206"/>
    </w:p>
    <w:p>
      <w:pPr>
        <w:pStyle w:val="Heading5"/>
        <w:rPr>
          <w:snapToGrid w:val="0"/>
        </w:rPr>
      </w:pPr>
      <w:bookmarkStart w:id="207" w:name="_Toc397948023"/>
      <w:bookmarkStart w:id="208" w:name="_Toc418152843"/>
      <w:r>
        <w:rPr>
          <w:rStyle w:val="CharSectno"/>
        </w:rPr>
        <w:t>58</w:t>
      </w:r>
      <w:r>
        <w:rPr>
          <w:snapToGrid w:val="0"/>
        </w:rPr>
        <w:t>.</w:t>
      </w:r>
      <w:r>
        <w:rPr>
          <w:snapToGrid w:val="0"/>
        </w:rPr>
        <w:tab/>
        <w:t>The provision of information</w:t>
      </w:r>
      <w:bookmarkEnd w:id="207"/>
      <w:bookmarkEnd w:id="208"/>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209" w:name="_Toc378248340"/>
      <w:bookmarkStart w:id="210" w:name="_Toc392496846"/>
      <w:bookmarkStart w:id="211" w:name="_Toc397948024"/>
      <w:bookmarkStart w:id="212" w:name="_Toc418152730"/>
      <w:bookmarkStart w:id="213" w:name="_Toc418152844"/>
      <w:r>
        <w:rPr>
          <w:rStyle w:val="CharDivNo"/>
        </w:rPr>
        <w:t>Division 2</w:t>
      </w:r>
      <w:r>
        <w:rPr>
          <w:snapToGrid w:val="0"/>
        </w:rPr>
        <w:t> — </w:t>
      </w:r>
      <w:r>
        <w:rPr>
          <w:rStyle w:val="CharDivText"/>
        </w:rPr>
        <w:t>Product information standards</w:t>
      </w:r>
      <w:bookmarkEnd w:id="209"/>
      <w:bookmarkEnd w:id="210"/>
      <w:bookmarkEnd w:id="211"/>
      <w:bookmarkEnd w:id="212"/>
      <w:bookmarkEnd w:id="213"/>
    </w:p>
    <w:p>
      <w:pPr>
        <w:pStyle w:val="Heading5"/>
        <w:rPr>
          <w:snapToGrid w:val="0"/>
        </w:rPr>
      </w:pPr>
      <w:bookmarkStart w:id="214" w:name="_Toc397948025"/>
      <w:bookmarkStart w:id="215" w:name="_Toc418152845"/>
      <w:r>
        <w:rPr>
          <w:rStyle w:val="CharSectno"/>
        </w:rPr>
        <w:t>59</w:t>
      </w:r>
      <w:r>
        <w:rPr>
          <w:snapToGrid w:val="0"/>
        </w:rPr>
        <w:t>.</w:t>
      </w:r>
      <w:r>
        <w:rPr>
          <w:snapToGrid w:val="0"/>
        </w:rPr>
        <w:tab/>
        <w:t>Prescribing of product information standards (TPA s. 65D(2))</w:t>
      </w:r>
      <w:bookmarkEnd w:id="214"/>
      <w:bookmarkEnd w:id="215"/>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w:t>
      </w:r>
      <w:smartTag w:uri="urn:schemas-microsoft-com:office:smarttags" w:element="place">
        <w:smartTag w:uri="urn:schemas-microsoft-com:office:smarttags" w:element="country-region">
          <w:r>
            <w:t>Australia</w:t>
          </w:r>
        </w:smartTag>
      </w:smartTag>
      <w:r>
        <w:t>;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r>
        <w:tab/>
        <w:t>[Section 59 amended by No. 74 of 2003 s. 53(4).]</w:t>
      </w:r>
    </w:p>
    <w:p>
      <w:pPr>
        <w:pStyle w:val="Heading5"/>
        <w:rPr>
          <w:snapToGrid w:val="0"/>
        </w:rPr>
      </w:pPr>
      <w:bookmarkStart w:id="216" w:name="_Toc397948026"/>
      <w:bookmarkStart w:id="217" w:name="_Toc418152846"/>
      <w:r>
        <w:rPr>
          <w:rStyle w:val="CharSectno"/>
        </w:rPr>
        <w:t>60</w:t>
      </w:r>
      <w:r>
        <w:rPr>
          <w:snapToGrid w:val="0"/>
        </w:rPr>
        <w:t>.</w:t>
      </w:r>
      <w:r>
        <w:rPr>
          <w:snapToGrid w:val="0"/>
        </w:rPr>
        <w:tab/>
        <w:t>Compliance with product information standard (TPA s. 65D(1) and (7))</w:t>
      </w:r>
      <w:bookmarkEnd w:id="216"/>
      <w:bookmarkEnd w:id="21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218" w:name="_Toc378248343"/>
      <w:bookmarkStart w:id="219" w:name="_Toc392496849"/>
      <w:bookmarkStart w:id="220" w:name="_Toc397948027"/>
      <w:bookmarkStart w:id="221" w:name="_Toc418152733"/>
      <w:bookmarkStart w:id="222" w:name="_Toc418152847"/>
      <w:r>
        <w:rPr>
          <w:rStyle w:val="CharDivNo"/>
        </w:rPr>
        <w:t>Division 3</w:t>
      </w:r>
      <w:r>
        <w:rPr>
          <w:snapToGrid w:val="0"/>
        </w:rPr>
        <w:t> — </w:t>
      </w:r>
      <w:r>
        <w:rPr>
          <w:rStyle w:val="CharDivText"/>
        </w:rPr>
        <w:t>Information providers</w:t>
      </w:r>
      <w:bookmarkEnd w:id="218"/>
      <w:bookmarkEnd w:id="219"/>
      <w:bookmarkEnd w:id="220"/>
      <w:bookmarkEnd w:id="221"/>
      <w:bookmarkEnd w:id="222"/>
    </w:p>
    <w:p>
      <w:pPr>
        <w:pStyle w:val="Heading5"/>
        <w:rPr>
          <w:snapToGrid w:val="0"/>
        </w:rPr>
      </w:pPr>
      <w:bookmarkStart w:id="223" w:name="_Toc397948028"/>
      <w:bookmarkStart w:id="224" w:name="_Toc418152848"/>
      <w:r>
        <w:rPr>
          <w:rStyle w:val="CharSectno"/>
        </w:rPr>
        <w:t>61</w:t>
      </w:r>
      <w:r>
        <w:rPr>
          <w:snapToGrid w:val="0"/>
        </w:rPr>
        <w:t>.</w:t>
      </w:r>
      <w:r>
        <w:rPr>
          <w:snapToGrid w:val="0"/>
        </w:rPr>
        <w:tab/>
        <w:t>Offence to provide materially inaccurate information in respect of goods, or services or interests in land</w:t>
      </w:r>
      <w:bookmarkEnd w:id="223"/>
      <w:bookmarkEnd w:id="224"/>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225" w:name="_Toc397948029"/>
      <w:bookmarkStart w:id="226" w:name="_Toc418152849"/>
      <w:r>
        <w:rPr>
          <w:rStyle w:val="CharSectno"/>
        </w:rPr>
        <w:t>62</w:t>
      </w:r>
      <w:r>
        <w:rPr>
          <w:snapToGrid w:val="0"/>
        </w:rPr>
        <w:t>.</w:t>
      </w:r>
      <w:r>
        <w:rPr>
          <w:snapToGrid w:val="0"/>
        </w:rPr>
        <w:tab/>
        <w:t>Prescribed information other than product information standards</w:t>
      </w:r>
      <w:bookmarkEnd w:id="225"/>
      <w:bookmarkEnd w:id="226"/>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227" w:name="_Toc397948030"/>
      <w:bookmarkStart w:id="228" w:name="_Toc418152850"/>
      <w:r>
        <w:rPr>
          <w:rStyle w:val="CharSectno"/>
        </w:rPr>
        <w:t>63</w:t>
      </w:r>
      <w:r>
        <w:rPr>
          <w:snapToGrid w:val="0"/>
        </w:rPr>
        <w:t>.</w:t>
      </w:r>
      <w:r>
        <w:rPr>
          <w:snapToGrid w:val="0"/>
        </w:rPr>
        <w:tab/>
        <w:t>Application of certain provisions to information providers (TPA s. 65A)</w:t>
      </w:r>
      <w:bookmarkEnd w:id="227"/>
      <w:bookmarkEnd w:id="22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229" w:name="_Toc378248347"/>
      <w:bookmarkStart w:id="230" w:name="_Toc392496853"/>
      <w:bookmarkStart w:id="231" w:name="_Toc397948031"/>
      <w:bookmarkStart w:id="232" w:name="_Toc418152737"/>
      <w:bookmarkStart w:id="233" w:name="_Toc418152851"/>
      <w:r>
        <w:rPr>
          <w:rStyle w:val="CharDivNo"/>
        </w:rPr>
        <w:t>Division 4</w:t>
      </w:r>
      <w:r>
        <w:rPr>
          <w:snapToGrid w:val="0"/>
        </w:rPr>
        <w:t> — </w:t>
      </w:r>
      <w:r>
        <w:rPr>
          <w:rStyle w:val="CharDivText"/>
        </w:rPr>
        <w:t>Product quality standards</w:t>
      </w:r>
      <w:bookmarkEnd w:id="229"/>
      <w:bookmarkEnd w:id="230"/>
      <w:bookmarkEnd w:id="231"/>
      <w:bookmarkEnd w:id="232"/>
      <w:bookmarkEnd w:id="233"/>
    </w:p>
    <w:p>
      <w:pPr>
        <w:pStyle w:val="Heading5"/>
        <w:rPr>
          <w:snapToGrid w:val="0"/>
        </w:rPr>
      </w:pPr>
      <w:bookmarkStart w:id="234" w:name="_Toc397948032"/>
      <w:bookmarkStart w:id="235" w:name="_Toc418152852"/>
      <w:r>
        <w:rPr>
          <w:rStyle w:val="CharSectno"/>
        </w:rPr>
        <w:t>64</w:t>
      </w:r>
      <w:r>
        <w:rPr>
          <w:snapToGrid w:val="0"/>
        </w:rPr>
        <w:t>.</w:t>
      </w:r>
      <w:r>
        <w:rPr>
          <w:snapToGrid w:val="0"/>
        </w:rPr>
        <w:tab/>
        <w:t>Prescribing of product quality standards</w:t>
      </w:r>
      <w:bookmarkEnd w:id="234"/>
      <w:bookmarkEnd w:id="235"/>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pPr>
      <w:r>
        <w:tab/>
        <w:t>(i)</w:t>
      </w:r>
      <w:r>
        <w:tab/>
        <w:t>woven, knitted or felted materials manufactured from fibre;</w:t>
      </w:r>
    </w:p>
    <w:p>
      <w:pPr>
        <w:pStyle w:val="Defsubpara"/>
        <w:spacing w:before="70"/>
      </w:pPr>
      <w:r>
        <w:tab/>
        <w:t>(ii)</w:t>
      </w:r>
      <w:r>
        <w:tab/>
        <w:t>threads and lace,</w:t>
      </w:r>
    </w:p>
    <w:p>
      <w:pPr>
        <w:pStyle w:val="Defpara"/>
        <w:spacing w:before="70"/>
      </w:pPr>
      <w:r>
        <w:tab/>
      </w:r>
      <w:r>
        <w:tab/>
        <w:t>whether in the piece or roll or in apparel, and</w:t>
      </w:r>
    </w:p>
    <w:p>
      <w:pPr>
        <w:pStyle w:val="Defsubpara"/>
        <w:spacing w:before="70"/>
      </w:pPr>
      <w:r>
        <w:tab/>
        <w:t>(iii)</w:t>
      </w:r>
      <w:r>
        <w:tab/>
        <w:t>tops and yarns;</w:t>
      </w:r>
    </w:p>
    <w:p>
      <w:pPr>
        <w:pStyle w:val="Defsubpara"/>
        <w:spacing w:before="70"/>
      </w:pPr>
      <w:r>
        <w:tab/>
        <w:t>(iv)</w:t>
      </w:r>
      <w:r>
        <w:tab/>
        <w:t>carpets; and</w:t>
      </w:r>
    </w:p>
    <w:p>
      <w:pPr>
        <w:pStyle w:val="Defsubpara"/>
        <w:spacing w:before="70"/>
      </w:pPr>
      <w:r>
        <w:tab/>
        <w:t>(v)</w:t>
      </w:r>
      <w: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236" w:name="_Toc397948033"/>
      <w:bookmarkStart w:id="237" w:name="_Toc418152853"/>
      <w:r>
        <w:rPr>
          <w:rStyle w:val="CharSectno"/>
        </w:rPr>
        <w:t>65</w:t>
      </w:r>
      <w:r>
        <w:rPr>
          <w:snapToGrid w:val="0"/>
        </w:rPr>
        <w:t>.</w:t>
      </w:r>
      <w:r>
        <w:rPr>
          <w:snapToGrid w:val="0"/>
        </w:rPr>
        <w:tab/>
        <w:t>Prohibition on supply of goods not complying with product quality standards</w:t>
      </w:r>
      <w:bookmarkEnd w:id="236"/>
      <w:bookmarkEnd w:id="23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238" w:name="_Toc378248350"/>
      <w:bookmarkStart w:id="239" w:name="_Toc392496856"/>
      <w:bookmarkStart w:id="240" w:name="_Toc397948034"/>
      <w:bookmarkStart w:id="241" w:name="_Toc418152740"/>
      <w:bookmarkStart w:id="242" w:name="_Toc418152854"/>
      <w:r>
        <w:rPr>
          <w:rStyle w:val="CharDivNo"/>
        </w:rPr>
        <w:t>Division 5</w:t>
      </w:r>
      <w:r>
        <w:rPr>
          <w:snapToGrid w:val="0"/>
        </w:rPr>
        <w:t> — </w:t>
      </w:r>
      <w:r>
        <w:rPr>
          <w:rStyle w:val="CharDivText"/>
        </w:rPr>
        <w:t>Packaging standards</w:t>
      </w:r>
      <w:bookmarkEnd w:id="238"/>
      <w:bookmarkEnd w:id="239"/>
      <w:bookmarkEnd w:id="240"/>
      <w:bookmarkEnd w:id="241"/>
      <w:bookmarkEnd w:id="242"/>
    </w:p>
    <w:p>
      <w:pPr>
        <w:pStyle w:val="Heading5"/>
        <w:rPr>
          <w:snapToGrid w:val="0"/>
        </w:rPr>
      </w:pPr>
      <w:bookmarkStart w:id="243" w:name="_Toc397948035"/>
      <w:bookmarkStart w:id="244" w:name="_Toc418152855"/>
      <w:r>
        <w:rPr>
          <w:rStyle w:val="CharSectno"/>
        </w:rPr>
        <w:t>66</w:t>
      </w:r>
      <w:r>
        <w:rPr>
          <w:snapToGrid w:val="0"/>
        </w:rPr>
        <w:t>.</w:t>
      </w:r>
      <w:r>
        <w:rPr>
          <w:snapToGrid w:val="0"/>
        </w:rPr>
        <w:tab/>
        <w:t>Prescribing of packaging standards</w:t>
      </w:r>
      <w:bookmarkEnd w:id="243"/>
      <w:bookmarkEnd w:id="244"/>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245" w:name="_Toc397948036"/>
      <w:bookmarkStart w:id="246" w:name="_Toc418152856"/>
      <w:r>
        <w:rPr>
          <w:rStyle w:val="CharSectno"/>
        </w:rPr>
        <w:t>67</w:t>
      </w:r>
      <w:r>
        <w:rPr>
          <w:snapToGrid w:val="0"/>
        </w:rPr>
        <w:t>.</w:t>
      </w:r>
      <w:r>
        <w:rPr>
          <w:snapToGrid w:val="0"/>
        </w:rPr>
        <w:tab/>
        <w:t>Prohibition on supply of goods not complying with packaging standards</w:t>
      </w:r>
      <w:bookmarkEnd w:id="245"/>
      <w:bookmarkEnd w:id="246"/>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247" w:name="_Toc378248353"/>
      <w:bookmarkStart w:id="248" w:name="_Toc392496859"/>
      <w:bookmarkStart w:id="249" w:name="_Toc397948037"/>
      <w:bookmarkStart w:id="250" w:name="_Toc418152743"/>
      <w:bookmarkStart w:id="251" w:name="_Toc418152857"/>
      <w:r>
        <w:rPr>
          <w:rStyle w:val="CharPartNo"/>
        </w:rPr>
        <w:t>Part VII</w:t>
      </w:r>
      <w:r>
        <w:rPr>
          <w:rStyle w:val="CharDivNo"/>
        </w:rPr>
        <w:t> </w:t>
      </w:r>
      <w:r>
        <w:t>—</w:t>
      </w:r>
      <w:r>
        <w:rPr>
          <w:rStyle w:val="CharDivText"/>
        </w:rPr>
        <w:t> </w:t>
      </w:r>
      <w:r>
        <w:rPr>
          <w:rStyle w:val="CharPartText"/>
        </w:rPr>
        <w:t>Enforcement and remedies</w:t>
      </w:r>
      <w:bookmarkEnd w:id="247"/>
      <w:bookmarkEnd w:id="248"/>
      <w:bookmarkEnd w:id="249"/>
      <w:bookmarkEnd w:id="250"/>
      <w:bookmarkEnd w:id="251"/>
    </w:p>
    <w:p>
      <w:pPr>
        <w:pStyle w:val="Heading5"/>
        <w:rPr>
          <w:snapToGrid w:val="0"/>
        </w:rPr>
      </w:pPr>
      <w:bookmarkStart w:id="252" w:name="_Toc397948038"/>
      <w:bookmarkStart w:id="253" w:name="_Toc418152858"/>
      <w:r>
        <w:rPr>
          <w:rStyle w:val="CharSectno"/>
        </w:rPr>
        <w:t>68</w:t>
      </w:r>
      <w:r>
        <w:rPr>
          <w:snapToGrid w:val="0"/>
        </w:rPr>
        <w:t>.</w:t>
      </w:r>
      <w:r>
        <w:rPr>
          <w:snapToGrid w:val="0"/>
        </w:rPr>
        <w:tab/>
        <w:t>Interpretation (TPA s. 75B)</w:t>
      </w:r>
      <w:bookmarkEnd w:id="252"/>
      <w:bookmarkEnd w:id="253"/>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254" w:name="_Toc397948039"/>
      <w:bookmarkStart w:id="255" w:name="_Toc418152859"/>
      <w:r>
        <w:rPr>
          <w:rStyle w:val="CharSectno"/>
        </w:rPr>
        <w:t>69</w:t>
      </w:r>
      <w:r>
        <w:rPr>
          <w:snapToGrid w:val="0"/>
        </w:rPr>
        <w:t>.</w:t>
      </w:r>
      <w:r>
        <w:rPr>
          <w:snapToGrid w:val="0"/>
        </w:rPr>
        <w:tab/>
        <w:t>Offences generally (TPA s. 79)</w:t>
      </w:r>
      <w:bookmarkEnd w:id="254"/>
      <w:bookmarkEnd w:id="25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 xml:space="preserve">If an act or omission is both an offence against this Act and an offence under a law of the Commonwealth or a law in force elsewhere in </w:t>
      </w:r>
      <w:smartTag w:uri="urn:schemas-microsoft-com:office:smarttags" w:element="country-region">
        <w:smartTag w:uri="urn:schemas-microsoft-com:office:smarttags" w:element="place">
          <w:r>
            <w:rPr>
              <w:snapToGrid w:val="0"/>
            </w:rPr>
            <w:t>Australia</w:t>
          </w:r>
        </w:smartTag>
      </w:smartTag>
      <w:r>
        <w:rPr>
          <w:snapToGrid w:val="0"/>
        </w:rPr>
        <w:t>,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256" w:name="_Toc397948040"/>
      <w:bookmarkStart w:id="257" w:name="_Toc418152860"/>
      <w:r>
        <w:rPr>
          <w:rStyle w:val="CharSectno"/>
        </w:rPr>
        <w:t>70</w:t>
      </w:r>
      <w:r>
        <w:rPr>
          <w:snapToGrid w:val="0"/>
        </w:rPr>
        <w:t>.</w:t>
      </w:r>
      <w:r>
        <w:rPr>
          <w:snapToGrid w:val="0"/>
        </w:rPr>
        <w:tab/>
        <w:t>Offences against the regulations</w:t>
      </w:r>
      <w:bookmarkEnd w:id="256"/>
      <w:bookmarkEnd w:id="25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258" w:name="_Toc397948041"/>
      <w:bookmarkStart w:id="259" w:name="_Toc418152861"/>
      <w:r>
        <w:rPr>
          <w:rStyle w:val="CharSectno"/>
        </w:rPr>
        <w:t>72</w:t>
      </w:r>
      <w:r>
        <w:rPr>
          <w:snapToGrid w:val="0"/>
        </w:rPr>
        <w:t>.</w:t>
      </w:r>
      <w:r>
        <w:rPr>
          <w:snapToGrid w:val="0"/>
        </w:rPr>
        <w:tab/>
        <w:t>Who may institute prosecutions (TPA s. 163)</w:t>
      </w:r>
      <w:bookmarkEnd w:id="258"/>
      <w:bookmarkEnd w:id="259"/>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260" w:name="_Toc397948042"/>
      <w:bookmarkStart w:id="261" w:name="_Toc418152862"/>
      <w:r>
        <w:rPr>
          <w:rStyle w:val="CharSectno"/>
        </w:rPr>
        <w:t>73</w:t>
      </w:r>
      <w:r>
        <w:rPr>
          <w:snapToGrid w:val="0"/>
        </w:rPr>
        <w:t>.</w:t>
      </w:r>
      <w:r>
        <w:rPr>
          <w:snapToGrid w:val="0"/>
        </w:rPr>
        <w:tab/>
        <w:t>Modified penalties by way of infringement notice for certain offences</w:t>
      </w:r>
      <w:bookmarkEnd w:id="260"/>
      <w:bookmarkEnd w:id="261"/>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262" w:name="_Toc397948043"/>
      <w:bookmarkStart w:id="263" w:name="_Toc418152863"/>
      <w:r>
        <w:rPr>
          <w:rStyle w:val="CharSectno"/>
        </w:rPr>
        <w:t>74</w:t>
      </w:r>
      <w:r>
        <w:rPr>
          <w:snapToGrid w:val="0"/>
        </w:rPr>
        <w:t>.</w:t>
      </w:r>
      <w:r>
        <w:rPr>
          <w:snapToGrid w:val="0"/>
        </w:rPr>
        <w:tab/>
        <w:t>Injunctions in restraint of conduct (TPA s. 80)</w:t>
      </w:r>
      <w:bookmarkEnd w:id="262"/>
      <w:bookmarkEnd w:id="263"/>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264" w:name="_Toc397948044"/>
      <w:bookmarkStart w:id="265" w:name="_Toc418152864"/>
      <w:r>
        <w:rPr>
          <w:rStyle w:val="CharSectno"/>
        </w:rPr>
        <w:t>75</w:t>
      </w:r>
      <w:r>
        <w:rPr>
          <w:snapToGrid w:val="0"/>
        </w:rPr>
        <w:t>.</w:t>
      </w:r>
      <w:r>
        <w:rPr>
          <w:snapToGrid w:val="0"/>
        </w:rPr>
        <w:tab/>
        <w:t>Other injunctions</w:t>
      </w:r>
      <w:bookmarkEnd w:id="264"/>
      <w:bookmarkEnd w:id="265"/>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266" w:name="_Toc397948045"/>
      <w:bookmarkStart w:id="267" w:name="_Toc418152865"/>
      <w:r>
        <w:rPr>
          <w:rStyle w:val="CharSectno"/>
        </w:rPr>
        <w:t>76</w:t>
      </w:r>
      <w:r>
        <w:rPr>
          <w:snapToGrid w:val="0"/>
        </w:rPr>
        <w:t>.</w:t>
      </w:r>
      <w:r>
        <w:rPr>
          <w:snapToGrid w:val="0"/>
        </w:rPr>
        <w:tab/>
        <w:t>Injunctions generally (TPA s. 80)</w:t>
      </w:r>
      <w:bookmarkEnd w:id="266"/>
      <w:bookmarkEnd w:id="26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268" w:name="_Toc397948046"/>
      <w:bookmarkStart w:id="269" w:name="_Toc418152866"/>
      <w:r>
        <w:rPr>
          <w:rStyle w:val="CharSectno"/>
        </w:rPr>
        <w:t>77</w:t>
      </w:r>
      <w:r>
        <w:rPr>
          <w:snapToGrid w:val="0"/>
        </w:rPr>
        <w:t>.</w:t>
      </w:r>
      <w:r>
        <w:rPr>
          <w:snapToGrid w:val="0"/>
        </w:rPr>
        <w:tab/>
        <w:t>Other orders (TPA s. 87)</w:t>
      </w:r>
      <w:bookmarkEnd w:id="268"/>
      <w:bookmarkEnd w:id="269"/>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270" w:name="_Toc397948047"/>
      <w:bookmarkStart w:id="271" w:name="_Toc418152867"/>
      <w:r>
        <w:rPr>
          <w:rStyle w:val="CharSectno"/>
        </w:rPr>
        <w:t>78</w:t>
      </w:r>
      <w:r>
        <w:rPr>
          <w:snapToGrid w:val="0"/>
        </w:rPr>
        <w:t>.</w:t>
      </w:r>
      <w:r>
        <w:rPr>
          <w:snapToGrid w:val="0"/>
        </w:rPr>
        <w:tab/>
        <w:t>Power of Supreme Court and District Court to prohibit payment or transfer of money or other property (TPA s. 87A)</w:t>
      </w:r>
      <w:bookmarkEnd w:id="270"/>
      <w:bookmarkEnd w:id="271"/>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272" w:name="_Toc397948048"/>
      <w:bookmarkStart w:id="273" w:name="_Toc418152868"/>
      <w:r>
        <w:rPr>
          <w:rStyle w:val="CharSectno"/>
        </w:rPr>
        <w:t>79</w:t>
      </w:r>
      <w:r>
        <w:rPr>
          <w:snapToGrid w:val="0"/>
        </w:rPr>
        <w:t>.</w:t>
      </w:r>
      <w:r>
        <w:rPr>
          <w:snapToGrid w:val="0"/>
        </w:rPr>
        <w:tab/>
        <w:t>Actions for damages (TPA s. 82)</w:t>
      </w:r>
      <w:bookmarkEnd w:id="272"/>
      <w:bookmarkEnd w:id="273"/>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r>
        <w:tab/>
        <w:t>[Section 79 amended by No. 47 of 2006 s. 31.]</w:t>
      </w:r>
    </w:p>
    <w:p>
      <w:pPr>
        <w:pStyle w:val="Heading5"/>
        <w:rPr>
          <w:snapToGrid w:val="0"/>
        </w:rPr>
      </w:pPr>
      <w:bookmarkStart w:id="274" w:name="_Toc397948049"/>
      <w:bookmarkStart w:id="275" w:name="_Toc418152869"/>
      <w:r>
        <w:rPr>
          <w:rStyle w:val="CharSectno"/>
        </w:rPr>
        <w:t>80</w:t>
      </w:r>
      <w:r>
        <w:rPr>
          <w:snapToGrid w:val="0"/>
        </w:rPr>
        <w:t>.</w:t>
      </w:r>
      <w:r>
        <w:rPr>
          <w:snapToGrid w:val="0"/>
        </w:rPr>
        <w:tab/>
        <w:t>Finding in proceedings under this Part to be evidence (TPA s. 83)</w:t>
      </w:r>
      <w:bookmarkEnd w:id="274"/>
      <w:bookmarkEnd w:id="275"/>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276" w:name="_Toc397948050"/>
      <w:bookmarkStart w:id="277" w:name="_Toc418152870"/>
      <w:r>
        <w:rPr>
          <w:rStyle w:val="CharSectno"/>
        </w:rPr>
        <w:t>81</w:t>
      </w:r>
      <w:r>
        <w:rPr>
          <w:snapToGrid w:val="0"/>
        </w:rPr>
        <w:t>.</w:t>
      </w:r>
      <w:r>
        <w:rPr>
          <w:snapToGrid w:val="0"/>
        </w:rPr>
        <w:tab/>
        <w:t>Offences by directors, employers, and vicarious liability</w:t>
      </w:r>
      <w:bookmarkEnd w:id="276"/>
      <w:bookmarkEnd w:id="27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278" w:name="_Toc397948051"/>
      <w:bookmarkStart w:id="279" w:name="_Toc418152871"/>
      <w:r>
        <w:rPr>
          <w:rStyle w:val="CharSectno"/>
        </w:rPr>
        <w:t>82</w:t>
      </w:r>
      <w:r>
        <w:rPr>
          <w:snapToGrid w:val="0"/>
        </w:rPr>
        <w:t>.</w:t>
      </w:r>
      <w:r>
        <w:rPr>
          <w:snapToGrid w:val="0"/>
        </w:rPr>
        <w:tab/>
        <w:t>Conduct and state of mind of directors, employees or agents (TPA s. 84)</w:t>
      </w:r>
      <w:bookmarkEnd w:id="278"/>
      <w:bookmarkEnd w:id="279"/>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280" w:name="_Toc397948052"/>
      <w:bookmarkStart w:id="281" w:name="_Toc418152872"/>
      <w:r>
        <w:rPr>
          <w:rStyle w:val="CharSectno"/>
        </w:rPr>
        <w:t>83</w:t>
      </w:r>
      <w:r>
        <w:rPr>
          <w:snapToGrid w:val="0"/>
        </w:rPr>
        <w:t>.</w:t>
      </w:r>
      <w:r>
        <w:rPr>
          <w:snapToGrid w:val="0"/>
        </w:rPr>
        <w:tab/>
        <w:t>Defences (TPA s. 85)</w:t>
      </w:r>
      <w:bookmarkEnd w:id="280"/>
      <w:bookmarkEnd w:id="281"/>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282" w:name="_Toc397948053"/>
      <w:bookmarkStart w:id="283" w:name="_Toc418152873"/>
      <w:r>
        <w:rPr>
          <w:rStyle w:val="CharSectno"/>
        </w:rPr>
        <w:t>84</w:t>
      </w:r>
      <w:r>
        <w:rPr>
          <w:snapToGrid w:val="0"/>
        </w:rPr>
        <w:t>.</w:t>
      </w:r>
      <w:r>
        <w:rPr>
          <w:snapToGrid w:val="0"/>
        </w:rPr>
        <w:tab/>
        <w:t>Regulations</w:t>
      </w:r>
      <w:bookmarkEnd w:id="282"/>
      <w:bookmarkEnd w:id="28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84" w:name="_Toc378248370"/>
      <w:bookmarkStart w:id="285" w:name="_Toc392496876"/>
      <w:bookmarkStart w:id="286" w:name="_Toc397948054"/>
      <w:bookmarkStart w:id="287" w:name="_Toc418152760"/>
      <w:bookmarkStart w:id="288" w:name="_Toc418152874"/>
      <w:r>
        <w:t>Notes</w:t>
      </w:r>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9" w:name="_Toc397948055"/>
      <w:bookmarkStart w:id="290" w:name="_Toc418152875"/>
      <w:r>
        <w:rPr>
          <w:snapToGrid w:val="0"/>
        </w:rPr>
        <w:t>Compilation table</w:t>
      </w:r>
      <w:bookmarkEnd w:id="289"/>
      <w:bookmarkEnd w:id="290"/>
    </w:p>
    <w:tbl>
      <w:tblPr>
        <w:tblW w:w="7109" w:type="dxa"/>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pPr>
            <w:r>
              <w:rPr>
                <w:i/>
              </w:rPr>
              <w:t>Fair Trading Act 1987</w:t>
            </w:r>
          </w:p>
        </w:tc>
        <w:tc>
          <w:tcPr>
            <w:tcW w:w="1134" w:type="dxa"/>
            <w:gridSpan w:val="2"/>
            <w:tcBorders>
              <w:top w:val="single" w:sz="8" w:space="0" w:color="auto"/>
            </w:tcBorders>
          </w:tcPr>
          <w:p>
            <w:pPr>
              <w:pStyle w:val="nTable"/>
              <w:spacing w:after="40"/>
            </w:pPr>
            <w:r>
              <w:t>108 of 1987</w:t>
            </w:r>
          </w:p>
        </w:tc>
        <w:tc>
          <w:tcPr>
            <w:tcW w:w="1134" w:type="dxa"/>
            <w:gridSpan w:val="2"/>
            <w:tcBorders>
              <w:top w:val="single" w:sz="8" w:space="0" w:color="auto"/>
            </w:tcBorders>
          </w:tcPr>
          <w:p>
            <w:pPr>
              <w:pStyle w:val="nTable"/>
              <w:spacing w:after="40"/>
            </w:pPr>
            <w:r>
              <w:t>19 Dec 1987</w:t>
            </w:r>
          </w:p>
        </w:tc>
        <w:tc>
          <w:tcPr>
            <w:tcW w:w="2552" w:type="dxa"/>
            <w:gridSpan w:val="2"/>
            <w:tcBorders>
              <w:top w:val="single" w:sz="8" w:space="0" w:color="auto"/>
            </w:tcBorders>
          </w:tcPr>
          <w:p>
            <w:pPr>
              <w:pStyle w:val="nTable"/>
              <w:spacing w:after="40"/>
            </w:pPr>
            <w:r>
              <w:t>s. 1 and 2: 19 Dec 1987;</w:t>
            </w:r>
            <w:r>
              <w:br/>
              <w:t xml:space="preserve">Pt. I other than s. 1 and 2, III, IV and VII: 8 Apr 1988 (see s. 2 and </w:t>
            </w:r>
            <w:r>
              <w:rPr>
                <w:i/>
              </w:rPr>
              <w:t>Gazette</w:t>
            </w:r>
            <w:r>
              <w:t xml:space="preserve"> 8 Apr 1988 p. 1107);</w:t>
            </w:r>
            <w:r>
              <w:br/>
              <w:t xml:space="preserve">Act other than Pt. I, III, IV and VII: 9 Sep 1988 (see s. 2 and </w:t>
            </w:r>
            <w:r>
              <w:rPr>
                <w:i/>
              </w:rPr>
              <w:t>Gazette</w:t>
            </w:r>
            <w:r>
              <w:t xml:space="preserve"> 9 Sep 1988 p. 3518)</w:t>
            </w:r>
          </w:p>
        </w:tc>
      </w:tr>
      <w:tr>
        <w:trPr>
          <w:gridBefore w:val="1"/>
          <w:wBefore w:w="21" w:type="dxa"/>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after="40"/>
              <w:ind w:right="113"/>
              <w:rPr>
                <w:i/>
              </w:rPr>
            </w:pPr>
            <w:r>
              <w:rPr>
                <w:i/>
              </w:rPr>
              <w:t xml:space="preserve">Sentencing (Consequential Provisions) Act 1995 </w:t>
            </w:r>
            <w:r>
              <w:t>Pt. 29</w:t>
            </w:r>
          </w:p>
        </w:tc>
        <w:tc>
          <w:tcPr>
            <w:tcW w:w="1134" w:type="dxa"/>
            <w:gridSpan w:val="2"/>
          </w:tcPr>
          <w:p>
            <w:pPr>
              <w:pStyle w:val="nTable"/>
              <w:spacing w:after="40"/>
            </w:pPr>
            <w:r>
              <w:t xml:space="preserve">78 of 1995 </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21" w:type="dxa"/>
          <w:cantSplit/>
        </w:trPr>
        <w:tc>
          <w:tcPr>
            <w:tcW w:w="2268" w:type="dxa"/>
            <w:gridSpan w:val="2"/>
          </w:tcPr>
          <w:p>
            <w:pPr>
              <w:pStyle w:val="nTable"/>
              <w:spacing w:after="40"/>
              <w:ind w:right="113"/>
            </w:pPr>
            <w:r>
              <w:rPr>
                <w:i/>
              </w:rPr>
              <w:t xml:space="preserve">Statutes (Repeals and Minor Amendments) Act 1997 </w:t>
            </w:r>
            <w:r>
              <w:t>s. 39(10) and 59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Before w:val="1"/>
          <w:wBefore w:w="21" w:type="dxa"/>
          <w:cantSplit/>
        </w:trPr>
        <w:tc>
          <w:tcPr>
            <w:tcW w:w="2268" w:type="dxa"/>
            <w:gridSpan w:val="2"/>
          </w:tcPr>
          <w:p>
            <w:pPr>
              <w:pStyle w:val="nTable"/>
              <w:spacing w:after="40"/>
              <w:ind w:right="113"/>
              <w:rPr>
                <w:i/>
              </w:rPr>
            </w:pPr>
            <w:r>
              <w:rPr>
                <w:i/>
              </w:rPr>
              <w:t>Corporations (Consequential Amendments) Act 2001</w:t>
            </w:r>
            <w:r>
              <w:t xml:space="preserve"> Pt. 24</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1" w:type="dxa"/>
          <w:cantSplit/>
        </w:trPr>
        <w:tc>
          <w:tcPr>
            <w:tcW w:w="7088" w:type="dxa"/>
            <w:gridSpan w:val="8"/>
          </w:tcPr>
          <w:p>
            <w:pPr>
              <w:pStyle w:val="nTable"/>
              <w:spacing w:after="40"/>
            </w:pPr>
            <w:r>
              <w:rPr>
                <w:b/>
              </w:rPr>
              <w:t xml:space="preserve">Reprint of the </w:t>
            </w:r>
            <w:r>
              <w:rPr>
                <w:b/>
                <w:i/>
              </w:rPr>
              <w:t>Fair Trading Act 1987</w:t>
            </w:r>
            <w:r>
              <w:rPr>
                <w:b/>
              </w:rPr>
              <w:t xml:space="preserve"> as at 16 Nov 2001</w:t>
            </w:r>
            <w:r>
              <w:rPr>
                <w:b/>
                <w:i/>
              </w:rPr>
              <w:t xml:space="preserve"> </w:t>
            </w:r>
            <w:r>
              <w:t>(includes amendments listed above)</w:t>
            </w:r>
          </w:p>
        </w:tc>
      </w:tr>
      <w:tr>
        <w:trPr>
          <w:gridBefore w:val="1"/>
          <w:wBefore w:w="21" w:type="dxa"/>
          <w:cantSplit/>
        </w:trPr>
        <w:tc>
          <w:tcPr>
            <w:tcW w:w="2268" w:type="dxa"/>
            <w:gridSpan w:val="2"/>
          </w:tcPr>
          <w:p>
            <w:pPr>
              <w:pStyle w:val="nTable"/>
              <w:spacing w:after="40"/>
              <w:ind w:right="113"/>
            </w:pPr>
            <w:r>
              <w:rPr>
                <w:i/>
              </w:rPr>
              <w:t>Statutes (Repeals and Minor Amendments) Act 2003</w:t>
            </w:r>
            <w:r>
              <w:t xml:space="preserve"> s. 53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21" w:type="dxa"/>
          <w:cantSplit/>
        </w:trPr>
        <w:tc>
          <w:tcPr>
            <w:tcW w:w="2268" w:type="dxa"/>
            <w:gridSpan w:val="2"/>
          </w:tcPr>
          <w:p>
            <w:pPr>
              <w:pStyle w:val="nTable"/>
              <w:spacing w:after="40"/>
              <w:ind w:right="113"/>
              <w:rPr>
                <w:vertAlign w:val="superscript"/>
              </w:rPr>
            </w:pPr>
            <w:r>
              <w:rPr>
                <w:i/>
              </w:rPr>
              <w:t>Criminal Code Amendment Act 2004</w:t>
            </w:r>
            <w:r>
              <w:t xml:space="preserve"> 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2" w:type="dxa"/>
            <w:gridSpan w:val="2"/>
          </w:tcPr>
          <w:p>
            <w:pPr>
              <w:pStyle w:val="nTable"/>
              <w:spacing w:after="40"/>
              <w:rPr>
                <w:spacing w:val="-2"/>
              </w:rPr>
            </w:pPr>
            <w:r>
              <w:t>21 May 2004 (see s. 2)</w:t>
            </w:r>
          </w:p>
        </w:tc>
      </w:tr>
      <w:tr>
        <w:trPr>
          <w:gridBefore w:val="1"/>
          <w:wBefore w:w="21" w:type="dxa"/>
          <w:cantSplit/>
        </w:trPr>
        <w:tc>
          <w:tcPr>
            <w:tcW w:w="2268" w:type="dxa"/>
            <w:gridSpan w:val="2"/>
          </w:tcPr>
          <w:p>
            <w:pPr>
              <w:pStyle w:val="nTable"/>
              <w:spacing w:before="24" w:after="28"/>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before="24" w:after="28"/>
            </w:pPr>
            <w:r>
              <w:rPr>
                <w:snapToGrid w:val="0"/>
              </w:rPr>
              <w:t>59 of 2004</w:t>
            </w:r>
          </w:p>
        </w:tc>
        <w:tc>
          <w:tcPr>
            <w:tcW w:w="1134" w:type="dxa"/>
            <w:gridSpan w:val="2"/>
          </w:tcPr>
          <w:p>
            <w:pPr>
              <w:pStyle w:val="nTable"/>
              <w:spacing w:before="24" w:after="28"/>
            </w:pPr>
            <w:r>
              <w:rPr>
                <w:snapToGrid w:val="0"/>
              </w:rPr>
              <w:t>23 Nov 2004</w:t>
            </w:r>
          </w:p>
        </w:tc>
        <w:tc>
          <w:tcPr>
            <w:tcW w:w="2552" w:type="dxa"/>
            <w:gridSpan w:val="2"/>
          </w:tcPr>
          <w:p>
            <w:pPr>
              <w:pStyle w:val="nTable"/>
              <w:spacing w:before="24" w:after="28"/>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24" w:after="28"/>
              <w:ind w:right="113"/>
              <w:rPr>
                <w:i/>
              </w:rPr>
            </w:pPr>
            <w:r>
              <w:rPr>
                <w:i/>
                <w:snapToGrid w:val="0"/>
              </w:rPr>
              <w:t>State Administrative Tribunal (Conferral of Jurisdiction) Amendment and Repeal Act 2004</w:t>
            </w:r>
            <w:r>
              <w:rPr>
                <w:snapToGrid w:val="0"/>
              </w:rPr>
              <w:t xml:space="preserve"> Pt. 2 Div. 45</w:t>
            </w:r>
            <w:r>
              <w:rPr>
                <w:snapToGrid w:val="0"/>
                <w:vertAlign w:val="superscript"/>
              </w:rPr>
              <w:t> 5</w:t>
            </w:r>
          </w:p>
        </w:tc>
        <w:tc>
          <w:tcPr>
            <w:tcW w:w="1134" w:type="dxa"/>
            <w:gridSpan w:val="2"/>
          </w:tcPr>
          <w:p>
            <w:pPr>
              <w:pStyle w:val="nTable"/>
              <w:spacing w:before="24" w:after="28"/>
            </w:pPr>
            <w:r>
              <w:t>55 of 2004</w:t>
            </w:r>
          </w:p>
        </w:tc>
        <w:tc>
          <w:tcPr>
            <w:tcW w:w="1134" w:type="dxa"/>
            <w:gridSpan w:val="2"/>
          </w:tcPr>
          <w:p>
            <w:pPr>
              <w:pStyle w:val="nTable"/>
              <w:spacing w:before="24" w:after="28"/>
            </w:pPr>
            <w:r>
              <w:t>24 Nov 2004</w:t>
            </w:r>
          </w:p>
        </w:tc>
        <w:tc>
          <w:tcPr>
            <w:tcW w:w="2552" w:type="dxa"/>
            <w:gridSpan w:val="2"/>
          </w:tcPr>
          <w:p>
            <w:pPr>
              <w:pStyle w:val="nTable"/>
              <w:spacing w:before="24" w:after="28"/>
            </w:pPr>
            <w:r>
              <w:t xml:space="preserve">1 Jan 2005 (see s. 2 and </w:t>
            </w:r>
            <w:r>
              <w:rPr>
                <w:i/>
              </w:rPr>
              <w:t>Gazette</w:t>
            </w:r>
            <w:r>
              <w:t xml:space="preserve"> 31 Dec 2004 p. 7130)</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24" w:after="28"/>
            </w:pPr>
            <w:r>
              <w:rPr>
                <w:snapToGrid w:val="0"/>
              </w:rPr>
              <w:t>84 of 2004</w:t>
            </w:r>
          </w:p>
        </w:tc>
        <w:tc>
          <w:tcPr>
            <w:tcW w:w="1134" w:type="dxa"/>
            <w:gridSpan w:val="2"/>
          </w:tcPr>
          <w:p>
            <w:pPr>
              <w:pStyle w:val="nTable"/>
              <w:spacing w:before="24" w:after="28"/>
            </w:pPr>
            <w:r>
              <w:t>16 Dec 2004</w:t>
            </w:r>
          </w:p>
        </w:tc>
        <w:tc>
          <w:tcPr>
            <w:tcW w:w="2552" w:type="dxa"/>
            <w:gridSpan w:val="2"/>
          </w:tcPr>
          <w:p>
            <w:pPr>
              <w:pStyle w:val="nTable"/>
              <w:spacing w:before="24" w:after="28"/>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cantSplit/>
        </w:trPr>
        <w:tc>
          <w:tcPr>
            <w:tcW w:w="7088" w:type="dxa"/>
            <w:gridSpan w:val="8"/>
          </w:tcPr>
          <w:p>
            <w:pPr>
              <w:pStyle w:val="nTable"/>
              <w:spacing w:before="24" w:after="28"/>
              <w:rPr>
                <w:snapToGrid w:val="0"/>
              </w:rPr>
            </w:pPr>
            <w:r>
              <w:rPr>
                <w:b/>
              </w:rPr>
              <w:t xml:space="preserve">Reprint 2: The </w:t>
            </w:r>
            <w:r>
              <w:rPr>
                <w:b/>
                <w:i/>
              </w:rPr>
              <w:t>Fair Trading Act 1987</w:t>
            </w:r>
            <w:r>
              <w:rPr>
                <w:b/>
              </w:rPr>
              <w:t xml:space="preserve"> as at 24 Jun 2005</w:t>
            </w:r>
            <w:r>
              <w:rPr>
                <w:b/>
                <w:i/>
              </w:rPr>
              <w:t xml:space="preserve"> </w:t>
            </w:r>
            <w:r>
              <w:t>(includes amendments listed above)</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 xml:space="preserve">Machinery of Government (Miscellaneous Amendments) Act 2006 </w:t>
            </w:r>
            <w:r>
              <w:rPr>
                <w:snapToGrid w:val="0"/>
              </w:rPr>
              <w:t>Pt. 4 Div. 12</w:t>
            </w:r>
          </w:p>
        </w:tc>
        <w:tc>
          <w:tcPr>
            <w:tcW w:w="1134" w:type="dxa"/>
            <w:gridSpan w:val="2"/>
          </w:tcPr>
          <w:p>
            <w:pPr>
              <w:pStyle w:val="nTable"/>
              <w:spacing w:before="24" w:after="28"/>
            </w:pPr>
            <w:r>
              <w:t>28 of 2006</w:t>
            </w:r>
          </w:p>
        </w:tc>
        <w:tc>
          <w:tcPr>
            <w:tcW w:w="1134" w:type="dxa"/>
            <w:gridSpan w:val="2"/>
          </w:tcPr>
          <w:p>
            <w:pPr>
              <w:pStyle w:val="nTable"/>
              <w:spacing w:before="24" w:after="28"/>
            </w:pPr>
            <w:r>
              <w:t>26 Jun 2006</w:t>
            </w:r>
          </w:p>
        </w:tc>
        <w:tc>
          <w:tcPr>
            <w:tcW w:w="2552" w:type="dxa"/>
            <w:gridSpan w:val="2"/>
          </w:tcPr>
          <w:p>
            <w:pPr>
              <w:pStyle w:val="nTable"/>
              <w:spacing w:before="24" w:after="28"/>
            </w:pPr>
            <w:r>
              <w:t xml:space="preserve">1 Jul 2006 (see s. 2 and </w:t>
            </w:r>
            <w:r>
              <w:rPr>
                <w:i/>
              </w:rPr>
              <w:t>Gazette</w:t>
            </w:r>
            <w:r>
              <w:t xml:space="preserve"> 27 Jun 2006 p. 2347)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Retail Shops and Fair Trading Legislation Amendment Act 2006</w:t>
            </w:r>
            <w:r>
              <w:rPr>
                <w:snapToGrid w:val="0"/>
              </w:rPr>
              <w:t> Pt. 4</w:t>
            </w:r>
          </w:p>
        </w:tc>
        <w:tc>
          <w:tcPr>
            <w:tcW w:w="1134" w:type="dxa"/>
            <w:gridSpan w:val="2"/>
          </w:tcPr>
          <w:p>
            <w:pPr>
              <w:pStyle w:val="nTable"/>
              <w:spacing w:before="24" w:after="28"/>
            </w:pPr>
            <w:r>
              <w:t>47 of 2006</w:t>
            </w:r>
          </w:p>
        </w:tc>
        <w:tc>
          <w:tcPr>
            <w:tcW w:w="1134" w:type="dxa"/>
            <w:gridSpan w:val="2"/>
          </w:tcPr>
          <w:p>
            <w:pPr>
              <w:pStyle w:val="nTable"/>
              <w:spacing w:before="24" w:after="28"/>
            </w:pPr>
            <w:r>
              <w:t>4 Oct 2006</w:t>
            </w:r>
          </w:p>
        </w:tc>
        <w:tc>
          <w:tcPr>
            <w:tcW w:w="2552" w:type="dxa"/>
            <w:gridSpan w:val="2"/>
          </w:tcPr>
          <w:p>
            <w:pPr>
              <w:pStyle w:val="nTable"/>
              <w:spacing w:before="24" w:after="28"/>
            </w:pPr>
            <w:r>
              <w:t xml:space="preserve">11 May 2007 (see s. 2 and </w:t>
            </w:r>
            <w:r>
              <w:rPr>
                <w:i/>
                <w:iCs/>
              </w:rPr>
              <w:t>Gazette</w:t>
            </w:r>
            <w:r>
              <w:t xml:space="preserve"> 11 May 2007 p. 2017)</w:t>
            </w:r>
          </w:p>
        </w:tc>
      </w:tr>
      <w:tr>
        <w:trPr>
          <w:gridBefore w:val="1"/>
          <w:wBefore w:w="21" w:type="dxa"/>
          <w:cantSplit/>
        </w:trPr>
        <w:tc>
          <w:tcPr>
            <w:tcW w:w="2268" w:type="dxa"/>
            <w:gridSpan w:val="2"/>
          </w:tcPr>
          <w:p>
            <w:pPr>
              <w:pStyle w:val="nTable"/>
              <w:spacing w:before="24" w:after="28"/>
              <w:ind w:right="113"/>
              <w:rPr>
                <w:i/>
                <w:snapToGrid w:val="0"/>
              </w:rPr>
            </w:pPr>
            <w:r>
              <w:rPr>
                <w:i/>
                <w:snapToGrid w:val="0"/>
              </w:rPr>
              <w:t>Consumer Protection Legislation Amendment and Repeal Act 2006</w:t>
            </w:r>
            <w:r>
              <w:rPr>
                <w:snapToGrid w:val="0"/>
              </w:rPr>
              <w:t xml:space="preserve"> Pt. 5</w:t>
            </w:r>
          </w:p>
        </w:tc>
        <w:tc>
          <w:tcPr>
            <w:tcW w:w="1134" w:type="dxa"/>
            <w:gridSpan w:val="2"/>
          </w:tcPr>
          <w:p>
            <w:pPr>
              <w:pStyle w:val="nTable"/>
              <w:spacing w:before="24" w:after="28"/>
            </w:pPr>
            <w:r>
              <w:t>69 of 2006</w:t>
            </w:r>
          </w:p>
        </w:tc>
        <w:tc>
          <w:tcPr>
            <w:tcW w:w="1134" w:type="dxa"/>
            <w:gridSpan w:val="2"/>
          </w:tcPr>
          <w:p>
            <w:pPr>
              <w:pStyle w:val="nTable"/>
              <w:spacing w:before="24" w:after="28"/>
            </w:pPr>
            <w:r>
              <w:t>13 Dec 2006</w:t>
            </w:r>
          </w:p>
        </w:tc>
        <w:tc>
          <w:tcPr>
            <w:tcW w:w="2552" w:type="dxa"/>
            <w:gridSpan w:val="2"/>
          </w:tcPr>
          <w:p>
            <w:pPr>
              <w:pStyle w:val="nTable"/>
              <w:spacing w:before="24" w:after="28"/>
            </w:pPr>
            <w:r>
              <w:t xml:space="preserve">14 Jul 2007 (see s. 2 and </w:t>
            </w:r>
            <w:r>
              <w:rPr>
                <w:i/>
                <w:iCs/>
              </w:rPr>
              <w:t>Gazette</w:t>
            </w:r>
            <w:r>
              <w:t xml:space="preserve"> 13 Jul 2007 p. 3453)</w:t>
            </w:r>
          </w:p>
        </w:tc>
      </w:tr>
      <w:tr>
        <w:trPr>
          <w:gridAfter w:val="1"/>
          <w:wAfter w:w="22" w:type="dxa"/>
          <w:cantSplit/>
        </w:trPr>
        <w:tc>
          <w:tcPr>
            <w:tcW w:w="2268" w:type="dxa"/>
            <w:gridSpan w:val="2"/>
          </w:tcPr>
          <w:p>
            <w:pPr>
              <w:pStyle w:val="nTable"/>
              <w:spacing w:before="24" w:after="28"/>
              <w:ind w:right="113"/>
              <w:rPr>
                <w:iCs/>
              </w:rPr>
            </w:pPr>
            <w:r>
              <w:rPr>
                <w:i/>
              </w:rPr>
              <w:t>Statutes (Repeals and Miscellaneous Amendments) Act 2009</w:t>
            </w:r>
            <w:r>
              <w:rPr>
                <w:iCs/>
              </w:rPr>
              <w:t xml:space="preserve"> s. 56</w:t>
            </w:r>
          </w:p>
        </w:tc>
        <w:tc>
          <w:tcPr>
            <w:tcW w:w="1134" w:type="dxa"/>
            <w:gridSpan w:val="2"/>
          </w:tcPr>
          <w:p>
            <w:pPr>
              <w:pStyle w:val="nTable"/>
              <w:spacing w:before="24" w:after="28"/>
            </w:pPr>
            <w:r>
              <w:t xml:space="preserve">8 of 2009 </w:t>
            </w:r>
          </w:p>
        </w:tc>
        <w:tc>
          <w:tcPr>
            <w:tcW w:w="1134" w:type="dxa"/>
            <w:gridSpan w:val="2"/>
          </w:tcPr>
          <w:p>
            <w:pPr>
              <w:pStyle w:val="nTable"/>
              <w:spacing w:before="24" w:after="28"/>
            </w:pPr>
            <w:r>
              <w:t>21 May 2009</w:t>
            </w:r>
          </w:p>
        </w:tc>
        <w:tc>
          <w:tcPr>
            <w:tcW w:w="2551" w:type="dxa"/>
            <w:gridSpan w:val="2"/>
          </w:tcPr>
          <w:p>
            <w:pPr>
              <w:pStyle w:val="nTable"/>
              <w:spacing w:before="24" w:after="28"/>
            </w:pPr>
            <w:r>
              <w:t>22 May 2009 (see s. 2(b))</w:t>
            </w:r>
          </w:p>
        </w:tc>
      </w:tr>
      <w:tr>
        <w:trPr>
          <w:gridAfter w:val="1"/>
          <w:wAfter w:w="22" w:type="dxa"/>
          <w:cantSplit/>
        </w:trPr>
        <w:tc>
          <w:tcPr>
            <w:tcW w:w="7087" w:type="dxa"/>
            <w:gridSpan w:val="8"/>
          </w:tcPr>
          <w:p>
            <w:pPr>
              <w:pStyle w:val="nTable"/>
              <w:spacing w:before="24" w:after="28"/>
            </w:pPr>
            <w:r>
              <w:rPr>
                <w:b/>
              </w:rPr>
              <w:t xml:space="preserve">Reprint 3: The </w:t>
            </w:r>
            <w:r>
              <w:rPr>
                <w:b/>
                <w:i/>
              </w:rPr>
              <w:t>Fair Trading Act 1987</w:t>
            </w:r>
            <w:r>
              <w:rPr>
                <w:b/>
              </w:rPr>
              <w:t xml:space="preserve"> as at 5 Feb 2010</w:t>
            </w:r>
            <w:r>
              <w:rPr>
                <w:b/>
                <w:i/>
              </w:rPr>
              <w:t xml:space="preserve"> </w:t>
            </w:r>
            <w:r>
              <w:t>(includes amendments listed above)</w:t>
            </w:r>
          </w:p>
        </w:tc>
      </w:tr>
      <w:tr>
        <w:trPr>
          <w:gridAfter w:val="1"/>
          <w:wAfter w:w="22" w:type="dxa"/>
          <w:cantSplit/>
        </w:trPr>
        <w:tc>
          <w:tcPr>
            <w:tcW w:w="2268" w:type="dxa"/>
            <w:gridSpan w:val="2"/>
          </w:tcPr>
          <w:p>
            <w:pPr>
              <w:pStyle w:val="nTable"/>
              <w:spacing w:before="24" w:after="28"/>
              <w:ind w:right="113"/>
              <w:rPr>
                <w:iCs/>
              </w:rPr>
            </w:pPr>
            <w:r>
              <w:rPr>
                <w:i/>
                <w:noProof/>
                <w:snapToGrid w:val="0"/>
              </w:rPr>
              <w:t>Fair Trading Act 2010</w:t>
            </w:r>
            <w:r>
              <w:rPr>
                <w:iCs/>
                <w:noProof/>
                <w:snapToGrid w:val="0"/>
              </w:rPr>
              <w:t xml:space="preserve"> Pt. 10 Div. 3 </w:t>
            </w:r>
          </w:p>
        </w:tc>
        <w:tc>
          <w:tcPr>
            <w:tcW w:w="1134" w:type="dxa"/>
            <w:gridSpan w:val="2"/>
          </w:tcPr>
          <w:p>
            <w:pPr>
              <w:pStyle w:val="nTable"/>
              <w:spacing w:before="24" w:after="28"/>
            </w:pPr>
            <w:r>
              <w:rPr>
                <w:snapToGrid w:val="0"/>
              </w:rPr>
              <w:t>57 of 2010</w:t>
            </w:r>
          </w:p>
        </w:tc>
        <w:tc>
          <w:tcPr>
            <w:tcW w:w="1134" w:type="dxa"/>
            <w:gridSpan w:val="2"/>
          </w:tcPr>
          <w:p>
            <w:pPr>
              <w:pStyle w:val="nTable"/>
              <w:spacing w:before="24" w:after="28"/>
            </w:pPr>
            <w:r>
              <w:rPr>
                <w:snapToGrid w:val="0"/>
              </w:rPr>
              <w:t>8 Dec 2010</w:t>
            </w:r>
          </w:p>
        </w:tc>
        <w:tc>
          <w:tcPr>
            <w:tcW w:w="2551" w:type="dxa"/>
            <w:gridSpan w:val="2"/>
          </w:tcPr>
          <w:p>
            <w:pPr>
              <w:pStyle w:val="nTable"/>
              <w:spacing w:before="24" w:after="28"/>
            </w:pPr>
            <w:r>
              <w:rPr>
                <w:snapToGrid w:val="0"/>
              </w:rPr>
              <w:t xml:space="preserve">1 Jan 2011 (see s. 2(b) and </w:t>
            </w:r>
            <w:r>
              <w:rPr>
                <w:i/>
                <w:iCs/>
                <w:snapToGrid w:val="0"/>
              </w:rPr>
              <w:t>Gazette</w:t>
            </w:r>
            <w:r>
              <w:rPr>
                <w:snapToGrid w:val="0"/>
              </w:rPr>
              <w:t xml:space="preserve"> 24 Dec 2010 p. 6805)</w:t>
            </w:r>
          </w:p>
        </w:tc>
      </w:tr>
      <w:tr>
        <w:trPr>
          <w:gridAfter w:val="1"/>
          <w:wAfter w:w="22" w:type="dxa"/>
          <w:cantSplit/>
        </w:trPr>
        <w:tc>
          <w:tcPr>
            <w:tcW w:w="2268" w:type="dxa"/>
            <w:gridSpan w:val="2"/>
          </w:tcPr>
          <w:p>
            <w:pPr>
              <w:pStyle w:val="nTable"/>
              <w:spacing w:before="24" w:after="28"/>
              <w:ind w:right="113"/>
            </w:pPr>
            <w:r>
              <w:rPr>
                <w:i/>
                <w:noProof/>
                <w:snapToGrid w:val="0"/>
              </w:rPr>
              <w:t>Statutes (Repeals and Minor Amendments) Act 2011</w:t>
            </w:r>
            <w:r>
              <w:t xml:space="preserve"> s. 15</w:t>
            </w:r>
          </w:p>
        </w:tc>
        <w:tc>
          <w:tcPr>
            <w:tcW w:w="1134" w:type="dxa"/>
            <w:gridSpan w:val="2"/>
          </w:tcPr>
          <w:p>
            <w:pPr>
              <w:pStyle w:val="nTable"/>
              <w:spacing w:before="24" w:after="28"/>
              <w:rPr>
                <w:snapToGrid w:val="0"/>
              </w:rPr>
            </w:pPr>
            <w:r>
              <w:rPr>
                <w:snapToGrid w:val="0"/>
              </w:rPr>
              <w:t>47 of 2011</w:t>
            </w:r>
          </w:p>
        </w:tc>
        <w:tc>
          <w:tcPr>
            <w:tcW w:w="1134" w:type="dxa"/>
            <w:gridSpan w:val="2"/>
          </w:tcPr>
          <w:p>
            <w:pPr>
              <w:pStyle w:val="nTable"/>
              <w:spacing w:before="24" w:after="28"/>
              <w:rPr>
                <w:snapToGrid w:val="0"/>
              </w:rPr>
            </w:pPr>
            <w:r>
              <w:rPr>
                <w:snapToGrid w:val="0"/>
              </w:rPr>
              <w:t>25 Oct 2011</w:t>
            </w:r>
          </w:p>
        </w:tc>
        <w:tc>
          <w:tcPr>
            <w:tcW w:w="2551" w:type="dxa"/>
            <w:gridSpan w:val="2"/>
          </w:tcPr>
          <w:p>
            <w:pPr>
              <w:pStyle w:val="nTable"/>
              <w:spacing w:before="24" w:after="28"/>
              <w:rPr>
                <w:snapToGrid w:val="0"/>
              </w:rPr>
            </w:pPr>
            <w:r>
              <w:rPr>
                <w:snapToGrid w:val="0"/>
              </w:rPr>
              <w:t>26 Oct 2011 (see s. 2(b))</w:t>
            </w:r>
          </w:p>
        </w:tc>
      </w:tr>
      <w:tr>
        <w:trPr>
          <w:gridAfter w:val="1"/>
          <w:wAfter w:w="22" w:type="dxa"/>
          <w:cantSplit/>
        </w:trPr>
        <w:tc>
          <w:tcPr>
            <w:tcW w:w="2268" w:type="dxa"/>
            <w:gridSpan w:val="2"/>
            <w:tcBorders>
              <w:bottom w:val="single" w:sz="4" w:space="0" w:color="auto"/>
            </w:tcBorders>
          </w:tcPr>
          <w:p>
            <w:pPr>
              <w:pStyle w:val="nTable"/>
              <w:spacing w:before="24" w:after="28"/>
              <w:ind w:right="113"/>
              <w:rPr>
                <w:i/>
                <w:noProof/>
                <w:snapToGrid w:val="0"/>
              </w:rPr>
            </w:pPr>
            <w:r>
              <w:rPr>
                <w:i/>
                <w:noProof/>
                <w:snapToGrid w:val="0"/>
              </w:rPr>
              <w:t>Statutes (Repeals and Minor Amendments) Act 2014</w:t>
            </w:r>
            <w:r>
              <w:rPr>
                <w:noProof/>
                <w:snapToGrid w:val="0"/>
              </w:rPr>
              <w:t xml:space="preserve"> s. 21</w:t>
            </w:r>
          </w:p>
        </w:tc>
        <w:tc>
          <w:tcPr>
            <w:tcW w:w="1134" w:type="dxa"/>
            <w:gridSpan w:val="2"/>
            <w:tcBorders>
              <w:bottom w:val="single" w:sz="4" w:space="0" w:color="auto"/>
            </w:tcBorders>
          </w:tcPr>
          <w:p>
            <w:pPr>
              <w:pStyle w:val="nTable"/>
              <w:spacing w:before="24" w:after="28"/>
              <w:rPr>
                <w:snapToGrid w:val="0"/>
              </w:rPr>
            </w:pPr>
            <w:r>
              <w:rPr>
                <w:snapToGrid w:val="0"/>
              </w:rPr>
              <w:t>17 of 2014</w:t>
            </w:r>
          </w:p>
        </w:tc>
        <w:tc>
          <w:tcPr>
            <w:tcW w:w="1134" w:type="dxa"/>
            <w:gridSpan w:val="2"/>
            <w:tcBorders>
              <w:bottom w:val="single" w:sz="4" w:space="0" w:color="auto"/>
            </w:tcBorders>
          </w:tcPr>
          <w:p>
            <w:pPr>
              <w:pStyle w:val="nTable"/>
              <w:spacing w:before="24" w:after="28"/>
              <w:rPr>
                <w:snapToGrid w:val="0"/>
              </w:rPr>
            </w:pPr>
            <w:r>
              <w:rPr>
                <w:snapToGrid w:val="0"/>
              </w:rPr>
              <w:t>2 Jul 2014</w:t>
            </w:r>
          </w:p>
        </w:tc>
        <w:tc>
          <w:tcPr>
            <w:tcW w:w="2551" w:type="dxa"/>
            <w:gridSpan w:val="2"/>
            <w:tcBorders>
              <w:bottom w:val="single" w:sz="4" w:space="0" w:color="auto"/>
            </w:tcBorders>
          </w:tcPr>
          <w:p>
            <w:pPr>
              <w:pStyle w:val="nTable"/>
              <w:spacing w:before="24" w:after="28"/>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60"/>
        <w:rPr>
          <w:vertAlign w:val="superscript"/>
        </w:rPr>
      </w:pPr>
    </w:p>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 xml:space="preserve">The </w:t>
      </w:r>
      <w:smartTag w:uri="urn:schemas-microsoft-com:office:smarttags" w:element="City">
        <w:r>
          <w:rPr>
            <w:i/>
            <w:snapToGrid w:val="0"/>
          </w:rPr>
          <w:t>Sale</w:t>
        </w:r>
      </w:smartTag>
      <w:r>
        <w:rPr>
          <w:i/>
          <w:snapToGrid w:val="0"/>
        </w:rPr>
        <w:t xml:space="preserve"> of Goods Act 1895</w:t>
      </w:r>
      <w:r>
        <w:rPr>
          <w:snapToGrid w:val="0"/>
        </w:rPr>
        <w:t xml:space="preserve">, the short title of which was changed to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
      <w:pPr>
        <w:pStyle w:val="nzSubsection"/>
        <w:rPr>
          <w:snapToGrid w:val="0"/>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92" w:name="_Toc418152876"/>
      <w:r>
        <w:rPr>
          <w:sz w:val="28"/>
        </w:rPr>
        <w:t>Defined terms</w:t>
      </w:r>
      <w:bookmarkEnd w:id="2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5(1)</w:t>
      </w:r>
    </w:p>
    <w:p>
      <w:pPr>
        <w:pStyle w:val="DefinedTerms"/>
      </w:pPr>
      <w:r>
        <w:t>acquirer</w:t>
      </w:r>
      <w:r>
        <w:tab/>
        <w:t>11A(4)</w:t>
      </w:r>
    </w:p>
    <w:p>
      <w:pPr>
        <w:pStyle w:val="DefinedTerms"/>
      </w:pPr>
      <w:r>
        <w:t>another person</w:t>
      </w:r>
      <w:r>
        <w:tab/>
        <w:t>83(2)</w:t>
      </w:r>
    </w:p>
    <w:p>
      <w:pPr>
        <w:pStyle w:val="DefinedTerms"/>
      </w:pPr>
      <w:r>
        <w:t>applicable industry code</w:t>
      </w:r>
      <w:r>
        <w:tab/>
        <w:t>11A(1)</w:t>
      </w:r>
    </w:p>
    <w:p>
      <w:pPr>
        <w:pStyle w:val="DefinedTerms"/>
      </w:pPr>
      <w:r>
        <w:t>approved third party trading scheme</w:t>
      </w:r>
      <w:r>
        <w:tab/>
        <w:t>32A</w:t>
      </w:r>
    </w:p>
    <w:p>
      <w:pPr>
        <w:pStyle w:val="DefinedTerms"/>
      </w:pPr>
      <w:r>
        <w:t>article</w:t>
      </w:r>
      <w:r>
        <w:tab/>
        <w:t>28(4)</w:t>
      </w:r>
    </w:p>
    <w:p>
      <w:pPr>
        <w:pStyle w:val="DefinedTerms"/>
      </w:pPr>
      <w:r>
        <w:t>authorised person</w:t>
      </w:r>
      <w:r>
        <w:tab/>
        <w:t>5(1)</w:t>
      </w:r>
    </w:p>
    <w:p>
      <w:pPr>
        <w:pStyle w:val="DefinedTerms"/>
      </w:pPr>
      <w:r>
        <w:t>banning order</w:t>
      </w:r>
      <w:r>
        <w:tab/>
        <w:t>5(1)</w:t>
      </w:r>
    </w:p>
    <w:p>
      <w:pPr>
        <w:pStyle w:val="DefinedTerms"/>
      </w:pPr>
      <w:r>
        <w:t>business</w:t>
      </w:r>
      <w:r>
        <w:tab/>
        <w:t>5(1)</w:t>
      </w:r>
    </w:p>
    <w:p>
      <w:pPr>
        <w:pStyle w:val="DefinedTerms"/>
      </w:pPr>
      <w:r>
        <w:t>business consumer</w:t>
      </w:r>
      <w:r>
        <w:tab/>
        <w:t>11A(3)</w:t>
      </w:r>
    </w:p>
    <w:p>
      <w:pPr>
        <w:pStyle w:val="DefinedTerms"/>
      </w:pPr>
      <w:r>
        <w:t>commencement</w:t>
      </w:r>
      <w:r>
        <w:tab/>
        <w:t>11A(1)</w:t>
      </w:r>
    </w:p>
    <w:p>
      <w:pPr>
        <w:pStyle w:val="DefinedTerms"/>
      </w:pPr>
      <w:r>
        <w:t>commencement day</w:t>
      </w:r>
      <w:r>
        <w:tab/>
        <w:t>3C(1)</w:t>
      </w:r>
    </w:p>
    <w:p>
      <w:pPr>
        <w:pStyle w:val="DefinedTerms"/>
      </w:pPr>
      <w:r>
        <w:t>commercial broadcasting station</w:t>
      </w:r>
      <w:r>
        <w:tab/>
        <w:t>63(5)</w:t>
      </w:r>
    </w:p>
    <w:p>
      <w:pPr>
        <w:pStyle w:val="DefinedTerms"/>
      </w:pPr>
      <w:r>
        <w:t>commercial television station</w:t>
      </w:r>
      <w:r>
        <w:tab/>
        <w:t>63(5)</w:t>
      </w:r>
    </w:p>
    <w:p>
      <w:pPr>
        <w:pStyle w:val="DefinedTerms"/>
      </w:pPr>
      <w:r>
        <w:t>commercial vehicle</w:t>
      </w:r>
      <w:r>
        <w:tab/>
        <w:t>6(5)</w:t>
      </w:r>
    </w:p>
    <w:p>
      <w:pPr>
        <w:pStyle w:val="DefinedTerms"/>
      </w:pPr>
      <w:r>
        <w:t>Commissioner</w:t>
      </w:r>
      <w:r>
        <w:tab/>
        <w:t>3B(3), 5(1)</w:t>
      </w:r>
    </w:p>
    <w:p>
      <w:pPr>
        <w:pStyle w:val="DefinedTerms"/>
      </w:pPr>
      <w:r>
        <w:t>component part</w:t>
      </w:r>
      <w:r>
        <w:tab/>
        <w:t>5(1)</w:t>
      </w:r>
    </w:p>
    <w:p>
      <w:pPr>
        <w:pStyle w:val="DefinedTerms"/>
      </w:pPr>
      <w:r>
        <w:t>consortium</w:t>
      </w:r>
      <w:r>
        <w:tab/>
        <w:t>63(3)</w:t>
      </w:r>
    </w:p>
    <w:p>
      <w:pPr>
        <w:pStyle w:val="DefinedTerms"/>
      </w:pPr>
      <w:r>
        <w:t>consumer</w:t>
      </w:r>
      <w:r>
        <w:tab/>
        <w:t>5(1)</w:t>
      </w:r>
    </w:p>
    <w:p>
      <w:pPr>
        <w:pStyle w:val="DefinedTerms"/>
      </w:pPr>
      <w:r>
        <w:t>Consumer Products Safety Committee</w:t>
      </w:r>
      <w:r>
        <w:tab/>
        <w:t>5(1)</w:t>
      </w:r>
    </w:p>
    <w:p>
      <w:pPr>
        <w:pStyle w:val="DefinedTerms"/>
      </w:pPr>
      <w:r>
        <w:t>credit card</w:t>
      </w:r>
      <w:r>
        <w:tab/>
        <w:t>28(4)</w:t>
      </w:r>
    </w:p>
    <w:p>
      <w:pPr>
        <w:pStyle w:val="DefinedTerms"/>
      </w:pPr>
      <w:r>
        <w:t>customer</w:t>
      </w:r>
      <w:r>
        <w:tab/>
        <w:t>19(3)</w:t>
      </w:r>
    </w:p>
    <w:p>
      <w:pPr>
        <w:pStyle w:val="DefinedTerms"/>
      </w:pPr>
      <w:r>
        <w:t>dangerous</w:t>
      </w:r>
      <w:r>
        <w:tab/>
        <w:t>5(1)</w:t>
      </w:r>
    </w:p>
    <w:p>
      <w:pPr>
        <w:pStyle w:val="DefinedTerms"/>
      </w:pPr>
      <w:r>
        <w:t>debit card</w:t>
      </w:r>
      <w:r>
        <w:tab/>
        <w:t>28(4)</w:t>
      </w:r>
    </w:p>
    <w:p>
      <w:pPr>
        <w:pStyle w:val="DefinedTerms"/>
      </w:pPr>
      <w:r>
        <w:t>defect</w:t>
      </w:r>
      <w:r>
        <w:tab/>
        <w:t>54(1)</w:t>
      </w:r>
    </w:p>
    <w:p>
      <w:pPr>
        <w:pStyle w:val="DefinedTerms"/>
      </w:pPr>
      <w:r>
        <w:t>defective goods</w:t>
      </w:r>
      <w:r>
        <w:tab/>
        <w:t>54(1)</w:t>
      </w:r>
    </w:p>
    <w:p>
      <w:pPr>
        <w:pStyle w:val="DefinedTerms"/>
      </w:pPr>
      <w:r>
        <w:t>Department</w:t>
      </w:r>
      <w:r>
        <w:tab/>
        <w:t>5(1)</w:t>
      </w:r>
    </w:p>
    <w:p>
      <w:pPr>
        <w:pStyle w:val="DefinedTerms"/>
      </w:pPr>
      <w:r>
        <w:t>directory</w:t>
      </w:r>
      <w:r>
        <w:tab/>
        <w:t>30(6)</w:t>
      </w:r>
    </w:p>
    <w:p>
      <w:pPr>
        <w:pStyle w:val="DefinedTerms"/>
      </w:pPr>
      <w:r>
        <w:t>disposal</w:t>
      </w:r>
      <w:r>
        <w:tab/>
        <w:t>5(1)</w:t>
      </w:r>
    </w:p>
    <w:p>
      <w:pPr>
        <w:pStyle w:val="DefinedTerms"/>
      </w:pPr>
      <w:r>
        <w:t>document</w:t>
      </w:r>
      <w:r>
        <w:tab/>
        <w:t>5(1)</w:t>
      </w:r>
    </w:p>
    <w:p>
      <w:pPr>
        <w:pStyle w:val="DefinedTerms"/>
      </w:pPr>
      <w:r>
        <w:t>false representation</w:t>
      </w:r>
      <w:r>
        <w:tab/>
        <w:t>5(1)</w:t>
      </w:r>
    </w:p>
    <w:p>
      <w:pPr>
        <w:pStyle w:val="DefinedTerms"/>
      </w:pPr>
      <w:r>
        <w:t>fibre</w:t>
      </w:r>
      <w:r>
        <w:tab/>
        <w:t>64(2)</w:t>
      </w:r>
    </w:p>
    <w:p>
      <w:pPr>
        <w:pStyle w:val="DefinedTerms"/>
      </w:pPr>
      <w:r>
        <w:t>furniture</w:t>
      </w:r>
      <w:r>
        <w:tab/>
        <w:t>64(2)</w:t>
      </w:r>
    </w:p>
    <w:p>
      <w:pPr>
        <w:pStyle w:val="DefinedTerms"/>
      </w:pPr>
      <w:r>
        <w:t>give effect to</w:t>
      </w:r>
      <w:r>
        <w:tab/>
        <w:t>5(1)</w:t>
      </w:r>
    </w:p>
    <w:p>
      <w:pPr>
        <w:pStyle w:val="DefinedTerms"/>
      </w:pPr>
      <w:r>
        <w:t>goods</w:t>
      </w:r>
      <w:r>
        <w:tab/>
        <w:t>5(1)</w:t>
      </w:r>
    </w:p>
    <w:p>
      <w:pPr>
        <w:pStyle w:val="DefinedTerms"/>
      </w:pPr>
      <w:r>
        <w:t>industry code</w:t>
      </w:r>
      <w:r>
        <w:tab/>
        <w:t>11A(1)</w:t>
      </w:r>
    </w:p>
    <w:p>
      <w:pPr>
        <w:pStyle w:val="DefinedTerms"/>
      </w:pPr>
      <w:r>
        <w:t>information</w:t>
      </w:r>
      <w:r>
        <w:tab/>
        <w:t>5(1)</w:t>
      </w:r>
    </w:p>
    <w:p>
      <w:pPr>
        <w:pStyle w:val="DefinedTerms"/>
      </w:pPr>
      <w:r>
        <w:t>interest</w:t>
      </w:r>
      <w:r>
        <w:tab/>
        <w:t>5(1)</w:t>
      </w:r>
    </w:p>
    <w:p>
      <w:pPr>
        <w:pStyle w:val="DefinedTerms"/>
      </w:pPr>
      <w:r>
        <w:t>label</w:t>
      </w:r>
      <w:r>
        <w:tab/>
        <w:t>5(1)</w:t>
      </w:r>
    </w:p>
    <w:p>
      <w:pPr>
        <w:pStyle w:val="DefinedTerms"/>
      </w:pPr>
      <w:r>
        <w:t>lend</w:t>
      </w:r>
      <w:r>
        <w:tab/>
        <w:t>25(3)</w:t>
      </w:r>
    </w:p>
    <w:p>
      <w:pPr>
        <w:pStyle w:val="DefinedTerms"/>
      </w:pPr>
      <w:r>
        <w:t>licensee</w:t>
      </w:r>
      <w:r>
        <w:tab/>
        <w:t>63(5)</w:t>
      </w:r>
    </w:p>
    <w:p>
      <w:pPr>
        <w:pStyle w:val="DefinedTerms"/>
      </w:pPr>
      <w:r>
        <w:t>listed public company</w:t>
      </w:r>
      <w:r>
        <w:tab/>
        <w:t>11A(1)</w:t>
      </w:r>
    </w:p>
    <w:p>
      <w:pPr>
        <w:pStyle w:val="DefinedTerms"/>
      </w:pPr>
      <w:r>
        <w:t>making</w:t>
      </w:r>
      <w:r>
        <w:tab/>
        <w:t>30(6)</w:t>
      </w:r>
    </w:p>
    <w:p>
      <w:pPr>
        <w:pStyle w:val="DefinedTerms"/>
      </w:pPr>
      <w:r>
        <w:t>manufacture</w:t>
      </w:r>
      <w:r>
        <w:tab/>
        <w:t>5(1)</w:t>
      </w:r>
    </w:p>
    <w:p>
      <w:pPr>
        <w:pStyle w:val="DefinedTerms"/>
      </w:pPr>
      <w:r>
        <w:t>materially inaccurate</w:t>
      </w:r>
      <w:r>
        <w:tab/>
        <w:t>5(1), 13(2)</w:t>
      </w:r>
    </w:p>
    <w:p>
      <w:pPr>
        <w:pStyle w:val="DefinedTerms"/>
      </w:pPr>
      <w:r>
        <w:t>newspaper</w:t>
      </w:r>
      <w:r>
        <w:tab/>
        <w:t>63(5)</w:t>
      </w:r>
    </w:p>
    <w:p>
      <w:pPr>
        <w:pStyle w:val="DefinedTerms"/>
      </w:pPr>
      <w:r>
        <w:t>officer</w:t>
      </w:r>
      <w:r>
        <w:tab/>
        <w:t>5(1)</w:t>
      </w:r>
    </w:p>
    <w:p>
      <w:pPr>
        <w:pStyle w:val="DefinedTerms"/>
      </w:pPr>
      <w:r>
        <w:t>package</w:t>
      </w:r>
      <w:r>
        <w:tab/>
        <w:t>5(1)</w:t>
      </w:r>
    </w:p>
    <w:p>
      <w:pPr>
        <w:pStyle w:val="DefinedTerms"/>
      </w:pPr>
      <w:r>
        <w:t>packaging standard</w:t>
      </w:r>
      <w:r>
        <w:tab/>
        <w:t>5(1)</w:t>
      </w:r>
    </w:p>
    <w:p>
      <w:pPr>
        <w:pStyle w:val="DefinedTerms"/>
      </w:pPr>
      <w:r>
        <w:t>participant</w:t>
      </w:r>
      <w:r>
        <w:tab/>
        <w:t>24(6)</w:t>
      </w:r>
    </w:p>
    <w:p>
      <w:pPr>
        <w:pStyle w:val="DefinedTerms"/>
      </w:pPr>
      <w:r>
        <w:t>prescribed card</w:t>
      </w:r>
      <w:r>
        <w:tab/>
        <w:t>28(4)</w:t>
      </w:r>
    </w:p>
    <w:p>
      <w:pPr>
        <w:pStyle w:val="DefinedTerms"/>
      </w:pPr>
      <w:r>
        <w:t>prescribed information provider</w:t>
      </w:r>
      <w:r>
        <w:tab/>
        <w:t>63(3)</w:t>
      </w:r>
    </w:p>
    <w:p>
      <w:pPr>
        <w:pStyle w:val="DefinedTerms"/>
      </w:pPr>
      <w:r>
        <w:t>price</w:t>
      </w:r>
      <w:r>
        <w:tab/>
        <w:t>5(1)</w:t>
      </w:r>
    </w:p>
    <w:p>
      <w:pPr>
        <w:pStyle w:val="DefinedTerms"/>
      </w:pPr>
      <w:r>
        <w:t>product information standard</w:t>
      </w:r>
      <w:r>
        <w:tab/>
        <w:t>5(1)</w:t>
      </w:r>
    </w:p>
    <w:p>
      <w:pPr>
        <w:pStyle w:val="DefinedTerms"/>
      </w:pPr>
      <w:r>
        <w:t>product quality standard</w:t>
      </w:r>
      <w:r>
        <w:tab/>
        <w:t>5(1)</w:t>
      </w:r>
    </w:p>
    <w:p>
      <w:pPr>
        <w:pStyle w:val="DefinedTerms"/>
      </w:pPr>
      <w:r>
        <w:t>product safety standard</w:t>
      </w:r>
      <w:r>
        <w:tab/>
        <w:t>5(1)</w:t>
      </w:r>
    </w:p>
    <w:p>
      <w:pPr>
        <w:pStyle w:val="DefinedTerms"/>
      </w:pPr>
      <w:r>
        <w:t>prohibited third party trading scheme</w:t>
      </w:r>
      <w:r>
        <w:tab/>
        <w:t>32A</w:t>
      </w:r>
    </w:p>
    <w:p>
      <w:pPr>
        <w:pStyle w:val="DefinedTerms"/>
      </w:pPr>
      <w:r>
        <w:t>promoter</w:t>
      </w:r>
      <w:r>
        <w:tab/>
        <w:t>24(6)</w:t>
      </w:r>
    </w:p>
    <w:p>
      <w:pPr>
        <w:pStyle w:val="DefinedTerms"/>
      </w:pPr>
      <w:r>
        <w:t>promoters</w:t>
      </w:r>
      <w:r>
        <w:tab/>
        <w:t>24(6)</w:t>
      </w:r>
    </w:p>
    <w:p>
      <w:pPr>
        <w:pStyle w:val="DefinedTerms"/>
      </w:pPr>
      <w:r>
        <w:t>provide</w:t>
      </w:r>
      <w:r>
        <w:tab/>
        <w:t>5(1)</w:t>
      </w:r>
    </w:p>
    <w:p>
      <w:pPr>
        <w:pStyle w:val="DefinedTerms"/>
      </w:pPr>
      <w:r>
        <w:t>provision</w:t>
      </w:r>
      <w:r>
        <w:tab/>
        <w:t>5(1)</w:t>
      </w:r>
    </w:p>
    <w:p>
      <w:pPr>
        <w:pStyle w:val="DefinedTerms"/>
      </w:pPr>
      <w:r>
        <w:t>public authority</w:t>
      </w:r>
      <w:r>
        <w:tab/>
        <w:t>5(1)</w:t>
      </w:r>
    </w:p>
    <w:p>
      <w:pPr>
        <w:pStyle w:val="DefinedTerms"/>
      </w:pPr>
      <w:r>
        <w:t>published</w:t>
      </w:r>
      <w:r>
        <w:tab/>
        <w:t>5(1)</w:t>
      </w:r>
    </w:p>
    <w:p>
      <w:pPr>
        <w:pStyle w:val="DefinedTerms"/>
      </w:pPr>
      <w:r>
        <w:t>regulations</w:t>
      </w:r>
      <w:r>
        <w:tab/>
        <w:t>5(1)</w:t>
      </w:r>
    </w:p>
    <w:p>
      <w:pPr>
        <w:pStyle w:val="DefinedTerms"/>
      </w:pPr>
      <w:r>
        <w:t>relevant goods or services</w:t>
      </w:r>
      <w:r>
        <w:tab/>
        <w:t>63(3)</w:t>
      </w:r>
    </w:p>
    <w:p>
      <w:pPr>
        <w:pStyle w:val="DefinedTerms"/>
      </w:pPr>
      <w:r>
        <w:t>relevant interests in land</w:t>
      </w:r>
      <w:r>
        <w:tab/>
        <w:t>63(3)</w:t>
      </w:r>
    </w:p>
    <w:p>
      <w:pPr>
        <w:pStyle w:val="DefinedTerms"/>
      </w:pPr>
      <w:r>
        <w:t>relevant person</w:t>
      </w:r>
      <w:r>
        <w:tab/>
        <w:t>78(1)</w:t>
      </w:r>
    </w:p>
    <w:p>
      <w:pPr>
        <w:pStyle w:val="DefinedTerms"/>
      </w:pPr>
      <w:r>
        <w:t>re</w:t>
      </w:r>
      <w:r>
        <w:noBreakHyphen/>
        <w:t>supply</w:t>
      </w:r>
      <w:r>
        <w:tab/>
        <w:t>5(1)</w:t>
      </w:r>
    </w:p>
    <w:p>
      <w:pPr>
        <w:pStyle w:val="DefinedTerms"/>
      </w:pPr>
      <w:r>
        <w:t>send</w:t>
      </w:r>
      <w:r>
        <w:tab/>
        <w:t>5(1)</w:t>
      </w:r>
    </w:p>
    <w:p>
      <w:pPr>
        <w:pStyle w:val="DefinedTerms"/>
      </w:pPr>
      <w:r>
        <w:t>services</w:t>
      </w:r>
      <w:r>
        <w:tab/>
        <w:t>5(1)</w:t>
      </w:r>
    </w:p>
    <w:p>
      <w:pPr>
        <w:pStyle w:val="DefinedTerms"/>
      </w:pPr>
      <w:r>
        <w:t>shares</w:t>
      </w:r>
      <w:r>
        <w:tab/>
        <w:t>5(1)</w:t>
      </w:r>
    </w:p>
    <w:p>
      <w:pPr>
        <w:pStyle w:val="DefinedTerms"/>
      </w:pPr>
      <w:r>
        <w:t>small business supplier</w:t>
      </w:r>
      <w:r>
        <w:tab/>
        <w:t>11A(4)</w:t>
      </w:r>
    </w:p>
    <w:p>
      <w:pPr>
        <w:pStyle w:val="DefinedTerms"/>
      </w:pPr>
      <w:r>
        <w:t>specified</w:t>
      </w:r>
      <w:r>
        <w:tab/>
        <w:t>27(5), 32(5), 50(4), 59(5), 62(2), 66(4)</w:t>
      </w:r>
    </w:p>
    <w:p>
      <w:pPr>
        <w:pStyle w:val="DefinedTerms"/>
      </w:pPr>
      <w:r>
        <w:t>statement</w:t>
      </w:r>
      <w:r>
        <w:tab/>
        <w:t>5(1)</w:t>
      </w:r>
    </w:p>
    <w:p>
      <w:pPr>
        <w:pStyle w:val="DefinedTerms"/>
      </w:pPr>
      <w:r>
        <w:t>supplier</w:t>
      </w:r>
      <w:r>
        <w:tab/>
        <w:t>5(1), 11A(3)</w:t>
      </w:r>
    </w:p>
    <w:p>
      <w:pPr>
        <w:pStyle w:val="DefinedTerms"/>
      </w:pPr>
      <w:r>
        <w:t>supply</w:t>
      </w:r>
      <w:r>
        <w:tab/>
        <w:t>5(1)</w:t>
      </w:r>
    </w:p>
    <w:p>
      <w:pPr>
        <w:pStyle w:val="DefinedTerms"/>
      </w:pPr>
      <w:r>
        <w:t>textile products</w:t>
      </w:r>
      <w:r>
        <w:tab/>
        <w:t>64(2)</w:t>
      </w:r>
    </w:p>
    <w:p>
      <w:pPr>
        <w:pStyle w:val="DefinedTerms"/>
      </w:pPr>
      <w:r>
        <w:t>the buyer</w:t>
      </w:r>
      <w:r>
        <w:tab/>
        <w:t>35(3)</w:t>
      </w:r>
    </w:p>
    <w:p>
      <w:pPr>
        <w:pStyle w:val="DefinedTerms"/>
      </w:pPr>
      <w:r>
        <w:t>third party trading scheme</w:t>
      </w:r>
      <w:r>
        <w:tab/>
        <w:t>32A</w:t>
      </w:r>
    </w:p>
    <w:p>
      <w:pPr>
        <w:pStyle w:val="DefinedTerms"/>
      </w:pPr>
      <w:r>
        <w:t>this Act</w:t>
      </w:r>
      <w:r>
        <w:tab/>
        <w:t>5(1)</w:t>
      </w:r>
    </w:p>
    <w:p>
      <w:pPr>
        <w:pStyle w:val="DefinedTerms"/>
      </w:pPr>
      <w:r>
        <w:t>trade or commerce</w:t>
      </w:r>
      <w:r>
        <w:tab/>
        <w:t>5(1)</w:t>
      </w:r>
    </w:p>
    <w:p>
      <w:pPr>
        <w:pStyle w:val="DefinedTerms"/>
      </w:pPr>
      <w:r>
        <w:t>trading scheme</w:t>
      </w:r>
      <w:r>
        <w:tab/>
        <w:t>24(5)</w:t>
      </w:r>
    </w:p>
    <w:p>
      <w:pPr>
        <w:pStyle w:val="DefinedTerms"/>
      </w:pPr>
      <w:r>
        <w:t>unsolicited goods</w:t>
      </w:r>
      <w:r>
        <w:tab/>
        <w:t>5(1)</w:t>
      </w:r>
    </w:p>
    <w:p>
      <w:pPr>
        <w:pStyle w:val="DefinedTerms"/>
      </w:pPr>
      <w:r>
        <w:t>unsolicited services</w:t>
      </w:r>
      <w:r>
        <w:tab/>
        <w:t>5(1)</w:t>
      </w:r>
    </w:p>
    <w:p>
      <w:pPr>
        <w:rPr>
          <w:snapToGrid w:val="0"/>
        </w:rPr>
      </w:pP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 w:name="DefinedTerms"/>
    <w:bookmarkEnd w:id="2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lvlText w:val="%1."/>
      <w:lvlJc w:val="left"/>
      <w:pPr>
        <w:tabs>
          <w:tab w:val="num" w:pos="1492"/>
        </w:tabs>
        <w:ind w:left="1492" w:hanging="360"/>
      </w:pPr>
    </w:lvl>
  </w:abstractNum>
  <w:abstractNum w:abstractNumId="1">
    <w:nsid w:val="FFFFFF7D"/>
    <w:multiLevelType w:val="singleLevel"/>
    <w:tmpl w:val="4044ED38"/>
    <w:lvl w:ilvl="0">
      <w:start w:val="1"/>
      <w:numFmt w:val="decimal"/>
      <w:lvlText w:val="%1."/>
      <w:lvlJc w:val="left"/>
      <w:pPr>
        <w:tabs>
          <w:tab w:val="num" w:pos="1209"/>
        </w:tabs>
        <w:ind w:left="1209" w:hanging="360"/>
      </w:pPr>
    </w:lvl>
  </w:abstractNum>
  <w:abstractNum w:abstractNumId="2">
    <w:nsid w:val="FFFFFF7E"/>
    <w:multiLevelType w:val="singleLevel"/>
    <w:tmpl w:val="DEEECB1A"/>
    <w:lvl w:ilvl="0">
      <w:start w:val="1"/>
      <w:numFmt w:val="decimal"/>
      <w:lvlText w:val="%1."/>
      <w:lvlJc w:val="left"/>
      <w:pPr>
        <w:tabs>
          <w:tab w:val="num" w:pos="926"/>
        </w:tabs>
        <w:ind w:left="926" w:hanging="360"/>
      </w:pPr>
    </w:lvl>
  </w:abstractNum>
  <w:abstractNum w:abstractNumId="3">
    <w:nsid w:val="FFFFFF7F"/>
    <w:multiLevelType w:val="singleLevel"/>
    <w:tmpl w:val="393C0ACE"/>
    <w:lvl w:ilvl="0">
      <w:start w:val="1"/>
      <w:numFmt w:val="decimal"/>
      <w:lvlText w:val="%1."/>
      <w:lvlJc w:val="left"/>
      <w:pPr>
        <w:tabs>
          <w:tab w:val="num" w:pos="643"/>
        </w:tabs>
        <w:ind w:left="643" w:hanging="360"/>
      </w:pPr>
    </w:lvl>
  </w:abstractNum>
  <w:abstractNum w:abstractNumId="4">
    <w:nsid w:val="FFFFFF80"/>
    <w:multiLevelType w:val="singleLevel"/>
    <w:tmpl w:val="2A961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lvlText w:val="%1."/>
      <w:lvlJc w:val="left"/>
      <w:pPr>
        <w:tabs>
          <w:tab w:val="num" w:pos="360"/>
        </w:tabs>
        <w:ind w:left="360" w:hanging="360"/>
      </w:pPr>
    </w:lvl>
  </w:abstractNum>
  <w:abstractNum w:abstractNumId="9">
    <w:nsid w:val="FFFFFF89"/>
    <w:multiLevelType w:val="singleLevel"/>
    <w:tmpl w:val="6CAA23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046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09"/>
    <w:docVar w:name="WAFER_20140123132951" w:val="RemoveTocBookmarks,RemoveUnusedBookmarks,RemoveLanguageTags,UsedStyles,ResetPageSize,UpdateArrangement"/>
    <w:docVar w:name="WAFER_20140123132951_GUID" w:val="70fc5947-5dcb-4d3e-a4d3-b01e1a94efb4"/>
    <w:docVar w:name="WAFER_20140123134430" w:val="RemoveTocBookmarks,RunningHeaders"/>
    <w:docVar w:name="WAFER_20140123134430_GUID" w:val="90e7d678-1c6b-48a8-9ab1-fe002b727256"/>
    <w:docVar w:name="WAFER_20150914121338" w:val="ResetPageSize,UpdateArrangement,UpdateNTable"/>
    <w:docVar w:name="WAFER_20150914121338_GUID" w:val="57ff6b5c-8faa-45d5-bfab-82a4365e410b"/>
    <w:docVar w:name="WAFER_20151102140021" w:val="UpdateStyles"/>
    <w:docVar w:name="WAFER_20151102140021_GUID" w:val="4fff0dbf-d35c-4460-a59e-d82bebb82177"/>
    <w:docVar w:name="WAFER_20151103165309" w:val="UsedStyles"/>
    <w:docVar w:name="WAFER_20151103165309_GUID" w:val="2127a9c3-7630-4e9a-9848-402be2d3e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31728</Words>
  <Characters>149758</Characters>
  <Application>Microsoft Office Word</Application>
  <DocSecurity>0</DocSecurity>
  <Lines>3941</Lines>
  <Paragraphs>1890</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1987 - 03-f0-03</dc:title>
  <dc:subject/>
  <dc:creator/>
  <cp:keywords/>
  <dc:description/>
  <cp:lastModifiedBy>svcMRProcess</cp:lastModifiedBy>
  <cp:revision>4</cp:revision>
  <cp:lastPrinted>2010-02-22T00:03:00Z</cp:lastPrinted>
  <dcterms:created xsi:type="dcterms:W3CDTF">2018-08-29T04:36:00Z</dcterms:created>
  <dcterms:modified xsi:type="dcterms:W3CDTF">2018-08-29T04:36:00Z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AsAtDate">
    <vt:lpwstr>06 Sep 2014</vt:lpwstr>
  </property>
  <property fmtid="{D5CDD505-2E9C-101B-9397-08002B2CF9AE}" pid="8" name="Suffix">
    <vt:lpwstr>03-f0-03</vt:lpwstr>
  </property>
</Properties>
</file>