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Bail Act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Bail Act 1982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_Toc398213138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_Toc398213139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_Toc398213140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this Act</w:t>
      </w:r>
      <w:r>
        <w:tab/>
      </w:r>
      <w:r>
        <w:fldChar w:fldCharType="begin"/>
      </w:r>
      <w:r>
        <w:instrText xml:space="preserve"> PAGEREF _Toc398213141 \h </w:instrText>
      </w:r>
      <w:r>
        <w:fldChar w:fldCharType="separate"/>
      </w:r>
      <w:r>
        <w:t>8</w:t>
      </w:r>
      <w:r>
        <w:fldChar w:fldCharType="end"/>
      </w:r>
    </w:p>
    <w:p>
      <w:pPr>
        <w:pStyle w:val="TOC8"/>
        <w:rPr>
          <w:rFonts w:asciiTheme="minorHAnsi" w:eastAsiaTheme="minorEastAsia" w:hAnsiTheme="minorHAnsi" w:cstheme="minorBidi"/>
          <w:szCs w:val="22"/>
        </w:rPr>
      </w:pPr>
      <w:r>
        <w:t>4AB.</w:t>
      </w:r>
      <w:r>
        <w:tab/>
      </w:r>
      <w:r>
        <w:rPr>
          <w:i/>
        </w:rPr>
        <w:t>Courts and Tribunals (Electronic Processes Facilitation) Act 2013</w:t>
      </w:r>
      <w:r>
        <w:t xml:space="preserve"> Part 2 applies</w:t>
      </w:r>
      <w:r>
        <w:tab/>
      </w:r>
      <w:r>
        <w:fldChar w:fldCharType="begin"/>
      </w:r>
      <w:r>
        <w:instrText xml:space="preserve"> PAGEREF _Toc398213142 \h </w:instrText>
      </w:r>
      <w:r>
        <w:fldChar w:fldCharType="separate"/>
      </w:r>
      <w:r>
        <w:t>9</w:t>
      </w:r>
      <w:r>
        <w:fldChar w:fldCharType="end"/>
      </w:r>
    </w:p>
    <w:p>
      <w:pPr>
        <w:pStyle w:val="TOC8"/>
        <w:rPr>
          <w:rFonts w:asciiTheme="minorHAnsi" w:eastAsiaTheme="minorEastAsia" w:hAnsiTheme="minorHAnsi" w:cstheme="minorBidi"/>
          <w:szCs w:val="22"/>
        </w:rPr>
      </w:pPr>
      <w:r>
        <w:t>4A.</w:t>
      </w:r>
      <w:r>
        <w:tab/>
        <w:t>Accused appearing on summons or court hearing notice, detention and bail of</w:t>
      </w:r>
      <w:r>
        <w:tab/>
      </w:r>
      <w:r>
        <w:fldChar w:fldCharType="begin"/>
      </w:r>
      <w:r>
        <w:instrText xml:space="preserve"> PAGEREF _Toc398213143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Part II — Rights of accused in relation to bail</w:t>
      </w:r>
    </w:p>
    <w:p>
      <w:pPr>
        <w:pStyle w:val="TOC8"/>
        <w:rPr>
          <w:rFonts w:asciiTheme="minorHAnsi" w:eastAsiaTheme="minorEastAsia" w:hAnsiTheme="minorHAnsi" w:cstheme="minorBidi"/>
          <w:szCs w:val="22"/>
        </w:rPr>
      </w:pPr>
      <w:r>
        <w:t>5</w:t>
      </w:r>
      <w:r>
        <w:rPr>
          <w:snapToGrid w:val="0"/>
        </w:rPr>
        <w:t>.</w:t>
      </w:r>
      <w:r>
        <w:rPr>
          <w:snapToGrid w:val="0"/>
        </w:rPr>
        <w:tab/>
        <w:t>Accused’s rights to have bail considered etc.</w:t>
      </w:r>
      <w:r>
        <w:tab/>
      </w:r>
      <w:r>
        <w:fldChar w:fldCharType="begin"/>
      </w:r>
      <w:r>
        <w:instrText xml:space="preserve"> PAGEREF _Toc398213145 \h </w:instrText>
      </w:r>
      <w:r>
        <w:fldChar w:fldCharType="separate"/>
      </w:r>
      <w:r>
        <w:t>10</w:t>
      </w:r>
      <w:r>
        <w:fldChar w:fldCharType="end"/>
      </w:r>
    </w:p>
    <w:p>
      <w:pPr>
        <w:pStyle w:val="TOC8"/>
        <w:rPr>
          <w:rFonts w:asciiTheme="minorHAnsi" w:eastAsiaTheme="minorEastAsia" w:hAnsiTheme="minorHAnsi" w:cstheme="minorBidi"/>
          <w:szCs w:val="22"/>
        </w:rPr>
      </w:pPr>
      <w:r>
        <w:t>6.</w:t>
      </w:r>
      <w:r>
        <w:tab/>
        <w:t>Arresting officers etc., duty to consider bail</w:t>
      </w:r>
      <w:r>
        <w:tab/>
      </w:r>
      <w:r>
        <w:fldChar w:fldCharType="begin"/>
      </w:r>
      <w:r>
        <w:instrText xml:space="preserve"> PAGEREF _Toc398213146 \h </w:instrText>
      </w:r>
      <w:r>
        <w:fldChar w:fldCharType="separate"/>
      </w:r>
      <w:r>
        <w:t>10</w:t>
      </w:r>
      <w:r>
        <w:fldChar w:fldCharType="end"/>
      </w:r>
    </w:p>
    <w:p>
      <w:pPr>
        <w:pStyle w:val="TOC8"/>
        <w:rPr>
          <w:rFonts w:asciiTheme="minorHAnsi" w:eastAsiaTheme="minorEastAsia" w:hAnsiTheme="minorHAnsi" w:cstheme="minorBidi"/>
          <w:szCs w:val="22"/>
        </w:rPr>
      </w:pPr>
      <w:r>
        <w:t>6A.</w:t>
      </w:r>
      <w:r>
        <w:tab/>
        <w:t>Officials considering bail may order release without bail</w:t>
      </w:r>
      <w:r>
        <w:tab/>
      </w:r>
      <w:r>
        <w:fldChar w:fldCharType="begin"/>
      </w:r>
      <w:r>
        <w:instrText xml:space="preserve"> PAGEREF _Toc398213147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Unconvicted accused, court to consider bail for</w:t>
      </w:r>
      <w:r>
        <w:tab/>
      </w:r>
      <w:r>
        <w:fldChar w:fldCharType="begin"/>
      </w:r>
      <w:r>
        <w:instrText xml:space="preserve"> PAGEREF _Toc398213148 \h </w:instrText>
      </w:r>
      <w:r>
        <w:fldChar w:fldCharType="separate"/>
      </w:r>
      <w:r>
        <w:t>13</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Bail may be dispensed with by court</w:t>
      </w:r>
      <w:r>
        <w:tab/>
      </w:r>
      <w:r>
        <w:fldChar w:fldCharType="begin"/>
      </w:r>
      <w:r>
        <w:instrText xml:space="preserve"> PAGEREF _Toc398213149 \h </w:instrText>
      </w:r>
      <w:r>
        <w:fldChar w:fldCharType="separate"/>
      </w:r>
      <w:r>
        <w:t>14</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Adult accused of murder, provisions for</w:t>
      </w:r>
      <w:r>
        <w:tab/>
      </w:r>
      <w:r>
        <w:fldChar w:fldCharType="begin"/>
      </w:r>
      <w:r>
        <w:instrText xml:space="preserve"> PAGEREF _Toc398213150 \h </w:instrText>
      </w:r>
      <w:r>
        <w:fldChar w:fldCharType="separate"/>
      </w:r>
      <w:r>
        <w:t>14</w:t>
      </w:r>
      <w:r>
        <w:fldChar w:fldCharType="end"/>
      </w:r>
    </w:p>
    <w:p>
      <w:pPr>
        <w:pStyle w:val="TOC8"/>
        <w:rPr>
          <w:rFonts w:asciiTheme="minorHAnsi" w:eastAsiaTheme="minorEastAsia" w:hAnsiTheme="minorHAnsi" w:cstheme="minorBidi"/>
          <w:szCs w:val="22"/>
        </w:rPr>
      </w:pPr>
      <w:r>
        <w:t>7C.</w:t>
      </w:r>
      <w:r>
        <w:tab/>
        <w:t>C</w:t>
      </w:r>
      <w:r>
        <w:rPr>
          <w:snapToGrid w:val="0"/>
        </w:rPr>
        <w:t>hild accused of murder, provisions for</w:t>
      </w:r>
      <w:r>
        <w:tab/>
      </w:r>
      <w:r>
        <w:fldChar w:fldCharType="begin"/>
      </w:r>
      <w:r>
        <w:instrText xml:space="preserve"> PAGEREF _Toc398213151 \h </w:instrText>
      </w:r>
      <w:r>
        <w:fldChar w:fldCharType="separate"/>
      </w:r>
      <w:r>
        <w:t>15</w:t>
      </w:r>
      <w:r>
        <w:fldChar w:fldCharType="end"/>
      </w:r>
    </w:p>
    <w:p>
      <w:pPr>
        <w:pStyle w:val="TOC8"/>
        <w:rPr>
          <w:rFonts w:asciiTheme="minorHAnsi" w:eastAsiaTheme="minorEastAsia" w:hAnsiTheme="minorHAnsi" w:cstheme="minorBidi"/>
          <w:szCs w:val="22"/>
        </w:rPr>
      </w:pPr>
      <w:r>
        <w:t>7D</w:t>
      </w:r>
      <w:r>
        <w:rPr>
          <w:snapToGrid w:val="0"/>
        </w:rPr>
        <w:t>.</w:t>
      </w:r>
      <w:r>
        <w:rPr>
          <w:snapToGrid w:val="0"/>
        </w:rPr>
        <w:tab/>
        <w:t>Bail after initial decision by court, court’s duty as to</w:t>
      </w:r>
      <w:r>
        <w:tab/>
      </w:r>
      <w:r>
        <w:fldChar w:fldCharType="begin"/>
      </w:r>
      <w:r>
        <w:instrText xml:space="preserve"> PAGEREF _Toc398213152 \h </w:instrText>
      </w:r>
      <w:r>
        <w:fldChar w:fldCharType="separate"/>
      </w:r>
      <w:r>
        <w:t>17</w:t>
      </w:r>
      <w:r>
        <w:fldChar w:fldCharType="end"/>
      </w:r>
    </w:p>
    <w:p>
      <w:pPr>
        <w:pStyle w:val="TOC8"/>
        <w:rPr>
          <w:rFonts w:asciiTheme="minorHAnsi" w:eastAsiaTheme="minorEastAsia" w:hAnsiTheme="minorHAnsi" w:cstheme="minorBidi"/>
          <w:szCs w:val="22"/>
        </w:rPr>
      </w:pPr>
      <w:r>
        <w:t>7E</w:t>
      </w:r>
      <w:r>
        <w:rPr>
          <w:snapToGrid w:val="0"/>
        </w:rPr>
        <w:t>.</w:t>
      </w:r>
      <w:r>
        <w:rPr>
          <w:snapToGrid w:val="0"/>
        </w:rPr>
        <w:tab/>
      </w:r>
      <w:r>
        <w:t>Bail refused for trial, court’s duty during trial</w:t>
      </w:r>
      <w:r>
        <w:tab/>
      </w:r>
      <w:r>
        <w:fldChar w:fldCharType="begin"/>
      </w:r>
      <w:r>
        <w:instrText xml:space="preserve"> PAGEREF _Toc398213153 \h </w:instrText>
      </w:r>
      <w:r>
        <w:fldChar w:fldCharType="separate"/>
      </w:r>
      <w:r>
        <w:t>17</w:t>
      </w:r>
      <w:r>
        <w:fldChar w:fldCharType="end"/>
      </w:r>
    </w:p>
    <w:p>
      <w:pPr>
        <w:pStyle w:val="TOC8"/>
        <w:rPr>
          <w:rFonts w:asciiTheme="minorHAnsi" w:eastAsiaTheme="minorEastAsia" w:hAnsiTheme="minorHAnsi" w:cstheme="minorBidi"/>
          <w:szCs w:val="22"/>
        </w:rPr>
      </w:pPr>
      <w:r>
        <w:t>7F.</w:t>
      </w:r>
      <w:r>
        <w:tab/>
        <w:t>Appeal from court of summary jurisdiction, bail in case of</w:t>
      </w:r>
      <w:r>
        <w:tab/>
      </w:r>
      <w:r>
        <w:fldChar w:fldCharType="begin"/>
      </w:r>
      <w:r>
        <w:instrText xml:space="preserve"> PAGEREF _Toc398213154 \h </w:instrText>
      </w:r>
      <w:r>
        <w:fldChar w:fldCharType="separate"/>
      </w:r>
      <w:r>
        <w:t>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Accused to be given information, approved forms etc.</w:t>
      </w:r>
      <w:r>
        <w:tab/>
      </w:r>
      <w:r>
        <w:fldChar w:fldCharType="begin"/>
      </w:r>
      <w:r>
        <w:instrText xml:space="preserve"> PAGEREF _Toc398213155 \h </w:instrText>
      </w:r>
      <w:r>
        <w:fldChar w:fldCharType="separate"/>
      </w:r>
      <w:r>
        <w:t>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Bail decision may be deferred until more information obtained etc.</w:t>
      </w:r>
      <w:r>
        <w:tab/>
      </w:r>
      <w:r>
        <w:fldChar w:fldCharType="begin"/>
      </w:r>
      <w:r>
        <w:instrText xml:space="preserve"> PAGEREF _Toc398213156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Sections 5, 6 and 7 do not apply if accused imprisoned for other cause</w:t>
      </w:r>
      <w:r>
        <w:tab/>
      </w:r>
      <w:r>
        <w:fldChar w:fldCharType="begin"/>
      </w:r>
      <w:r>
        <w:instrText xml:space="preserve"> PAGEREF _Toc398213157 \h </w:instrText>
      </w:r>
      <w:r>
        <w:fldChar w:fldCharType="separate"/>
      </w:r>
      <w:r>
        <w:t>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Accused’s rights following grant of bail</w:t>
      </w:r>
      <w:r>
        <w:tab/>
      </w:r>
      <w:r>
        <w:fldChar w:fldCharType="begin"/>
      </w:r>
      <w:r>
        <w:instrText xml:space="preserve"> PAGEREF _Toc398213158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Rights in s. 7A(2) and 11, limitations on</w:t>
      </w:r>
      <w:r>
        <w:tab/>
      </w:r>
      <w:r>
        <w:fldChar w:fldCharType="begin"/>
      </w:r>
      <w:r>
        <w:instrText xml:space="preserve"> PAGEREF _Toc398213159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III — Jurisdiction relating to bail</w:t>
      </w:r>
    </w:p>
    <w:p>
      <w:pPr>
        <w:pStyle w:val="TOC8"/>
        <w:rPr>
          <w:rFonts w:asciiTheme="minorHAnsi" w:eastAsiaTheme="minorEastAsia" w:hAnsiTheme="minorHAnsi" w:cstheme="minorBidi"/>
          <w:szCs w:val="22"/>
        </w:rPr>
      </w:pPr>
      <w:r>
        <w:t>13</w:t>
      </w:r>
      <w:r>
        <w:rPr>
          <w:snapToGrid w:val="0"/>
        </w:rPr>
        <w:t>.</w:t>
      </w:r>
      <w:r>
        <w:rPr>
          <w:snapToGrid w:val="0"/>
        </w:rPr>
        <w:tab/>
        <w:t>Jurisdiction to grant bail, who has etc. (Sch. 1)</w:t>
      </w:r>
      <w:r>
        <w:tab/>
      </w:r>
      <w:r>
        <w:fldChar w:fldCharType="begin"/>
      </w:r>
      <w:r>
        <w:instrText xml:space="preserve"> PAGEREF _Toc398213161 \h </w:instrText>
      </w:r>
      <w:r>
        <w:fldChar w:fldCharType="separate"/>
      </w:r>
      <w:r>
        <w:t>24</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Jurisdiction in s. 7A to dispense with bail, who has and exercise of</w:t>
      </w:r>
      <w:r>
        <w:tab/>
      </w:r>
      <w:r>
        <w:fldChar w:fldCharType="begin"/>
      </w:r>
      <w:r>
        <w:instrText xml:space="preserve"> PAGEREF _Toc398213162 \h </w:instrText>
      </w:r>
      <w:r>
        <w:fldChar w:fldCharType="separate"/>
      </w:r>
      <w:r>
        <w:t>24</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Notices under s. 13A(3), service and proof of</w:t>
      </w:r>
      <w:r>
        <w:tab/>
      </w:r>
      <w:r>
        <w:fldChar w:fldCharType="begin"/>
      </w:r>
      <w:r>
        <w:instrText xml:space="preserve"> PAGEREF _Toc398213163 \h </w:instrText>
      </w:r>
      <w:r>
        <w:fldChar w:fldCharType="separate"/>
      </w:r>
      <w:r>
        <w:t>25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Judges, jurisdiction of</w:t>
      </w:r>
      <w:r>
        <w:tab/>
      </w:r>
      <w:r>
        <w:fldChar w:fldCharType="begin"/>
      </w:r>
      <w:r>
        <w:instrText xml:space="preserve"> PAGEREF _Toc398213164 \h </w:instrText>
      </w:r>
      <w:r>
        <w:fldChar w:fldCharType="separate"/>
      </w:r>
      <w:r>
        <w:t>26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Accused charged with murder, jurisdiction as to bail for</w:t>
      </w:r>
      <w:r>
        <w:tab/>
      </w:r>
      <w:r>
        <w:fldChar w:fldCharType="begin"/>
      </w:r>
      <w:r>
        <w:instrText xml:space="preserve"> PAGEREF _Toc398213165 \h </w:instrText>
      </w:r>
      <w:r>
        <w:fldChar w:fldCharType="separate"/>
      </w:r>
      <w:r>
        <w:t>27</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Appeal against judge’s decision on bail, commencing etc.</w:t>
      </w:r>
      <w:r>
        <w:tab/>
      </w:r>
      <w:r>
        <w:fldChar w:fldCharType="begin"/>
      </w:r>
      <w:r>
        <w:instrText xml:space="preserve"> PAGEREF _Toc398213166 \h </w:instrText>
      </w:r>
      <w:r>
        <w:fldChar w:fldCharType="separate"/>
      </w:r>
      <w:r>
        <w:t>28</w:t>
      </w:r>
      <w:r>
        <w:fldChar w:fldCharType="end"/>
      </w:r>
    </w:p>
    <w:p>
      <w:pPr>
        <w:pStyle w:val="TOC8"/>
        <w:rPr>
          <w:rFonts w:asciiTheme="minorHAnsi" w:eastAsiaTheme="minorEastAsia" w:hAnsiTheme="minorHAnsi" w:cstheme="minorBidi"/>
          <w:szCs w:val="22"/>
        </w:rPr>
      </w:pPr>
      <w:r>
        <w:t>15B</w:t>
      </w:r>
      <w:r>
        <w:rPr>
          <w:snapToGrid w:val="0"/>
        </w:rPr>
        <w:t>.</w:t>
      </w:r>
      <w:r>
        <w:rPr>
          <w:snapToGrid w:val="0"/>
        </w:rPr>
        <w:tab/>
        <w:t>Appeal under s. 15A, determining etc.</w:t>
      </w:r>
      <w:r>
        <w:tab/>
      </w:r>
      <w:r>
        <w:fldChar w:fldCharType="begin"/>
      </w:r>
      <w:r>
        <w:instrText xml:space="preserve"> PAGEREF _Toc398213167 \h </w:instrText>
      </w:r>
      <w:r>
        <w:fldChar w:fldCharType="separate"/>
      </w:r>
      <w:r>
        <w:t>29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Person arrested on warrant, bail of</w:t>
      </w:r>
      <w:r>
        <w:tab/>
      </w:r>
      <w:r>
        <w:fldChar w:fldCharType="begin"/>
      </w:r>
      <w:r>
        <w:instrText xml:space="preserve"> PAGEREF _Toc398213168 \h </w:instrText>
      </w:r>
      <w:r>
        <w:fldChar w:fldCharType="separate"/>
      </w:r>
      <w:r>
        <w:t>30</w:t>
      </w:r>
      <w:r>
        <w:fldChar w:fldCharType="end"/>
      </w:r>
    </w:p>
    <w:p>
      <w:pPr>
        <w:pStyle w:val="TOC8"/>
        <w:rPr>
          <w:rFonts w:asciiTheme="minorHAnsi" w:eastAsiaTheme="minorEastAsia" w:hAnsiTheme="minorHAnsi" w:cstheme="minorBidi"/>
          <w:szCs w:val="22"/>
        </w:rPr>
      </w:pPr>
      <w:r>
        <w:t>16A.</w:t>
      </w:r>
      <w:r>
        <w:tab/>
        <w:t>Person arrested in urban area, restrictions on who can grant bail for in some cases</w:t>
      </w:r>
      <w:r>
        <w:tab/>
      </w:r>
      <w:r>
        <w:fldChar w:fldCharType="begin"/>
      </w:r>
      <w:r>
        <w:instrText xml:space="preserve"> PAGEREF _Toc398213169 \h </w:instrText>
      </w:r>
      <w:r>
        <w:fldChar w:fldCharType="separate"/>
      </w:r>
      <w:r>
        <w:t>30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Conditions on bail which may be imposed</w:t>
      </w:r>
      <w:r>
        <w:tab/>
      </w:r>
      <w:r>
        <w:fldChar w:fldCharType="begin"/>
      </w:r>
      <w:r>
        <w:instrText xml:space="preserve"> PAGEREF _Toc398213170 \h </w:instrText>
      </w:r>
      <w:r>
        <w:fldChar w:fldCharType="separate"/>
      </w:r>
      <w:r>
        <w:t>31</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Child on bail, changing responsible person for (Sch. 1 Pt. C cl. 2)</w:t>
      </w:r>
      <w:r>
        <w:tab/>
      </w:r>
      <w:r>
        <w:fldChar w:fldCharType="begin"/>
      </w:r>
      <w:r>
        <w:instrText xml:space="preserve"> PAGEREF _Toc398213171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IV — Hearing of case for bail, parties, and evidence</w:t>
      </w:r>
    </w:p>
    <w:p>
      <w:pPr>
        <w:pStyle w:val="TOC8"/>
        <w:rPr>
          <w:rFonts w:asciiTheme="minorHAnsi" w:eastAsiaTheme="minorEastAsia" w:hAnsiTheme="minorHAnsi" w:cstheme="minorBidi"/>
          <w:szCs w:val="22"/>
        </w:rPr>
      </w:pPr>
      <w:r>
        <w:t>20</w:t>
      </w:r>
      <w:r>
        <w:rPr>
          <w:snapToGrid w:val="0"/>
        </w:rPr>
        <w:t>.</w:t>
      </w:r>
      <w:r>
        <w:rPr>
          <w:snapToGrid w:val="0"/>
        </w:rPr>
        <w:tab/>
        <w:t>Bail hearing for indictable offence, court may hold in private etc.</w:t>
      </w:r>
      <w:r>
        <w:tab/>
      </w:r>
      <w:r>
        <w:fldChar w:fldCharType="begin"/>
      </w:r>
      <w:r>
        <w:instrText xml:space="preserve"> PAGEREF _Toc398213173 \h </w:instrText>
      </w:r>
      <w:r>
        <w:fldChar w:fldCharType="separate"/>
      </w:r>
      <w:r>
        <w:t>34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Parties to bail proceedings, who are</w:t>
      </w:r>
      <w:r>
        <w:tab/>
      </w:r>
      <w:r>
        <w:fldChar w:fldCharType="begin"/>
      </w:r>
      <w:r>
        <w:instrText xml:space="preserve"> PAGEREF _Toc398213174 \h </w:instrText>
      </w:r>
      <w:r>
        <w:fldChar w:fldCharType="separate"/>
      </w:r>
      <w:r>
        <w:t>35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Evidence at bail hearings</w:t>
      </w:r>
      <w:r>
        <w:tab/>
      </w:r>
      <w:r>
        <w:fldChar w:fldCharType="begin"/>
      </w:r>
      <w:r>
        <w:instrText xml:space="preserve"> PAGEREF _Toc398213175 \h </w:instrText>
      </w:r>
      <w:r>
        <w:fldChar w:fldCharType="separate"/>
      </w:r>
      <w:r>
        <w:t>35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Accused not bound to supply information</w:t>
      </w:r>
      <w:r>
        <w:tab/>
      </w:r>
      <w:r>
        <w:fldChar w:fldCharType="begin"/>
      </w:r>
      <w:r>
        <w:instrText xml:space="preserve"> PAGEREF _Toc398213176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Court etc. may ask police to verify etc. accused’s information</w:t>
      </w:r>
      <w:r>
        <w:tab/>
      </w:r>
      <w:r>
        <w:fldChar w:fldCharType="begin"/>
      </w:r>
      <w:r>
        <w:instrText xml:space="preserve"> PAGEREF _Toc398213177 \h </w:instrText>
      </w:r>
      <w:r>
        <w:fldChar w:fldCharType="separate"/>
      </w:r>
      <w:r>
        <w:t>36</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Court may ask community corrections officer to verify etc. accused’s information etc.</w:t>
      </w:r>
      <w:r>
        <w:tab/>
      </w:r>
      <w:r>
        <w:fldChar w:fldCharType="begin"/>
      </w:r>
      <w:r>
        <w:instrText xml:space="preserve"> PAGEREF _Toc398213178 \h </w:instrText>
      </w:r>
      <w:r>
        <w:fldChar w:fldCharType="separate"/>
      </w:r>
      <w:r>
        <w:t>36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Information given by accused for bail purposes not admissible at trial</w:t>
      </w:r>
      <w:r>
        <w:tab/>
      </w:r>
      <w:r>
        <w:fldChar w:fldCharType="begin"/>
      </w:r>
      <w:r>
        <w:instrText xml:space="preserve"> PAGEREF _Toc398213179 \h </w:instrText>
      </w:r>
      <w:r>
        <w:fldChar w:fldCharType="separate"/>
      </w:r>
      <w:r>
        <w:t>37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Record of bail decision and reasons</w:t>
      </w:r>
      <w:r>
        <w:tab/>
      </w:r>
      <w:r>
        <w:fldChar w:fldCharType="begin"/>
      </w:r>
      <w:r>
        <w:instrText xml:space="preserve"> PAGEREF _Toc398213180 \h </w:instrText>
      </w:r>
      <w:r>
        <w:fldChar w:fldCharType="separate"/>
      </w:r>
      <w:r>
        <w:t>37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Relevant papers to be made available to court where accused to appear</w:t>
      </w:r>
      <w:r>
        <w:tab/>
      </w:r>
      <w:r>
        <w:fldChar w:fldCharType="begin"/>
      </w:r>
      <w:r>
        <w:instrText xml:space="preserve"> PAGEREF _Toc398213181 \h </w:instrText>
      </w:r>
      <w:r>
        <w:fldChar w:fldCharType="separate"/>
      </w:r>
      <w:r>
        <w:t>39</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 xml:space="preserve">Bail with home detention, papers to be sent to CEO </w:t>
      </w:r>
      <w:r>
        <w:t>(corrections)</w:t>
      </w:r>
      <w:r>
        <w:tab/>
      </w:r>
      <w:r>
        <w:fldChar w:fldCharType="begin"/>
      </w:r>
      <w:r>
        <w:instrText xml:space="preserve"> PAGEREF _Toc398213182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rPr>
      </w:pPr>
      <w:r>
        <w:t>Part V — Bail undertakings</w:t>
      </w:r>
    </w:p>
    <w:p>
      <w:pPr>
        <w:pStyle w:val="TOC8"/>
        <w:rPr>
          <w:rFonts w:asciiTheme="minorHAnsi" w:eastAsiaTheme="minorEastAsia" w:hAnsiTheme="minorHAnsi" w:cstheme="minorBidi"/>
          <w:szCs w:val="22"/>
        </w:rPr>
      </w:pPr>
      <w:r>
        <w:t>28</w:t>
      </w:r>
      <w:r>
        <w:rPr>
          <w:snapToGrid w:val="0"/>
        </w:rPr>
        <w:t>.</w:t>
      </w:r>
      <w:r>
        <w:rPr>
          <w:snapToGrid w:val="0"/>
        </w:rPr>
        <w:tab/>
        <w:t>Bail undertaking, when required and nature of</w:t>
      </w:r>
      <w:r>
        <w:tab/>
      </w:r>
      <w:r>
        <w:fldChar w:fldCharType="begin"/>
      </w:r>
      <w:r>
        <w:instrText xml:space="preserve"> PAGEREF _Toc398213184 \h </w:instrText>
      </w:r>
      <w:r>
        <w:fldChar w:fldCharType="separate"/>
      </w:r>
      <w:r>
        <w:t>40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Before whom bail undertaking may be entered into</w:t>
      </w:r>
      <w:r>
        <w:tab/>
      </w:r>
      <w:r>
        <w:fldChar w:fldCharType="begin"/>
      </w:r>
      <w:r>
        <w:instrText xml:space="preserve"> PAGEREF _Toc398213185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snapToGrid w:val="0"/>
          <w:spacing w:val="-4"/>
        </w:rPr>
        <w:t>Duties of person before whom bail undertaking is entered into</w:t>
      </w:r>
      <w:r>
        <w:tab/>
      </w:r>
      <w:r>
        <w:fldChar w:fldCharType="begin"/>
      </w:r>
      <w:r>
        <w:instrText xml:space="preserve"> PAGEREF _Toc398213186 \h </w:instrText>
      </w:r>
      <w:r>
        <w:fldChar w:fldCharType="separate"/>
      </w:r>
      <w:r>
        <w:t>41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Different time and place for appearance, substituting</w:t>
      </w:r>
      <w:r>
        <w:tab/>
      </w:r>
      <w:r>
        <w:fldChar w:fldCharType="begin"/>
      </w:r>
      <w:r>
        <w:instrText xml:space="preserve"> PAGEREF _Toc398213187 \h </w:instrText>
      </w:r>
      <w:r>
        <w:fldChar w:fldCharType="separate"/>
      </w:r>
      <w:r>
        <w:t>42</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C</w:t>
      </w:r>
      <w:r>
        <w:t>onditions on bail, amending during trial</w:t>
      </w:r>
      <w:r>
        <w:tab/>
      </w:r>
      <w:r>
        <w:fldChar w:fldCharType="begin"/>
      </w:r>
      <w:r>
        <w:instrText xml:space="preserve"> PAGEREF _Toc398213188 \h </w:instrText>
      </w:r>
      <w:r>
        <w:fldChar w:fldCharType="separate"/>
      </w:r>
      <w:r>
        <w:t>44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Notices under s. 31, service and proof of</w:t>
      </w:r>
      <w:r>
        <w:tab/>
      </w:r>
      <w:r>
        <w:fldChar w:fldCharType="begin"/>
      </w:r>
      <w:r>
        <w:instrText xml:space="preserve"> PAGEREF _Toc398213189 \h </w:instrText>
      </w:r>
      <w:r>
        <w:fldChar w:fldCharType="separate"/>
      </w:r>
      <w:r>
        <w:t>46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Judicial officer may order accused to enter into bail undertaking</w:t>
      </w:r>
      <w:r>
        <w:tab/>
      </w:r>
      <w:r>
        <w:fldChar w:fldCharType="begin"/>
      </w:r>
      <w:r>
        <w:instrText xml:space="preserve"> PAGEREF _Toc398213190 \h </w:instrText>
      </w:r>
      <w:r>
        <w:fldChar w:fldCharType="separate"/>
      </w:r>
      <w:r>
        <w:t>47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bail undertaking ceases to have effect</w:t>
      </w:r>
      <w:r>
        <w:tab/>
      </w:r>
      <w:r>
        <w:fldChar w:fldCharType="begin"/>
      </w:r>
      <w:r>
        <w:instrText xml:space="preserve"> PAGEREF _Toc398213191 \h </w:instrText>
      </w:r>
      <w:r>
        <w:fldChar w:fldCharType="separate"/>
      </w:r>
      <w:r>
        <w:t>48</w:t>
      </w:r>
      <w:r>
        <w:fldChar w:fldCharType="end"/>
      </w:r>
    </w:p>
    <w:p>
      <w:pPr>
        <w:pStyle w:val="TOC2"/>
        <w:tabs>
          <w:tab w:val="right" w:leader="dot" w:pos="7086"/>
        </w:tabs>
        <w:rPr>
          <w:rFonts w:asciiTheme="minorHAnsi" w:eastAsiaTheme="minorEastAsia" w:hAnsiTheme="minorHAnsi" w:cstheme="minorBidi"/>
          <w:b w:val="0"/>
          <w:sz w:val="22"/>
          <w:szCs w:val="22"/>
        </w:rPr>
      </w:pPr>
      <w:r>
        <w:t>Part VI — Sureties and surety undertakings</w:t>
      </w:r>
    </w:p>
    <w:p>
      <w:pPr>
        <w:pStyle w:val="TOC8"/>
        <w:rPr>
          <w:rFonts w:asciiTheme="minorHAnsi" w:eastAsiaTheme="minorEastAsia" w:hAnsiTheme="minorHAnsi" w:cstheme="minorBidi"/>
          <w:szCs w:val="22"/>
        </w:rPr>
      </w:pPr>
      <w:r>
        <w:t>35</w:t>
      </w:r>
      <w:r>
        <w:rPr>
          <w:snapToGrid w:val="0"/>
        </w:rPr>
        <w:t>.</w:t>
      </w:r>
      <w:r>
        <w:rPr>
          <w:snapToGrid w:val="0"/>
        </w:rPr>
        <w:tab/>
        <w:t>Surety and surety undertaking, nature of etc.</w:t>
      </w:r>
      <w:r>
        <w:tab/>
      </w:r>
      <w:r>
        <w:fldChar w:fldCharType="begin"/>
      </w:r>
      <w:r>
        <w:instrText xml:space="preserve"> PAGEREF _Toc398213193 \h </w:instrText>
      </w:r>
      <w:r>
        <w:fldChar w:fldCharType="separate"/>
      </w:r>
      <w:r>
        <w:t>49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Sureties, who may approve</w:t>
      </w:r>
      <w:r>
        <w:tab/>
      </w:r>
      <w:r>
        <w:fldChar w:fldCharType="begin"/>
      </w:r>
      <w:r>
        <w:instrText xml:space="preserve"> PAGEREF _Toc398213194 \h </w:instrText>
      </w:r>
      <w:r>
        <w:fldChar w:fldCharType="separate"/>
      </w:r>
      <w:r>
        <w:t>49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Proposed surety to receive certain information and form</w:t>
      </w:r>
      <w:r>
        <w:tab/>
      </w:r>
      <w:r>
        <w:fldChar w:fldCharType="begin"/>
      </w:r>
      <w:r>
        <w:instrText xml:space="preserve"> PAGEREF _Toc398213195 \h </w:instrText>
      </w:r>
      <w:r>
        <w:fldChar w:fldCharType="separate"/>
      </w:r>
      <w:r>
        <w:t>50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Persons disqualified from being sureties</w:t>
      </w:r>
      <w:r>
        <w:tab/>
      </w:r>
      <w:r>
        <w:fldChar w:fldCharType="begin"/>
      </w:r>
      <w:r>
        <w:instrText xml:space="preserve"> PAGEREF _Toc398213196 \h </w:instrText>
      </w:r>
      <w:r>
        <w:fldChar w:fldCharType="separate"/>
      </w:r>
      <w:r>
        <w:t>50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Matters to be regarded when approving sureties</w:t>
      </w:r>
      <w:r>
        <w:tab/>
      </w:r>
      <w:r>
        <w:fldChar w:fldCharType="begin"/>
      </w:r>
      <w:r>
        <w:instrText xml:space="preserve"> PAGEREF _Toc398213197 \h </w:instrText>
      </w:r>
      <w:r>
        <w:fldChar w:fldCharType="separate"/>
      </w:r>
      <w:r>
        <w:t>51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Decision on application by proposed surety</w:t>
      </w:r>
      <w:r>
        <w:tab/>
      </w:r>
      <w:r>
        <w:fldChar w:fldCharType="begin"/>
      </w:r>
      <w:r>
        <w:instrText xml:space="preserve"> PAGEREF _Toc398213198 \h </w:instrText>
      </w:r>
      <w:r>
        <w:fldChar w:fldCharType="separate"/>
      </w:r>
      <w:r>
        <w:t>51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Finality of decision to refuse approval of surety</w:t>
      </w:r>
      <w:r>
        <w:tab/>
      </w:r>
      <w:r>
        <w:fldChar w:fldCharType="begin"/>
      </w:r>
      <w:r>
        <w:instrText xml:space="preserve"> PAGEREF _Toc398213199 \h </w:instrText>
      </w:r>
      <w:r>
        <w:fldChar w:fldCharType="separate"/>
      </w:r>
      <w:r>
        <w:t>52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Before whom surety undertaking may be entered into</w:t>
      </w:r>
      <w:r>
        <w:tab/>
      </w:r>
      <w:r>
        <w:fldChar w:fldCharType="begin"/>
      </w:r>
      <w:r>
        <w:instrText xml:space="preserve"> PAGEREF _Toc398213200 \h </w:instrText>
      </w:r>
      <w:r>
        <w:fldChar w:fldCharType="separate"/>
      </w:r>
      <w:r>
        <w:t>52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Duties of person before whom surety undertaking is entered into</w:t>
      </w:r>
      <w:r>
        <w:tab/>
      </w:r>
      <w:r>
        <w:fldChar w:fldCharType="begin"/>
      </w:r>
      <w:r>
        <w:instrText xml:space="preserve"> PAGEREF _Toc398213201 \h </w:instrText>
      </w:r>
      <w:r>
        <w:fldChar w:fldCharType="separate"/>
      </w:r>
      <w:r>
        <w:t>52</w:t>
      </w:r>
      <w:r>
        <w:fldChar w:fldCharType="end"/>
      </w:r>
    </w:p>
    <w:p>
      <w:pPr>
        <w:pStyle w:val="TOC8"/>
        <w:rPr>
          <w:rFonts w:asciiTheme="minorHAnsi" w:eastAsiaTheme="minorEastAsia" w:hAnsiTheme="minorHAnsi" w:cstheme="minorBidi"/>
          <w:szCs w:val="22"/>
        </w:rPr>
      </w:pPr>
      <w:r>
        <w:t>43A.</w:t>
      </w:r>
      <w:r>
        <w:tab/>
        <w:t>Entering into surety undertaking where proposed surety interstate</w:t>
      </w:r>
      <w:r>
        <w:tab/>
      </w:r>
      <w:r>
        <w:fldChar w:fldCharType="begin"/>
      </w:r>
      <w:r>
        <w:instrText xml:space="preserve"> PAGEREF _Toc398213202 \h </w:instrText>
      </w:r>
      <w:r>
        <w:fldChar w:fldCharType="separate"/>
      </w:r>
      <w:r>
        <w:t>53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When surety undertaking extends to different time or different time and place substituted under s. 31</w:t>
      </w:r>
      <w:r>
        <w:tab/>
      </w:r>
      <w:r>
        <w:fldChar w:fldCharType="begin"/>
      </w:r>
      <w:r>
        <w:instrText xml:space="preserve"> PAGEREF _Toc398213203 \h </w:instrText>
      </w:r>
      <w:r>
        <w:fldChar w:fldCharType="separate"/>
      </w:r>
      <w:r>
        <w:t>54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Notices under s. 44, service and proof of</w:t>
      </w:r>
      <w:r>
        <w:tab/>
      </w:r>
      <w:r>
        <w:fldChar w:fldCharType="begin"/>
      </w:r>
      <w:r>
        <w:instrText xml:space="preserve"> PAGEREF _Toc398213204 \h </w:instrText>
      </w:r>
      <w:r>
        <w:fldChar w:fldCharType="separate"/>
      </w:r>
      <w:r>
        <w:t>56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Surety’s power to arrest accused</w:t>
      </w:r>
      <w:r>
        <w:tab/>
      </w:r>
      <w:r>
        <w:fldChar w:fldCharType="begin"/>
      </w:r>
      <w:r>
        <w:instrText xml:space="preserve"> PAGEREF _Toc398213205 \h </w:instrText>
      </w:r>
      <w:r>
        <w:fldChar w:fldCharType="separate"/>
      </w:r>
      <w:r>
        <w:t>57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When surety undertaking ceases to have effect</w:t>
      </w:r>
      <w:r>
        <w:tab/>
      </w:r>
      <w:r>
        <w:fldChar w:fldCharType="begin"/>
      </w:r>
      <w:r>
        <w:instrText xml:space="preserve"> PAGEREF _Toc398213206 \h </w:instrText>
      </w:r>
      <w:r>
        <w:fldChar w:fldCharType="separate"/>
      </w:r>
      <w:r>
        <w:t>58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Surety may apply for cancellation of his undertaking</w:t>
      </w:r>
      <w:r>
        <w:tab/>
      </w:r>
      <w:r>
        <w:fldChar w:fldCharType="begin"/>
      </w:r>
      <w:r>
        <w:instrText xml:space="preserve"> PAGEREF _Toc398213207 \h </w:instrText>
      </w:r>
      <w:r>
        <w:fldChar w:fldCharType="separate"/>
      </w:r>
      <w:r>
        <w:t>59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Surety’s undertaking to pay money, enforcing</w:t>
      </w:r>
      <w:r>
        <w:tab/>
      </w:r>
      <w:r>
        <w:fldChar w:fldCharType="begin"/>
      </w:r>
      <w:r>
        <w:instrText xml:space="preserve"> PAGEREF _Toc398213208 \h </w:instrText>
      </w:r>
      <w:r>
        <w:fldChar w:fldCharType="separate"/>
      </w:r>
      <w:r>
        <w:t>60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Indemnifying etc. surety, offence</w:t>
      </w:r>
      <w:r>
        <w:tab/>
      </w:r>
      <w:r>
        <w:fldChar w:fldCharType="begin"/>
      </w:r>
      <w:r>
        <w:instrText xml:space="preserve"> PAGEREF _Toc398213209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rPr>
      </w:pPr>
      <w:r>
        <w:t>Part VIA — Administration of home detention conditions</w:t>
      </w:r>
    </w:p>
    <w:p>
      <w:pPr>
        <w:pStyle w:val="TOC8"/>
        <w:rPr>
          <w:rFonts w:asciiTheme="minorHAnsi" w:eastAsiaTheme="minorEastAsia" w:hAnsiTheme="minorHAnsi" w:cstheme="minorBidi"/>
          <w:szCs w:val="22"/>
        </w:rPr>
      </w:pPr>
      <w:r>
        <w:t>50A</w:t>
      </w:r>
      <w:r>
        <w:rPr>
          <w:snapToGrid w:val="0"/>
        </w:rPr>
        <w:t>.</w:t>
      </w:r>
      <w:r>
        <w:rPr>
          <w:snapToGrid w:val="0"/>
        </w:rPr>
        <w:tab/>
        <w:t xml:space="preserve">Powers of CEO </w:t>
      </w:r>
      <w:r>
        <w:t>(corrections)</w:t>
      </w:r>
      <w:r>
        <w:tab/>
      </w:r>
      <w:r>
        <w:fldChar w:fldCharType="begin"/>
      </w:r>
      <w:r>
        <w:instrText xml:space="preserve"> PAGEREF _Toc398213211 \h </w:instrText>
      </w:r>
      <w:r>
        <w:fldChar w:fldCharType="separate"/>
      </w:r>
      <w:r>
        <w:t>63</w:t>
      </w:r>
      <w:r>
        <w:fldChar w:fldCharType="end"/>
      </w:r>
    </w:p>
    <w:p>
      <w:pPr>
        <w:pStyle w:val="TOC8"/>
        <w:rPr>
          <w:rFonts w:asciiTheme="minorHAnsi" w:eastAsiaTheme="minorEastAsia" w:hAnsiTheme="minorHAnsi" w:cstheme="minorBidi"/>
          <w:szCs w:val="22"/>
        </w:rPr>
      </w:pPr>
      <w:r>
        <w:t>50C</w:t>
      </w:r>
      <w:r>
        <w:rPr>
          <w:snapToGrid w:val="0"/>
        </w:rPr>
        <w:t>.</w:t>
      </w:r>
      <w:r>
        <w:rPr>
          <w:snapToGrid w:val="0"/>
        </w:rPr>
        <w:tab/>
        <w:t>Powers and duties of community corrections officers</w:t>
      </w:r>
      <w:r>
        <w:tab/>
      </w:r>
      <w:r>
        <w:fldChar w:fldCharType="begin"/>
      </w:r>
      <w:r>
        <w:instrText xml:space="preserve"> PAGEREF _Toc398213212 \h </w:instrText>
      </w:r>
      <w:r>
        <w:fldChar w:fldCharType="separate"/>
      </w:r>
      <w:r>
        <w:t>63</w:t>
      </w:r>
      <w:r>
        <w:fldChar w:fldCharType="end"/>
      </w:r>
    </w:p>
    <w:p>
      <w:pPr>
        <w:pStyle w:val="TOC8"/>
        <w:rPr>
          <w:rFonts w:asciiTheme="minorHAnsi" w:eastAsiaTheme="minorEastAsia" w:hAnsiTheme="minorHAnsi" w:cstheme="minorBidi"/>
          <w:szCs w:val="22"/>
        </w:rPr>
      </w:pPr>
      <w:r>
        <w:t>50D</w:t>
      </w:r>
      <w:r>
        <w:rPr>
          <w:snapToGrid w:val="0"/>
        </w:rPr>
        <w:t>.</w:t>
      </w:r>
      <w:r>
        <w:rPr>
          <w:snapToGrid w:val="0"/>
        </w:rPr>
        <w:tab/>
        <w:t>Powers of members of Police Force</w:t>
      </w:r>
      <w:r>
        <w:tab/>
      </w:r>
      <w:r>
        <w:fldChar w:fldCharType="begin"/>
      </w:r>
      <w:r>
        <w:instrText xml:space="preserve"> PAGEREF _Toc398213213 \h </w:instrText>
      </w:r>
      <w:r>
        <w:fldChar w:fldCharType="separate"/>
      </w:r>
      <w:r>
        <w:t>65</w:t>
      </w:r>
      <w:r>
        <w:fldChar w:fldCharType="end"/>
      </w:r>
    </w:p>
    <w:p>
      <w:pPr>
        <w:pStyle w:val="TOC8"/>
        <w:rPr>
          <w:rFonts w:asciiTheme="minorHAnsi" w:eastAsiaTheme="minorEastAsia" w:hAnsiTheme="minorHAnsi" w:cstheme="minorBidi"/>
          <w:szCs w:val="22"/>
        </w:rPr>
      </w:pPr>
      <w:r>
        <w:t>50E</w:t>
      </w:r>
      <w:r>
        <w:rPr>
          <w:snapToGrid w:val="0"/>
        </w:rPr>
        <w:t>.</w:t>
      </w:r>
      <w:r>
        <w:rPr>
          <w:snapToGrid w:val="0"/>
        </w:rPr>
        <w:tab/>
        <w:t>CEO</w:t>
      </w:r>
      <w:r>
        <w:t xml:space="preserve"> (corrections)</w:t>
      </w:r>
      <w:r>
        <w:rPr>
          <w:snapToGrid w:val="0"/>
        </w:rPr>
        <w:t xml:space="preserve"> may substitute different place of detention and apply conditions</w:t>
      </w:r>
      <w:r>
        <w:tab/>
      </w:r>
      <w:r>
        <w:fldChar w:fldCharType="begin"/>
      </w:r>
      <w:r>
        <w:instrText xml:space="preserve"> PAGEREF _Toc398213214 \h </w:instrText>
      </w:r>
      <w:r>
        <w:fldChar w:fldCharType="separate"/>
      </w:r>
      <w:r>
        <w:t>65</w:t>
      </w:r>
      <w:r>
        <w:fldChar w:fldCharType="end"/>
      </w:r>
    </w:p>
    <w:p>
      <w:pPr>
        <w:pStyle w:val="TOC8"/>
        <w:rPr>
          <w:rFonts w:asciiTheme="minorHAnsi" w:eastAsiaTheme="minorEastAsia" w:hAnsiTheme="minorHAnsi" w:cstheme="minorBidi"/>
          <w:szCs w:val="22"/>
        </w:rPr>
      </w:pPr>
      <w:r>
        <w:t>50F</w:t>
      </w:r>
      <w:r>
        <w:rPr>
          <w:snapToGrid w:val="0"/>
        </w:rPr>
        <w:t>.</w:t>
      </w:r>
      <w:r>
        <w:rPr>
          <w:snapToGrid w:val="0"/>
        </w:rPr>
        <w:tab/>
        <w:t>CEO</w:t>
      </w:r>
      <w:r>
        <w:t xml:space="preserve"> (corrections)</w:t>
      </w:r>
      <w:r>
        <w:rPr>
          <w:snapToGrid w:val="0"/>
        </w:rPr>
        <w:t xml:space="preserve"> may revoke bail</w:t>
      </w:r>
      <w:r>
        <w:tab/>
      </w:r>
      <w:r>
        <w:fldChar w:fldCharType="begin"/>
      </w:r>
      <w:r>
        <w:instrText xml:space="preserve"> PAGEREF _Toc398213215 \h </w:instrText>
      </w:r>
      <w:r>
        <w:fldChar w:fldCharType="separate"/>
      </w:r>
      <w:r>
        <w:t>66</w:t>
      </w:r>
      <w:r>
        <w:fldChar w:fldCharType="end"/>
      </w:r>
    </w:p>
    <w:p>
      <w:pPr>
        <w:pStyle w:val="TOC8"/>
        <w:rPr>
          <w:rFonts w:asciiTheme="minorHAnsi" w:eastAsiaTheme="minorEastAsia" w:hAnsiTheme="minorHAnsi" w:cstheme="minorBidi"/>
          <w:szCs w:val="22"/>
        </w:rPr>
      </w:pPr>
      <w:r>
        <w:t>50G</w:t>
      </w:r>
      <w:r>
        <w:rPr>
          <w:snapToGrid w:val="0"/>
        </w:rPr>
        <w:t>.</w:t>
      </w:r>
      <w:r>
        <w:rPr>
          <w:snapToGrid w:val="0"/>
        </w:rPr>
        <w:tab/>
        <w:t>Procedure on arrest after revocation under s. 50F</w:t>
      </w:r>
      <w:r>
        <w:tab/>
      </w:r>
      <w:r>
        <w:fldChar w:fldCharType="begin"/>
      </w:r>
      <w:r>
        <w:instrText xml:space="preserve"> PAGEREF _Toc398213216 \h </w:instrText>
      </w:r>
      <w:r>
        <w:fldChar w:fldCharType="separate"/>
      </w:r>
      <w:r>
        <w:t>66</w:t>
      </w:r>
      <w:r>
        <w:fldChar w:fldCharType="end"/>
      </w:r>
    </w:p>
    <w:p>
      <w:pPr>
        <w:pStyle w:val="TOC8"/>
        <w:rPr>
          <w:rFonts w:asciiTheme="minorHAnsi" w:eastAsiaTheme="minorEastAsia" w:hAnsiTheme="minorHAnsi" w:cstheme="minorBidi"/>
          <w:szCs w:val="22"/>
        </w:rPr>
      </w:pPr>
      <w:r>
        <w:t>50H</w:t>
      </w:r>
      <w:r>
        <w:rPr>
          <w:snapToGrid w:val="0"/>
        </w:rPr>
        <w:t>.</w:t>
      </w:r>
      <w:r>
        <w:rPr>
          <w:snapToGrid w:val="0"/>
        </w:rPr>
        <w:tab/>
        <w:t>Rules of natural justice excluded</w:t>
      </w:r>
      <w:r>
        <w:tab/>
      </w:r>
      <w:r>
        <w:fldChar w:fldCharType="begin"/>
      </w:r>
      <w:r>
        <w:instrText xml:space="preserve"> PAGEREF _Toc398213217 \h </w:instrText>
      </w:r>
      <w:r>
        <w:fldChar w:fldCharType="separate"/>
      </w:r>
      <w:r>
        <w:t>67</w:t>
      </w:r>
      <w:r>
        <w:fldChar w:fldCharType="end"/>
      </w:r>
    </w:p>
    <w:p>
      <w:pPr>
        <w:pStyle w:val="TOC8"/>
        <w:rPr>
          <w:rFonts w:asciiTheme="minorHAnsi" w:eastAsiaTheme="minorEastAsia" w:hAnsiTheme="minorHAnsi" w:cstheme="minorBidi"/>
          <w:szCs w:val="22"/>
        </w:rPr>
      </w:pPr>
      <w:r>
        <w:t>50J</w:t>
      </w:r>
      <w:r>
        <w:rPr>
          <w:snapToGrid w:val="0"/>
        </w:rPr>
        <w:t>.</w:t>
      </w:r>
      <w:r>
        <w:rPr>
          <w:snapToGrid w:val="0"/>
        </w:rPr>
        <w:tab/>
        <w:t>Delegation by CEO</w:t>
      </w:r>
      <w:r>
        <w:t xml:space="preserve"> (corrections)</w:t>
      </w:r>
      <w:r>
        <w:tab/>
      </w:r>
      <w:r>
        <w:fldChar w:fldCharType="begin"/>
      </w:r>
      <w:r>
        <w:instrText xml:space="preserve"> PAGEREF _Toc398213218 \h </w:instrText>
      </w:r>
      <w:r>
        <w:fldChar w:fldCharType="separate"/>
      </w:r>
      <w:r>
        <w:t>67</w:t>
      </w:r>
      <w:r>
        <w:fldChar w:fldCharType="end"/>
      </w:r>
    </w:p>
    <w:p>
      <w:pPr>
        <w:pStyle w:val="TOC8"/>
        <w:rPr>
          <w:rFonts w:asciiTheme="minorHAnsi" w:eastAsiaTheme="minorEastAsia" w:hAnsiTheme="minorHAnsi" w:cstheme="minorBidi"/>
          <w:szCs w:val="22"/>
        </w:rPr>
      </w:pPr>
      <w:r>
        <w:t>50K</w:t>
      </w:r>
      <w:r>
        <w:rPr>
          <w:snapToGrid w:val="0"/>
        </w:rPr>
        <w:t>.</w:t>
      </w:r>
      <w:r>
        <w:rPr>
          <w:snapToGrid w:val="0"/>
        </w:rPr>
        <w:tab/>
        <w:t>Monitoring equipment, retrieving</w:t>
      </w:r>
      <w:r>
        <w:tab/>
      </w:r>
      <w:r>
        <w:fldChar w:fldCharType="begin"/>
      </w:r>
      <w:r>
        <w:instrText xml:space="preserve"> PAGEREF _Toc398213219 \h </w:instrText>
      </w:r>
      <w:r>
        <w:fldChar w:fldCharType="separate"/>
      </w:r>
      <w:r>
        <w:t>67</w:t>
      </w:r>
      <w:r>
        <w:fldChar w:fldCharType="end"/>
      </w:r>
    </w:p>
    <w:p>
      <w:pPr>
        <w:pStyle w:val="TOC8"/>
        <w:rPr>
          <w:rFonts w:asciiTheme="minorHAnsi" w:eastAsiaTheme="minorEastAsia" w:hAnsiTheme="minorHAnsi" w:cstheme="minorBidi"/>
          <w:szCs w:val="22"/>
        </w:rPr>
      </w:pPr>
      <w:r>
        <w:t>50L</w:t>
      </w:r>
      <w:r>
        <w:rPr>
          <w:snapToGrid w:val="0"/>
        </w:rPr>
        <w:t>.</w:t>
      </w:r>
      <w:r>
        <w:rPr>
          <w:snapToGrid w:val="0"/>
        </w:rPr>
        <w:tab/>
        <w:t>Rules for this Part</w:t>
      </w:r>
      <w:r>
        <w:tab/>
      </w:r>
      <w:r>
        <w:fldChar w:fldCharType="begin"/>
      </w:r>
      <w:r>
        <w:instrText xml:space="preserve"> PAGEREF _Toc398213220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rPr>
      </w:pPr>
      <w:r>
        <w:t>Part VII — Enforcement of bail undertakings</w:t>
      </w:r>
    </w:p>
    <w:p>
      <w:pPr>
        <w:pStyle w:val="TOC8"/>
        <w:rPr>
          <w:rFonts w:asciiTheme="minorHAnsi" w:eastAsiaTheme="minorEastAsia" w:hAnsiTheme="minorHAnsi" w:cstheme="minorBidi"/>
          <w:szCs w:val="22"/>
        </w:rPr>
      </w:pPr>
      <w:r>
        <w:t>51</w:t>
      </w:r>
      <w:r>
        <w:rPr>
          <w:snapToGrid w:val="0"/>
        </w:rPr>
        <w:t>.</w:t>
      </w:r>
      <w:r>
        <w:rPr>
          <w:snapToGrid w:val="0"/>
        </w:rPr>
        <w:tab/>
        <w:t>Failing to comply with bail undertaking, offence</w:t>
      </w:r>
      <w:r>
        <w:tab/>
      </w:r>
      <w:r>
        <w:fldChar w:fldCharType="begin"/>
      </w:r>
      <w:r>
        <w:instrText xml:space="preserve"> PAGEREF _Toc398213222 \h </w:instrText>
      </w:r>
      <w:r>
        <w:fldChar w:fldCharType="separate"/>
      </w:r>
      <w:r>
        <w:t>69</w:t>
      </w:r>
      <w:r>
        <w:fldChar w:fldCharType="end"/>
      </w:r>
    </w:p>
    <w:p>
      <w:pPr>
        <w:pStyle w:val="TOC8"/>
        <w:rPr>
          <w:rFonts w:asciiTheme="minorHAnsi" w:eastAsiaTheme="minorEastAsia" w:hAnsiTheme="minorHAnsi" w:cstheme="minorBidi"/>
          <w:szCs w:val="22"/>
        </w:rPr>
      </w:pPr>
      <w:r>
        <w:t>51A.</w:t>
      </w:r>
      <w:r>
        <w:tab/>
      </w:r>
      <w:r>
        <w:rPr>
          <w:snapToGrid w:val="0"/>
        </w:rPr>
        <w:t>Prosecuting s. 51 offence for non-appearance etc. in court of summary jurisdiction</w:t>
      </w:r>
      <w:r>
        <w:tab/>
      </w:r>
      <w:r>
        <w:fldChar w:fldCharType="begin"/>
      </w:r>
      <w:r>
        <w:instrText xml:space="preserve"> PAGEREF _Toc398213223 \h </w:instrText>
      </w:r>
      <w:r>
        <w:fldChar w:fldCharType="separate"/>
      </w:r>
      <w:r>
        <w:t>70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Prosecuting s. 51 offence for non-appearance etc. in superior court</w:t>
      </w:r>
      <w:r>
        <w:tab/>
      </w:r>
      <w:r>
        <w:fldChar w:fldCharType="begin"/>
      </w:r>
      <w:r>
        <w:instrText xml:space="preserve"> PAGEREF _Toc398213224 \h </w:instrText>
      </w:r>
      <w:r>
        <w:fldChar w:fldCharType="separate"/>
      </w:r>
      <w:r>
        <w:t>70</w:t>
      </w:r>
      <w:r>
        <w:fldChar w:fldCharType="end"/>
      </w:r>
    </w:p>
    <w:p>
      <w:pPr>
        <w:pStyle w:val="TOC8"/>
        <w:rPr>
          <w:rFonts w:asciiTheme="minorHAnsi" w:eastAsiaTheme="minorEastAsia" w:hAnsiTheme="minorHAnsi" w:cstheme="minorBidi"/>
          <w:szCs w:val="22"/>
        </w:rPr>
      </w:pPr>
      <w:r>
        <w:t>53.</w:t>
      </w:r>
      <w:r>
        <w:tab/>
        <w:t>Appeal against decision made under s. 52</w:t>
      </w:r>
      <w:r>
        <w:tab/>
      </w:r>
      <w:r>
        <w:fldChar w:fldCharType="begin"/>
      </w:r>
      <w:r>
        <w:instrText xml:space="preserve"> PAGEREF _Toc398213225 \h </w:instrText>
      </w:r>
      <w:r>
        <w:fldChar w:fldCharType="separate"/>
      </w:r>
      <w:r>
        <w:t>72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Bailed accused, prosecutor etc. may take before court to show cause against variation or revocation of bail</w:t>
      </w:r>
      <w:r>
        <w:tab/>
      </w:r>
      <w:r>
        <w:fldChar w:fldCharType="begin"/>
      </w:r>
      <w:r>
        <w:instrText xml:space="preserve"> PAGEREF _Toc398213226 \h </w:instrText>
      </w:r>
      <w:r>
        <w:fldChar w:fldCharType="separate"/>
      </w:r>
      <w:r>
        <w:t>73</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Accused on committal may be taken for purposes of s. 54 before court by which committed</w:t>
      </w:r>
      <w:r>
        <w:tab/>
      </w:r>
      <w:r>
        <w:fldChar w:fldCharType="begin"/>
      </w:r>
      <w:r>
        <w:instrText xml:space="preserve"> PAGEREF _Toc398213227 \h </w:instrText>
      </w:r>
      <w:r>
        <w:fldChar w:fldCharType="separate"/>
      </w:r>
      <w:r>
        <w:t>75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Accused before court under s. 54, judicial officer may revoke bail of etc.</w:t>
      </w:r>
      <w:r>
        <w:tab/>
      </w:r>
      <w:r>
        <w:fldChar w:fldCharType="begin"/>
      </w:r>
      <w:r>
        <w:instrText xml:space="preserve"> PAGEREF _Toc398213228 \h </w:instrText>
      </w:r>
      <w:r>
        <w:fldChar w:fldCharType="separate"/>
      </w:r>
      <w:r>
        <w:t>76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Offence under s. 51, court to order forfeiture of money under bail undertaking</w:t>
      </w:r>
      <w:r>
        <w:tab/>
      </w:r>
      <w:r>
        <w:fldChar w:fldCharType="begin"/>
      </w:r>
      <w:r>
        <w:instrText xml:space="preserve"> PAGEREF _Toc398213229 \h </w:instrText>
      </w:r>
      <w:r>
        <w:fldChar w:fldCharType="separate"/>
      </w:r>
      <w:r>
        <w:t>77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Automatic forfeiture of money on expiration of one year after absconding</w:t>
      </w:r>
      <w:r>
        <w:tab/>
      </w:r>
      <w:r>
        <w:fldChar w:fldCharType="begin"/>
      </w:r>
      <w:r>
        <w:instrText xml:space="preserve"> PAGEREF _Toc398213230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59</w:t>
      </w:r>
      <w:r>
        <w:rPr>
          <w:snapToGrid w:val="0"/>
        </w:rPr>
        <w:t>.</w:t>
      </w:r>
      <w:r>
        <w:rPr>
          <w:snapToGrid w:val="0"/>
        </w:rPr>
        <w:tab/>
        <w:t>Order for forfeiture, court’s additional powers as to</w:t>
      </w:r>
      <w:r>
        <w:tab/>
      </w:r>
      <w:r>
        <w:fldChar w:fldCharType="begin"/>
      </w:r>
      <w:r>
        <w:instrText xml:space="preserve"> PAGEREF _Toc398213232 \h </w:instrText>
      </w:r>
      <w:r>
        <w:fldChar w:fldCharType="separate"/>
      </w:r>
      <w:r>
        <w:t>79</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If bail dispensed with, accused may be taken before judicial officer for reconsideration of matter</w:t>
      </w:r>
      <w:r>
        <w:tab/>
      </w:r>
      <w:r>
        <w:fldChar w:fldCharType="begin"/>
      </w:r>
      <w:r>
        <w:instrText xml:space="preserve"> PAGEREF _Toc398213233 \h </w:instrText>
      </w:r>
      <w:r>
        <w:fldChar w:fldCharType="separate"/>
      </w:r>
      <w:r>
        <w:t>79</w:t>
      </w:r>
      <w:r>
        <w:fldChar w:fldCharType="end"/>
      </w:r>
    </w:p>
    <w:p>
      <w:pPr>
        <w:pStyle w:val="TOC8"/>
        <w:rPr>
          <w:rFonts w:asciiTheme="minorHAnsi" w:eastAsiaTheme="minorEastAsia" w:hAnsiTheme="minorHAnsi" w:cstheme="minorBidi"/>
          <w:szCs w:val="22"/>
        </w:rPr>
      </w:pPr>
      <w:r>
        <w:t>59B</w:t>
      </w:r>
      <w:r>
        <w:rPr>
          <w:snapToGrid w:val="0"/>
        </w:rPr>
        <w:t>.</w:t>
      </w:r>
      <w:r>
        <w:rPr>
          <w:snapToGrid w:val="0"/>
        </w:rPr>
        <w:tab/>
        <w:t>Absconding accused, warrant for arrest of</w:t>
      </w:r>
      <w:r>
        <w:tab/>
      </w:r>
      <w:r>
        <w:fldChar w:fldCharType="begin"/>
      </w:r>
      <w:r>
        <w:instrText xml:space="preserve"> PAGEREF _Toc398213234 \h </w:instrText>
      </w:r>
      <w:r>
        <w:fldChar w:fldCharType="separate"/>
      </w:r>
      <w:r>
        <w:t>80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Change of address, accused and surety to notify</w:t>
      </w:r>
      <w:r>
        <w:tab/>
      </w:r>
      <w:r>
        <w:fldChar w:fldCharType="begin"/>
      </w:r>
      <w:r>
        <w:instrText xml:space="preserve"> PAGEREF _Toc398213235 \h </w:instrText>
      </w:r>
      <w:r>
        <w:fldChar w:fldCharType="separate"/>
      </w:r>
      <w:r>
        <w:t>81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Failing to bring arrested person before court or person able to grant bail, offence</w:t>
      </w:r>
      <w:r>
        <w:tab/>
      </w:r>
      <w:r>
        <w:fldChar w:fldCharType="begin"/>
      </w:r>
      <w:r>
        <w:instrText xml:space="preserve"> PAGEREF _Toc398213236 \h </w:instrText>
      </w:r>
      <w:r>
        <w:fldChar w:fldCharType="separate"/>
      </w:r>
      <w:r>
        <w:t>81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Giving false information for bail purposes, offence</w:t>
      </w:r>
      <w:r>
        <w:tab/>
      </w:r>
      <w:r>
        <w:fldChar w:fldCharType="begin"/>
      </w:r>
      <w:r>
        <w:instrText xml:space="preserve"> PAGEREF _Toc398213237 \h </w:instrText>
      </w:r>
      <w:r>
        <w:fldChar w:fldCharType="separate"/>
      </w:r>
      <w:r>
        <w:t>82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Protection from personal liability</w:t>
      </w:r>
      <w:r>
        <w:tab/>
      </w:r>
      <w:r>
        <w:fldChar w:fldCharType="begin"/>
      </w:r>
      <w:r>
        <w:instrText xml:space="preserve"> PAGEREF _Toc398213238 \h </w:instrText>
      </w:r>
      <w:r>
        <w:fldChar w:fldCharType="separate"/>
      </w:r>
      <w:r>
        <w:t>82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Non</w:t>
      </w:r>
      <w:r>
        <w:rPr>
          <w:snapToGrid w:val="0"/>
        </w:rPr>
        <w:noBreakHyphen/>
        <w:t>appearance etc. by an accused, proving</w:t>
      </w:r>
      <w:r>
        <w:tab/>
      </w:r>
      <w:r>
        <w:fldChar w:fldCharType="begin"/>
      </w:r>
      <w:r>
        <w:instrText xml:space="preserve"> PAGEREF _Toc398213239 \h </w:instrText>
      </w:r>
      <w:r>
        <w:fldChar w:fldCharType="separate"/>
      </w:r>
      <w:r>
        <w:t>82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Bail undertakings by child, effect of</w:t>
      </w:r>
      <w:r>
        <w:tab/>
      </w:r>
      <w:r>
        <w:fldChar w:fldCharType="begin"/>
      </w:r>
      <w:r>
        <w:instrText xml:space="preserve"> PAGEREF _Toc398213240 \h </w:instrText>
      </w:r>
      <w:r>
        <w:fldChar w:fldCharType="separate"/>
      </w:r>
      <w:r>
        <w:t>83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Other powers etc. to grant bail abolished</w:t>
      </w:r>
      <w:r>
        <w:tab/>
      </w:r>
      <w:r>
        <w:fldChar w:fldCharType="begin"/>
      </w:r>
      <w:r>
        <w:instrText xml:space="preserve"> PAGEREF _Toc398213241 \h </w:instrText>
      </w:r>
      <w:r>
        <w:fldChar w:fldCharType="separate"/>
      </w:r>
      <w:r>
        <w:t>83</w:t>
      </w:r>
      <w:r>
        <w:fldChar w:fldCharType="end"/>
      </w:r>
    </w:p>
    <w:p>
      <w:pPr>
        <w:pStyle w:val="TOC8"/>
        <w:rPr>
          <w:rFonts w:asciiTheme="minorHAnsi" w:eastAsiaTheme="minorEastAsia" w:hAnsiTheme="minorHAnsi" w:cstheme="minorBidi"/>
          <w:szCs w:val="22"/>
        </w:rPr>
      </w:pPr>
      <w:r>
        <w:t>66A</w:t>
      </w:r>
      <w:r>
        <w:rPr>
          <w:snapToGrid w:val="0"/>
        </w:rPr>
        <w:t>.</w:t>
      </w:r>
      <w:r>
        <w:rPr>
          <w:snapToGrid w:val="0"/>
        </w:rPr>
        <w:tab/>
        <w:t>Delegation by registrar of court</w:t>
      </w:r>
      <w:r>
        <w:tab/>
      </w:r>
      <w:r>
        <w:fldChar w:fldCharType="begin"/>
      </w:r>
      <w:r>
        <w:instrText xml:space="preserve"> PAGEREF _Toc398213242 \h </w:instrText>
      </w:r>
      <w:r>
        <w:fldChar w:fldCharType="separate"/>
      </w:r>
      <w:r>
        <w:t>83</w:t>
      </w:r>
      <w:r>
        <w:fldChar w:fldCharType="end"/>
      </w:r>
    </w:p>
    <w:p>
      <w:pPr>
        <w:pStyle w:val="TOC8"/>
        <w:rPr>
          <w:rFonts w:asciiTheme="minorHAnsi" w:eastAsiaTheme="minorEastAsia" w:hAnsiTheme="minorHAnsi" w:cstheme="minorBidi"/>
          <w:szCs w:val="22"/>
        </w:rPr>
      </w:pPr>
      <w:r>
        <w:t>66B.</w:t>
      </w:r>
      <w:r>
        <w:tab/>
        <w:t>Video link or audio link, use of in bail proceedings</w:t>
      </w:r>
      <w:r>
        <w:tab/>
      </w:r>
      <w:r>
        <w:fldChar w:fldCharType="begin"/>
      </w:r>
      <w:r>
        <w:instrText xml:space="preserve"> PAGEREF _Toc398213243 \h </w:instrText>
      </w:r>
      <w:r>
        <w:fldChar w:fldCharType="separate"/>
      </w:r>
      <w:r>
        <w:t>84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Regulations</w:t>
      </w:r>
      <w:r>
        <w:tab/>
      </w:r>
      <w:r>
        <w:fldChar w:fldCharType="begin"/>
      </w:r>
      <w:r>
        <w:instrText xml:space="preserve"> PAGEREF _Toc398213244 \h </w:instrText>
      </w:r>
      <w:r>
        <w:fldChar w:fldCharType="separate"/>
      </w:r>
      <w:r>
        <w:t>85</w:t>
      </w:r>
      <w:r>
        <w:fldChar w:fldCharType="end"/>
      </w:r>
    </w:p>
    <w:p>
      <w:pPr>
        <w:pStyle w:val="TOC2"/>
        <w:tabs>
          <w:tab w:val="right" w:leader="dot" w:pos="7086"/>
        </w:tabs>
        <w:rPr>
          <w:rFonts w:asciiTheme="minorHAnsi" w:eastAsiaTheme="minorEastAsia" w:hAnsiTheme="minorHAnsi" w:cstheme="minorBidi"/>
          <w:b w:val="0"/>
          <w:sz w:val="22"/>
          <w:szCs w:val="22"/>
        </w:rPr>
      </w:pPr>
      <w:r>
        <w:t>Schedule 1 — Jurisdiction as to bail and related matters</w:t>
      </w:r>
    </w:p>
    <w:p>
      <w:pPr>
        <w:pStyle w:val="TOC4"/>
        <w:tabs>
          <w:tab w:val="right" w:leader="dot" w:pos="7086"/>
        </w:tabs>
        <w:rPr>
          <w:rFonts w:asciiTheme="minorHAnsi" w:eastAsiaTheme="minorEastAsia" w:hAnsiTheme="minorHAnsi" w:cstheme="minorBidi"/>
          <w:b w:val="0"/>
          <w:szCs w:val="22"/>
        </w:rPr>
      </w:pPr>
      <w:r>
        <w:t>Part A</w:t>
      </w:r>
      <w:r>
        <w:rPr>
          <w:b w:val="0"/>
        </w:rPr>
        <w:t> — </w:t>
      </w:r>
      <w:r>
        <w:t>Jurisdiction relating to bail</w:t>
      </w:r>
    </w:p>
    <w:p>
      <w:pPr>
        <w:pStyle w:val="TOC8"/>
        <w:rPr>
          <w:rFonts w:asciiTheme="minorHAnsi" w:eastAsiaTheme="minorEastAsia" w:hAnsiTheme="minorHAnsi" w:cstheme="minorBidi"/>
          <w:szCs w:val="22"/>
        </w:rPr>
      </w:pPr>
      <w:r>
        <w:t>7.</w:t>
      </w:r>
      <w:r>
        <w:tab/>
        <w:t>Term used: proceedings for an offence</w:t>
      </w:r>
      <w:r>
        <w:tab/>
      </w:r>
      <w:r>
        <w:fldChar w:fldCharType="begin"/>
      </w:r>
      <w:r>
        <w:instrText xml:space="preserve"> PAGEREF _Toc398213247 \h </w:instrText>
      </w:r>
      <w:r>
        <w:fldChar w:fldCharType="separate"/>
      </w:r>
      <w:r>
        <w:t>89</w:t>
      </w:r>
      <w:r>
        <w:fldChar w:fldCharType="end"/>
      </w:r>
    </w:p>
    <w:p>
      <w:pPr>
        <w:pStyle w:val="TOC4"/>
        <w:tabs>
          <w:tab w:val="right" w:leader="dot" w:pos="7086"/>
        </w:tabs>
        <w:rPr>
          <w:rFonts w:asciiTheme="minorHAnsi" w:eastAsiaTheme="minorEastAsia" w:hAnsiTheme="minorHAnsi" w:cstheme="minorBidi"/>
          <w:b w:val="0"/>
          <w:szCs w:val="22"/>
        </w:rPr>
      </w:pPr>
      <w:r>
        <w:t>Part B</w:t>
      </w:r>
      <w:r>
        <w:rPr>
          <w:b w:val="0"/>
        </w:rPr>
        <w:t> — </w:t>
      </w:r>
      <w:r>
        <w:t>Cessation of powers relating to bail</w:t>
      </w:r>
    </w:p>
    <w:p>
      <w:pPr>
        <w:pStyle w:val="TOC8"/>
        <w:rPr>
          <w:rFonts w:asciiTheme="minorHAnsi" w:eastAsiaTheme="minorEastAsia" w:hAnsiTheme="minorHAnsi" w:cstheme="minorBidi"/>
          <w:szCs w:val="22"/>
        </w:rPr>
      </w:pPr>
      <w:r>
        <w:t>1</w:t>
      </w:r>
      <w:r>
        <w:rPr>
          <w:snapToGrid w:val="0"/>
        </w:rPr>
        <w:t>.</w:t>
      </w:r>
      <w:r>
        <w:rPr>
          <w:snapToGrid w:val="0"/>
        </w:rPr>
        <w:tab/>
        <w:t>Upon decision by judge, power of other officers ceases</w:t>
      </w:r>
      <w:r>
        <w:tab/>
      </w:r>
      <w:r>
        <w:fldChar w:fldCharType="begin"/>
      </w:r>
      <w:r>
        <w:instrText xml:space="preserve"> PAGEREF _Toc398213249 \h </w:instrText>
      </w:r>
      <w:r>
        <w:fldChar w:fldCharType="separate"/>
      </w:r>
      <w:r>
        <w:t>90</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Upon decision by Court of Appeal, other powers cease</w:t>
      </w:r>
      <w:r>
        <w:tab/>
      </w:r>
      <w:r>
        <w:fldChar w:fldCharType="begin"/>
      </w:r>
      <w:r>
        <w:instrText xml:space="preserve"> PAGEREF _Toc398213250 \h </w:instrText>
      </w:r>
      <w:r>
        <w:fldChar w:fldCharType="separate"/>
      </w:r>
      <w:r>
        <w:t>90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Upon decision by judicial officer, his power and that of his peers ceases</w:t>
      </w:r>
      <w:r>
        <w:tab/>
      </w:r>
      <w:r>
        <w:fldChar w:fldCharType="begin"/>
      </w:r>
      <w:r>
        <w:instrText xml:space="preserve"> PAGEREF _Toc398213251 \h </w:instrText>
      </w:r>
      <w:r>
        <w:fldChar w:fldCharType="separate"/>
      </w:r>
      <w:r>
        <w:t>90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Upon refusal of bail for initial appearance, certain powers cease</w:t>
      </w:r>
      <w:r>
        <w:tab/>
      </w:r>
      <w:r>
        <w:fldChar w:fldCharType="begin"/>
      </w:r>
      <w:r>
        <w:instrText xml:space="preserve"> PAGEREF _Toc398213252 \h </w:instrText>
      </w:r>
      <w:r>
        <w:fldChar w:fldCharType="separate"/>
      </w:r>
      <w:r>
        <w:t>91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Judicial officer’s powers if accused proves new facts or changed circumstances</w:t>
      </w:r>
      <w:r>
        <w:tab/>
      </w:r>
      <w:r>
        <w:fldChar w:fldCharType="begin"/>
      </w:r>
      <w:r>
        <w:instrText xml:space="preserve"> PAGEREF _Toc398213253 \h </w:instrText>
      </w:r>
      <w:r>
        <w:fldChar w:fldCharType="separate"/>
      </w:r>
      <w:r>
        <w:t>91</w:t>
      </w:r>
      <w:r>
        <w:fldChar w:fldCharType="end"/>
      </w:r>
    </w:p>
    <w:p>
      <w:pPr>
        <w:pStyle w:val="TOC4"/>
        <w:tabs>
          <w:tab w:val="right" w:leader="dot" w:pos="7086"/>
        </w:tabs>
        <w:rPr>
          <w:rFonts w:asciiTheme="minorHAnsi" w:eastAsiaTheme="minorEastAsia" w:hAnsiTheme="minorHAnsi" w:cstheme="minorBidi"/>
          <w:b w:val="0"/>
          <w:szCs w:val="22"/>
        </w:rPr>
      </w:pPr>
      <w:r>
        <w:t>Part C — Manner in which jurisdiction to be exercised</w:t>
      </w:r>
    </w:p>
    <w:p>
      <w:pPr>
        <w:pStyle w:val="TOC8"/>
        <w:rPr>
          <w:rFonts w:asciiTheme="minorHAnsi" w:eastAsiaTheme="minorEastAsia" w:hAnsiTheme="minorHAnsi" w:cstheme="minorBidi"/>
          <w:szCs w:val="22"/>
        </w:rPr>
      </w:pPr>
      <w:r>
        <w:t>1</w:t>
      </w:r>
      <w:r>
        <w:rPr>
          <w:snapToGrid w:val="0"/>
        </w:rPr>
        <w:t>.</w:t>
      </w:r>
      <w:r>
        <w:rPr>
          <w:snapToGrid w:val="0"/>
        </w:rPr>
        <w:tab/>
        <w:t>Bail before conviction at discretion of court etc., except for child</w:t>
      </w:r>
      <w:r>
        <w:tab/>
      </w:r>
      <w:r>
        <w:fldChar w:fldCharType="begin"/>
      </w:r>
      <w:r>
        <w:instrText xml:space="preserve"> PAGEREF _Toc398213255 \h </w:instrText>
      </w:r>
      <w:r>
        <w:fldChar w:fldCharType="separate"/>
      </w:r>
      <w:r>
        <w:t>92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Child to have qualified right to bail</w:t>
      </w:r>
      <w:r>
        <w:tab/>
      </w:r>
      <w:r>
        <w:fldChar w:fldCharType="begin"/>
      </w:r>
      <w:r>
        <w:instrText xml:space="preserve"> PAGEREF _Toc398213256 \h </w:instrText>
      </w:r>
      <w:r>
        <w:fldChar w:fldCharType="separate"/>
      </w:r>
      <w:r>
        <w:t>93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Matters relevant to cl. 1(a)</w:t>
      </w:r>
      <w:r>
        <w:tab/>
      </w:r>
      <w:r>
        <w:fldChar w:fldCharType="begin"/>
      </w:r>
      <w:r>
        <w:instrText xml:space="preserve"> PAGEREF _Toc398213257 \h </w:instrText>
      </w:r>
      <w:r>
        <w:fldChar w:fldCharType="separate"/>
      </w:r>
      <w:r>
        <w:t>94</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Accused charged with etc. serious offence committed while on bail etc. for another serious offence, bail for</w:t>
      </w:r>
      <w:r>
        <w:tab/>
      </w:r>
      <w:r>
        <w:fldChar w:fldCharType="begin"/>
      </w:r>
      <w:r>
        <w:instrText xml:space="preserve"> PAGEREF _Toc398213258 \h </w:instrText>
      </w:r>
      <w:r>
        <w:fldChar w:fldCharType="separate"/>
      </w:r>
      <w:r>
        <w:t>95</w:t>
      </w:r>
      <w:r>
        <w:fldChar w:fldCharType="end"/>
      </w:r>
    </w:p>
    <w:p>
      <w:pPr>
        <w:pStyle w:val="TOC8"/>
        <w:rPr>
          <w:rFonts w:asciiTheme="minorHAnsi" w:eastAsiaTheme="minorEastAsia" w:hAnsiTheme="minorHAnsi" w:cstheme="minorBidi"/>
          <w:szCs w:val="22"/>
        </w:rPr>
      </w:pPr>
      <w:r>
        <w:t>3B.</w:t>
      </w:r>
      <w:r>
        <w:tab/>
        <w:t>Exceptional reasons under cl. 3A(1), determining</w:t>
      </w:r>
      <w:r>
        <w:tab/>
      </w:r>
      <w:r>
        <w:fldChar w:fldCharType="begin"/>
      </w:r>
      <w:r>
        <w:instrText xml:space="preserve"> PAGEREF _Toc398213259 \h </w:instrText>
      </w:r>
      <w:r>
        <w:fldChar w:fldCharType="separate"/>
      </w:r>
      <w:r>
        <w:t>96</w:t>
      </w:r>
      <w:r>
        <w:fldChar w:fldCharType="end"/>
      </w:r>
    </w:p>
    <w:p>
      <w:pPr>
        <w:pStyle w:val="TOC8"/>
        <w:rPr>
          <w:rFonts w:asciiTheme="minorHAnsi" w:eastAsiaTheme="minorEastAsia" w:hAnsiTheme="minorHAnsi" w:cstheme="minorBidi"/>
          <w:szCs w:val="22"/>
        </w:rPr>
      </w:pPr>
      <w:r>
        <w:t>3C</w:t>
      </w:r>
      <w:r>
        <w:rPr>
          <w:snapToGrid w:val="0"/>
        </w:rPr>
        <w:t>.</w:t>
      </w:r>
      <w:r>
        <w:rPr>
          <w:snapToGrid w:val="0"/>
        </w:rPr>
        <w:tab/>
        <w:t>Bail in murder cases</w:t>
      </w:r>
      <w:r>
        <w:tab/>
      </w:r>
      <w:r>
        <w:fldChar w:fldCharType="begin"/>
      </w:r>
      <w:r>
        <w:instrText xml:space="preserve"> PAGEREF _Toc398213260 \h </w:instrText>
      </w:r>
      <w:r>
        <w:fldChar w:fldCharType="separate"/>
      </w:r>
      <w:r>
        <w:t>98</w:t>
      </w:r>
      <w:r>
        <w:fldChar w:fldCharType="end"/>
      </w:r>
    </w:p>
    <w:p>
      <w:pPr>
        <w:pStyle w:val="TOC8"/>
        <w:rPr>
          <w:rFonts w:asciiTheme="minorHAnsi" w:eastAsiaTheme="minorEastAsia" w:hAnsiTheme="minorHAnsi" w:cstheme="minorBidi"/>
          <w:szCs w:val="22"/>
        </w:rPr>
      </w:pPr>
      <w:r>
        <w:t>4.</w:t>
      </w:r>
      <w:r>
        <w:tab/>
        <w:t>Bail after conviction for accused awaiting sentence</w:t>
      </w:r>
      <w:r>
        <w:tab/>
      </w:r>
      <w:r>
        <w:fldChar w:fldCharType="begin"/>
      </w:r>
      <w:r>
        <w:instrText xml:space="preserve"> PAGEREF _Toc398213261 \h </w:instrText>
      </w:r>
      <w:r>
        <w:fldChar w:fldCharType="separate"/>
      </w:r>
      <w:r>
        <w:t>98</w:t>
      </w:r>
      <w:r>
        <w:fldChar w:fldCharType="end"/>
      </w:r>
    </w:p>
    <w:p>
      <w:pPr>
        <w:pStyle w:val="TOC8"/>
        <w:rPr>
          <w:rFonts w:asciiTheme="minorHAnsi" w:eastAsiaTheme="minorEastAsia" w:hAnsiTheme="minorHAnsi" w:cstheme="minorBidi"/>
          <w:szCs w:val="22"/>
        </w:rPr>
      </w:pPr>
      <w:r>
        <w:t>4A.</w:t>
      </w:r>
      <w:r>
        <w:tab/>
        <w:t>Bail after conviction for accused awaiting disposal of appeal</w:t>
      </w:r>
      <w:r>
        <w:tab/>
      </w:r>
      <w:r>
        <w:fldChar w:fldCharType="begin"/>
      </w:r>
      <w:r>
        <w:instrText xml:space="preserve"> PAGEREF _Toc398213262 \h </w:instrText>
      </w:r>
      <w:r>
        <w:fldChar w:fldCharType="separate"/>
      </w:r>
      <w:r>
        <w:t>99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Exception to cl. 4A for bail in appeal under </w:t>
      </w:r>
      <w:r>
        <w:rPr>
          <w:i/>
        </w:rPr>
        <w:t>Criminal Appeals Act 2004</w:t>
      </w:r>
      <w:r>
        <w:t xml:space="preserve"> Part 2</w:t>
      </w:r>
      <w:r>
        <w:tab/>
      </w:r>
      <w:r>
        <w:fldChar w:fldCharType="begin"/>
      </w:r>
      <w:r>
        <w:instrText xml:space="preserve"> PAGEREF _Toc398213263 \h </w:instrText>
      </w:r>
      <w:r>
        <w:fldChar w:fldCharType="separate"/>
      </w:r>
      <w:r>
        <w:t>99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Bail of people on community orders etc.</w:t>
      </w:r>
      <w:r>
        <w:tab/>
      </w:r>
      <w:r>
        <w:fldChar w:fldCharType="begin"/>
      </w:r>
      <w:r>
        <w:instrText xml:space="preserve"> PAGEREF _Toc398213264 \h </w:instrText>
      </w:r>
      <w:r>
        <w:fldChar w:fldCharType="separate"/>
      </w:r>
      <w:r>
        <w:t>99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Bail for initial appearance to be for not more than 30 days</w:t>
      </w:r>
      <w:r>
        <w:tab/>
      </w:r>
      <w:r>
        <w:fldChar w:fldCharType="begin"/>
      </w:r>
      <w:r>
        <w:instrText xml:space="preserve"> PAGEREF _Toc398213265 \h </w:instrText>
      </w:r>
      <w:r>
        <w:fldChar w:fldCharType="separate"/>
      </w:r>
      <w:r>
        <w:t>100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Bail on adjournment in court of summary jurisdiction to be for not more than 30 days except by consent</w:t>
      </w:r>
      <w:r>
        <w:tab/>
      </w:r>
      <w:r>
        <w:fldChar w:fldCharType="begin"/>
      </w:r>
      <w:r>
        <w:instrText xml:space="preserve"> PAGEREF _Toc398213266 \h </w:instrText>
      </w:r>
      <w:r>
        <w:fldChar w:fldCharType="separate"/>
      </w:r>
      <w:r>
        <w:t>100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Calculating periods for cl. 7 and 8</w:t>
      </w:r>
      <w:r>
        <w:tab/>
      </w:r>
      <w:r>
        <w:fldChar w:fldCharType="begin"/>
      </w:r>
      <w:r>
        <w:instrText xml:space="preserve"> PAGEREF _Toc398213267 \h </w:instrText>
      </w:r>
      <w:r>
        <w:fldChar w:fldCharType="separate"/>
      </w:r>
      <w:r>
        <w:t>100</w:t>
      </w:r>
      <w:r>
        <w:fldChar w:fldCharType="end"/>
      </w:r>
    </w:p>
    <w:p>
      <w:pPr>
        <w:pStyle w:val="TOC4"/>
        <w:tabs>
          <w:tab w:val="right" w:leader="dot" w:pos="7086"/>
        </w:tabs>
        <w:rPr>
          <w:rFonts w:asciiTheme="minorHAnsi" w:eastAsiaTheme="minorEastAsia" w:hAnsiTheme="minorHAnsi" w:cstheme="minorBidi"/>
          <w:b w:val="0"/>
          <w:szCs w:val="22"/>
        </w:rPr>
      </w:pPr>
      <w:r>
        <w:t>Part D — Conditions which may be imposed on a grant of bail</w:t>
      </w:r>
    </w:p>
    <w:p>
      <w:pPr>
        <w:pStyle w:val="TOC8"/>
        <w:rPr>
          <w:rFonts w:asciiTheme="minorHAnsi" w:eastAsiaTheme="minorEastAsia" w:hAnsiTheme="minorHAnsi" w:cstheme="minorBidi"/>
          <w:szCs w:val="22"/>
        </w:rPr>
      </w:pPr>
      <w:r>
        <w:t>1</w:t>
      </w:r>
      <w:r>
        <w:rPr>
          <w:snapToGrid w:val="0"/>
        </w:rPr>
        <w:t>.</w:t>
      </w:r>
      <w:r>
        <w:rPr>
          <w:snapToGrid w:val="0"/>
        </w:rPr>
        <w:tab/>
        <w:t>Conditions as to forfeiture, sureties, security etc.</w:t>
      </w:r>
      <w:r>
        <w:tab/>
      </w:r>
      <w:r>
        <w:fldChar w:fldCharType="begin"/>
      </w:r>
      <w:r>
        <w:instrText xml:space="preserve"> PAGEREF _Toc398213269 \h </w:instrText>
      </w:r>
      <w:r>
        <w:fldChar w:fldCharType="separate"/>
      </w:r>
      <w:r>
        <w:t>101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Other conditions</w:t>
      </w:r>
      <w:r>
        <w:tab/>
      </w:r>
      <w:r>
        <w:fldChar w:fldCharType="begin"/>
      </w:r>
      <w:r>
        <w:instrText xml:space="preserve"> PAGEREF _Toc398213270 \h </w:instrText>
      </w:r>
      <w:r>
        <w:fldChar w:fldCharType="separate"/>
      </w:r>
      <w:r>
        <w:t>102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Home detention condition</w:t>
      </w:r>
      <w:r>
        <w:tab/>
      </w:r>
      <w:r>
        <w:fldChar w:fldCharType="begin"/>
      </w:r>
      <w:r>
        <w:instrText xml:space="preserve"> PAGEREF _Toc398213271 \h </w:instrText>
      </w:r>
      <w:r>
        <w:fldChar w:fldCharType="separate"/>
      </w:r>
      <w:r>
        <w:t>105</w:t>
      </w:r>
      <w:r>
        <w:fldChar w:fldCharType="end"/>
      </w:r>
    </w:p>
    <w:p>
      <w:pPr>
        <w:pStyle w:val="TOC2"/>
        <w:tabs>
          <w:tab w:val="right" w:leader="dot" w:pos="7086"/>
        </w:tabs>
        <w:rPr>
          <w:rFonts w:asciiTheme="minorHAnsi" w:eastAsiaTheme="minorEastAsia" w:hAnsiTheme="minorHAnsi" w:cstheme="minorBidi"/>
          <w:b w:val="0"/>
          <w:sz w:val="22"/>
          <w:szCs w:val="22"/>
        </w:rPr>
      </w:pPr>
      <w:r>
        <w:t>Schedule 2 — Serious offences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_Toc398213274 \h </w:instrText>
      </w:r>
      <w:r>
        <w:fldChar w:fldCharType="separate"/>
      </w:r>
      <w:r>
        <w:t>113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rPr>
          <w:rStyle w:val="CharSDivText"/>
        </w:rPr>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720" w:after="1400"/>
      </w:pPr>
      <w:r>
        <w:t xml:space="preserve">Bail Act 1982 </w:t>
      </w:r>
    </w:p>
    <w:p>
      <w:pPr>
        <w:pStyle w:val="LongTitle"/>
        <w:outlineLvl w:val="0"/>
        <w:rPr>
          <w:snapToGrid w:val="0"/>
        </w:rPr>
      </w:pPr>
      <w:r>
        <w:rPr>
          <w:snapToGrid w:val="0"/>
        </w:rPr>
        <w:t xml:space="preserve">An Act to make better provision for bail in criminal proceedings. </w:t>
      </w:r>
    </w:p>
    <w:p>
      <w:pPr>
        <w:pStyle w:val="Heading2"/>
      </w:pPr>
      <w:bookmarkStart w:id="1" w:name="_Toc377369777"/>
      <w:bookmarkStart w:id="2" w:name="_Toc398213137"/>
      <w:r>
        <w:rPr>
          <w:rStyle w:val="CharPartNo"/>
        </w:rPr>
        <w:t>Part I</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398213138"/>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4" w:name="_Toc398213139"/>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5" w:name="_Toc398213140"/>
      <w:r>
        <w:rPr>
          <w:rStyle w:val="CharSectno"/>
        </w:rPr>
        <w:t>3</w:t>
      </w:r>
      <w:r>
        <w:rPr>
          <w:snapToGrid w:val="0"/>
        </w:rPr>
        <w:t>.</w:t>
      </w:r>
      <w:r>
        <w:rPr>
          <w:snapToGrid w:val="0"/>
        </w:rPr>
        <w:tab/>
        <w:t>Terms used</w:t>
      </w:r>
      <w:bookmarkEnd w:id="5"/>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subject to paragraphs (b), (c) and (d), a judicial officer who is empowered to exercise jurisdiction in the court 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rPr>
          <w:snapToGrid w:val="0"/>
        </w:rPr>
      </w:pPr>
      <w:r>
        <w:rPr>
          <w:snapToGrid w:val="0"/>
        </w:rPr>
        <w:tab/>
        <w:t>(i)</w:t>
      </w:r>
      <w:r>
        <w:rPr>
          <w:snapToGrid w:val="0"/>
        </w:rPr>
        <w:tab/>
        <w:t xml:space="preserve">under section 15 only a judge of the Supreme Court or of the Children’s Court has power to grant bail; or </w:t>
      </w:r>
    </w:p>
    <w:p>
      <w:pPr>
        <w:pStyle w:val="Defsubpara"/>
        <w:rPr>
          <w:snapToGrid w:val="0"/>
        </w:rPr>
      </w:pPr>
      <w:r>
        <w:rPr>
          <w:snapToGrid w:val="0"/>
        </w:rPr>
        <w:tab/>
        <w:t>(ii)</w:t>
      </w:r>
      <w:r>
        <w:rPr>
          <w:snapToGrid w:val="0"/>
        </w:rP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 xml:space="preserve">the </w:t>
      </w:r>
      <w:smartTag w:uri="urn:schemas-microsoft-com:office:smarttags" w:element="Street">
        <w:smartTag w:uri="urn:schemas-microsoft-com:office:smarttags" w:element="address">
          <w:r>
            <w:t>Magistrates Court</w:t>
          </w:r>
        </w:smartTag>
      </w:smartTag>
      <w:r>
        <w: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outlineLvl w:val="0"/>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2</w:t>
      </w:r>
      <w:r>
        <w:t xml:space="preserve"> or </w:t>
      </w:r>
      <w:r>
        <w:rPr>
          <w:i/>
        </w:rPr>
        <w:t>Sentence Administration Act 2003</w:t>
      </w:r>
      <w:r>
        <w:t>;</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keepLines w:val="0"/>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 xml:space="preserve">Sch. 2 cl. 3(2); No. 45 of 2004 s. 28(4); No. 59 of 2004 s. 141; No. 84 of 2004 s. 11, 82 and 83(2); No. 65 of 2006 s. 51 and 53; No. 6 of 2008 s. 4 and 24(2); No. 46 of 2011 s. 25; No. 20 of 2013 s. 22.] </w:t>
      </w:r>
    </w:p>
    <w:p>
      <w:pPr>
        <w:pStyle w:val="Footnotesection"/>
      </w:pPr>
      <w:r>
        <w:tab/>
        <w:t>[Section 3. Modifications to be applied in order to give effect to Cross-border Justice Act 2008: section altered 1 Nov 2009. See endnote 1M; amended by No. 42 of 2009 s. 12.]</w:t>
      </w:r>
    </w:p>
    <w:p>
      <w:pPr>
        <w:pStyle w:val="Ednotesection"/>
      </w:pPr>
      <w:r>
        <w:t>[</w:t>
      </w:r>
      <w:r>
        <w:rPr>
          <w:b/>
          <w:bCs/>
        </w:rPr>
        <w:t>3A.</w:t>
      </w:r>
      <w:r>
        <w:tab/>
        <w:t>Deleted by No. 20 of 2013 s. 23.]</w:t>
      </w:r>
    </w:p>
    <w:p>
      <w:pPr>
        <w:pStyle w:val="Heading5"/>
        <w:rPr>
          <w:snapToGrid w:val="0"/>
        </w:rPr>
      </w:pPr>
      <w:bookmarkStart w:id="6" w:name="_Toc398213141"/>
      <w:r>
        <w:rPr>
          <w:rStyle w:val="CharSectno"/>
        </w:rPr>
        <w:t>4</w:t>
      </w:r>
      <w:r>
        <w:rPr>
          <w:snapToGrid w:val="0"/>
        </w:rPr>
        <w:t>.</w:t>
      </w:r>
      <w:r>
        <w:rPr>
          <w:snapToGrid w:val="0"/>
        </w:rPr>
        <w:tab/>
        <w:t>Application of this Act</w:t>
      </w:r>
      <w:bookmarkEnd w:id="6"/>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Ednotesection"/>
      </w:pPr>
      <w:r>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7" w:name="_Toc398213142"/>
      <w:r>
        <w:rPr>
          <w:rStyle w:val="CharSectno"/>
        </w:rPr>
        <w:t>4AB</w:t>
      </w:r>
      <w:r>
        <w:t>.</w:t>
      </w:r>
      <w:r>
        <w:tab/>
      </w:r>
      <w:r>
        <w:rPr>
          <w:i/>
        </w:rPr>
        <w:t>Courts and Tribunals (Electronic Processes Facilitation) Act 2013</w:t>
      </w:r>
      <w:r>
        <w:t xml:space="preserve"> Part 2 applies</w:t>
      </w:r>
      <w:bookmarkEnd w:id="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4AB inserted by No. 20 of 2013 s. 24.]</w:t>
      </w:r>
    </w:p>
    <w:p>
      <w:pPr>
        <w:pStyle w:val="Heading5"/>
      </w:pPr>
      <w:bookmarkStart w:id="8" w:name="_Toc398213143"/>
      <w:r>
        <w:rPr>
          <w:rStyle w:val="CharSectno"/>
        </w:rPr>
        <w:t>4A</w:t>
      </w:r>
      <w:r>
        <w:t>.</w:t>
      </w:r>
      <w:r>
        <w:tab/>
        <w:t>Accused appearing on summons or court hearing notice, detention and bail of</w:t>
      </w:r>
      <w:bookmarkEnd w:id="8"/>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by No. 6 of 2008 s. 6(1).]</w:t>
      </w:r>
    </w:p>
    <w:p>
      <w:pPr>
        <w:pStyle w:val="Heading2"/>
      </w:pPr>
      <w:bookmarkStart w:id="9" w:name="_Toc377369785"/>
      <w:bookmarkStart w:id="10" w:name="_Toc398213144"/>
      <w:r>
        <w:rPr>
          <w:rStyle w:val="CharPartNo"/>
        </w:rPr>
        <w:t>Part II</w:t>
      </w:r>
      <w:r>
        <w:rPr>
          <w:rStyle w:val="CharDivNo"/>
        </w:rPr>
        <w:t> </w:t>
      </w:r>
      <w:r>
        <w:t>—</w:t>
      </w:r>
      <w:r>
        <w:rPr>
          <w:rStyle w:val="CharDivText"/>
        </w:rPr>
        <w:t> </w:t>
      </w:r>
      <w:r>
        <w:rPr>
          <w:rStyle w:val="CharPartText"/>
        </w:rPr>
        <w:t>Rights of accused in relation to bail</w:t>
      </w:r>
      <w:bookmarkEnd w:id="9"/>
      <w:bookmarkEnd w:id="10"/>
      <w:r>
        <w:rPr>
          <w:rStyle w:val="CharPartText"/>
        </w:rPr>
        <w:t xml:space="preserve"> </w:t>
      </w:r>
    </w:p>
    <w:p>
      <w:pPr>
        <w:pStyle w:val="Footnoteheading"/>
      </w:pPr>
      <w:r>
        <w:tab/>
        <w:t xml:space="preserve">[Heading amended by No. 84 of 2004 s. 82.] </w:t>
      </w:r>
    </w:p>
    <w:p>
      <w:pPr>
        <w:pStyle w:val="Heading5"/>
        <w:rPr>
          <w:snapToGrid w:val="0"/>
        </w:rPr>
      </w:pPr>
      <w:bookmarkStart w:id="11" w:name="_Toc398213145"/>
      <w:r>
        <w:rPr>
          <w:rStyle w:val="CharSectno"/>
        </w:rPr>
        <w:t>5</w:t>
      </w:r>
      <w:r>
        <w:rPr>
          <w:snapToGrid w:val="0"/>
        </w:rPr>
        <w:t>.</w:t>
      </w:r>
      <w:r>
        <w:rPr>
          <w:snapToGrid w:val="0"/>
        </w:rPr>
        <w:tab/>
        <w:t>Accused’s rights to have bail considered etc.</w:t>
      </w:r>
      <w:bookmarkEnd w:id="11"/>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by No. 74 of 1984 s. 4; No. 84 of 2004 s. 82; No. 6 of 2008 s. 7.] </w:t>
      </w:r>
    </w:p>
    <w:p>
      <w:pPr>
        <w:pStyle w:val="Heading5"/>
      </w:pPr>
      <w:bookmarkStart w:id="12" w:name="_Toc398213146"/>
      <w:r>
        <w:rPr>
          <w:rStyle w:val="CharSectno"/>
        </w:rPr>
        <w:t>6</w:t>
      </w:r>
      <w:r>
        <w:t>.</w:t>
      </w:r>
      <w:r>
        <w:tab/>
        <w:t>Arresting officers etc., duty to consider bail</w:t>
      </w:r>
      <w:bookmarkEnd w:id="12"/>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ind w:left="890" w:hanging="890"/>
      </w:pPr>
      <w:r>
        <w:tab/>
        <w:t xml:space="preserve">[Section 6 inserted by No. 59 of 2006 s. 4(1).] </w:t>
      </w:r>
    </w:p>
    <w:p>
      <w:pPr>
        <w:pStyle w:val="Heading5"/>
        <w:spacing w:before="180"/>
      </w:pPr>
      <w:bookmarkStart w:id="13" w:name="_Toc398213147"/>
      <w:r>
        <w:rPr>
          <w:rStyle w:val="CharSectno"/>
        </w:rPr>
        <w:t>6A</w:t>
      </w:r>
      <w:r>
        <w:t>.</w:t>
      </w:r>
      <w:r>
        <w:tab/>
        <w:t>Officials considering bail may order release without bail</w:t>
      </w:r>
      <w:bookmarkEnd w:id="13"/>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w:t>
      </w:r>
      <w:smartTag w:uri="urn:schemas-microsoft-com:office:smarttags" w:element="Street">
        <w:smartTag w:uri="urn:schemas-microsoft-com:office:smarttags" w:element="address">
          <w:r>
            <w:t>Magistrates Court</w:t>
          </w:r>
        </w:smartTag>
      </w:smartTag>
      <w:r>
        <w:t xml:space="preserve">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by No. 59 of 2006 s. 5.] </w:t>
      </w:r>
    </w:p>
    <w:p>
      <w:pPr>
        <w:pStyle w:val="Heading5"/>
        <w:spacing w:before="180"/>
        <w:rPr>
          <w:snapToGrid w:val="0"/>
        </w:rPr>
      </w:pPr>
      <w:bookmarkStart w:id="14" w:name="_Toc398213148"/>
      <w:r>
        <w:rPr>
          <w:rStyle w:val="CharSectno"/>
        </w:rPr>
        <w:t>7</w:t>
      </w:r>
      <w:r>
        <w:rPr>
          <w:snapToGrid w:val="0"/>
        </w:rPr>
        <w:t>.</w:t>
      </w:r>
      <w:r>
        <w:rPr>
          <w:snapToGrid w:val="0"/>
        </w:rPr>
        <w:tab/>
        <w:t>Unconvicted accused, court to consider bail for</w:t>
      </w:r>
      <w:bookmarkEnd w:id="14"/>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20"/>
      </w:pPr>
      <w:r>
        <w:tab/>
        <w:t>[(2)</w:t>
      </w:r>
      <w:r>
        <w:noBreakHyphen/>
        <w:t>(4)</w:t>
      </w:r>
      <w:r>
        <w:tab/>
        <w:t>deleted]</w:t>
      </w:r>
    </w:p>
    <w:p>
      <w:pPr>
        <w:pStyle w:val="Subsection"/>
        <w:spacing w:before="12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and to the provisions of sections 10, 12 and 16(2) and clause 3A of Part C of Schedule 1.</w:t>
      </w:r>
    </w:p>
    <w:p>
      <w:pPr>
        <w:pStyle w:val="Footnotesection"/>
        <w:keepLines w:val="0"/>
        <w:spacing w:before="60"/>
        <w:ind w:left="890" w:hanging="890"/>
      </w:pPr>
      <w:r>
        <w:tab/>
        <w:t xml:space="preserve">[Section 7 amended by No. 74 of 1984 s. 5; No. 49 of 1988 s. 80; No. 45 of 1993 s. 6; No. 84 of 2004 s. 82; No. 59 of 2006 s. 4(2); No. 6 of 2008 s. 8.] </w:t>
      </w:r>
    </w:p>
    <w:p>
      <w:pPr>
        <w:pStyle w:val="Heading5"/>
      </w:pPr>
      <w:bookmarkStart w:id="15" w:name="_Toc398213149"/>
      <w:r>
        <w:rPr>
          <w:rStyle w:val="CharSectno"/>
        </w:rPr>
        <w:t>7A</w:t>
      </w:r>
      <w:r>
        <w:rPr>
          <w:snapToGrid w:val="0"/>
        </w:rPr>
        <w:t>.</w:t>
      </w:r>
      <w:r>
        <w:rPr>
          <w:snapToGrid w:val="0"/>
        </w:rPr>
        <w:tab/>
        <w:t>Bail may be dispensed with by court</w:t>
      </w:r>
      <w:bookmarkEnd w:id="15"/>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by No. 6 of 2008 s. 9(1).]</w:t>
      </w:r>
    </w:p>
    <w:p>
      <w:pPr>
        <w:pStyle w:val="Heading5"/>
      </w:pPr>
      <w:bookmarkStart w:id="16" w:name="_Toc398213150"/>
      <w:r>
        <w:rPr>
          <w:rStyle w:val="CharSectno"/>
        </w:rPr>
        <w:t>7B</w:t>
      </w:r>
      <w:r>
        <w:rPr>
          <w:snapToGrid w:val="0"/>
        </w:rPr>
        <w:t>.</w:t>
      </w:r>
      <w:r>
        <w:rPr>
          <w:snapToGrid w:val="0"/>
        </w:rPr>
        <w:tab/>
        <w:t>Adult accused of murder, provisions for</w:t>
      </w:r>
      <w:bookmarkEnd w:id="16"/>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r>
        <w:tab/>
        <w:t>[Section 7B inserted by No. 6 of 2008 s. 9(1); amended by No. 29 of 2008 s. 24(2) and (3).]</w:t>
      </w:r>
    </w:p>
    <w:p>
      <w:pPr>
        <w:pStyle w:val="Heading5"/>
      </w:pPr>
      <w:bookmarkStart w:id="17" w:name="_Toc398213151"/>
      <w:r>
        <w:rPr>
          <w:rStyle w:val="CharSectno"/>
        </w:rPr>
        <w:t>7C</w:t>
      </w:r>
      <w:r>
        <w:t>.</w:t>
      </w:r>
      <w:r>
        <w:tab/>
        <w:t>C</w:t>
      </w:r>
      <w:r>
        <w:rPr>
          <w:snapToGrid w:val="0"/>
        </w:rPr>
        <w:t>hild accused of murder, provisions for</w:t>
      </w:r>
      <w:bookmarkEnd w:id="17"/>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80"/>
        <w:ind w:left="890" w:hanging="890"/>
      </w:pPr>
      <w:r>
        <w:tab/>
        <w:t>[Section 7C inserted by No. 6 of 2008 s. 9(1); amended by No. 29 of 2008 s. 24(4).]</w:t>
      </w:r>
    </w:p>
    <w:p>
      <w:pPr>
        <w:pStyle w:val="Heading5"/>
      </w:pPr>
      <w:bookmarkStart w:id="18" w:name="_Toc398213152"/>
      <w:r>
        <w:rPr>
          <w:rStyle w:val="CharSectno"/>
        </w:rPr>
        <w:t>7D</w:t>
      </w:r>
      <w:r>
        <w:rPr>
          <w:snapToGrid w:val="0"/>
        </w:rPr>
        <w:t>.</w:t>
      </w:r>
      <w:r>
        <w:rPr>
          <w:snapToGrid w:val="0"/>
        </w:rPr>
        <w:tab/>
        <w:t>Bail after initial decision by court, court’s duty as to</w:t>
      </w:r>
      <w:bookmarkEnd w:id="18"/>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r>
        <w:tab/>
        <w:t>[Section 7D inserted by No. 6 of 2008 s. 9(1).]</w:t>
      </w:r>
    </w:p>
    <w:p>
      <w:pPr>
        <w:pStyle w:val="Heading5"/>
      </w:pPr>
      <w:bookmarkStart w:id="19" w:name="_Toc398213153"/>
      <w:r>
        <w:rPr>
          <w:rStyle w:val="CharSectno"/>
        </w:rPr>
        <w:t>7E</w:t>
      </w:r>
      <w:r>
        <w:rPr>
          <w:snapToGrid w:val="0"/>
        </w:rPr>
        <w:t>.</w:t>
      </w:r>
      <w:r>
        <w:rPr>
          <w:snapToGrid w:val="0"/>
        </w:rPr>
        <w:tab/>
      </w:r>
      <w:r>
        <w:t>Bail refused for trial, court’s duty during trial</w:t>
      </w:r>
      <w:bookmarkEnd w:id="1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r>
        <w:tab/>
        <w:t>[Section 7E inserted by No. 6 of 2008 s. 9(1).]</w:t>
      </w:r>
    </w:p>
    <w:p>
      <w:pPr>
        <w:pStyle w:val="Heading5"/>
        <w:spacing w:before="240"/>
      </w:pPr>
      <w:bookmarkStart w:id="20" w:name="_Toc398213154"/>
      <w:r>
        <w:rPr>
          <w:rStyle w:val="CharSectno"/>
        </w:rPr>
        <w:t>7F</w:t>
      </w:r>
      <w:r>
        <w:t>.</w:t>
      </w:r>
      <w:r>
        <w:tab/>
        <w:t>Appeal from court of summary jurisdiction, bail in case of</w:t>
      </w:r>
      <w:bookmarkEnd w:id="20"/>
    </w:p>
    <w:p>
      <w:pPr>
        <w:pStyle w:val="Subsection"/>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pPr>
      <w:r>
        <w:rPr>
          <w:snapToGrid w:val="0"/>
        </w:rPr>
        <w:tab/>
        <w:t>(b)</w:t>
      </w:r>
      <w:r>
        <w:rPr>
          <w:snapToGrid w:val="0"/>
        </w:rPr>
        <w:tab/>
        <w:t>in</w:t>
      </w:r>
      <w:r>
        <w:t xml:space="preserve"> any </w:t>
      </w:r>
      <w:r>
        <w:rPr>
          <w:snapToGrid w:val="0"/>
        </w:rPr>
        <w:t>other</w:t>
      </w:r>
      <w:r>
        <w:t xml:space="preserve"> case — to a judge of the Supreme Court.</w:t>
      </w:r>
    </w:p>
    <w:p>
      <w:pPr>
        <w:pStyle w:val="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keepNext/>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by No. 6 of 2008 s. 9(1).]</w:t>
      </w:r>
    </w:p>
    <w:p>
      <w:pPr>
        <w:pStyle w:val="Heading5"/>
        <w:rPr>
          <w:snapToGrid w:val="0"/>
        </w:rPr>
      </w:pPr>
      <w:bookmarkStart w:id="21" w:name="_Toc398213155"/>
      <w:r>
        <w:rPr>
          <w:rStyle w:val="CharSectno"/>
        </w:rPr>
        <w:t>8</w:t>
      </w:r>
      <w:r>
        <w:rPr>
          <w:snapToGrid w:val="0"/>
        </w:rPr>
        <w:t>.</w:t>
      </w:r>
      <w:r>
        <w:rPr>
          <w:snapToGrid w:val="0"/>
        </w:rPr>
        <w:tab/>
        <w:t>Accused to be given information, approved forms etc.</w:t>
      </w:r>
      <w:bookmarkEnd w:id="21"/>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spacing w:before="140"/>
        <w:rPr>
          <w:snapToGrid w:val="0"/>
        </w:rPr>
      </w:pPr>
      <w:r>
        <w:rPr>
          <w:snapToGrid w:val="0"/>
        </w:rPr>
        <w:tab/>
        <w:t>(3)</w:t>
      </w:r>
      <w:r>
        <w:rPr>
          <w:snapToGrid w:val="0"/>
        </w:rPr>
        <w:tab/>
        <w:t>Nothing in this section shall be read as limiting section 23.</w:t>
      </w:r>
    </w:p>
    <w:p>
      <w:pPr>
        <w:pStyle w:val="Subsection"/>
        <w:spacing w:before="140"/>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spacing w:before="140"/>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spacing w:before="120"/>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spacing w:before="100"/>
        <w:ind w:left="890" w:hanging="890"/>
      </w:pPr>
      <w:r>
        <w:tab/>
        <w:t xml:space="preserve">[Section 8 amended by No. 74 of 1984 s. 6; No. 15 of 1988 s. 6; No. 33 of 1989 s. 18; No. 84 of 2004 s. 82; No. 6 of 2008 s. 9(2) and 43(1).] </w:t>
      </w:r>
    </w:p>
    <w:p>
      <w:pPr>
        <w:pStyle w:val="Heading5"/>
        <w:rPr>
          <w:snapToGrid w:val="0"/>
        </w:rPr>
      </w:pPr>
      <w:bookmarkStart w:id="22" w:name="_Toc398213156"/>
      <w:r>
        <w:rPr>
          <w:rStyle w:val="CharSectno"/>
        </w:rPr>
        <w:t>9</w:t>
      </w:r>
      <w:r>
        <w:rPr>
          <w:snapToGrid w:val="0"/>
        </w:rPr>
        <w:t>.</w:t>
      </w:r>
      <w:r>
        <w:rPr>
          <w:snapToGrid w:val="0"/>
        </w:rPr>
        <w:tab/>
        <w:t>Bail decision may be deferred until more information obtained etc.</w:t>
      </w:r>
      <w:bookmarkEnd w:id="22"/>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 No. 6 of 2008 s. 10(1).]</w:t>
      </w:r>
    </w:p>
    <w:p>
      <w:pPr>
        <w:pStyle w:val="Heading5"/>
        <w:rPr>
          <w:snapToGrid w:val="0"/>
        </w:rPr>
      </w:pPr>
      <w:bookmarkStart w:id="23" w:name="_Toc398213157"/>
      <w:r>
        <w:rPr>
          <w:rStyle w:val="CharSectno"/>
        </w:rPr>
        <w:t>10</w:t>
      </w:r>
      <w:r>
        <w:rPr>
          <w:snapToGrid w:val="0"/>
        </w:rPr>
        <w:t>.</w:t>
      </w:r>
      <w:r>
        <w:rPr>
          <w:snapToGrid w:val="0"/>
        </w:rPr>
        <w:tab/>
        <w:t>Sections 5, 6 and 7 do not apply if accused imprisoned for other cause</w:t>
      </w:r>
      <w:bookmarkEnd w:id="23"/>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24" w:name="_Toc398213158"/>
      <w:r>
        <w:rPr>
          <w:rStyle w:val="CharSectno"/>
        </w:rPr>
        <w:t>11</w:t>
      </w:r>
      <w:r>
        <w:rPr>
          <w:snapToGrid w:val="0"/>
        </w:rPr>
        <w:t>.</w:t>
      </w:r>
      <w:r>
        <w:rPr>
          <w:snapToGrid w:val="0"/>
        </w:rPr>
        <w:tab/>
        <w:t>Accused’s rights following grant of bail</w:t>
      </w:r>
      <w:bookmarkEnd w:id="24"/>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keepNext/>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by No. 74 of 1984 s. 7; No. 15 of 1988 s. 7; No. 49 of 1988 s. 81; No. 45 of 1993 s. 7; No. 47 of 1999 s. 8; No. 59 of 2004 s. 141; No. 84 of 2004 s. 82; No. 6 of 2008 s. 11(1) and (2).] </w:t>
      </w:r>
    </w:p>
    <w:p>
      <w:pPr>
        <w:pStyle w:val="Heading5"/>
        <w:rPr>
          <w:snapToGrid w:val="0"/>
        </w:rPr>
      </w:pPr>
      <w:bookmarkStart w:id="25" w:name="_Toc398213159"/>
      <w:r>
        <w:rPr>
          <w:rStyle w:val="CharSectno"/>
        </w:rPr>
        <w:t>12</w:t>
      </w:r>
      <w:r>
        <w:rPr>
          <w:snapToGrid w:val="0"/>
        </w:rPr>
        <w:t>.</w:t>
      </w:r>
      <w:r>
        <w:rPr>
          <w:snapToGrid w:val="0"/>
        </w:rPr>
        <w:tab/>
        <w:t>Rights in s. 7A(2) and 11, limitations on</w:t>
      </w:r>
      <w:bookmarkEnd w:id="25"/>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Sch. 2 cl. 1; No. 84 of 2004 s. 82; No. 59 of 2006 s. 6; No. 6 of 2008 s. 12.]</w:t>
      </w:r>
    </w:p>
    <w:p>
      <w:pPr>
        <w:pStyle w:val="Heading2"/>
      </w:pPr>
      <w:bookmarkStart w:id="26" w:name="_Toc377369801"/>
      <w:bookmarkStart w:id="27" w:name="_Toc398213160"/>
      <w:r>
        <w:rPr>
          <w:rStyle w:val="CharPartNo"/>
        </w:rPr>
        <w:t>Part III</w:t>
      </w:r>
      <w:r>
        <w:rPr>
          <w:rStyle w:val="CharDivNo"/>
        </w:rPr>
        <w:t> </w:t>
      </w:r>
      <w:r>
        <w:t>—</w:t>
      </w:r>
      <w:r>
        <w:rPr>
          <w:rStyle w:val="CharDivText"/>
        </w:rPr>
        <w:t> </w:t>
      </w:r>
      <w:r>
        <w:rPr>
          <w:rStyle w:val="CharPartText"/>
        </w:rPr>
        <w:t>Jurisdiction relating to bail</w:t>
      </w:r>
      <w:bookmarkEnd w:id="26"/>
      <w:bookmarkEnd w:id="27"/>
    </w:p>
    <w:p>
      <w:pPr>
        <w:pStyle w:val="Footnoteheading"/>
      </w:pPr>
      <w:r>
        <w:tab/>
        <w:t>[Heading inserted by No. 6 of 2008 s. 13.]</w:t>
      </w:r>
    </w:p>
    <w:p>
      <w:pPr>
        <w:pStyle w:val="Heading5"/>
        <w:rPr>
          <w:snapToGrid w:val="0"/>
        </w:rPr>
      </w:pPr>
      <w:bookmarkStart w:id="28" w:name="_Toc398213161"/>
      <w:r>
        <w:rPr>
          <w:rStyle w:val="CharSectno"/>
        </w:rPr>
        <w:t>13</w:t>
      </w:r>
      <w:r>
        <w:rPr>
          <w:snapToGrid w:val="0"/>
        </w:rPr>
        <w:t>.</w:t>
      </w:r>
      <w:r>
        <w:rPr>
          <w:snapToGrid w:val="0"/>
        </w:rPr>
        <w:tab/>
        <w:t>Jurisdiction to grant bail, who has etc. (Sch. 1)</w:t>
      </w:r>
      <w:bookmarkEnd w:id="28"/>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pPr>
      <w:bookmarkStart w:id="29" w:name="_Toc398213162"/>
      <w:r>
        <w:rPr>
          <w:rStyle w:val="CharSectno"/>
        </w:rPr>
        <w:t>13A</w:t>
      </w:r>
      <w:r>
        <w:rPr>
          <w:snapToGrid w:val="0"/>
        </w:rPr>
        <w:t>.</w:t>
      </w:r>
      <w:r>
        <w:rPr>
          <w:snapToGrid w:val="0"/>
        </w:rPr>
        <w:tab/>
        <w:t>Jurisdiction in s. 7A to dispense with bail, who has and exercise of</w:t>
      </w:r>
      <w:bookmarkEnd w:id="29"/>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by No. 6 of 2008 s. 14.]</w:t>
      </w:r>
    </w:p>
    <w:p>
      <w:pPr>
        <w:pStyle w:val="Heading5"/>
        <w:spacing w:before="240"/>
      </w:pPr>
      <w:bookmarkStart w:id="30" w:name="_Toc398213163"/>
      <w:r>
        <w:rPr>
          <w:rStyle w:val="CharSectno"/>
        </w:rPr>
        <w:t>13B</w:t>
      </w:r>
      <w:r>
        <w:rPr>
          <w:snapToGrid w:val="0"/>
        </w:rPr>
        <w:t>.</w:t>
      </w:r>
      <w:r>
        <w:rPr>
          <w:snapToGrid w:val="0"/>
        </w:rPr>
        <w:tab/>
        <w:t>Notices under s. 13A(3), service and proof of</w:t>
      </w:r>
      <w:bookmarkEnd w:id="30"/>
      <w:r>
        <w:rPr>
          <w:snapToGrid w:val="0"/>
        </w:rPr>
        <w:t xml:space="preserve"> </w:t>
      </w:r>
    </w:p>
    <w:p>
      <w:pPr>
        <w:pStyle w:val="Subsection"/>
        <w:spacing w:before="180"/>
        <w:rPr>
          <w:rStyle w:val="CharSchText"/>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pPr>
      <w:r>
        <w:tab/>
        <w:t>(b)</w:t>
      </w:r>
      <w:r>
        <w:tab/>
        <w:t>sent to the accused by post to the accused’s address appearing in the records of the court; or</w:t>
      </w:r>
    </w:p>
    <w:p>
      <w:pPr>
        <w:pStyle w:val="Indenta"/>
      </w:pPr>
      <w:r>
        <w:tab/>
        <w:t>(c)</w:t>
      </w:r>
      <w:r>
        <w:tab/>
        <w:t>in urgent cases or with the accused’s consent, provided to the accused by electronic means in accordance with the regulations.</w:t>
      </w:r>
    </w:p>
    <w:p>
      <w:pPr>
        <w:pStyle w:val="Subsection"/>
        <w:spacing w:before="120"/>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 xml:space="preserve">If a notice is sent by post under </w:t>
      </w:r>
      <w:r>
        <w:t xml:space="preserve">subsection (1)(b), </w:t>
      </w:r>
      <w:r>
        <w:rPr>
          <w:snapToGrid w:val="0"/>
        </w:rPr>
        <w:t>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by No. 6 of 2008 s. 14; amended by No. 20 of 2013 s. 25.]</w:t>
      </w:r>
    </w:p>
    <w:p>
      <w:pPr>
        <w:pStyle w:val="Heading5"/>
        <w:rPr>
          <w:snapToGrid w:val="0"/>
        </w:rPr>
      </w:pPr>
      <w:bookmarkStart w:id="31" w:name="_Toc398213164"/>
      <w:r>
        <w:rPr>
          <w:rStyle w:val="CharSectno"/>
        </w:rPr>
        <w:t>14</w:t>
      </w:r>
      <w:r>
        <w:rPr>
          <w:snapToGrid w:val="0"/>
        </w:rPr>
        <w:t>.</w:t>
      </w:r>
      <w:r>
        <w:rPr>
          <w:snapToGrid w:val="0"/>
        </w:rPr>
        <w:tab/>
        <w:t>Judges, jurisdiction of</w:t>
      </w:r>
      <w:bookmarkEnd w:id="31"/>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80"/>
        <w:rPr>
          <w:snapToGrid w:val="0"/>
        </w:rPr>
      </w:pPr>
      <w:r>
        <w:rPr>
          <w:snapToGrid w:val="0"/>
        </w:rPr>
        <w:tab/>
      </w:r>
      <w:r>
        <w:rPr>
          <w:snapToGrid w:val="0"/>
        </w:rPr>
        <w:tab/>
        <w:t>and the judge may issue any warrant which may be necessary to carry such an order into effect.</w:t>
      </w:r>
    </w:p>
    <w:p>
      <w:pPr>
        <w:pStyle w:val="Subsection"/>
        <w:spacing w:before="180"/>
        <w:rPr>
          <w:snapToGrid w:val="0"/>
        </w:rPr>
      </w:pPr>
      <w:r>
        <w:rPr>
          <w:snapToGrid w:val="0"/>
        </w:rPr>
        <w:tab/>
        <w:t>(4)</w:t>
      </w:r>
      <w:r>
        <w:rPr>
          <w:snapToGrid w:val="0"/>
        </w:rPr>
        <w:tab/>
        <w:t xml:space="preserve">In this section — </w:t>
      </w:r>
    </w:p>
    <w:p>
      <w:pPr>
        <w:pStyle w:val="Indenta"/>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rPr>
          <w:snapToGrid w:val="0"/>
        </w:rPr>
      </w:pPr>
      <w:r>
        <w:rPr>
          <w:snapToGrid w:val="0"/>
        </w:rPr>
        <w:tab/>
        <w:t>(i)</w:t>
      </w:r>
      <w:r>
        <w:rPr>
          <w:snapToGrid w:val="0"/>
        </w:rPr>
        <w:tab/>
        <w:t>in the case of a child charged with an offence before the Children’s Court, to a judge of that Court; and</w:t>
      </w:r>
    </w:p>
    <w:p>
      <w:pPr>
        <w:pStyle w:val="Indenti"/>
        <w:rPr>
          <w:snapToGrid w:val="0"/>
        </w:rPr>
      </w:pPr>
      <w:r>
        <w:rPr>
          <w:snapToGrid w:val="0"/>
        </w:rPr>
        <w:tab/>
        <w:t>(ii)</w:t>
      </w:r>
      <w:r>
        <w:rPr>
          <w:snapToGrid w:val="0"/>
        </w:rPr>
        <w:tab/>
        <w:t>in the case of an accused committed for trial or sentence to the District Court, to a judge of that Court; and</w:t>
      </w:r>
    </w:p>
    <w:p>
      <w:pPr>
        <w:pStyle w:val="Indenti"/>
        <w:rPr>
          <w:snapToGrid w:val="0"/>
        </w:rPr>
      </w:pPr>
      <w:r>
        <w:rPr>
          <w:snapToGrid w:val="0"/>
        </w:rPr>
        <w:tab/>
        <w:t>(iii)</w:t>
      </w:r>
      <w:r>
        <w:rPr>
          <w:snapToGrid w:val="0"/>
        </w:rPr>
        <w:tab/>
        <w:t xml:space="preserve">in any other case, to a judge of the Supreme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120"/>
      </w:pPr>
      <w:r>
        <w:tab/>
      </w:r>
      <w:r>
        <w:tab/>
        <w:t>[Section 14 amended by No. 74 of 1984 s. 8; No. 49 of 1988 s. 82; No. 84 of 2004 s. 82; No. 6 of 2008 s. 15(1)</w:t>
      </w:r>
      <w:r>
        <w:noBreakHyphen/>
        <w:t xml:space="preserve">(4).] </w:t>
      </w:r>
    </w:p>
    <w:p>
      <w:pPr>
        <w:pStyle w:val="Heading5"/>
        <w:keepNext w:val="0"/>
        <w:keepLines w:val="0"/>
        <w:spacing w:before="240"/>
        <w:rPr>
          <w:snapToGrid w:val="0"/>
        </w:rPr>
      </w:pPr>
      <w:bookmarkStart w:id="32" w:name="_Toc398213165"/>
      <w:r>
        <w:rPr>
          <w:rStyle w:val="CharSectno"/>
        </w:rPr>
        <w:t>15</w:t>
      </w:r>
      <w:r>
        <w:rPr>
          <w:snapToGrid w:val="0"/>
        </w:rPr>
        <w:t>.</w:t>
      </w:r>
      <w:r>
        <w:rPr>
          <w:snapToGrid w:val="0"/>
        </w:rPr>
        <w:tab/>
        <w:t>Accused charged with murder, jurisdiction as to bail for</w:t>
      </w:r>
      <w:bookmarkEnd w:id="32"/>
      <w:r>
        <w:rPr>
          <w:snapToGrid w:val="0"/>
        </w:rPr>
        <w:t xml:space="preserve"> </w:t>
      </w:r>
    </w:p>
    <w:p>
      <w:pPr>
        <w:pStyle w:val="Subsection"/>
        <w:spacing w:before="20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80"/>
      </w:pPr>
      <w:r>
        <w:tab/>
        <w:t>[(2)</w:t>
      </w:r>
      <w:r>
        <w:tab/>
        <w:t xml:space="preserve">deleted] </w:t>
      </w:r>
    </w:p>
    <w:p>
      <w:pPr>
        <w:pStyle w:val="Footnotesection"/>
        <w:spacing w:before="80"/>
        <w:ind w:left="890" w:hanging="890"/>
      </w:pPr>
      <w:r>
        <w:tab/>
        <w:t xml:space="preserve">[Section 15 amended by No. 52 of 1984 s. 35; No. 74 of 1984 s. 9; No. 49 of 1988 s. 83; No. 70 of 1988 s. 45; No. 45 of 1993 s. 12; No. 45 of 2004 s. 28(4); No. 84 of 2004 s. 82; No. 29 of 2008 s. 24(5).] </w:t>
      </w:r>
    </w:p>
    <w:p>
      <w:pPr>
        <w:pStyle w:val="Heading5"/>
        <w:spacing w:before="180"/>
      </w:pPr>
      <w:bookmarkStart w:id="33" w:name="_Toc398213166"/>
      <w:r>
        <w:rPr>
          <w:rStyle w:val="CharSectno"/>
        </w:rPr>
        <w:t>15A</w:t>
      </w:r>
      <w:r>
        <w:rPr>
          <w:snapToGrid w:val="0"/>
        </w:rPr>
        <w:t>.</w:t>
      </w:r>
      <w:r>
        <w:rPr>
          <w:snapToGrid w:val="0"/>
        </w:rPr>
        <w:tab/>
        <w:t>Appeal against judge’s decision on bail, commencing etc.</w:t>
      </w:r>
      <w:bookmarkEnd w:id="33"/>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pPr>
      <w:r>
        <w:tab/>
        <w:t>and includes a decision under section 55 or 59A(4).</w:t>
      </w:r>
    </w:p>
    <w:p>
      <w:pPr>
        <w:pStyle w:val="Subsection"/>
        <w:spacing w:before="120"/>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spacing w:before="120"/>
      </w:pPr>
      <w:r>
        <w:tab/>
        <w:t>(3)</w:t>
      </w:r>
      <w:r>
        <w:tab/>
        <w:t>The leave of the Court of Appeal is required for each ground of appeal in an appeal under this section.</w:t>
      </w:r>
    </w:p>
    <w:p>
      <w:pPr>
        <w:pStyle w:val="Subsection"/>
        <w:spacing w:before="120"/>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spacing w:before="100"/>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r>
        <w:tab/>
        <w:t>[Section 15A inserted by No. 6 of 2008 s. 16(1).]</w:t>
      </w:r>
    </w:p>
    <w:p>
      <w:pPr>
        <w:pStyle w:val="Heading5"/>
      </w:pPr>
      <w:bookmarkStart w:id="34" w:name="_Toc398213167"/>
      <w:r>
        <w:rPr>
          <w:rStyle w:val="CharSectno"/>
        </w:rPr>
        <w:t>15B</w:t>
      </w:r>
      <w:r>
        <w:rPr>
          <w:snapToGrid w:val="0"/>
        </w:rPr>
        <w:t>.</w:t>
      </w:r>
      <w:r>
        <w:rPr>
          <w:snapToGrid w:val="0"/>
        </w:rPr>
        <w:tab/>
        <w:t>Appeal under s. 15A, determining etc.</w:t>
      </w:r>
      <w:bookmarkEnd w:id="34"/>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by No. 6 of 2008 s. 16(1).]</w:t>
      </w:r>
    </w:p>
    <w:p>
      <w:pPr>
        <w:pStyle w:val="Heading5"/>
        <w:rPr>
          <w:snapToGrid w:val="0"/>
        </w:rPr>
      </w:pPr>
      <w:bookmarkStart w:id="35" w:name="_Toc398213168"/>
      <w:r>
        <w:rPr>
          <w:rStyle w:val="CharSectno"/>
        </w:rPr>
        <w:t>16</w:t>
      </w:r>
      <w:r>
        <w:rPr>
          <w:snapToGrid w:val="0"/>
        </w:rPr>
        <w:t>.</w:t>
      </w:r>
      <w:r>
        <w:rPr>
          <w:snapToGrid w:val="0"/>
        </w:rPr>
        <w:tab/>
        <w:t>Person arrested on warrant, bail of</w:t>
      </w:r>
      <w:bookmarkEnd w:id="35"/>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by No. 59 of 2004 s. 141; No. 84 of 2004 s. 11 and 82; No. 59 of 2006 s. 4(3); No. 6 of 2008 s. 36(2).]</w:t>
      </w:r>
    </w:p>
    <w:p>
      <w:pPr>
        <w:pStyle w:val="Heading5"/>
        <w:keepLines w:val="0"/>
        <w:spacing w:before="180"/>
      </w:pPr>
      <w:bookmarkStart w:id="36" w:name="_Toc398213169"/>
      <w:r>
        <w:rPr>
          <w:rStyle w:val="CharSectno"/>
        </w:rPr>
        <w:t>16A</w:t>
      </w:r>
      <w:r>
        <w:t>.</w:t>
      </w:r>
      <w:r>
        <w:tab/>
        <w:t>Person arrested in urban area, restrictions on who can grant bail for in some cases</w:t>
      </w:r>
      <w:bookmarkEnd w:id="36"/>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spacing w:before="180"/>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by No. 54 of 1998 s. 6(1); amended by No. 38 of 2004 s. 59; No. 84 of 2004 s. 82</w:t>
      </w:r>
      <w:r>
        <w:rPr>
          <w:spacing w:val="-4"/>
        </w:rPr>
        <w:t>; No. 38 of 2005 s. 15.]</w:t>
      </w:r>
    </w:p>
    <w:p>
      <w:pPr>
        <w:pStyle w:val="Heading5"/>
        <w:rPr>
          <w:snapToGrid w:val="0"/>
        </w:rPr>
      </w:pPr>
      <w:bookmarkStart w:id="37" w:name="_Toc398213170"/>
      <w:r>
        <w:rPr>
          <w:rStyle w:val="CharSectno"/>
        </w:rPr>
        <w:t>17</w:t>
      </w:r>
      <w:r>
        <w:rPr>
          <w:snapToGrid w:val="0"/>
        </w:rPr>
        <w:t>.</w:t>
      </w:r>
      <w:r>
        <w:rPr>
          <w:snapToGrid w:val="0"/>
        </w:rPr>
        <w:tab/>
        <w:t>Conditions on bail which may be imposed</w:t>
      </w:r>
      <w:bookmarkEnd w:id="37"/>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38" w:name="_Toc398213171"/>
      <w:r>
        <w:rPr>
          <w:rStyle w:val="CharSectno"/>
        </w:rPr>
        <w:t>17A</w:t>
      </w:r>
      <w:r>
        <w:rPr>
          <w:snapToGrid w:val="0"/>
        </w:rPr>
        <w:t>.</w:t>
      </w:r>
      <w:r>
        <w:rPr>
          <w:snapToGrid w:val="0"/>
        </w:rPr>
        <w:tab/>
        <w:t>Child on bail, changing responsible person for (Sch. 1 Pt. C cl. 2)</w:t>
      </w:r>
      <w:bookmarkEnd w:id="38"/>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r>
        <w:t>[</w:t>
      </w:r>
      <w:r>
        <w:rPr>
          <w:b/>
          <w:bCs/>
        </w:rPr>
        <w:t>18</w:t>
      </w:r>
      <w:r>
        <w:rPr>
          <w:b/>
          <w:bCs/>
        </w:rPr>
        <w:noBreakHyphen/>
        <w:t>19.</w:t>
      </w:r>
      <w:r>
        <w:tab/>
        <w:t>Deleted by No. 59 of 2006 s. 7(1).]</w:t>
      </w:r>
    </w:p>
    <w:p>
      <w:pPr>
        <w:pStyle w:val="Heading2"/>
      </w:pPr>
      <w:bookmarkStart w:id="39" w:name="_Toc377369813"/>
      <w:bookmarkStart w:id="40" w:name="_Toc398213172"/>
      <w:r>
        <w:rPr>
          <w:rStyle w:val="CharPartNo"/>
        </w:rPr>
        <w:t>Part IV</w:t>
      </w:r>
      <w:r>
        <w:rPr>
          <w:rStyle w:val="CharDivNo"/>
        </w:rPr>
        <w:t> </w:t>
      </w:r>
      <w:r>
        <w:t>—</w:t>
      </w:r>
      <w:r>
        <w:rPr>
          <w:rStyle w:val="CharDivText"/>
        </w:rPr>
        <w:t> </w:t>
      </w:r>
      <w:r>
        <w:rPr>
          <w:rStyle w:val="CharPartText"/>
        </w:rPr>
        <w:t>Hearing of case for bail, parties, and evidence</w:t>
      </w:r>
      <w:bookmarkEnd w:id="39"/>
      <w:bookmarkEnd w:id="40"/>
      <w:r>
        <w:rPr>
          <w:rStyle w:val="CharPartText"/>
        </w:rPr>
        <w:t xml:space="preserve"> </w:t>
      </w:r>
    </w:p>
    <w:p>
      <w:pPr>
        <w:pStyle w:val="Heading5"/>
        <w:spacing w:before="160"/>
        <w:rPr>
          <w:snapToGrid w:val="0"/>
        </w:rPr>
      </w:pPr>
      <w:bookmarkStart w:id="41" w:name="_Toc398213173"/>
      <w:r>
        <w:rPr>
          <w:rStyle w:val="CharSectno"/>
        </w:rPr>
        <w:t>20</w:t>
      </w:r>
      <w:r>
        <w:rPr>
          <w:snapToGrid w:val="0"/>
        </w:rPr>
        <w:t>.</w:t>
      </w:r>
      <w:r>
        <w:rPr>
          <w:snapToGrid w:val="0"/>
        </w:rPr>
        <w:tab/>
        <w:t>Bail hearing for indictable offence, court may hold in private etc.</w:t>
      </w:r>
      <w:bookmarkEnd w:id="41"/>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 by No. 50 of 2003 s. 37(2); No. 4 of 2004 s. 58; No. 84 of 2004 s. 11 and 82.]</w:t>
      </w:r>
    </w:p>
    <w:p>
      <w:pPr>
        <w:pStyle w:val="Heading5"/>
        <w:rPr>
          <w:snapToGrid w:val="0"/>
        </w:rPr>
      </w:pPr>
      <w:bookmarkStart w:id="42" w:name="_Toc398213174"/>
      <w:r>
        <w:rPr>
          <w:rStyle w:val="CharSectno"/>
        </w:rPr>
        <w:t>21</w:t>
      </w:r>
      <w:r>
        <w:rPr>
          <w:snapToGrid w:val="0"/>
        </w:rPr>
        <w:t>.</w:t>
      </w:r>
      <w:r>
        <w:rPr>
          <w:snapToGrid w:val="0"/>
        </w:rPr>
        <w:tab/>
        <w:t>Parties to bail proceedings, who are</w:t>
      </w:r>
      <w:bookmarkEnd w:id="42"/>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No. 6 of 2008 s. 9(3).] </w:t>
      </w:r>
    </w:p>
    <w:p>
      <w:pPr>
        <w:pStyle w:val="Heading5"/>
        <w:rPr>
          <w:snapToGrid w:val="0"/>
        </w:rPr>
      </w:pPr>
      <w:bookmarkStart w:id="43" w:name="_Toc398213175"/>
      <w:r>
        <w:rPr>
          <w:rStyle w:val="CharSectno"/>
        </w:rPr>
        <w:t>22</w:t>
      </w:r>
      <w:r>
        <w:rPr>
          <w:snapToGrid w:val="0"/>
        </w:rPr>
        <w:t>.</w:t>
      </w:r>
      <w:r>
        <w:rPr>
          <w:snapToGrid w:val="0"/>
        </w:rPr>
        <w:tab/>
        <w:t>Evidence at bail hearings</w:t>
      </w:r>
      <w:bookmarkEnd w:id="43"/>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44" w:name="_Toc398213176"/>
      <w:r>
        <w:rPr>
          <w:rStyle w:val="CharSectno"/>
        </w:rPr>
        <w:t>23</w:t>
      </w:r>
      <w:r>
        <w:rPr>
          <w:snapToGrid w:val="0"/>
        </w:rPr>
        <w:t>.</w:t>
      </w:r>
      <w:r>
        <w:rPr>
          <w:snapToGrid w:val="0"/>
        </w:rPr>
        <w:tab/>
        <w:t>Accused not bound to supply information</w:t>
      </w:r>
      <w:bookmarkEnd w:id="44"/>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No. 6 of 2008 s. 43(2).] </w:t>
      </w:r>
    </w:p>
    <w:p>
      <w:pPr>
        <w:pStyle w:val="Heading5"/>
        <w:rPr>
          <w:snapToGrid w:val="0"/>
        </w:rPr>
      </w:pPr>
      <w:bookmarkStart w:id="45" w:name="_Toc398213177"/>
      <w:r>
        <w:rPr>
          <w:rStyle w:val="CharSectno"/>
        </w:rPr>
        <w:t>24</w:t>
      </w:r>
      <w:r>
        <w:rPr>
          <w:snapToGrid w:val="0"/>
        </w:rPr>
        <w:t>.</w:t>
      </w:r>
      <w:r>
        <w:rPr>
          <w:snapToGrid w:val="0"/>
        </w:rPr>
        <w:tab/>
        <w:t>Court etc. may ask police to verify etc. accused’s information</w:t>
      </w:r>
      <w:bookmarkEnd w:id="45"/>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No. 6 of 2008 s. 43(2).] </w:t>
      </w:r>
    </w:p>
    <w:p>
      <w:pPr>
        <w:pStyle w:val="Heading5"/>
        <w:rPr>
          <w:snapToGrid w:val="0"/>
        </w:rPr>
      </w:pPr>
      <w:bookmarkStart w:id="46" w:name="_Toc398213178"/>
      <w:r>
        <w:rPr>
          <w:rStyle w:val="CharSectno"/>
        </w:rPr>
        <w:t>24A</w:t>
      </w:r>
      <w:r>
        <w:rPr>
          <w:snapToGrid w:val="0"/>
        </w:rPr>
        <w:t>.</w:t>
      </w:r>
      <w:r>
        <w:rPr>
          <w:snapToGrid w:val="0"/>
        </w:rPr>
        <w:tab/>
        <w:t>Court may ask community corrections officer to verify etc. accused’s information etc.</w:t>
      </w:r>
      <w:bookmarkEnd w:id="46"/>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47" w:name="_Toc398213179"/>
      <w:r>
        <w:rPr>
          <w:rStyle w:val="CharSectno"/>
        </w:rPr>
        <w:t>25</w:t>
      </w:r>
      <w:r>
        <w:rPr>
          <w:snapToGrid w:val="0"/>
        </w:rPr>
        <w:t>.</w:t>
      </w:r>
      <w:r>
        <w:rPr>
          <w:snapToGrid w:val="0"/>
        </w:rPr>
        <w:tab/>
        <w:t>Information given by accused for bail purposes not admissible at trial</w:t>
      </w:r>
      <w:bookmarkEnd w:id="47"/>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48" w:name="_Toc398213180"/>
      <w:r>
        <w:rPr>
          <w:rStyle w:val="CharSectno"/>
        </w:rPr>
        <w:t>26</w:t>
      </w:r>
      <w:r>
        <w:rPr>
          <w:snapToGrid w:val="0"/>
        </w:rPr>
        <w:t>.</w:t>
      </w:r>
      <w:r>
        <w:rPr>
          <w:snapToGrid w:val="0"/>
        </w:rPr>
        <w:tab/>
        <w:t>Record of bail decision and reasons</w:t>
      </w:r>
      <w:bookmarkEnd w:id="48"/>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 serious offence to which Schedule 1 Part C clause 3A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 serious offence to which Schedule 1 Part C clause 3A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No. 6 of 2008 s. 17 and 43(1).] </w:t>
      </w:r>
    </w:p>
    <w:p>
      <w:pPr>
        <w:pStyle w:val="Heading5"/>
        <w:rPr>
          <w:snapToGrid w:val="0"/>
        </w:rPr>
      </w:pPr>
      <w:bookmarkStart w:id="49" w:name="_Toc398213181"/>
      <w:r>
        <w:rPr>
          <w:rStyle w:val="CharSectno"/>
        </w:rPr>
        <w:t>27</w:t>
      </w:r>
      <w:r>
        <w:rPr>
          <w:snapToGrid w:val="0"/>
        </w:rPr>
        <w:t>.</w:t>
      </w:r>
      <w:r>
        <w:rPr>
          <w:snapToGrid w:val="0"/>
        </w:rPr>
        <w:tab/>
        <w:t>Relevant papers to be made available to court where accused to appear</w:t>
      </w:r>
      <w:bookmarkEnd w:id="49"/>
    </w:p>
    <w:p>
      <w:pPr>
        <w:pStyle w:val="Subsection"/>
        <w:rPr>
          <w:snapToGrid w:val="0"/>
        </w:rPr>
      </w:pPr>
      <w:r>
        <w:rPr>
          <w:snapToGrid w:val="0"/>
        </w:rPr>
        <w:tab/>
        <w:t>(1)</w:t>
      </w:r>
      <w:r>
        <w:rPr>
          <w:snapToGrid w:val="0"/>
        </w:rPr>
        <w:tab/>
        <w:t xml:space="preserve">An authorised officer and a judicial officer who consider an accused’s case for bail for an appearance for an offence and a person before whom a bail undertaking or a surety undertaking is entered into shall ensure that the relevant papers are </w:t>
      </w:r>
      <w:r>
        <w:t>made available</w:t>
      </w:r>
      <w:r>
        <w:rPr>
          <w:snapToGrid w:val="0"/>
        </w:rPr>
        <w:t xml:space="preserve">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w:t>
      </w:r>
      <w:r>
        <w:t>made available</w:t>
      </w:r>
      <w:r>
        <w:rPr>
          <w:snapToGrid w:val="0"/>
        </w:rPr>
        <w:t xml:space="preserve"> by that officer or person.</w:t>
      </w:r>
    </w:p>
    <w:p>
      <w:pPr>
        <w:pStyle w:val="Footnotesection"/>
      </w:pPr>
      <w:r>
        <w:tab/>
        <w:t xml:space="preserve">[Section 27 amended by No. 84 of 2004 s. 82; No. 59 of 2006 s. 7(2); No. 20 of 2013 s. 26.] </w:t>
      </w:r>
    </w:p>
    <w:p>
      <w:pPr>
        <w:pStyle w:val="Heading5"/>
        <w:rPr>
          <w:snapToGrid w:val="0"/>
        </w:rPr>
      </w:pPr>
      <w:bookmarkStart w:id="50" w:name="_Toc398213182"/>
      <w:r>
        <w:rPr>
          <w:rStyle w:val="CharSectno"/>
        </w:rPr>
        <w:t>27A</w:t>
      </w:r>
      <w:r>
        <w:rPr>
          <w:snapToGrid w:val="0"/>
        </w:rPr>
        <w:t>.</w:t>
      </w:r>
      <w:r>
        <w:rPr>
          <w:snapToGrid w:val="0"/>
        </w:rPr>
        <w:tab/>
        <w:t xml:space="preserve">Bail with home detention, papers to be sent to CEO </w:t>
      </w:r>
      <w:r>
        <w:t>(corrections)</w:t>
      </w:r>
      <w:bookmarkEnd w:id="50"/>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51" w:name="_Toc377369824"/>
      <w:bookmarkStart w:id="52" w:name="_Toc398213183"/>
      <w:r>
        <w:rPr>
          <w:rStyle w:val="CharPartNo"/>
        </w:rPr>
        <w:t>Part V</w:t>
      </w:r>
      <w:r>
        <w:rPr>
          <w:rStyle w:val="CharDivNo"/>
        </w:rPr>
        <w:t> </w:t>
      </w:r>
      <w:r>
        <w:t>—</w:t>
      </w:r>
      <w:r>
        <w:rPr>
          <w:rStyle w:val="CharDivText"/>
        </w:rPr>
        <w:t> </w:t>
      </w:r>
      <w:r>
        <w:rPr>
          <w:rStyle w:val="CharPartText"/>
        </w:rPr>
        <w:t>Bail undertakings</w:t>
      </w:r>
      <w:bookmarkEnd w:id="51"/>
      <w:bookmarkEnd w:id="52"/>
      <w:r>
        <w:rPr>
          <w:rStyle w:val="CharPartText"/>
        </w:rPr>
        <w:t xml:space="preserve"> </w:t>
      </w:r>
    </w:p>
    <w:p>
      <w:pPr>
        <w:pStyle w:val="Heading5"/>
        <w:rPr>
          <w:snapToGrid w:val="0"/>
        </w:rPr>
      </w:pPr>
      <w:bookmarkStart w:id="53" w:name="_Toc398213184"/>
      <w:r>
        <w:rPr>
          <w:rStyle w:val="CharSectno"/>
        </w:rPr>
        <w:t>28</w:t>
      </w:r>
      <w:r>
        <w:rPr>
          <w:snapToGrid w:val="0"/>
        </w:rPr>
        <w:t>.</w:t>
      </w:r>
      <w:r>
        <w:rPr>
          <w:snapToGrid w:val="0"/>
        </w:rPr>
        <w:tab/>
        <w:t>Bail undertaking, when required and nature of</w:t>
      </w:r>
      <w:bookmarkEnd w:id="53"/>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No. 6 of 2008 s. 18(1).] </w:t>
      </w:r>
    </w:p>
    <w:p>
      <w:pPr>
        <w:pStyle w:val="Heading5"/>
        <w:rPr>
          <w:snapToGrid w:val="0"/>
        </w:rPr>
      </w:pPr>
      <w:bookmarkStart w:id="54" w:name="_Toc398213185"/>
      <w:r>
        <w:rPr>
          <w:rStyle w:val="CharSectno"/>
        </w:rPr>
        <w:t>29</w:t>
      </w:r>
      <w:r>
        <w:rPr>
          <w:snapToGrid w:val="0"/>
        </w:rPr>
        <w:t>.</w:t>
      </w:r>
      <w:r>
        <w:rPr>
          <w:snapToGrid w:val="0"/>
        </w:rPr>
        <w:tab/>
        <w:t>Before whom bail undertaking may be entered into</w:t>
      </w:r>
      <w:bookmarkEnd w:id="54"/>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 xml:space="preserve">a registrar of a court, other than a deputy registrar of the </w:t>
      </w:r>
      <w:smartTag w:uri="urn:schemas-microsoft-com:office:smarttags" w:element="Street">
        <w:smartTag w:uri="urn:schemas-microsoft-com:office:smarttags" w:element="address">
          <w:r>
            <w:t>Magistrates Court</w:t>
          </w:r>
        </w:smartTag>
      </w:smartTag>
      <w:r>
        <w:t xml:space="preserve">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by No. 15 of 1988 s. 11; No. 49 of 1988 s. 86; No. 2 of 1996 s. 61; No. 59 of 2004 s. 141; No. 84 of 2004 s. 82; No. 6 of 2008 s. 19.] </w:t>
      </w:r>
    </w:p>
    <w:p>
      <w:pPr>
        <w:pStyle w:val="Heading5"/>
        <w:rPr>
          <w:snapToGrid w:val="0"/>
        </w:rPr>
      </w:pPr>
      <w:bookmarkStart w:id="55" w:name="_Toc398213186"/>
      <w:r>
        <w:rPr>
          <w:rStyle w:val="CharSectno"/>
        </w:rPr>
        <w:t>30</w:t>
      </w:r>
      <w:r>
        <w:rPr>
          <w:snapToGrid w:val="0"/>
        </w:rPr>
        <w:t>.</w:t>
      </w:r>
      <w:r>
        <w:rPr>
          <w:snapToGrid w:val="0"/>
        </w:rPr>
        <w:tab/>
      </w:r>
      <w:r>
        <w:rPr>
          <w:snapToGrid w:val="0"/>
          <w:spacing w:val="-4"/>
        </w:rPr>
        <w:t>Duties of person before whom bail undertaking is entered into</w:t>
      </w:r>
      <w:bookmarkEnd w:id="55"/>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No. 6 of 2008 s. 20 and 43(3).] </w:t>
      </w:r>
    </w:p>
    <w:p>
      <w:pPr>
        <w:pStyle w:val="Heading5"/>
        <w:rPr>
          <w:snapToGrid w:val="0"/>
        </w:rPr>
      </w:pPr>
      <w:bookmarkStart w:id="56" w:name="_Toc398213187"/>
      <w:r>
        <w:rPr>
          <w:rStyle w:val="CharSectno"/>
        </w:rPr>
        <w:t>31</w:t>
      </w:r>
      <w:r>
        <w:rPr>
          <w:snapToGrid w:val="0"/>
        </w:rPr>
        <w:t>.</w:t>
      </w:r>
      <w:r>
        <w:rPr>
          <w:snapToGrid w:val="0"/>
        </w:rPr>
        <w:tab/>
        <w:t>Different time and place for appearance, substituting</w:t>
      </w:r>
      <w:bookmarkEnd w:id="56"/>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by No. 15 of 1988 s. 13; No. 49 of 1988 s. 87; No. 27 of 2002 s. 21; No. 59 of 2004 s. 141; No. 84 of 2004 s. 82; No. 6 of 2008 s. 21(1) and (2).] </w:t>
      </w:r>
    </w:p>
    <w:p>
      <w:pPr>
        <w:pStyle w:val="Heading5"/>
      </w:pPr>
      <w:bookmarkStart w:id="57" w:name="_Toc398213188"/>
      <w:r>
        <w:rPr>
          <w:rStyle w:val="CharSectno"/>
        </w:rPr>
        <w:t>31A</w:t>
      </w:r>
      <w:r>
        <w:rPr>
          <w:snapToGrid w:val="0"/>
        </w:rPr>
        <w:t>.</w:t>
      </w:r>
      <w:r>
        <w:rPr>
          <w:snapToGrid w:val="0"/>
        </w:rPr>
        <w:tab/>
        <w:t>C</w:t>
      </w:r>
      <w:r>
        <w:t>onditions on bail, amending during trial</w:t>
      </w:r>
      <w:bookmarkEnd w:id="57"/>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by No. 6 of 2008 s. 22(1).]</w:t>
      </w:r>
    </w:p>
    <w:p>
      <w:pPr>
        <w:pStyle w:val="Heading5"/>
        <w:rPr>
          <w:snapToGrid w:val="0"/>
        </w:rPr>
      </w:pPr>
      <w:bookmarkStart w:id="58" w:name="_Toc398213189"/>
      <w:r>
        <w:rPr>
          <w:rStyle w:val="CharSectno"/>
        </w:rPr>
        <w:t>32</w:t>
      </w:r>
      <w:r>
        <w:rPr>
          <w:snapToGrid w:val="0"/>
        </w:rPr>
        <w:t>.</w:t>
      </w:r>
      <w:r>
        <w:rPr>
          <w:snapToGrid w:val="0"/>
        </w:rPr>
        <w:tab/>
        <w:t>Notices under s. 31, service and proof of</w:t>
      </w:r>
      <w:bookmarkEnd w:id="58"/>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pPr>
      <w:r>
        <w:tab/>
        <w:t>(c)</w:t>
      </w:r>
      <w:r>
        <w:tab/>
        <w:t>in urgent cases or with the accused’s consent, shall be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by No. 74 of 1984 s. 12; No. 84 of 2004 s. 82; No. 6 of 2008 s. 23(1)</w:t>
      </w:r>
      <w:r>
        <w:noBreakHyphen/>
        <w:t xml:space="preserve">(3); No. 20 of 2013 s. 27.] </w:t>
      </w:r>
    </w:p>
    <w:p>
      <w:pPr>
        <w:pStyle w:val="Heading5"/>
        <w:rPr>
          <w:snapToGrid w:val="0"/>
        </w:rPr>
      </w:pPr>
      <w:bookmarkStart w:id="59" w:name="_Toc398213190"/>
      <w:r>
        <w:rPr>
          <w:rStyle w:val="CharSectno"/>
        </w:rPr>
        <w:t>33</w:t>
      </w:r>
      <w:r>
        <w:rPr>
          <w:snapToGrid w:val="0"/>
        </w:rPr>
        <w:t>.</w:t>
      </w:r>
      <w:r>
        <w:rPr>
          <w:snapToGrid w:val="0"/>
        </w:rPr>
        <w:tab/>
        <w:t>Judicial officer may order accused to enter into bail undertaking</w:t>
      </w:r>
      <w:bookmarkEnd w:id="59"/>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60" w:name="_Toc398213191"/>
      <w:r>
        <w:rPr>
          <w:rStyle w:val="CharSectno"/>
        </w:rPr>
        <w:t>34</w:t>
      </w:r>
      <w:r>
        <w:rPr>
          <w:snapToGrid w:val="0"/>
        </w:rPr>
        <w:t>.</w:t>
      </w:r>
      <w:r>
        <w:rPr>
          <w:snapToGrid w:val="0"/>
        </w:rPr>
        <w:tab/>
        <w:t>When bail undertaking ceases to have effect</w:t>
      </w:r>
      <w:bookmarkEnd w:id="60"/>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34 amended by No. 84 of 2004 s. 82.] </w:t>
      </w:r>
    </w:p>
    <w:p>
      <w:pPr>
        <w:pStyle w:val="Heading2"/>
      </w:pPr>
      <w:bookmarkStart w:id="61" w:name="_Toc377369833"/>
      <w:bookmarkStart w:id="62" w:name="_Toc398213192"/>
      <w:r>
        <w:rPr>
          <w:rStyle w:val="CharPartNo"/>
        </w:rPr>
        <w:t>Part VI</w:t>
      </w:r>
      <w:r>
        <w:rPr>
          <w:rStyle w:val="CharDivNo"/>
        </w:rPr>
        <w:t> </w:t>
      </w:r>
      <w:r>
        <w:t>—</w:t>
      </w:r>
      <w:r>
        <w:rPr>
          <w:rStyle w:val="CharDivText"/>
        </w:rPr>
        <w:t> </w:t>
      </w:r>
      <w:r>
        <w:rPr>
          <w:rStyle w:val="CharPartText"/>
        </w:rPr>
        <w:t>Sureties and surety undertakings</w:t>
      </w:r>
      <w:bookmarkEnd w:id="61"/>
      <w:bookmarkEnd w:id="62"/>
      <w:r>
        <w:rPr>
          <w:rStyle w:val="CharPartText"/>
        </w:rPr>
        <w:t xml:space="preserve"> </w:t>
      </w:r>
    </w:p>
    <w:p>
      <w:pPr>
        <w:pStyle w:val="Heading5"/>
        <w:rPr>
          <w:snapToGrid w:val="0"/>
        </w:rPr>
      </w:pPr>
      <w:bookmarkStart w:id="63" w:name="_Toc398213193"/>
      <w:r>
        <w:rPr>
          <w:rStyle w:val="CharSectno"/>
        </w:rPr>
        <w:t>35</w:t>
      </w:r>
      <w:r>
        <w:rPr>
          <w:snapToGrid w:val="0"/>
        </w:rPr>
        <w:t>.</w:t>
      </w:r>
      <w:r>
        <w:rPr>
          <w:snapToGrid w:val="0"/>
        </w:rPr>
        <w:tab/>
        <w:t>Surety and surety undertaking, nature of etc.</w:t>
      </w:r>
      <w:bookmarkEnd w:id="63"/>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No. 6 of 2008 s. 18(3).] </w:t>
      </w:r>
    </w:p>
    <w:p>
      <w:pPr>
        <w:pStyle w:val="Heading5"/>
      </w:pPr>
      <w:bookmarkStart w:id="64" w:name="_Toc398213194"/>
      <w:r>
        <w:rPr>
          <w:rStyle w:val="CharSectno"/>
        </w:rPr>
        <w:t>36</w:t>
      </w:r>
      <w:r>
        <w:rPr>
          <w:snapToGrid w:val="0"/>
        </w:rPr>
        <w:t>.</w:t>
      </w:r>
      <w:r>
        <w:rPr>
          <w:snapToGrid w:val="0"/>
        </w:rPr>
        <w:tab/>
        <w:t>Sureties, who may approve</w:t>
      </w:r>
      <w:bookmarkEnd w:id="64"/>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by No. 6 of 2008 s. 24(1).]</w:t>
      </w:r>
    </w:p>
    <w:p>
      <w:pPr>
        <w:pStyle w:val="Heading5"/>
        <w:rPr>
          <w:snapToGrid w:val="0"/>
        </w:rPr>
      </w:pPr>
      <w:bookmarkStart w:id="65" w:name="_Toc398213195"/>
      <w:r>
        <w:rPr>
          <w:rStyle w:val="CharSectno"/>
        </w:rPr>
        <w:t>37</w:t>
      </w:r>
      <w:r>
        <w:rPr>
          <w:snapToGrid w:val="0"/>
        </w:rPr>
        <w:t>.</w:t>
      </w:r>
      <w:r>
        <w:rPr>
          <w:snapToGrid w:val="0"/>
        </w:rPr>
        <w:tab/>
        <w:t>Proposed surety to receive certain information and form</w:t>
      </w:r>
      <w:bookmarkEnd w:id="65"/>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Ednotesubsection"/>
      </w:pPr>
      <w:r>
        <w:tab/>
        <w:t>[(3)</w:t>
      </w:r>
      <w:r>
        <w:tab/>
        <w:t>deleted]</w:t>
      </w:r>
    </w:p>
    <w:p>
      <w:pPr>
        <w:pStyle w:val="Footnotesection"/>
      </w:pPr>
      <w:r>
        <w:tab/>
        <w:t xml:space="preserve">[Section 37 amended by No. 84 of 2004 s. 82; No. 6 of 2008 s. 24(4), (5) and 25; No. 20 of 2013 s. 28.] </w:t>
      </w:r>
    </w:p>
    <w:p>
      <w:pPr>
        <w:pStyle w:val="Heading5"/>
        <w:rPr>
          <w:snapToGrid w:val="0"/>
        </w:rPr>
      </w:pPr>
      <w:bookmarkStart w:id="66" w:name="_Toc398213196"/>
      <w:r>
        <w:rPr>
          <w:rStyle w:val="CharSectno"/>
        </w:rPr>
        <w:t>38</w:t>
      </w:r>
      <w:r>
        <w:rPr>
          <w:snapToGrid w:val="0"/>
        </w:rPr>
        <w:t>.</w:t>
      </w:r>
      <w:r>
        <w:rPr>
          <w:snapToGrid w:val="0"/>
        </w:rPr>
        <w:tab/>
        <w:t>Persons disqualified from being sureties</w:t>
      </w:r>
      <w:bookmarkEnd w:id="66"/>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67" w:name="_Toc398213197"/>
      <w:r>
        <w:rPr>
          <w:rStyle w:val="CharSectno"/>
        </w:rPr>
        <w:t>39</w:t>
      </w:r>
      <w:r>
        <w:rPr>
          <w:snapToGrid w:val="0"/>
        </w:rPr>
        <w:t>.</w:t>
      </w:r>
      <w:r>
        <w:rPr>
          <w:snapToGrid w:val="0"/>
        </w:rPr>
        <w:tab/>
        <w:t>Matters to be regarded when approving sureties</w:t>
      </w:r>
      <w:bookmarkEnd w:id="67"/>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No. 6 of 2008 s. 24(4).] </w:t>
      </w:r>
    </w:p>
    <w:p>
      <w:pPr>
        <w:pStyle w:val="Heading5"/>
        <w:rPr>
          <w:snapToGrid w:val="0"/>
        </w:rPr>
      </w:pPr>
      <w:bookmarkStart w:id="68" w:name="_Toc398213198"/>
      <w:r>
        <w:rPr>
          <w:rStyle w:val="CharSectno"/>
        </w:rPr>
        <w:t>40</w:t>
      </w:r>
      <w:r>
        <w:rPr>
          <w:snapToGrid w:val="0"/>
        </w:rPr>
        <w:t>.</w:t>
      </w:r>
      <w:r>
        <w:rPr>
          <w:snapToGrid w:val="0"/>
        </w:rPr>
        <w:tab/>
        <w:t>Decision on application by proposed surety</w:t>
      </w:r>
      <w:bookmarkEnd w:id="68"/>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keepLines/>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No. 6 of 2008 s. 24(5).] </w:t>
      </w:r>
    </w:p>
    <w:p>
      <w:pPr>
        <w:pStyle w:val="Heading5"/>
        <w:rPr>
          <w:snapToGrid w:val="0"/>
        </w:rPr>
      </w:pPr>
      <w:bookmarkStart w:id="69" w:name="_Toc398213199"/>
      <w:r>
        <w:rPr>
          <w:rStyle w:val="CharSectno"/>
        </w:rPr>
        <w:t>41</w:t>
      </w:r>
      <w:r>
        <w:rPr>
          <w:snapToGrid w:val="0"/>
        </w:rPr>
        <w:t>.</w:t>
      </w:r>
      <w:r>
        <w:rPr>
          <w:snapToGrid w:val="0"/>
        </w:rPr>
        <w:tab/>
        <w:t>Finality of decision to refuse approval of surety</w:t>
      </w:r>
      <w:bookmarkEnd w:id="69"/>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by No. 6 of 2008 s. 24(3) and (4).]</w:t>
      </w:r>
    </w:p>
    <w:p>
      <w:pPr>
        <w:pStyle w:val="Heading5"/>
        <w:rPr>
          <w:snapToGrid w:val="0"/>
        </w:rPr>
      </w:pPr>
      <w:bookmarkStart w:id="70" w:name="_Toc398213200"/>
      <w:r>
        <w:rPr>
          <w:rStyle w:val="CharSectno"/>
        </w:rPr>
        <w:t>42</w:t>
      </w:r>
      <w:r>
        <w:rPr>
          <w:snapToGrid w:val="0"/>
        </w:rPr>
        <w:t>.</w:t>
      </w:r>
      <w:r>
        <w:rPr>
          <w:snapToGrid w:val="0"/>
        </w:rPr>
        <w:tab/>
        <w:t>Before whom surety undertaking may be entered into</w:t>
      </w:r>
      <w:bookmarkEnd w:id="70"/>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No. 6 of 2008 s. 24(5).] </w:t>
      </w:r>
    </w:p>
    <w:p>
      <w:pPr>
        <w:pStyle w:val="Heading5"/>
        <w:rPr>
          <w:snapToGrid w:val="0"/>
        </w:rPr>
      </w:pPr>
      <w:bookmarkStart w:id="71" w:name="_Toc398213201"/>
      <w:r>
        <w:rPr>
          <w:rStyle w:val="CharSectno"/>
        </w:rPr>
        <w:t>43</w:t>
      </w:r>
      <w:r>
        <w:rPr>
          <w:snapToGrid w:val="0"/>
        </w:rPr>
        <w:t>.</w:t>
      </w:r>
      <w:r>
        <w:rPr>
          <w:snapToGrid w:val="0"/>
        </w:rPr>
        <w:tab/>
        <w:t>Duties of person before whom surety undertaking is entered into</w:t>
      </w:r>
      <w:bookmarkEnd w:id="71"/>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 and</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pPr>
      <w:bookmarkStart w:id="72" w:name="_Toc398213202"/>
      <w:r>
        <w:rPr>
          <w:rStyle w:val="CharSectno"/>
        </w:rPr>
        <w:t>43A</w:t>
      </w:r>
      <w:r>
        <w:t>.</w:t>
      </w:r>
      <w:r>
        <w:tab/>
        <w:t>Entering into surety undertaking where proposed surety interstate</w:t>
      </w:r>
      <w:bookmarkEnd w:id="72"/>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provide the surety undertaking to the proposed surety for completion by providing it by electronic means in accordance with the regulations.</w:t>
      </w:r>
    </w:p>
    <w:p>
      <w:pPr>
        <w:pStyle w:val="Subsection"/>
      </w:pPr>
      <w:r>
        <w:tab/>
        <w:t>(5)</w:t>
      </w:r>
      <w:r>
        <w:tab/>
        <w:t>The proposed surety may enter into the surety undertaking by providing the completed surety undertaking to the relevant official by electronic means in accordance with the regulations.</w:t>
      </w:r>
    </w:p>
    <w:p>
      <w:pPr>
        <w:pStyle w:val="Subsection"/>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pPr>
      <w:r>
        <w:tab/>
        <w:t>(7)</w:t>
      </w:r>
      <w:r>
        <w:tab/>
        <w:t>The relevant official may comply with section 43(c) by providing a copy of the surety undertaking (as duly completed) to the surety by electronic means in accordance with the regulations.</w:t>
      </w:r>
    </w:p>
    <w:p>
      <w:pPr>
        <w:pStyle w:val="Subsection"/>
      </w:pPr>
      <w:r>
        <w:tab/>
        <w:t>(8)</w:t>
      </w:r>
      <w:r>
        <w:tab/>
        <w:t>A surety undertaking that is entered into in accordance with this section is to be taken to have been entered into before the relevant official.</w:t>
      </w:r>
    </w:p>
    <w:p>
      <w:pPr>
        <w:pStyle w:val="Subsection"/>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Ednotesubsection"/>
      </w:pPr>
      <w:r>
        <w:tab/>
        <w:t>[(10)</w:t>
      </w:r>
      <w:r>
        <w:tab/>
        <w:t>deleted]</w:t>
      </w:r>
    </w:p>
    <w:p>
      <w:pPr>
        <w:pStyle w:val="Footnotesection"/>
        <w:ind w:left="890" w:hanging="890"/>
      </w:pPr>
      <w:r>
        <w:tab/>
        <w:t>[Section 43A inserted by No. 6 of 2008 s. 26; amended by No. 20 of 2013 s. 29.]</w:t>
      </w:r>
    </w:p>
    <w:p>
      <w:pPr>
        <w:pStyle w:val="Heading5"/>
      </w:pPr>
      <w:bookmarkStart w:id="73" w:name="_Toc398213203"/>
      <w:r>
        <w:rPr>
          <w:rStyle w:val="CharSectno"/>
        </w:rPr>
        <w:t>44</w:t>
      </w:r>
      <w:r>
        <w:rPr>
          <w:snapToGrid w:val="0"/>
        </w:rPr>
        <w:t>.</w:t>
      </w:r>
      <w:r>
        <w:rPr>
          <w:snapToGrid w:val="0"/>
        </w:rPr>
        <w:tab/>
        <w:t>When surety undertaking extends to different time or different time and place substituted under s. 31</w:t>
      </w:r>
      <w:bookmarkEnd w:id="73"/>
    </w:p>
    <w:p>
      <w:pPr>
        <w:pStyle w:val="Subsection"/>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pPr>
      <w:r>
        <w:tab/>
        <w:t>(4)</w:t>
      </w:r>
      <w:r>
        <w:tab/>
        <w:t>Subsection (2) applies despite any amendment as defined in section 31A(1) if the endorsement or notice under section 31A(3)(a) in respect of the amendment includes a statement referred to in section 31A(4).</w:t>
      </w:r>
    </w:p>
    <w:p>
      <w:pPr>
        <w:pStyle w:val="Subsection"/>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ind w:left="890" w:hanging="890"/>
      </w:pPr>
      <w:r>
        <w:tab/>
        <w:t>[Section 44 inserted by No. 6 of 2008 s. 27(1).]</w:t>
      </w:r>
    </w:p>
    <w:p>
      <w:pPr>
        <w:pStyle w:val="Heading5"/>
        <w:keepNext w:val="0"/>
        <w:keepLines w:val="0"/>
        <w:rPr>
          <w:snapToGrid w:val="0"/>
        </w:rPr>
      </w:pPr>
      <w:bookmarkStart w:id="74" w:name="_Toc398213204"/>
      <w:r>
        <w:rPr>
          <w:rStyle w:val="CharSectno"/>
        </w:rPr>
        <w:t>45</w:t>
      </w:r>
      <w:r>
        <w:rPr>
          <w:snapToGrid w:val="0"/>
        </w:rPr>
        <w:t>.</w:t>
      </w:r>
      <w:r>
        <w:rPr>
          <w:snapToGrid w:val="0"/>
        </w:rPr>
        <w:tab/>
        <w:t>Notices under s. 44, service and proof of</w:t>
      </w:r>
      <w:bookmarkEnd w:id="74"/>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pPr>
      <w:r>
        <w:tab/>
        <w:t>(c)</w:t>
      </w:r>
      <w:r>
        <w:tab/>
        <w:t xml:space="preserve">by a person authorised under subsection (5) — </w:t>
      </w:r>
    </w:p>
    <w:p>
      <w:pPr>
        <w:pStyle w:val="Indenti"/>
      </w:pPr>
      <w:r>
        <w:tab/>
        <w:t>(i)</w:t>
      </w:r>
      <w:r>
        <w:tab/>
        <w:t>sending or causing to be sent the approved form to the surety by post to the surety’s address appearing in the records of the court; or</w:t>
      </w:r>
    </w:p>
    <w:p>
      <w:pPr>
        <w:pStyle w:val="Indenti"/>
      </w:pPr>
      <w:r>
        <w:tab/>
        <w:t>(ii)</w:t>
      </w:r>
      <w:r>
        <w:tab/>
        <w:t>in urgent cases or with the surety’s consent, providing or causing to be provided the approved form to the surety by electronic means in accordance with the regulations.</w:t>
      </w:r>
    </w:p>
    <w:p>
      <w:pPr>
        <w:pStyle w:val="Subsection"/>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by No. 74 of 1984 s. 15; No. 59 of 2004 s. 141; No. 6 of 2008 s. 28(1)</w:t>
      </w:r>
      <w:r>
        <w:noBreakHyphen/>
        <w:t xml:space="preserve">(5); No. 20 of 2013 s. 30.] </w:t>
      </w:r>
    </w:p>
    <w:p>
      <w:pPr>
        <w:pStyle w:val="Heading5"/>
        <w:rPr>
          <w:snapToGrid w:val="0"/>
        </w:rPr>
      </w:pPr>
      <w:bookmarkStart w:id="75" w:name="_Toc398213205"/>
      <w:r>
        <w:rPr>
          <w:rStyle w:val="CharSectno"/>
        </w:rPr>
        <w:t>46</w:t>
      </w:r>
      <w:r>
        <w:rPr>
          <w:snapToGrid w:val="0"/>
        </w:rPr>
        <w:t>.</w:t>
      </w:r>
      <w:r>
        <w:rPr>
          <w:snapToGrid w:val="0"/>
        </w:rPr>
        <w:tab/>
        <w:t>Surety’s power to arrest accused</w:t>
      </w:r>
      <w:bookmarkEnd w:id="75"/>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No. 6 of 2008 s. 33(5).] </w:t>
      </w:r>
    </w:p>
    <w:p>
      <w:pPr>
        <w:pStyle w:val="Heading5"/>
        <w:rPr>
          <w:snapToGrid w:val="0"/>
        </w:rPr>
      </w:pPr>
      <w:bookmarkStart w:id="76" w:name="_Toc398213206"/>
      <w:r>
        <w:rPr>
          <w:rStyle w:val="CharSectno"/>
        </w:rPr>
        <w:t>47</w:t>
      </w:r>
      <w:r>
        <w:rPr>
          <w:snapToGrid w:val="0"/>
        </w:rPr>
        <w:t>.</w:t>
      </w:r>
      <w:r>
        <w:rPr>
          <w:snapToGrid w:val="0"/>
        </w:rPr>
        <w:tab/>
        <w:t>When surety undertaking ceases to have effect</w:t>
      </w:r>
      <w:bookmarkEnd w:id="76"/>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77" w:name="_Toc398213207"/>
      <w:r>
        <w:rPr>
          <w:rStyle w:val="CharSectno"/>
        </w:rPr>
        <w:t>48</w:t>
      </w:r>
      <w:r>
        <w:rPr>
          <w:snapToGrid w:val="0"/>
        </w:rPr>
        <w:t>.</w:t>
      </w:r>
      <w:r>
        <w:rPr>
          <w:snapToGrid w:val="0"/>
        </w:rPr>
        <w:tab/>
        <w:t>Surety may apply for cancellation of his undertaking</w:t>
      </w:r>
      <w:bookmarkEnd w:id="77"/>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by No. 59 of 2004 s. 141; No. 84 of 2004 s. 7 and 82; No. 6 of 2008 s. 29.] </w:t>
      </w:r>
    </w:p>
    <w:p>
      <w:pPr>
        <w:pStyle w:val="Heading5"/>
        <w:rPr>
          <w:snapToGrid w:val="0"/>
        </w:rPr>
      </w:pPr>
      <w:bookmarkStart w:id="78" w:name="_Toc398213208"/>
      <w:r>
        <w:rPr>
          <w:rStyle w:val="CharSectno"/>
        </w:rPr>
        <w:t>49</w:t>
      </w:r>
      <w:r>
        <w:rPr>
          <w:snapToGrid w:val="0"/>
        </w:rPr>
        <w:t>.</w:t>
      </w:r>
      <w:r>
        <w:rPr>
          <w:snapToGrid w:val="0"/>
        </w:rPr>
        <w:tab/>
        <w:t>Surety’s undertaking to pay money, enforcing</w:t>
      </w:r>
      <w:bookmarkEnd w:id="78"/>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an application for an order that the sum be paid may be made to an appropriate judicial officer — </w:t>
      </w:r>
    </w:p>
    <w:p>
      <w:pPr>
        <w:pStyle w:val="Indenti"/>
        <w:rPr>
          <w:snapToGrid w:val="0"/>
        </w:rPr>
      </w:pPr>
      <w:r>
        <w:rPr>
          <w:snapToGrid w:val="0"/>
        </w:rPr>
        <w:tab/>
        <w:t>(i)</w:t>
      </w:r>
      <w:r>
        <w:rPr>
          <w:snapToGrid w:val="0"/>
        </w:rPr>
        <w:tab/>
        <w:t>by the Director of Public Prosecutions where the court before which the accused failed to appear was — </w:t>
      </w:r>
    </w:p>
    <w:p>
      <w:pPr>
        <w:pStyle w:val="IndentI0"/>
        <w:rPr>
          <w:snapToGrid w:val="0"/>
        </w:rPr>
      </w:pPr>
      <w:r>
        <w:rPr>
          <w:snapToGrid w:val="0"/>
        </w:rPr>
        <w:tab/>
        <w:t>(I)</w:t>
      </w:r>
      <w:r>
        <w:rPr>
          <w:snapToGrid w:val="0"/>
        </w:rPr>
        <w:tab/>
        <w:t>the District Court, the Supreme Court or the Court of Appeal; or</w:t>
      </w:r>
    </w:p>
    <w:p>
      <w:pPr>
        <w:pStyle w:val="IndentI0"/>
        <w:rPr>
          <w:snapToGrid w:val="0"/>
        </w:rPr>
      </w:pPr>
      <w:r>
        <w:rPr>
          <w:snapToGrid w:val="0"/>
        </w:rPr>
        <w:tab/>
        <w:t>(II)</w:t>
      </w:r>
      <w:r>
        <w:rPr>
          <w:snapToGrid w:val="0"/>
        </w:rPr>
        <w:tab/>
        <w:t>another court, if the Director of Public Prosecutions is the prosecutor in that court of the case against the accused;</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No. 6 of 2008 s. 18(2) and 30(1) and (2).] </w:t>
      </w:r>
    </w:p>
    <w:p>
      <w:pPr>
        <w:pStyle w:val="Heading5"/>
        <w:rPr>
          <w:snapToGrid w:val="0"/>
        </w:rPr>
      </w:pPr>
      <w:bookmarkStart w:id="79" w:name="_Toc398213209"/>
      <w:r>
        <w:rPr>
          <w:rStyle w:val="CharSectno"/>
        </w:rPr>
        <w:t>50</w:t>
      </w:r>
      <w:r>
        <w:rPr>
          <w:snapToGrid w:val="0"/>
        </w:rPr>
        <w:t>.</w:t>
      </w:r>
      <w:r>
        <w:rPr>
          <w:snapToGrid w:val="0"/>
        </w:rPr>
        <w:tab/>
        <w:t>Indemnifying etc. surety, offence</w:t>
      </w:r>
      <w:bookmarkEnd w:id="79"/>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80" w:name="_Toc377369851"/>
      <w:bookmarkStart w:id="81" w:name="_Toc398213210"/>
      <w:r>
        <w:rPr>
          <w:rStyle w:val="CharPartNo"/>
        </w:rPr>
        <w:t>Part VIA</w:t>
      </w:r>
      <w:r>
        <w:rPr>
          <w:rStyle w:val="CharDivNo"/>
        </w:rPr>
        <w:t> </w:t>
      </w:r>
      <w:r>
        <w:t>—</w:t>
      </w:r>
      <w:r>
        <w:rPr>
          <w:rStyle w:val="CharDivText"/>
        </w:rPr>
        <w:t> </w:t>
      </w:r>
      <w:r>
        <w:rPr>
          <w:rStyle w:val="CharPartText"/>
        </w:rPr>
        <w:t>Administration of home detention conditions</w:t>
      </w:r>
      <w:bookmarkEnd w:id="80"/>
      <w:bookmarkEnd w:id="81"/>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82" w:name="_Toc398213211"/>
      <w:r>
        <w:rPr>
          <w:rStyle w:val="CharSectno"/>
        </w:rPr>
        <w:t>50A</w:t>
      </w:r>
      <w:r>
        <w:rPr>
          <w:snapToGrid w:val="0"/>
        </w:rPr>
        <w:t>.</w:t>
      </w:r>
      <w:r>
        <w:rPr>
          <w:snapToGrid w:val="0"/>
        </w:rPr>
        <w:tab/>
        <w:t xml:space="preserve">Powers of CEO </w:t>
      </w:r>
      <w:r>
        <w:t>(corrections)</w:t>
      </w:r>
      <w:bookmarkEnd w:id="82"/>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Deleted by No. 78 of 1995 s. 8.] </w:t>
      </w:r>
    </w:p>
    <w:p>
      <w:pPr>
        <w:pStyle w:val="Heading5"/>
        <w:rPr>
          <w:snapToGrid w:val="0"/>
        </w:rPr>
      </w:pPr>
      <w:bookmarkStart w:id="83" w:name="_Toc398213212"/>
      <w:r>
        <w:rPr>
          <w:rStyle w:val="CharSectno"/>
        </w:rPr>
        <w:t>50C</w:t>
      </w:r>
      <w:r>
        <w:rPr>
          <w:snapToGrid w:val="0"/>
        </w:rPr>
        <w:t>.</w:t>
      </w:r>
      <w:r>
        <w:rPr>
          <w:snapToGrid w:val="0"/>
        </w:rPr>
        <w:tab/>
        <w:t>Powers and duties of community corrections officers</w:t>
      </w:r>
      <w:bookmarkEnd w:id="83"/>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84" w:name="_Toc398213213"/>
      <w:r>
        <w:rPr>
          <w:rStyle w:val="CharSectno"/>
        </w:rPr>
        <w:t>50D</w:t>
      </w:r>
      <w:r>
        <w:rPr>
          <w:snapToGrid w:val="0"/>
        </w:rPr>
        <w:t>.</w:t>
      </w:r>
      <w:r>
        <w:rPr>
          <w:snapToGrid w:val="0"/>
        </w:rPr>
        <w:tab/>
        <w:t>Powers of members of Police Force</w:t>
      </w:r>
      <w:bookmarkEnd w:id="84"/>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85" w:name="_Toc398213214"/>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85"/>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86" w:name="_Toc398213215"/>
      <w:r>
        <w:rPr>
          <w:rStyle w:val="CharSectno"/>
        </w:rPr>
        <w:t>50F</w:t>
      </w:r>
      <w:r>
        <w:rPr>
          <w:snapToGrid w:val="0"/>
        </w:rPr>
        <w:t>.</w:t>
      </w:r>
      <w:r>
        <w:rPr>
          <w:snapToGrid w:val="0"/>
        </w:rPr>
        <w:tab/>
        <w:t>CEO</w:t>
      </w:r>
      <w:r>
        <w:t xml:space="preserve"> (corrections)</w:t>
      </w:r>
      <w:r>
        <w:rPr>
          <w:snapToGrid w:val="0"/>
        </w:rPr>
        <w:t xml:space="preserve"> may revoke bail</w:t>
      </w:r>
      <w:bookmarkEnd w:id="86"/>
      <w:r>
        <w:rPr>
          <w:snapToGrid w:val="0"/>
        </w:rPr>
        <w:t xml:space="preserve"> </w:t>
      </w:r>
    </w:p>
    <w:p>
      <w:pPr>
        <w:pStyle w:val="Subsection"/>
        <w:spacing w:before="18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8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8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8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8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40"/>
        <w:rPr>
          <w:snapToGrid w:val="0"/>
        </w:rPr>
      </w:pPr>
      <w:bookmarkStart w:id="87" w:name="_Toc398213216"/>
      <w:r>
        <w:rPr>
          <w:rStyle w:val="CharSectno"/>
        </w:rPr>
        <w:t>50G</w:t>
      </w:r>
      <w:r>
        <w:rPr>
          <w:snapToGrid w:val="0"/>
        </w:rPr>
        <w:t>.</w:t>
      </w:r>
      <w:r>
        <w:rPr>
          <w:snapToGrid w:val="0"/>
        </w:rPr>
        <w:tab/>
        <w:t>Procedure on arrest after revocation under s. 50F</w:t>
      </w:r>
      <w:bookmarkEnd w:id="87"/>
      <w:r>
        <w:rPr>
          <w:snapToGrid w:val="0"/>
        </w:rPr>
        <w:t xml:space="preserve"> </w:t>
      </w:r>
    </w:p>
    <w:p>
      <w:pPr>
        <w:pStyle w:val="Subsection"/>
        <w:spacing w:before="18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ind w:left="890" w:hanging="890"/>
      </w:pPr>
      <w:r>
        <w:tab/>
        <w:t xml:space="preserve">[Section 50G inserted by No. 61 of 1990 s. 11; amended by No. 45 of 1993 s. 12; No. 84 of 2004 s. 82.] </w:t>
      </w:r>
    </w:p>
    <w:p>
      <w:pPr>
        <w:pStyle w:val="Heading5"/>
        <w:rPr>
          <w:snapToGrid w:val="0"/>
        </w:rPr>
      </w:pPr>
      <w:bookmarkStart w:id="88" w:name="_Toc398213217"/>
      <w:r>
        <w:rPr>
          <w:rStyle w:val="CharSectno"/>
        </w:rPr>
        <w:t>50H</w:t>
      </w:r>
      <w:r>
        <w:rPr>
          <w:snapToGrid w:val="0"/>
        </w:rPr>
        <w:t>.</w:t>
      </w:r>
      <w:r>
        <w:rPr>
          <w:snapToGrid w:val="0"/>
        </w:rPr>
        <w:tab/>
        <w:t>Rules of natural justice excluded</w:t>
      </w:r>
      <w:bookmarkEnd w:id="88"/>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89" w:name="_Toc398213218"/>
      <w:r>
        <w:rPr>
          <w:rStyle w:val="CharSectno"/>
        </w:rPr>
        <w:t>50J</w:t>
      </w:r>
      <w:r>
        <w:rPr>
          <w:snapToGrid w:val="0"/>
        </w:rPr>
        <w:t>.</w:t>
      </w:r>
      <w:r>
        <w:rPr>
          <w:snapToGrid w:val="0"/>
        </w:rPr>
        <w:tab/>
        <w:t>Delegation by CEO</w:t>
      </w:r>
      <w:r>
        <w:t xml:space="preserve"> (corrections)</w:t>
      </w:r>
      <w:bookmarkEnd w:id="89"/>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90" w:name="_Toc398213219"/>
      <w:r>
        <w:rPr>
          <w:rStyle w:val="CharSectno"/>
        </w:rPr>
        <w:t>50K</w:t>
      </w:r>
      <w:r>
        <w:rPr>
          <w:snapToGrid w:val="0"/>
        </w:rPr>
        <w:t>.</w:t>
      </w:r>
      <w:r>
        <w:rPr>
          <w:snapToGrid w:val="0"/>
        </w:rPr>
        <w:tab/>
        <w:t>Monitoring equipment, retrieving</w:t>
      </w:r>
      <w:bookmarkEnd w:id="90"/>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91" w:name="_Toc398213220"/>
      <w:r>
        <w:rPr>
          <w:rStyle w:val="CharSectno"/>
        </w:rPr>
        <w:t>50L</w:t>
      </w:r>
      <w:r>
        <w:rPr>
          <w:snapToGrid w:val="0"/>
        </w:rPr>
        <w:t>.</w:t>
      </w:r>
      <w:r>
        <w:rPr>
          <w:snapToGrid w:val="0"/>
        </w:rPr>
        <w:tab/>
        <w:t>Rules for this Part</w:t>
      </w:r>
      <w:bookmarkEnd w:id="91"/>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92" w:name="_Toc377369862"/>
      <w:bookmarkStart w:id="93" w:name="_Toc398213221"/>
      <w:r>
        <w:rPr>
          <w:rStyle w:val="CharPartNo"/>
        </w:rPr>
        <w:t>Part VII</w:t>
      </w:r>
      <w:r>
        <w:rPr>
          <w:rStyle w:val="CharDivNo"/>
        </w:rPr>
        <w:t> </w:t>
      </w:r>
      <w:r>
        <w:t>—</w:t>
      </w:r>
      <w:r>
        <w:rPr>
          <w:rStyle w:val="CharDivText"/>
        </w:rPr>
        <w:t> </w:t>
      </w:r>
      <w:r>
        <w:rPr>
          <w:rStyle w:val="CharPartText"/>
        </w:rPr>
        <w:t>Enforcement of bail undertakings</w:t>
      </w:r>
      <w:bookmarkEnd w:id="92"/>
      <w:bookmarkEnd w:id="93"/>
      <w:r>
        <w:rPr>
          <w:rStyle w:val="CharPartText"/>
        </w:rPr>
        <w:t xml:space="preserve"> </w:t>
      </w:r>
    </w:p>
    <w:p>
      <w:pPr>
        <w:pStyle w:val="Heading5"/>
        <w:rPr>
          <w:snapToGrid w:val="0"/>
        </w:rPr>
      </w:pPr>
      <w:bookmarkStart w:id="94" w:name="_Toc398213222"/>
      <w:r>
        <w:rPr>
          <w:rStyle w:val="CharSectno"/>
        </w:rPr>
        <w:t>51</w:t>
      </w:r>
      <w:r>
        <w:rPr>
          <w:snapToGrid w:val="0"/>
        </w:rPr>
        <w:t>.</w:t>
      </w:r>
      <w:r>
        <w:rPr>
          <w:snapToGrid w:val="0"/>
        </w:rPr>
        <w:tab/>
        <w:t>Failing to comply with bail undertaking, offence</w:t>
      </w:r>
      <w:bookmarkEnd w:id="94"/>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 No. 6 of 2008 s. 18(3).]</w:t>
      </w:r>
    </w:p>
    <w:p>
      <w:pPr>
        <w:pStyle w:val="Heading5"/>
      </w:pPr>
      <w:bookmarkStart w:id="95" w:name="_Toc398213223"/>
      <w:r>
        <w:rPr>
          <w:rStyle w:val="CharSectno"/>
        </w:rPr>
        <w:t>51A</w:t>
      </w:r>
      <w:r>
        <w:t>.</w:t>
      </w:r>
      <w:r>
        <w:tab/>
      </w:r>
      <w:r>
        <w:rPr>
          <w:snapToGrid w:val="0"/>
        </w:rPr>
        <w:t>Prosecuting s. 51 offence for non-appearance etc. in court of summary jurisdiction</w:t>
      </w:r>
      <w:bookmarkEnd w:id="95"/>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by No. 6 of 2008 s. 31(1).]</w:t>
      </w:r>
    </w:p>
    <w:p>
      <w:pPr>
        <w:pStyle w:val="Heading5"/>
        <w:rPr>
          <w:snapToGrid w:val="0"/>
        </w:rPr>
      </w:pPr>
      <w:bookmarkStart w:id="96" w:name="_Toc398213224"/>
      <w:r>
        <w:rPr>
          <w:rStyle w:val="CharSectno"/>
        </w:rPr>
        <w:t>52</w:t>
      </w:r>
      <w:r>
        <w:rPr>
          <w:snapToGrid w:val="0"/>
        </w:rPr>
        <w:t>.</w:t>
      </w:r>
      <w:r>
        <w:rPr>
          <w:snapToGrid w:val="0"/>
        </w:rPr>
        <w:tab/>
        <w:t>Prosecuting s. 51 offence for non-appearance etc. in superior court</w:t>
      </w:r>
      <w:bookmarkEnd w:id="96"/>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No. 6 of 2008 s. 32(1) and (2).] </w:t>
      </w:r>
    </w:p>
    <w:p>
      <w:pPr>
        <w:pStyle w:val="Heading5"/>
      </w:pPr>
      <w:bookmarkStart w:id="97" w:name="_Toc398213225"/>
      <w:r>
        <w:rPr>
          <w:rStyle w:val="CharSectno"/>
        </w:rPr>
        <w:t>53</w:t>
      </w:r>
      <w:r>
        <w:t>.</w:t>
      </w:r>
      <w:r>
        <w:tab/>
        <w:t>Appeal against decision made under s. 52</w:t>
      </w:r>
      <w:bookmarkEnd w:id="97"/>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98" w:name="_Toc398213226"/>
      <w:r>
        <w:rPr>
          <w:rStyle w:val="CharSectno"/>
        </w:rPr>
        <w:t>54</w:t>
      </w:r>
      <w:r>
        <w:rPr>
          <w:snapToGrid w:val="0"/>
        </w:rPr>
        <w:t>.</w:t>
      </w:r>
      <w:r>
        <w:rPr>
          <w:snapToGrid w:val="0"/>
        </w:rPr>
        <w:tab/>
        <w:t>Bailed accused, prosecutor etc. may take before court to show cause against variation or revocation of bail</w:t>
      </w:r>
      <w:bookmarkEnd w:id="98"/>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by No. 33 of 1989 s. 18; No. 61 of 1990 s. 12; No. 45 of 1993 s. 12; No. 59 of 2004 s. 141; No. 84 of 2004 s. 9, 11 and 82; No. 6 of 2008 s. 33(1)</w:t>
      </w:r>
      <w:r>
        <w:noBreakHyphen/>
        <w:t xml:space="preserve">(4).] </w:t>
      </w:r>
    </w:p>
    <w:p>
      <w:pPr>
        <w:pStyle w:val="Heading5"/>
      </w:pPr>
      <w:bookmarkStart w:id="99" w:name="_Toc398213227"/>
      <w:r>
        <w:rPr>
          <w:rStyle w:val="CharSectno"/>
        </w:rPr>
        <w:t>54A</w:t>
      </w:r>
      <w:r>
        <w:rPr>
          <w:snapToGrid w:val="0"/>
        </w:rPr>
        <w:t>.</w:t>
      </w:r>
      <w:r>
        <w:rPr>
          <w:snapToGrid w:val="0"/>
        </w:rPr>
        <w:tab/>
        <w:t>Accused on committal may be taken for purposes of s. 54 before court by which committed</w:t>
      </w:r>
      <w:bookmarkEnd w:id="99"/>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by No. 6 of 2008 s. 34; amended by No. 29 of 2008 s. 24(6).]</w:t>
      </w:r>
    </w:p>
    <w:p>
      <w:pPr>
        <w:pStyle w:val="Heading5"/>
        <w:rPr>
          <w:snapToGrid w:val="0"/>
        </w:rPr>
      </w:pPr>
      <w:bookmarkStart w:id="100" w:name="_Toc398213228"/>
      <w:r>
        <w:rPr>
          <w:rStyle w:val="CharSectno"/>
        </w:rPr>
        <w:t>55</w:t>
      </w:r>
      <w:r>
        <w:rPr>
          <w:snapToGrid w:val="0"/>
        </w:rPr>
        <w:t>.</w:t>
      </w:r>
      <w:r>
        <w:rPr>
          <w:snapToGrid w:val="0"/>
        </w:rPr>
        <w:tab/>
        <w:t>Accused before court under s. 54, judicial officer may revoke bail of etc.</w:t>
      </w:r>
      <w:bookmarkEnd w:id="100"/>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Ednotesection"/>
      </w:pPr>
      <w:r>
        <w:t>[</w:t>
      </w:r>
      <w:r>
        <w:rPr>
          <w:b/>
          <w:bCs/>
        </w:rPr>
        <w:t>56.</w:t>
      </w:r>
      <w:r>
        <w:tab/>
        <w:t>Deleted by No. 6 of 2008 s. 35.]</w:t>
      </w:r>
    </w:p>
    <w:p>
      <w:pPr>
        <w:pStyle w:val="Heading5"/>
        <w:rPr>
          <w:snapToGrid w:val="0"/>
        </w:rPr>
      </w:pPr>
      <w:bookmarkStart w:id="101" w:name="_Toc398213229"/>
      <w:r>
        <w:rPr>
          <w:rStyle w:val="CharSectno"/>
        </w:rPr>
        <w:t>57</w:t>
      </w:r>
      <w:r>
        <w:rPr>
          <w:snapToGrid w:val="0"/>
        </w:rPr>
        <w:t>.</w:t>
      </w:r>
      <w:r>
        <w:rPr>
          <w:snapToGrid w:val="0"/>
        </w:rPr>
        <w:tab/>
        <w:t>Offence under s. 51, court to order forfeiture of money under bail undertaking</w:t>
      </w:r>
      <w:bookmarkEnd w:id="101"/>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102" w:name="_Toc398213230"/>
      <w:r>
        <w:rPr>
          <w:rStyle w:val="CharSectno"/>
        </w:rPr>
        <w:t>58</w:t>
      </w:r>
      <w:r>
        <w:rPr>
          <w:snapToGrid w:val="0"/>
        </w:rPr>
        <w:t>.</w:t>
      </w:r>
      <w:r>
        <w:rPr>
          <w:snapToGrid w:val="0"/>
        </w:rPr>
        <w:tab/>
        <w:t>Automatic forfeiture of money on expiration of one year after absconding</w:t>
      </w:r>
      <w:bookmarkEnd w:id="102"/>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 No. 6 of 2008 s. 18(3) and 36(2).]</w:t>
      </w:r>
    </w:p>
    <w:p>
      <w:pPr>
        <w:pStyle w:val="Heading2"/>
      </w:pPr>
      <w:bookmarkStart w:id="103" w:name="_Toc377369872"/>
      <w:bookmarkStart w:id="104" w:name="_Toc398213231"/>
      <w:r>
        <w:rPr>
          <w:rStyle w:val="CharPartNo"/>
        </w:rPr>
        <w:t>Part VIII</w:t>
      </w:r>
      <w:r>
        <w:rPr>
          <w:rStyle w:val="CharDivNo"/>
        </w:rPr>
        <w:t> </w:t>
      </w:r>
      <w:r>
        <w:t>—</w:t>
      </w:r>
      <w:r>
        <w:rPr>
          <w:rStyle w:val="CharDivText"/>
        </w:rPr>
        <w:t> </w:t>
      </w:r>
      <w:r>
        <w:rPr>
          <w:rStyle w:val="CharPartText"/>
        </w:rPr>
        <w:t>Miscellaneous</w:t>
      </w:r>
      <w:bookmarkEnd w:id="103"/>
      <w:bookmarkEnd w:id="104"/>
      <w:r>
        <w:rPr>
          <w:rStyle w:val="CharPartText"/>
        </w:rPr>
        <w:t xml:space="preserve"> </w:t>
      </w:r>
    </w:p>
    <w:p>
      <w:pPr>
        <w:pStyle w:val="Heading5"/>
        <w:rPr>
          <w:snapToGrid w:val="0"/>
        </w:rPr>
      </w:pPr>
      <w:bookmarkStart w:id="105" w:name="_Toc398213232"/>
      <w:r>
        <w:rPr>
          <w:rStyle w:val="CharSectno"/>
        </w:rPr>
        <w:t>59</w:t>
      </w:r>
      <w:r>
        <w:rPr>
          <w:snapToGrid w:val="0"/>
        </w:rPr>
        <w:t>.</w:t>
      </w:r>
      <w:r>
        <w:rPr>
          <w:snapToGrid w:val="0"/>
        </w:rPr>
        <w:tab/>
        <w:t>Order for forfeiture, court’s additional powers as to</w:t>
      </w:r>
      <w:bookmarkEnd w:id="105"/>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by No. 65 of 2003 s. 121(3); No. 84 of 2004 s. 82.]</w:t>
      </w:r>
    </w:p>
    <w:p>
      <w:pPr>
        <w:pStyle w:val="Heading5"/>
      </w:pPr>
      <w:bookmarkStart w:id="106" w:name="_Toc398213233"/>
      <w:r>
        <w:rPr>
          <w:rStyle w:val="CharSectno"/>
        </w:rPr>
        <w:t>59A</w:t>
      </w:r>
      <w:r>
        <w:rPr>
          <w:snapToGrid w:val="0"/>
        </w:rPr>
        <w:t>.</w:t>
      </w:r>
      <w:r>
        <w:rPr>
          <w:snapToGrid w:val="0"/>
        </w:rPr>
        <w:tab/>
        <w:t>If bail dispensed with, accused may be taken before judicial officer for reconsideration of matter</w:t>
      </w:r>
      <w:bookmarkEnd w:id="106"/>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r>
        <w:tab/>
        <w:t>[Section 59A inserted by No. 6 of 2008 s. 36(1).]</w:t>
      </w:r>
    </w:p>
    <w:p>
      <w:pPr>
        <w:pStyle w:val="Heading5"/>
      </w:pPr>
      <w:bookmarkStart w:id="107" w:name="_Toc398213234"/>
      <w:r>
        <w:rPr>
          <w:rStyle w:val="CharSectno"/>
        </w:rPr>
        <w:t>59B</w:t>
      </w:r>
      <w:r>
        <w:rPr>
          <w:snapToGrid w:val="0"/>
        </w:rPr>
        <w:t>.</w:t>
      </w:r>
      <w:r>
        <w:rPr>
          <w:snapToGrid w:val="0"/>
        </w:rPr>
        <w:tab/>
        <w:t>Absconding accused, warrant for arrest of</w:t>
      </w:r>
      <w:bookmarkEnd w:id="107"/>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by No. 6 of 2008 s. 36(1).]</w:t>
      </w:r>
    </w:p>
    <w:p>
      <w:pPr>
        <w:pStyle w:val="Heading5"/>
        <w:rPr>
          <w:snapToGrid w:val="0"/>
        </w:rPr>
      </w:pPr>
      <w:bookmarkStart w:id="108" w:name="_Toc398213235"/>
      <w:r>
        <w:rPr>
          <w:rStyle w:val="CharSectno"/>
        </w:rPr>
        <w:t>60</w:t>
      </w:r>
      <w:r>
        <w:rPr>
          <w:snapToGrid w:val="0"/>
        </w:rPr>
        <w:t>.</w:t>
      </w:r>
      <w:r>
        <w:rPr>
          <w:snapToGrid w:val="0"/>
        </w:rPr>
        <w:tab/>
        <w:t>Change of address, accused and surety to notify</w:t>
      </w:r>
      <w:bookmarkEnd w:id="108"/>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by No. 50 of 2003 s. 37(5); No. 59 of 2004 s. 141; No. 84 of 2004 s. 82; No. 6 of 2008 s. 37.]</w:t>
      </w:r>
    </w:p>
    <w:p>
      <w:pPr>
        <w:pStyle w:val="Heading5"/>
        <w:rPr>
          <w:snapToGrid w:val="0"/>
        </w:rPr>
      </w:pPr>
      <w:bookmarkStart w:id="109" w:name="_Toc398213236"/>
      <w:r>
        <w:rPr>
          <w:rStyle w:val="CharSectno"/>
        </w:rPr>
        <w:t>61</w:t>
      </w:r>
      <w:r>
        <w:rPr>
          <w:snapToGrid w:val="0"/>
        </w:rPr>
        <w:t>.</w:t>
      </w:r>
      <w:r>
        <w:rPr>
          <w:snapToGrid w:val="0"/>
        </w:rPr>
        <w:tab/>
        <w:t>Failing to bring arrested person before court or person able to grant bail, offence</w:t>
      </w:r>
      <w:bookmarkEnd w:id="109"/>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No. 6 of 2008 s. 38.] </w:t>
      </w:r>
    </w:p>
    <w:p>
      <w:pPr>
        <w:pStyle w:val="Heading5"/>
        <w:rPr>
          <w:snapToGrid w:val="0"/>
        </w:rPr>
      </w:pPr>
      <w:bookmarkStart w:id="110" w:name="_Toc398213237"/>
      <w:r>
        <w:rPr>
          <w:rStyle w:val="CharSectno"/>
        </w:rPr>
        <w:t>62</w:t>
      </w:r>
      <w:r>
        <w:rPr>
          <w:snapToGrid w:val="0"/>
        </w:rPr>
        <w:t>.</w:t>
      </w:r>
      <w:r>
        <w:rPr>
          <w:snapToGrid w:val="0"/>
        </w:rPr>
        <w:tab/>
        <w:t>Giving false information for bail purposes, offence</w:t>
      </w:r>
      <w:bookmarkEnd w:id="110"/>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111" w:name="_Toc398213238"/>
      <w:r>
        <w:rPr>
          <w:rStyle w:val="CharSectno"/>
        </w:rPr>
        <w:t>63</w:t>
      </w:r>
      <w:r>
        <w:rPr>
          <w:snapToGrid w:val="0"/>
        </w:rPr>
        <w:t>.</w:t>
      </w:r>
      <w:r>
        <w:rPr>
          <w:snapToGrid w:val="0"/>
        </w:rPr>
        <w:tab/>
        <w:t>Protection from personal liability</w:t>
      </w:r>
      <w:bookmarkEnd w:id="111"/>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112" w:name="_Toc398213239"/>
      <w:r>
        <w:rPr>
          <w:rStyle w:val="CharSectno"/>
        </w:rPr>
        <w:t>64</w:t>
      </w:r>
      <w:r>
        <w:rPr>
          <w:snapToGrid w:val="0"/>
        </w:rPr>
        <w:t>.</w:t>
      </w:r>
      <w:r>
        <w:rPr>
          <w:snapToGrid w:val="0"/>
        </w:rPr>
        <w:tab/>
        <w:t>Non</w:t>
      </w:r>
      <w:r>
        <w:rPr>
          <w:snapToGrid w:val="0"/>
        </w:rPr>
        <w:noBreakHyphen/>
        <w:t>appearance etc. by an accused, proving</w:t>
      </w:r>
      <w:bookmarkEnd w:id="112"/>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113" w:name="_Toc398213240"/>
      <w:r>
        <w:rPr>
          <w:rStyle w:val="CharSectno"/>
        </w:rPr>
        <w:t>65</w:t>
      </w:r>
      <w:r>
        <w:rPr>
          <w:snapToGrid w:val="0"/>
        </w:rPr>
        <w:t>.</w:t>
      </w:r>
      <w:r>
        <w:rPr>
          <w:snapToGrid w:val="0"/>
        </w:rPr>
        <w:tab/>
        <w:t>Bail undertakings by child, effect of</w:t>
      </w:r>
      <w:bookmarkEnd w:id="113"/>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114" w:name="_Toc398213241"/>
      <w:r>
        <w:rPr>
          <w:rStyle w:val="CharSectno"/>
        </w:rPr>
        <w:t>66</w:t>
      </w:r>
      <w:r>
        <w:rPr>
          <w:snapToGrid w:val="0"/>
        </w:rPr>
        <w:t>.</w:t>
      </w:r>
      <w:r>
        <w:rPr>
          <w:snapToGrid w:val="0"/>
        </w:rPr>
        <w:tab/>
        <w:t>Other powers etc. to grant bail abolished</w:t>
      </w:r>
      <w:bookmarkEnd w:id="114"/>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115" w:name="_Toc398213242"/>
      <w:r>
        <w:rPr>
          <w:rStyle w:val="CharSectno"/>
        </w:rPr>
        <w:t>66A</w:t>
      </w:r>
      <w:r>
        <w:rPr>
          <w:snapToGrid w:val="0"/>
        </w:rPr>
        <w:t>.</w:t>
      </w:r>
      <w:r>
        <w:rPr>
          <w:snapToGrid w:val="0"/>
        </w:rPr>
        <w:tab/>
        <w:t>Delegation by registrar of court</w:t>
      </w:r>
      <w:bookmarkEnd w:id="115"/>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No. 6 of 2008 s. 39.] </w:t>
      </w:r>
    </w:p>
    <w:p>
      <w:pPr>
        <w:pStyle w:val="Heading5"/>
      </w:pPr>
      <w:bookmarkStart w:id="116" w:name="_Toc398213243"/>
      <w:r>
        <w:rPr>
          <w:rStyle w:val="CharSectno"/>
        </w:rPr>
        <w:t>66B</w:t>
      </w:r>
      <w:r>
        <w:t>.</w:t>
      </w:r>
      <w:r>
        <w:tab/>
        <w:t>Video link or audio link, use of in bail proceedings</w:t>
      </w:r>
      <w:bookmarkEnd w:id="116"/>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by No. 6 of 2008 s. 40(1).]</w:t>
      </w:r>
    </w:p>
    <w:p>
      <w:pPr>
        <w:pStyle w:val="Heading5"/>
        <w:rPr>
          <w:snapToGrid w:val="0"/>
        </w:rPr>
      </w:pPr>
      <w:bookmarkStart w:id="117" w:name="_Toc398213244"/>
      <w:r>
        <w:rPr>
          <w:rStyle w:val="CharSectno"/>
        </w:rPr>
        <w:t>67</w:t>
      </w:r>
      <w:r>
        <w:rPr>
          <w:snapToGrid w:val="0"/>
        </w:rPr>
        <w:t>.</w:t>
      </w:r>
      <w:r>
        <w:rPr>
          <w:snapToGrid w:val="0"/>
        </w:rPr>
        <w:tab/>
        <w:t>Regulations</w:t>
      </w:r>
      <w:bookmarkEnd w:id="117"/>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No. 6 of 2008 s. 30(3); No. 20 of 2013 s. 31.] </w:t>
      </w:r>
    </w:p>
    <w:p>
      <w:pPr>
        <w:pStyle w:val="Ednotesection"/>
      </w:pPr>
      <w:r>
        <w:t>[</w:t>
      </w:r>
      <w:r>
        <w:rPr>
          <w:b/>
        </w:rPr>
        <w:t>68.</w:t>
      </w:r>
      <w:r>
        <w:tab/>
        <w:t>Omitted under the Reprints Act 1984 s. 7(4)(g).]</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18" w:name="_Toc377369886"/>
      <w:bookmarkStart w:id="119" w:name="_Toc398213245"/>
      <w:r>
        <w:rPr>
          <w:rStyle w:val="CharSchNo"/>
        </w:rPr>
        <w:t>Schedule 1</w:t>
      </w:r>
      <w:r>
        <w:t> — </w:t>
      </w:r>
      <w:r>
        <w:rPr>
          <w:rStyle w:val="CharSchText"/>
        </w:rPr>
        <w:t>Jurisdiction as to bail and related matters</w:t>
      </w:r>
      <w:bookmarkEnd w:id="118"/>
      <w:bookmarkEnd w:id="119"/>
    </w:p>
    <w:p>
      <w:pPr>
        <w:pStyle w:val="yShoulderClause"/>
      </w:pPr>
      <w:r>
        <w:t>[s. 13, 17]</w:t>
      </w:r>
    </w:p>
    <w:p>
      <w:pPr>
        <w:pStyle w:val="yFootnoteheading"/>
      </w:pPr>
      <w:r>
        <w:tab/>
        <w:t>[Heading inserted by No. 6 of 2008 s. 41(1).]</w:t>
      </w:r>
    </w:p>
    <w:p>
      <w:pPr>
        <w:pStyle w:val="yHeading3"/>
        <w:outlineLvl w:val="0"/>
      </w:pPr>
      <w:bookmarkStart w:id="120" w:name="_Toc377369887"/>
      <w:bookmarkStart w:id="121" w:name="_Toc398213246"/>
      <w:r>
        <w:rPr>
          <w:rStyle w:val="CharSDivNo"/>
        </w:rPr>
        <w:t>Part A</w:t>
      </w:r>
      <w:r>
        <w:rPr>
          <w:b w:val="0"/>
        </w:rPr>
        <w:t> — </w:t>
      </w:r>
      <w:r>
        <w:rPr>
          <w:rStyle w:val="CharSDivText"/>
        </w:rPr>
        <w:t>Jurisdiction relating to bail</w:t>
      </w:r>
      <w:bookmarkEnd w:id="120"/>
      <w:bookmarkEnd w:id="121"/>
    </w:p>
    <w:p>
      <w:pPr>
        <w:pStyle w:val="yFootnoteheading"/>
        <w:spacing w:after="120"/>
      </w:pPr>
      <w:r>
        <w:tab/>
        <w:t>[Heading inserted by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by No. 6 of 2008 s. 41(2)(b) and (c).]</w:t>
            </w:r>
          </w:p>
        </w:tc>
      </w:tr>
      <w:tr>
        <w:tc>
          <w:tcPr>
            <w:tcW w:w="798" w:type="dxa"/>
          </w:tcPr>
          <w:p>
            <w:pPr>
              <w:pStyle w:val="yTableNAm"/>
              <w:spacing w:before="200"/>
              <w:ind w:left="561" w:hanging="561"/>
              <w:rPr>
                <w:i/>
              </w:rPr>
            </w:pPr>
            <w:r>
              <w:rPr>
                <w:rStyle w:val="CharSClsNo"/>
                <w:b/>
              </w:rPr>
              <w:t>1</w:t>
            </w:r>
            <w:r>
              <w:rPr>
                <w:b/>
              </w:rPr>
              <w:t>.</w:t>
            </w:r>
          </w:p>
        </w:tc>
        <w:tc>
          <w:tcPr>
            <w:tcW w:w="6246" w:type="dxa"/>
            <w:gridSpan w:val="3"/>
          </w:tcPr>
          <w:p>
            <w:pPr>
              <w:pStyle w:val="yTableNAm"/>
              <w:tabs>
                <w:tab w:val="clear" w:pos="567"/>
                <w:tab w:val="left" w:pos="52"/>
              </w:tabs>
              <w:spacing w:before="200"/>
              <w:rPr>
                <w:i/>
              </w:rPr>
            </w:pPr>
            <w:r>
              <w:rPr>
                <w:b/>
              </w:rPr>
              <w:t>Initial appearance</w:t>
            </w:r>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r>
              <w:t>A judge of the District Court or a judge of the Supreme Court, as the case requires.</w:t>
            </w:r>
          </w:p>
        </w:tc>
      </w:tr>
      <w:tr>
        <w:tc>
          <w:tcPr>
            <w:tcW w:w="798" w:type="dxa"/>
          </w:tcPr>
          <w:p>
            <w:pPr>
              <w:pStyle w:val="yTableNAm"/>
              <w:spacing w:before="100"/>
              <w:rPr>
                <w:i/>
              </w:rPr>
            </w:pPr>
          </w:p>
        </w:tc>
        <w:tc>
          <w:tcPr>
            <w:tcW w:w="6246" w:type="dxa"/>
            <w:gridSpan w:val="3"/>
          </w:tcPr>
          <w:p>
            <w:pPr>
              <w:pStyle w:val="yTableNAm"/>
              <w:rPr>
                <w:i/>
              </w:rPr>
            </w:pPr>
            <w:r>
              <w:rPr>
                <w:i/>
              </w:rPr>
              <w:t>[Clause 1 amended by No. 15 of 1988 s. 19; No. 49 of 1988 s. 90(a)(i); No. 59 of 2004 s. 141; No. 84 of 2004 s. 10(1) and 82.]</w:t>
            </w:r>
          </w:p>
        </w:tc>
      </w:tr>
      <w:tr>
        <w:tc>
          <w:tcPr>
            <w:tcW w:w="798" w:type="dxa"/>
          </w:tcPr>
          <w:p>
            <w:pPr>
              <w:pStyle w:val="yTableNAm"/>
              <w:keepNext/>
              <w:keepLines/>
              <w:spacing w:before="160"/>
              <w:rPr>
                <w:i/>
              </w:rPr>
            </w:pPr>
            <w:r>
              <w:rPr>
                <w:rStyle w:val="CharSClsNo"/>
                <w:b/>
              </w:rPr>
              <w:t>2</w:t>
            </w:r>
            <w:r>
              <w:rPr>
                <w:b/>
              </w:rPr>
              <w:t>.</w:t>
            </w:r>
          </w:p>
        </w:tc>
        <w:tc>
          <w:tcPr>
            <w:tcW w:w="6246" w:type="dxa"/>
            <w:gridSpan w:val="3"/>
          </w:tcPr>
          <w:p>
            <w:pPr>
              <w:pStyle w:val="yTableNAm"/>
              <w:keepNext/>
              <w:keepLines/>
              <w:tabs>
                <w:tab w:val="clear" w:pos="567"/>
                <w:tab w:val="left" w:pos="52"/>
              </w:tabs>
              <w:spacing w:before="160"/>
              <w:ind w:left="-5"/>
              <w:rPr>
                <w:i/>
              </w:rPr>
            </w:pPr>
            <w:r>
              <w:rPr>
                <w:b/>
              </w:rPr>
              <w:t>Appearance after adjournment</w:t>
            </w:r>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by No. 84 of 2004 s. 82.]</w:t>
            </w:r>
          </w:p>
        </w:tc>
      </w:tr>
      <w:tr>
        <w:tc>
          <w:tcPr>
            <w:tcW w:w="798" w:type="dxa"/>
          </w:tcPr>
          <w:p>
            <w:pPr>
              <w:pStyle w:val="yTableNAm"/>
              <w:tabs>
                <w:tab w:val="clear" w:pos="567"/>
              </w:tabs>
              <w:spacing w:before="160"/>
            </w:pPr>
            <w:r>
              <w:rPr>
                <w:rStyle w:val="CharSClsNo"/>
                <w:b/>
              </w:rPr>
              <w:t>3</w:t>
            </w:r>
            <w:r>
              <w:rPr>
                <w:rStyle w:val="CharSClsNo"/>
              </w:rPr>
              <w:t>.</w:t>
            </w:r>
          </w:p>
        </w:tc>
        <w:tc>
          <w:tcPr>
            <w:tcW w:w="6246" w:type="dxa"/>
            <w:gridSpan w:val="3"/>
          </w:tcPr>
          <w:p>
            <w:pPr>
              <w:pStyle w:val="yTableNAm"/>
              <w:tabs>
                <w:tab w:val="clear" w:pos="567"/>
                <w:tab w:val="left" w:pos="-3"/>
              </w:tabs>
              <w:spacing w:before="160"/>
              <w:rPr>
                <w:i/>
              </w:rPr>
            </w:pPr>
            <w:r>
              <w:rPr>
                <w:b/>
              </w:rPr>
              <w:t>Appearance on committal to Supreme Court or District Court</w:t>
            </w:r>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by No. 84 of 2004 s. 82.]</w:t>
            </w:r>
          </w:p>
        </w:tc>
      </w:tr>
      <w:tr>
        <w:tc>
          <w:tcPr>
            <w:tcW w:w="798" w:type="dxa"/>
          </w:tcPr>
          <w:p>
            <w:pPr>
              <w:pStyle w:val="yTableNAm"/>
              <w:spacing w:before="160"/>
              <w:rPr>
                <w:i/>
              </w:rPr>
            </w:pPr>
            <w:r>
              <w:rPr>
                <w:rStyle w:val="CharSClsNo"/>
                <w:b/>
              </w:rPr>
              <w:t>4</w:t>
            </w:r>
            <w:r>
              <w:rPr>
                <w:b/>
              </w:rPr>
              <w:t>.</w:t>
            </w:r>
          </w:p>
        </w:tc>
        <w:tc>
          <w:tcPr>
            <w:tcW w:w="6246" w:type="dxa"/>
            <w:gridSpan w:val="3"/>
          </w:tcPr>
          <w:p>
            <w:pPr>
              <w:pStyle w:val="yTableNAm"/>
              <w:tabs>
                <w:tab w:val="clear" w:pos="567"/>
                <w:tab w:val="left" w:pos="52"/>
              </w:tabs>
              <w:spacing w:before="160"/>
              <w:rPr>
                <w:i/>
              </w:rPr>
            </w:pPr>
            <w:r>
              <w:rPr>
                <w:b/>
              </w:rPr>
              <w:t>Appearance in connection with appeal etc.</w:t>
            </w:r>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w:t>
            </w:r>
          </w:p>
        </w:tc>
      </w:tr>
      <w:tr>
        <w:tc>
          <w:tcPr>
            <w:tcW w:w="798" w:type="dxa"/>
          </w:tcPr>
          <w:p>
            <w:pPr>
              <w:pStyle w:val="yTableNAm"/>
              <w:tabs>
                <w:tab w:val="clear" w:pos="567"/>
                <w:tab w:val="left" w:pos="456"/>
                <w:tab w:val="left" w:pos="1156"/>
              </w:tabs>
              <w:ind w:left="1162" w:hanging="1162"/>
              <w:jc w:val="right"/>
            </w:pPr>
            <w:r>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by No. 84 of 2004 s. 10(2).]</w:t>
            </w:r>
          </w:p>
        </w:tc>
      </w:tr>
      <w:tr>
        <w:tc>
          <w:tcPr>
            <w:tcW w:w="798" w:type="dxa"/>
          </w:tcPr>
          <w:p>
            <w:pPr>
              <w:pStyle w:val="yTableNAm"/>
              <w:spacing w:before="160"/>
              <w:rPr>
                <w:b/>
              </w:rPr>
            </w:pPr>
            <w:r>
              <w:rPr>
                <w:rStyle w:val="CharSClsNo"/>
                <w:b/>
              </w:rPr>
              <w:t>5</w:t>
            </w:r>
            <w:r>
              <w:rPr>
                <w:b/>
              </w:rPr>
              <w:t>.</w:t>
            </w:r>
          </w:p>
        </w:tc>
        <w:tc>
          <w:tcPr>
            <w:tcW w:w="6246" w:type="dxa"/>
            <w:gridSpan w:val="3"/>
          </w:tcPr>
          <w:p>
            <w:pPr>
              <w:pStyle w:val="yTableNAm"/>
              <w:tabs>
                <w:tab w:val="clear" w:pos="567"/>
                <w:tab w:val="left" w:pos="-57"/>
              </w:tabs>
              <w:spacing w:before="160"/>
              <w:rPr>
                <w:b/>
              </w:rPr>
            </w:pPr>
            <w:r>
              <w:rPr>
                <w:b/>
              </w:rPr>
              <w:t>Appearance prescribed by regulation</w:t>
            </w:r>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98" w:type="dxa"/>
          </w:tcPr>
          <w:p>
            <w:pPr>
              <w:pStyle w:val="yTableNAm"/>
              <w:spacing w:before="160"/>
              <w:rPr>
                <w:b/>
              </w:rPr>
            </w:pPr>
            <w:r>
              <w:rPr>
                <w:rStyle w:val="CharSClsNo"/>
                <w:b/>
              </w:rPr>
              <w:t>6</w:t>
            </w:r>
            <w:r>
              <w:rPr>
                <w:b/>
              </w:rPr>
              <w:t>.</w:t>
            </w:r>
          </w:p>
        </w:tc>
        <w:tc>
          <w:tcPr>
            <w:tcW w:w="6246" w:type="dxa"/>
            <w:gridSpan w:val="3"/>
          </w:tcPr>
          <w:p>
            <w:pPr>
              <w:pStyle w:val="yTableNAm"/>
              <w:tabs>
                <w:tab w:val="clear" w:pos="567"/>
                <w:tab w:val="left" w:pos="0"/>
              </w:tabs>
              <w:spacing w:before="160"/>
              <w:rPr>
                <w:b/>
              </w:rPr>
            </w:pPr>
            <w:r>
              <w:rPr>
                <w:b/>
              </w:rPr>
              <w:t>Appearances not otherwise provided for</w:t>
            </w:r>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outlineLvl w:val="9"/>
      </w:pPr>
      <w:bookmarkStart w:id="122" w:name="_Toc398213247"/>
      <w:r>
        <w:rPr>
          <w:rStyle w:val="CharSClsNo"/>
        </w:rPr>
        <w:t>7</w:t>
      </w:r>
      <w:r>
        <w:t>.</w:t>
      </w:r>
      <w:r>
        <w:rPr>
          <w:b w:val="0"/>
        </w:rPr>
        <w:tab/>
      </w:r>
      <w:r>
        <w:t>Term used: proceedings for an offence</w:t>
      </w:r>
      <w:bookmarkEnd w:id="122"/>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3"/>
        <w:keepLines/>
        <w:outlineLvl w:val="0"/>
      </w:pPr>
      <w:bookmarkStart w:id="123" w:name="_Toc377369889"/>
      <w:bookmarkStart w:id="124" w:name="_Toc398213248"/>
      <w:r>
        <w:rPr>
          <w:rStyle w:val="CharSDivNo"/>
        </w:rPr>
        <w:t>Part B</w:t>
      </w:r>
      <w:r>
        <w:rPr>
          <w:b w:val="0"/>
        </w:rPr>
        <w:t> — </w:t>
      </w:r>
      <w:r>
        <w:rPr>
          <w:rStyle w:val="CharSDivText"/>
        </w:rPr>
        <w:t>Cessation of powers relating to bail</w:t>
      </w:r>
      <w:bookmarkEnd w:id="123"/>
      <w:bookmarkEnd w:id="124"/>
    </w:p>
    <w:p>
      <w:pPr>
        <w:pStyle w:val="yFootnoteheading"/>
        <w:keepNext/>
        <w:keepLines/>
      </w:pPr>
      <w:r>
        <w:tab/>
        <w:t>[Heading inserted by No. 6 of 2008 s. 41(3)(a).]</w:t>
      </w:r>
    </w:p>
    <w:p>
      <w:pPr>
        <w:pStyle w:val="yHeading5"/>
        <w:outlineLvl w:val="0"/>
        <w:rPr>
          <w:snapToGrid w:val="0"/>
        </w:rPr>
      </w:pPr>
      <w:bookmarkStart w:id="125" w:name="_Toc398213249"/>
      <w:r>
        <w:rPr>
          <w:rStyle w:val="CharSClsNo"/>
        </w:rPr>
        <w:t>1</w:t>
      </w:r>
      <w:r>
        <w:rPr>
          <w:snapToGrid w:val="0"/>
        </w:rPr>
        <w:t>.</w:t>
      </w:r>
      <w:r>
        <w:rPr>
          <w:snapToGrid w:val="0"/>
        </w:rPr>
        <w:tab/>
        <w:t>Upon decision by judge, power of other officers ceases</w:t>
      </w:r>
      <w:bookmarkEnd w:id="125"/>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by No. 6 of 2008 s. 41(3)(b).]</w:t>
      </w:r>
    </w:p>
    <w:p>
      <w:pPr>
        <w:pStyle w:val="yHeading5"/>
      </w:pPr>
      <w:bookmarkStart w:id="126" w:name="_Toc398213250"/>
      <w:r>
        <w:rPr>
          <w:rStyle w:val="CharSClsNo"/>
        </w:rPr>
        <w:t>1A</w:t>
      </w:r>
      <w:r>
        <w:rPr>
          <w:snapToGrid w:val="0"/>
        </w:rPr>
        <w:t>.</w:t>
      </w:r>
      <w:r>
        <w:rPr>
          <w:b w:val="0"/>
          <w:snapToGrid w:val="0"/>
        </w:rPr>
        <w:tab/>
      </w:r>
      <w:r>
        <w:rPr>
          <w:snapToGrid w:val="0"/>
        </w:rPr>
        <w:t>Upon decision by Court of Appeal, other powers cease</w:t>
      </w:r>
      <w:bookmarkEnd w:id="126"/>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by No. 6 of 2008 s. 41(3)(b).]</w:t>
      </w:r>
    </w:p>
    <w:p>
      <w:pPr>
        <w:pStyle w:val="yHeading5"/>
        <w:outlineLvl w:val="0"/>
        <w:rPr>
          <w:snapToGrid w:val="0"/>
        </w:rPr>
      </w:pPr>
      <w:bookmarkStart w:id="127" w:name="_Toc398213251"/>
      <w:r>
        <w:rPr>
          <w:rStyle w:val="CharSClsNo"/>
        </w:rPr>
        <w:t>2</w:t>
      </w:r>
      <w:r>
        <w:rPr>
          <w:snapToGrid w:val="0"/>
        </w:rPr>
        <w:t>.</w:t>
      </w:r>
      <w:r>
        <w:rPr>
          <w:snapToGrid w:val="0"/>
        </w:rPr>
        <w:tab/>
        <w:t>Upon decision by judicial officer, his power and that of his peers ceases</w:t>
      </w:r>
      <w:bookmarkEnd w:id="127"/>
      <w:r>
        <w:rPr>
          <w:snapToGrid w:val="0"/>
        </w:rPr>
        <w:t xml:space="preserve"> </w:t>
      </w:r>
    </w:p>
    <w:p>
      <w:pPr>
        <w:pStyle w:val="ySubsection"/>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by No. 84 of 2004 s. 82; No. 6 of 2008 s. 41(3)(c) and (d).]</w:t>
      </w:r>
    </w:p>
    <w:p>
      <w:pPr>
        <w:pStyle w:val="yHeading5"/>
        <w:outlineLvl w:val="0"/>
      </w:pPr>
      <w:bookmarkStart w:id="128" w:name="_Toc398213252"/>
      <w:r>
        <w:rPr>
          <w:rStyle w:val="CharSClsNo"/>
        </w:rPr>
        <w:t>3</w:t>
      </w:r>
      <w:r>
        <w:rPr>
          <w:snapToGrid w:val="0"/>
        </w:rPr>
        <w:t>.</w:t>
      </w:r>
      <w:r>
        <w:rPr>
          <w:snapToGrid w:val="0"/>
        </w:rPr>
        <w:tab/>
        <w:t>Upon refusal of bail for initial appearance, certain powers cease</w:t>
      </w:r>
      <w:bookmarkEnd w:id="128"/>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by No. 6 of 2008 s. 41(3)(e).]</w:t>
      </w:r>
    </w:p>
    <w:p>
      <w:pPr>
        <w:pStyle w:val="yHeading5"/>
        <w:spacing w:before="180"/>
        <w:outlineLvl w:val="0"/>
        <w:rPr>
          <w:snapToGrid w:val="0"/>
        </w:rPr>
      </w:pPr>
      <w:bookmarkStart w:id="129" w:name="_Toc398213253"/>
      <w:r>
        <w:rPr>
          <w:rStyle w:val="CharSClsNo"/>
        </w:rPr>
        <w:t>4</w:t>
      </w:r>
      <w:r>
        <w:rPr>
          <w:snapToGrid w:val="0"/>
        </w:rPr>
        <w:t>.</w:t>
      </w:r>
      <w:r>
        <w:rPr>
          <w:snapToGrid w:val="0"/>
        </w:rPr>
        <w:tab/>
        <w:t>Judicial officer’s powers if accused proves new facts or changed circumstances</w:t>
      </w:r>
      <w:bookmarkEnd w:id="129"/>
      <w:r>
        <w:rPr>
          <w:snapToGrid w:val="0"/>
        </w:rP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3"/>
        <w:spacing w:before="180"/>
        <w:outlineLvl w:val="0"/>
      </w:pPr>
      <w:bookmarkStart w:id="130" w:name="_Toc377369895"/>
      <w:bookmarkStart w:id="131" w:name="_Toc398213254"/>
      <w:r>
        <w:rPr>
          <w:rStyle w:val="CharSDivNo"/>
        </w:rPr>
        <w:t>Part C</w:t>
      </w:r>
      <w:r>
        <w:t> — </w:t>
      </w:r>
      <w:r>
        <w:rPr>
          <w:rStyle w:val="CharSDivText"/>
        </w:rPr>
        <w:t>Manner in which jurisdiction to be exercised</w:t>
      </w:r>
      <w:bookmarkEnd w:id="130"/>
      <w:bookmarkEnd w:id="131"/>
    </w:p>
    <w:p>
      <w:pPr>
        <w:pStyle w:val="yFootnoteheading"/>
      </w:pPr>
      <w:r>
        <w:tab/>
        <w:t>[Heading deleted by No. 6 of 2008 s. 41(4)(a).]</w:t>
      </w:r>
    </w:p>
    <w:p>
      <w:pPr>
        <w:pStyle w:val="yHeading5"/>
        <w:spacing w:before="160"/>
        <w:rPr>
          <w:snapToGrid w:val="0"/>
        </w:rPr>
      </w:pPr>
      <w:bookmarkStart w:id="132" w:name="_Toc398213255"/>
      <w:r>
        <w:rPr>
          <w:rStyle w:val="CharSClsNo"/>
        </w:rPr>
        <w:t>1</w:t>
      </w:r>
      <w:r>
        <w:rPr>
          <w:snapToGrid w:val="0"/>
        </w:rPr>
        <w:t>.</w:t>
      </w:r>
      <w:r>
        <w:rPr>
          <w:snapToGrid w:val="0"/>
        </w:rPr>
        <w:tab/>
        <w:t>Bail before conviction at discretion of court etc., except for child</w:t>
      </w:r>
      <w:bookmarkEnd w:id="132"/>
      <w:r>
        <w:rPr>
          <w:snapToGrid w:val="0"/>
        </w:rPr>
        <w:t xml:space="preserve"> </w:t>
      </w:r>
    </w:p>
    <w:p>
      <w:pPr>
        <w:pStyle w:val="ySubsection"/>
        <w:spacing w:before="100"/>
        <w:rPr>
          <w:snapToGrid w:val="0"/>
        </w:rPr>
      </w:pPr>
      <w:r>
        <w:rPr>
          <w:snapToGrid w:val="0"/>
        </w:rPr>
        <w:tab/>
      </w:r>
      <w:r>
        <w:rPr>
          <w:snapToGrid w:val="0"/>
        </w:rPr>
        <w:tab/>
        <w:t>Subject to clauses 3A and 3C,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spacing w:before="80"/>
      </w:pPr>
      <w:r>
        <w:tab/>
        <w:t>[Clause 1 amended by No. 14 of 1992 s. 11; No. 45 of 1993 s. 10(2)(a); No. 54 of 1998 s. 8(a) and (b); No. 84 of 2004 s. 82; No. 6 of 2008 s. 41(4)(b).]</w:t>
      </w:r>
    </w:p>
    <w:p>
      <w:pPr>
        <w:pStyle w:val="yHeading5"/>
        <w:spacing w:before="180"/>
        <w:rPr>
          <w:snapToGrid w:val="0"/>
        </w:rPr>
      </w:pPr>
      <w:bookmarkStart w:id="133" w:name="_Toc398213256"/>
      <w:r>
        <w:rPr>
          <w:rStyle w:val="CharSClsNo"/>
        </w:rPr>
        <w:t>2</w:t>
      </w:r>
      <w:r>
        <w:rPr>
          <w:snapToGrid w:val="0"/>
        </w:rPr>
        <w:t>.</w:t>
      </w:r>
      <w:r>
        <w:rPr>
          <w:snapToGrid w:val="0"/>
        </w:rPr>
        <w:tab/>
        <w:t>Child to have qualified right to bail</w:t>
      </w:r>
      <w:bookmarkEnd w:id="133"/>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clauses 3A and 3C;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spacing w:before="120"/>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spacing w:before="60"/>
        <w:rPr>
          <w:snapToGrid w:val="0"/>
        </w:rPr>
      </w:pPr>
      <w:r>
        <w:rPr>
          <w:snapToGrid w:val="0"/>
        </w:rPr>
        <w:tab/>
        <w:t>(a)</w:t>
      </w:r>
      <w:r>
        <w:rPr>
          <w:snapToGrid w:val="0"/>
        </w:rPr>
        <w:tab/>
        <w:t>is over the age of 17 years; and</w:t>
      </w:r>
    </w:p>
    <w:p>
      <w:pPr>
        <w:pStyle w:val="yIndenta"/>
        <w:spacing w:before="60"/>
        <w:rPr>
          <w:snapToGrid w:val="0"/>
        </w:rPr>
      </w:pPr>
      <w:r>
        <w:rPr>
          <w:snapToGrid w:val="0"/>
        </w:rPr>
        <w:tab/>
        <w:t>(b)</w:t>
      </w:r>
      <w:r>
        <w:rPr>
          <w:snapToGrid w:val="0"/>
        </w:rPr>
        <w:tab/>
        <w:t>has sufficient maturity to live independently without the guidance or control of a parent or guardian.</w:t>
      </w:r>
    </w:p>
    <w:p>
      <w:pPr>
        <w:pStyle w:val="ySubsection"/>
        <w:keepNext/>
        <w:spacing w:before="120"/>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spacing w:before="60"/>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spacing w:before="60"/>
        <w:rPr>
          <w:snapToGrid w:val="0"/>
        </w:rPr>
      </w:pPr>
      <w:r>
        <w:rPr>
          <w:snapToGrid w:val="0"/>
        </w:rPr>
        <w:tab/>
        <w:t>(b)</w:t>
      </w:r>
      <w:r>
        <w:rPr>
          <w:snapToGrid w:val="0"/>
        </w:rPr>
        <w:tab/>
        <w:t>section 54(1)(b)(i) read as follows — </w:t>
      </w:r>
    </w:p>
    <w:p>
      <w:pPr>
        <w:pStyle w:val="BlankOpen"/>
        <w:rPr>
          <w:snapToGrid w:val="0"/>
          <w:sz w:val="16"/>
          <w:szCs w:val="16"/>
        </w:rPr>
      </w:pPr>
    </w:p>
    <w:p>
      <w:pPr>
        <w:pStyle w:val="yIndenti0"/>
        <w:spacing w:before="6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spacing w:before="80"/>
      </w:pPr>
      <w:r>
        <w:tab/>
        <w:t xml:space="preserve">[Clause 2 inserted by No. 45 of 1993 s. 10(2)(b); amended by No. 57 of 1997 s. 21(3)(a); No. 54 of 1998 s. 8(c); </w:t>
      </w:r>
      <w:r>
        <w:rPr>
          <w:spacing w:val="-6"/>
        </w:rPr>
        <w:t xml:space="preserve">No. 34 of 2004 </w:t>
      </w:r>
      <w:r>
        <w:t>Sch. 2 cl. 3(3); No. 84 of 2004 s. 82; No. 6 of 2008 s. 41(4)(c) and 43(4).]</w:t>
      </w:r>
    </w:p>
    <w:p>
      <w:pPr>
        <w:pStyle w:val="yHeading5"/>
        <w:spacing w:before="160"/>
        <w:rPr>
          <w:snapToGrid w:val="0"/>
        </w:rPr>
      </w:pPr>
      <w:bookmarkStart w:id="134" w:name="_Toc398213257"/>
      <w:r>
        <w:rPr>
          <w:rStyle w:val="CharSClsNo"/>
        </w:rPr>
        <w:t>3</w:t>
      </w:r>
      <w:r>
        <w:rPr>
          <w:snapToGrid w:val="0"/>
        </w:rPr>
        <w:t>.</w:t>
      </w:r>
      <w:r>
        <w:rPr>
          <w:snapToGrid w:val="0"/>
        </w:rPr>
        <w:tab/>
        <w:t>Matters relevant to cl. 1(a)</w:t>
      </w:r>
      <w:bookmarkEnd w:id="134"/>
      <w:r>
        <w:rPr>
          <w:snapToGrid w:val="0"/>
        </w:rPr>
        <w:t xml:space="preserve"> </w:t>
      </w:r>
    </w:p>
    <w:p>
      <w:pPr>
        <w:pStyle w:val="ySubsection"/>
        <w:spacing w:before="120"/>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spacing w:before="40"/>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 and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 and</w:t>
      </w:r>
    </w:p>
    <w:p>
      <w:pPr>
        <w:pStyle w:val="yIndenta"/>
        <w:rPr>
          <w:snapToGrid w:val="0"/>
        </w:rPr>
      </w:pPr>
      <w:r>
        <w:rPr>
          <w:snapToGrid w:val="0"/>
        </w:rPr>
        <w:tab/>
        <w:t>(c)</w:t>
      </w:r>
      <w:r>
        <w:rPr>
          <w:snapToGrid w:val="0"/>
        </w:rPr>
        <w:tab/>
        <w:t>the history of any previous grants of bail to him; and</w:t>
      </w:r>
    </w:p>
    <w:p>
      <w:pPr>
        <w:pStyle w:val="yIndenta"/>
        <w:keepNext/>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135" w:name="_Toc398213258"/>
      <w:r>
        <w:rPr>
          <w:rStyle w:val="CharSClsNo"/>
        </w:rPr>
        <w:t>3A</w:t>
      </w:r>
      <w:r>
        <w:rPr>
          <w:snapToGrid w:val="0"/>
        </w:rPr>
        <w:t>.</w:t>
      </w:r>
      <w:r>
        <w:rPr>
          <w:snapToGrid w:val="0"/>
        </w:rPr>
        <w:tab/>
        <w:t>Accused charged with etc. serious offence committed while on bail etc. for another serious offence, bail for</w:t>
      </w:r>
      <w:bookmarkEnd w:id="135"/>
      <w:r>
        <w:rPr>
          <w:snapToGrid w:val="0"/>
        </w:rPr>
        <w:t xml:space="preserve"> </w:t>
      </w:r>
    </w:p>
    <w:p>
      <w:pPr>
        <w:pStyle w:val="ySubsection"/>
        <w:keepNext/>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spacing w:before="100"/>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 No. 6 of 2008 s. 41(4)(d).]</w:t>
      </w:r>
    </w:p>
    <w:p>
      <w:pPr>
        <w:pStyle w:val="yHeading5"/>
        <w:spacing w:before="180"/>
      </w:pPr>
      <w:bookmarkStart w:id="136" w:name="_Toc398213259"/>
      <w:r>
        <w:rPr>
          <w:rStyle w:val="CharSClsNo"/>
        </w:rPr>
        <w:t>3B</w:t>
      </w:r>
      <w:r>
        <w:t>.</w:t>
      </w:r>
      <w:r>
        <w:tab/>
        <w:t>Exceptional reasons under cl. 3A(1), determining</w:t>
      </w:r>
      <w:bookmarkEnd w:id="136"/>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3</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pPr>
      <w:bookmarkStart w:id="137" w:name="_Toc398213260"/>
      <w:r>
        <w:rPr>
          <w:rStyle w:val="CharSClsNo"/>
        </w:rPr>
        <w:t>3C</w:t>
      </w:r>
      <w:r>
        <w:rPr>
          <w:snapToGrid w:val="0"/>
        </w:rPr>
        <w:t>.</w:t>
      </w:r>
      <w:r>
        <w:rPr>
          <w:snapToGrid w:val="0"/>
        </w:rPr>
        <w:tab/>
        <w:t>Bail in murder cases</w:t>
      </w:r>
      <w:bookmarkEnd w:id="137"/>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by No. 6 of 2008 s. 41(4)(e); amended by No. 29 of 2008 s. 24(7).]</w:t>
      </w:r>
    </w:p>
    <w:p>
      <w:pPr>
        <w:pStyle w:val="yHeading5"/>
      </w:pPr>
      <w:bookmarkStart w:id="138" w:name="_Toc398213261"/>
      <w:r>
        <w:rPr>
          <w:rStyle w:val="CharSClsNo"/>
        </w:rPr>
        <w:t>4</w:t>
      </w:r>
      <w:r>
        <w:t>.</w:t>
      </w:r>
      <w:r>
        <w:rPr>
          <w:b w:val="0"/>
        </w:rPr>
        <w:tab/>
      </w:r>
      <w:r>
        <w:t>Bail after conviction for accused awaiting sentence</w:t>
      </w:r>
      <w:bookmarkEnd w:id="138"/>
    </w:p>
    <w:p>
      <w:pPr>
        <w:pStyle w:val="y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r>
        <w:tab/>
        <w:t>[Clause 4 inserted by No. 6 of 2008 s. 41(4)(f).]</w:t>
      </w:r>
    </w:p>
    <w:p>
      <w:pPr>
        <w:pStyle w:val="yHeading5"/>
        <w:spacing w:before="240"/>
      </w:pPr>
      <w:bookmarkStart w:id="139" w:name="_Toc398213262"/>
      <w:r>
        <w:rPr>
          <w:rStyle w:val="CharSClsNo"/>
        </w:rPr>
        <w:t>4A</w:t>
      </w:r>
      <w:r>
        <w:t>.</w:t>
      </w:r>
      <w:r>
        <w:rPr>
          <w:b w:val="0"/>
        </w:rPr>
        <w:tab/>
      </w:r>
      <w:r>
        <w:t>Bail after conviction for accused awaiting disposal of appeal</w:t>
      </w:r>
      <w:bookmarkEnd w:id="139"/>
    </w:p>
    <w:p>
      <w:pPr>
        <w:pStyle w:val="ySubsection"/>
        <w:spacing w:before="180"/>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by No. 6 of 2008 s. 41(4)(f).]</w:t>
      </w:r>
    </w:p>
    <w:p>
      <w:pPr>
        <w:pStyle w:val="yHeading5"/>
        <w:spacing w:before="240"/>
        <w:rPr>
          <w:snapToGrid w:val="0"/>
        </w:rPr>
      </w:pPr>
      <w:bookmarkStart w:id="140" w:name="_Toc398213263"/>
      <w:r>
        <w:rPr>
          <w:rStyle w:val="CharSClsNo"/>
        </w:rPr>
        <w:t>5</w:t>
      </w:r>
      <w:r>
        <w:rPr>
          <w:snapToGrid w:val="0"/>
        </w:rPr>
        <w:t>.</w:t>
      </w:r>
      <w:r>
        <w:rPr>
          <w:snapToGrid w:val="0"/>
        </w:rPr>
        <w:tab/>
        <w:t xml:space="preserve">Exception to cl. 4A for bail in appeal under </w:t>
      </w:r>
      <w:r>
        <w:rPr>
          <w:i/>
        </w:rPr>
        <w:t>Criminal Appeals Act 2004</w:t>
      </w:r>
      <w:r>
        <w:t xml:space="preserve"> Part 2</w:t>
      </w:r>
      <w:bookmarkEnd w:id="140"/>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No. 6 of 2008 s. 41(4)(g).]</w:t>
      </w:r>
    </w:p>
    <w:p>
      <w:pPr>
        <w:pStyle w:val="yHeading5"/>
        <w:rPr>
          <w:snapToGrid w:val="0"/>
        </w:rPr>
      </w:pPr>
      <w:bookmarkStart w:id="141" w:name="_Toc398213264"/>
      <w:r>
        <w:rPr>
          <w:rStyle w:val="CharSClsNo"/>
        </w:rPr>
        <w:t>6</w:t>
      </w:r>
      <w:r>
        <w:rPr>
          <w:snapToGrid w:val="0"/>
        </w:rPr>
        <w:t>.</w:t>
      </w:r>
      <w:r>
        <w:rPr>
          <w:snapToGrid w:val="0"/>
        </w:rPr>
        <w:tab/>
        <w:t>Bail of people on community orders etc.</w:t>
      </w:r>
      <w:bookmarkEnd w:id="141"/>
      <w:r>
        <w:rPr>
          <w:snapToGrid w:val="0"/>
        </w:rPr>
        <w:t xml:space="preserve"> </w:t>
      </w:r>
    </w:p>
    <w:p>
      <w:pPr>
        <w:pStyle w:val="ySubsection"/>
        <w:keepNext/>
        <w:keepLines/>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spacing w:before="120"/>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Footnoteheading"/>
        <w:rPr>
          <w:snapToGrid w:val="0"/>
          <w:sz w:val="24"/>
        </w:rPr>
      </w:pPr>
      <w:r>
        <w:tab/>
        <w:t>[Heading deleted by No. 6 of 2008 s. 41(4)(h).]</w:t>
      </w:r>
    </w:p>
    <w:p>
      <w:pPr>
        <w:pStyle w:val="yHeading5"/>
        <w:spacing w:before="180"/>
        <w:rPr>
          <w:snapToGrid w:val="0"/>
        </w:rPr>
      </w:pPr>
      <w:bookmarkStart w:id="142" w:name="_Toc398213265"/>
      <w:r>
        <w:rPr>
          <w:rStyle w:val="CharSClsNo"/>
        </w:rPr>
        <w:t>7</w:t>
      </w:r>
      <w:r>
        <w:rPr>
          <w:snapToGrid w:val="0"/>
        </w:rPr>
        <w:t>.</w:t>
      </w:r>
      <w:r>
        <w:rPr>
          <w:snapToGrid w:val="0"/>
        </w:rPr>
        <w:tab/>
        <w:t>Bail for initial appearance to be for not more than 30 days</w:t>
      </w:r>
      <w:bookmarkEnd w:id="142"/>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by No. 84 of 2004 s. 82; No. 6 of 2008 s. 41(4)(i).]</w:t>
      </w:r>
    </w:p>
    <w:p>
      <w:pPr>
        <w:pStyle w:val="yHeading5"/>
        <w:spacing w:before="180"/>
        <w:rPr>
          <w:snapToGrid w:val="0"/>
        </w:rPr>
      </w:pPr>
      <w:bookmarkStart w:id="143" w:name="_Toc398213266"/>
      <w:r>
        <w:rPr>
          <w:rStyle w:val="CharSClsNo"/>
        </w:rPr>
        <w:t>8</w:t>
      </w:r>
      <w:r>
        <w:rPr>
          <w:snapToGrid w:val="0"/>
        </w:rPr>
        <w:t>.</w:t>
      </w:r>
      <w:r>
        <w:rPr>
          <w:snapToGrid w:val="0"/>
        </w:rPr>
        <w:tab/>
        <w:t>Bail on adjournment in court of summary jurisdiction to be for not more than 30 days except by consent</w:t>
      </w:r>
      <w:bookmarkEnd w:id="143"/>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by No. 49 of 1988 s. 90(c); No. 59 of 2004 s. 141; No. 84 of 2004 s. 82.]</w:t>
      </w:r>
    </w:p>
    <w:p>
      <w:pPr>
        <w:pStyle w:val="yHeading5"/>
        <w:rPr>
          <w:snapToGrid w:val="0"/>
        </w:rPr>
      </w:pPr>
      <w:bookmarkStart w:id="144" w:name="_Toc398213267"/>
      <w:r>
        <w:rPr>
          <w:rStyle w:val="CharSClsNo"/>
        </w:rPr>
        <w:t>9</w:t>
      </w:r>
      <w:r>
        <w:rPr>
          <w:snapToGrid w:val="0"/>
        </w:rPr>
        <w:t>.</w:t>
      </w:r>
      <w:r>
        <w:rPr>
          <w:snapToGrid w:val="0"/>
        </w:rPr>
        <w:tab/>
        <w:t>Calculating periods for cl. 7 and 8</w:t>
      </w:r>
      <w:bookmarkEnd w:id="144"/>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outlineLvl w:val="0"/>
      </w:pPr>
      <w:bookmarkStart w:id="145" w:name="_Toc377369909"/>
      <w:bookmarkStart w:id="146" w:name="_Toc398213268"/>
      <w:r>
        <w:rPr>
          <w:rStyle w:val="CharSDivNo"/>
        </w:rPr>
        <w:t>Part D</w:t>
      </w:r>
      <w:r>
        <w:t> — </w:t>
      </w:r>
      <w:r>
        <w:rPr>
          <w:rStyle w:val="CharSDivText"/>
        </w:rPr>
        <w:t>Conditions which may be imposed on a grant of bail</w:t>
      </w:r>
      <w:bookmarkEnd w:id="145"/>
      <w:bookmarkEnd w:id="146"/>
    </w:p>
    <w:p>
      <w:pPr>
        <w:pStyle w:val="yHeading5"/>
        <w:outlineLvl w:val="0"/>
        <w:rPr>
          <w:snapToGrid w:val="0"/>
        </w:rPr>
      </w:pPr>
      <w:bookmarkStart w:id="147" w:name="_Toc398213269"/>
      <w:r>
        <w:rPr>
          <w:rStyle w:val="CharSClsNo"/>
        </w:rPr>
        <w:t>1</w:t>
      </w:r>
      <w:r>
        <w:rPr>
          <w:snapToGrid w:val="0"/>
        </w:rPr>
        <w:t>.</w:t>
      </w:r>
      <w:r>
        <w:rPr>
          <w:snapToGrid w:val="0"/>
        </w:rPr>
        <w:tab/>
        <w:t>Conditions as to forfeiture, sureties, security etc.</w:t>
      </w:r>
      <w:bookmarkEnd w:id="147"/>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 No. 6 of 2008 s. 18(3).]</w:t>
      </w:r>
    </w:p>
    <w:p>
      <w:pPr>
        <w:pStyle w:val="yHeading5"/>
        <w:spacing w:before="180"/>
        <w:outlineLvl w:val="0"/>
        <w:rPr>
          <w:snapToGrid w:val="0"/>
        </w:rPr>
      </w:pPr>
      <w:bookmarkStart w:id="148" w:name="_Toc398213270"/>
      <w:r>
        <w:rPr>
          <w:rStyle w:val="CharSClsNo"/>
        </w:rPr>
        <w:t>2</w:t>
      </w:r>
      <w:r>
        <w:rPr>
          <w:snapToGrid w:val="0"/>
        </w:rPr>
        <w:t>.</w:t>
      </w:r>
      <w:r>
        <w:rPr>
          <w:snapToGrid w:val="0"/>
        </w:rPr>
        <w:tab/>
        <w:t>Other conditions</w:t>
      </w:r>
      <w:bookmarkEnd w:id="148"/>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keepNext/>
        <w:keepLines/>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yDefstart"/>
      </w:pPr>
      <w:r>
        <w:rPr>
          <w:b/>
        </w:rPr>
        <w:tab/>
      </w:r>
      <w:r>
        <w:rPr>
          <w:rStyle w:val="CharDefText"/>
        </w:rPr>
        <w:t>psychiatrist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 No. 22 of 2008 Sch. 3 cl. 4; No. 35 of 2010 s. 29.]</w:t>
      </w:r>
    </w:p>
    <w:p>
      <w:pPr>
        <w:pStyle w:val="yFootnotesection"/>
      </w:pPr>
      <w:r>
        <w:tab/>
        <w:t>[Clause 2. Modifications to be applied in order to give effect to Cross-border Justice Act 2008: clause altered 1 Nov 2009. See endnote 1M.]</w:t>
      </w:r>
    </w:p>
    <w:p>
      <w:pPr>
        <w:pStyle w:val="yHeading5"/>
        <w:outlineLvl w:val="0"/>
        <w:rPr>
          <w:snapToGrid w:val="0"/>
        </w:rPr>
      </w:pPr>
      <w:bookmarkStart w:id="149" w:name="_Toc398213271"/>
      <w:r>
        <w:rPr>
          <w:rStyle w:val="CharSClsNo"/>
        </w:rPr>
        <w:t>3</w:t>
      </w:r>
      <w:r>
        <w:rPr>
          <w:snapToGrid w:val="0"/>
        </w:rPr>
        <w:t>.</w:t>
      </w:r>
      <w:r>
        <w:rPr>
          <w:snapToGrid w:val="0"/>
        </w:rPr>
        <w:tab/>
        <w:t>Home detention condition</w:t>
      </w:r>
      <w:bookmarkEnd w:id="149"/>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pStyle w:val="yFootnotesection"/>
      </w:pPr>
      <w:r>
        <w:tab/>
        <w:t>[Clause 3. Modifications to be applied in order to give effect to Cross-border Justice Act 2008: clause altered 1 Nov 2009. See endnote 1M.]</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outlineLvl w:val="0"/>
      </w:pPr>
      <w:bookmarkStart w:id="150" w:name="_Toc377369913"/>
      <w:bookmarkStart w:id="151" w:name="_Toc398213272"/>
      <w:r>
        <w:rPr>
          <w:rStyle w:val="CharSchNo"/>
        </w:rPr>
        <w:t>Schedule 2</w:t>
      </w:r>
      <w:r>
        <w:t> — </w:t>
      </w:r>
      <w:r>
        <w:rPr>
          <w:rStyle w:val="CharSchText"/>
        </w:rPr>
        <w:t>Serious offences</w:t>
      </w:r>
      <w:bookmarkEnd w:id="150"/>
      <w:bookmarkEnd w:id="151"/>
    </w:p>
    <w:p>
      <w:pPr>
        <w:pStyle w:val="yShoulderClause"/>
      </w:pPr>
      <w:r>
        <w:t>[s. 3(1)]</w:t>
      </w:r>
    </w:p>
    <w:p>
      <w:pPr>
        <w:pStyle w:val="yFootnoteheading"/>
        <w:spacing w:after="120"/>
      </w:pPr>
      <w:r>
        <w:tab/>
        <w:t>[Heading inserted by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jc w:val="center"/>
              <w:rPr>
                <w:b/>
                <w:i/>
              </w:rPr>
            </w:pPr>
          </w:p>
        </w:tc>
        <w:tc>
          <w:tcPr>
            <w:tcW w:w="3000" w:type="dxa"/>
          </w:tcPr>
          <w:p>
            <w:pPr>
              <w:pStyle w:val="yTableNAm"/>
              <w:rPr>
                <w:b/>
                <w:i/>
              </w:rPr>
            </w:pPr>
            <w:r>
              <w:rPr>
                <w:b/>
                <w:i/>
              </w:rPr>
              <w:t>Enactment</w:t>
            </w:r>
          </w:p>
        </w:tc>
        <w:tc>
          <w:tcPr>
            <w:tcW w:w="3360" w:type="dxa"/>
          </w:tcPr>
          <w:p>
            <w:pPr>
              <w:pStyle w:val="yTableNAm"/>
              <w:rPr>
                <w:b/>
                <w:i/>
                <w:spacing w:val="-2"/>
              </w:rPr>
            </w:pPr>
            <w:r>
              <w:rPr>
                <w:b/>
                <w:i/>
                <w:spacing w:val="-2"/>
              </w:rPr>
              <w:t>Description of offence</w:t>
            </w:r>
          </w:p>
        </w:tc>
      </w:tr>
      <w:tr>
        <w:trPr>
          <w:cantSplit/>
        </w:trPr>
        <w:tc>
          <w:tcPr>
            <w:tcW w:w="720" w:type="dxa"/>
          </w:tcPr>
          <w:p>
            <w:pPr>
              <w:pStyle w:val="yTableNAm"/>
              <w:rPr>
                <w:b/>
              </w:rPr>
            </w:pPr>
            <w:r>
              <w:rPr>
                <w:rStyle w:val="CharSClsNo"/>
                <w:b/>
              </w:rPr>
              <w:t>1</w:t>
            </w:r>
            <w:r>
              <w:rPr>
                <w:b/>
              </w:rPr>
              <w:t>.</w:t>
            </w:r>
          </w:p>
        </w:tc>
        <w:tc>
          <w:tcPr>
            <w:tcW w:w="6360" w:type="dxa"/>
            <w:gridSpan w:val="2"/>
          </w:tcPr>
          <w:p>
            <w:pPr>
              <w:pStyle w:val="yTableNAm"/>
              <w:rPr>
                <w:b/>
                <w:i/>
                <w:spacing w:val="-2"/>
              </w:rPr>
            </w:pPr>
            <w:r>
              <w:rPr>
                <w:b/>
                <w:i/>
              </w:rPr>
              <w:t>The Criminal Code</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rPr>
                <w:spacing w:val="-2"/>
              </w:rPr>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rPr>
                <w:spacing w:val="-2"/>
              </w:rPr>
            </w:pPr>
            <w:r>
              <w:t>Murder</w:t>
            </w:r>
          </w:p>
        </w:tc>
      </w:tr>
      <w:tr>
        <w:trPr>
          <w:cantSplit/>
        </w:trPr>
        <w:tc>
          <w:tcPr>
            <w:tcW w:w="720" w:type="dxa"/>
          </w:tcPr>
          <w:p>
            <w:pPr>
              <w:pStyle w:val="yTableNAm"/>
            </w:pPr>
          </w:p>
        </w:tc>
        <w:tc>
          <w:tcPr>
            <w:tcW w:w="3000" w:type="dxa"/>
          </w:tcPr>
          <w:p>
            <w:pPr>
              <w:pStyle w:val="yTableNAm"/>
            </w:pPr>
            <w:r>
              <w:t xml:space="preserve">s. 280 </w:t>
            </w:r>
          </w:p>
        </w:tc>
        <w:tc>
          <w:tcPr>
            <w:tcW w:w="3360" w:type="dxa"/>
          </w:tcPr>
          <w:p>
            <w:pPr>
              <w:pStyle w:val="yTableNAm"/>
              <w:rPr>
                <w:spacing w:val="-2"/>
              </w:rPr>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rPr>
                <w:spacing w:val="-2"/>
              </w:rPr>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rPr>
                <w:spacing w:val="-2"/>
              </w:rPr>
            </w:pPr>
            <w:r>
              <w:t>Disabling in order to commit indictable offence</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rPr>
                <w:spacing w:val="-2"/>
              </w:rPr>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rPr>
                <w:spacing w:val="-2"/>
              </w:rPr>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rPr>
                <w:spacing w:val="-2"/>
              </w:rPr>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rPr>
                <w:spacing w:val="-2"/>
              </w:rPr>
            </w:pPr>
            <w:r>
              <w:t>Assault occasioning bodily harm</w:t>
            </w:r>
          </w:p>
        </w:tc>
      </w:tr>
      <w:tr>
        <w:trPr>
          <w:cantSplit/>
        </w:trPr>
        <w:tc>
          <w:tcPr>
            <w:tcW w:w="720" w:type="dxa"/>
          </w:tcPr>
          <w:p>
            <w:pPr>
              <w:pStyle w:val="yTableNAm"/>
            </w:pPr>
          </w:p>
        </w:tc>
        <w:tc>
          <w:tcPr>
            <w:tcW w:w="3000" w:type="dxa"/>
          </w:tcPr>
          <w:p>
            <w:pPr>
              <w:pStyle w:val="yTableNAm"/>
            </w:pPr>
            <w:r>
              <w:t>s. 317A(a)</w:t>
            </w:r>
          </w:p>
        </w:tc>
        <w:tc>
          <w:tcPr>
            <w:tcW w:w="3360" w:type="dxa"/>
          </w:tcPr>
          <w:p>
            <w:pPr>
              <w:pStyle w:val="yTableNAm"/>
              <w:rPr>
                <w:spacing w:val="-2"/>
              </w:rPr>
            </w:pPr>
            <w:r>
              <w:t>Assault with intent to commit or facilitate a crime</w:t>
            </w:r>
          </w:p>
        </w:tc>
      </w:tr>
      <w:tr>
        <w:trPr>
          <w:cantSplit/>
        </w:trPr>
        <w:tc>
          <w:tcPr>
            <w:tcW w:w="720" w:type="dxa"/>
          </w:tcPr>
          <w:p>
            <w:pPr>
              <w:pStyle w:val="yTableNAm"/>
            </w:pPr>
          </w:p>
        </w:tc>
        <w:tc>
          <w:tcPr>
            <w:tcW w:w="3000" w:type="dxa"/>
          </w:tcPr>
          <w:p>
            <w:pPr>
              <w:pStyle w:val="yTableNAm"/>
            </w:pPr>
            <w:r>
              <w:t>s. 317A(b)</w:t>
            </w:r>
          </w:p>
        </w:tc>
        <w:tc>
          <w:tcPr>
            <w:tcW w:w="3360" w:type="dxa"/>
          </w:tcPr>
          <w:p>
            <w:pPr>
              <w:pStyle w:val="yTableNAm"/>
              <w:rPr>
                <w:spacing w:val="-2"/>
              </w:rPr>
            </w:pPr>
            <w:r>
              <w:t>Assault with intent to do grievous bodily harm</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rPr>
                <w:spacing w:val="-2"/>
              </w:rPr>
            </w:pPr>
            <w:r>
              <w:t>Serious assaults</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rPr>
                <w:spacing w:val="-2"/>
              </w:rPr>
            </w:pPr>
            <w:r>
              <w:t>Indecent assault</w:t>
            </w:r>
          </w:p>
        </w:tc>
      </w:tr>
      <w:tr>
        <w:trPr>
          <w:cantSplit/>
        </w:trPr>
        <w:tc>
          <w:tcPr>
            <w:tcW w:w="720" w:type="dxa"/>
          </w:tcPr>
          <w:p>
            <w:pPr>
              <w:pStyle w:val="yTableNAm"/>
            </w:pPr>
          </w:p>
        </w:tc>
        <w:tc>
          <w:tcPr>
            <w:tcW w:w="3000" w:type="dxa"/>
          </w:tcPr>
          <w:p>
            <w:pPr>
              <w:pStyle w:val="yTableNAm"/>
            </w:pPr>
            <w:r>
              <w:t>s. 324</w:t>
            </w:r>
          </w:p>
        </w:tc>
        <w:tc>
          <w:tcPr>
            <w:tcW w:w="3360" w:type="dxa"/>
          </w:tcPr>
          <w:p>
            <w:pPr>
              <w:pStyle w:val="yTableNAm"/>
              <w:rPr>
                <w:spacing w:val="-2"/>
              </w:rPr>
            </w:pPr>
            <w:r>
              <w:t>Aggravated indecent assault</w:t>
            </w:r>
          </w:p>
        </w:tc>
      </w:tr>
      <w:tr>
        <w:trPr>
          <w:cantSplit/>
        </w:trPr>
        <w:tc>
          <w:tcPr>
            <w:tcW w:w="720" w:type="dxa"/>
          </w:tcPr>
          <w:p>
            <w:pPr>
              <w:pStyle w:val="yTableNAm"/>
            </w:pPr>
          </w:p>
        </w:tc>
        <w:tc>
          <w:tcPr>
            <w:tcW w:w="3000" w:type="dxa"/>
          </w:tcPr>
          <w:p>
            <w:pPr>
              <w:pStyle w:val="yTableNAm"/>
            </w:pPr>
            <w:r>
              <w:t>s. 325</w:t>
            </w:r>
          </w:p>
        </w:tc>
        <w:tc>
          <w:tcPr>
            <w:tcW w:w="3360" w:type="dxa"/>
          </w:tcPr>
          <w:p>
            <w:pPr>
              <w:pStyle w:val="yTableNAm"/>
              <w:rPr>
                <w:spacing w:val="-2"/>
              </w:rPr>
            </w:pPr>
            <w:r>
              <w:t>Sexual penetration without consent</w:t>
            </w:r>
          </w:p>
        </w:tc>
      </w:tr>
      <w:tr>
        <w:trPr>
          <w:cantSplit/>
        </w:trPr>
        <w:tc>
          <w:tcPr>
            <w:tcW w:w="720" w:type="dxa"/>
          </w:tcPr>
          <w:p>
            <w:pPr>
              <w:pStyle w:val="yTableNAm"/>
              <w:keepNext/>
            </w:pPr>
          </w:p>
        </w:tc>
        <w:tc>
          <w:tcPr>
            <w:tcW w:w="3000" w:type="dxa"/>
          </w:tcPr>
          <w:p>
            <w:pPr>
              <w:pStyle w:val="yTableNAm"/>
              <w:keepNext/>
            </w:pPr>
            <w:r>
              <w:t>s. 326</w:t>
            </w:r>
          </w:p>
        </w:tc>
        <w:tc>
          <w:tcPr>
            <w:tcW w:w="3360" w:type="dxa"/>
          </w:tcPr>
          <w:p>
            <w:pPr>
              <w:pStyle w:val="yTableNAm"/>
              <w:keepNext/>
              <w:rPr>
                <w:spacing w:val="-2"/>
              </w:rPr>
            </w:pPr>
            <w:r>
              <w:t>Aggravated sexual penetration without consent</w:t>
            </w:r>
          </w:p>
        </w:tc>
      </w:tr>
      <w:tr>
        <w:trPr>
          <w:cantSplit/>
        </w:trPr>
        <w:tc>
          <w:tcPr>
            <w:tcW w:w="720" w:type="dxa"/>
          </w:tcPr>
          <w:p>
            <w:pPr>
              <w:pStyle w:val="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rPr>
                <w:spacing w:val="-2"/>
              </w:rPr>
            </w:pPr>
            <w:r>
              <w:t>Kidnapping</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rPr>
                <w:spacing w:val="-2"/>
              </w:rPr>
            </w:pPr>
            <w:r>
              <w:t>Deprivation of liberty</w:t>
            </w:r>
          </w:p>
        </w:tc>
      </w:tr>
      <w:tr>
        <w:trPr>
          <w:cantSplit/>
        </w:trPr>
        <w:tc>
          <w:tcPr>
            <w:tcW w:w="720" w:type="dxa"/>
          </w:tcPr>
          <w:p>
            <w:pPr>
              <w:pStyle w:val="yTableNAm"/>
            </w:pPr>
          </w:p>
        </w:tc>
        <w:tc>
          <w:tcPr>
            <w:tcW w:w="3000" w:type="dxa"/>
          </w:tcPr>
          <w:p>
            <w:pPr>
              <w:pStyle w:val="yTableNAm"/>
            </w:pPr>
            <w:r>
              <w:t>s. 338E</w:t>
            </w:r>
          </w:p>
        </w:tc>
        <w:tc>
          <w:tcPr>
            <w:tcW w:w="3360" w:type="dxa"/>
          </w:tcPr>
          <w:p>
            <w:pPr>
              <w:pStyle w:val="yTableNAm"/>
              <w:rPr>
                <w:spacing w:val="-2"/>
              </w:rPr>
            </w:pPr>
            <w:r>
              <w:t>Stalking</w:t>
            </w:r>
          </w:p>
        </w:tc>
      </w:tr>
      <w:tr>
        <w:trPr>
          <w:cantSplit/>
        </w:trPr>
        <w:tc>
          <w:tcPr>
            <w:tcW w:w="720" w:type="dxa"/>
          </w:tcPr>
          <w:p>
            <w:pPr>
              <w:pStyle w:val="yTableNAm"/>
            </w:pPr>
          </w:p>
        </w:tc>
        <w:tc>
          <w:tcPr>
            <w:tcW w:w="3000" w:type="dxa"/>
          </w:tcPr>
          <w:p>
            <w:pPr>
              <w:pStyle w:val="yTableNAm"/>
            </w:pPr>
            <w:r>
              <w:t>s. 378</w:t>
            </w:r>
          </w:p>
        </w:tc>
        <w:tc>
          <w:tcPr>
            <w:tcW w:w="3360" w:type="dxa"/>
          </w:tcPr>
          <w:p>
            <w:pPr>
              <w:pStyle w:val="yTableNAm"/>
              <w:rPr>
                <w:spacing w:val="-2"/>
              </w:rPr>
            </w:pPr>
            <w:r>
              <w:t>Stealing a motor vehicle</w:t>
            </w:r>
          </w:p>
        </w:tc>
      </w:tr>
      <w:tr>
        <w:trPr>
          <w:cantSplit/>
        </w:trPr>
        <w:tc>
          <w:tcPr>
            <w:tcW w:w="720" w:type="dxa"/>
          </w:tcPr>
          <w:p>
            <w:pPr>
              <w:pStyle w:val="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yTableNAm"/>
            </w:pPr>
          </w:p>
        </w:tc>
        <w:tc>
          <w:tcPr>
            <w:tcW w:w="3000" w:type="dxa"/>
          </w:tcPr>
          <w:p>
            <w:pPr>
              <w:pStyle w:val="yTableNAm"/>
            </w:pPr>
            <w:r>
              <w:t>s. 401</w:t>
            </w:r>
          </w:p>
        </w:tc>
        <w:tc>
          <w:tcPr>
            <w:tcW w:w="3360" w:type="dxa"/>
          </w:tcPr>
          <w:p>
            <w:pPr>
              <w:pStyle w:val="yTableNAm"/>
              <w:rPr>
                <w:spacing w:val="-2"/>
              </w:rPr>
            </w:pPr>
            <w:r>
              <w:t>Burglary</w:t>
            </w:r>
          </w:p>
        </w:tc>
      </w:tr>
      <w:tr>
        <w:trPr>
          <w:cantSplit/>
        </w:trPr>
        <w:tc>
          <w:tcPr>
            <w:tcW w:w="720" w:type="dxa"/>
          </w:tcPr>
          <w:p>
            <w:pPr>
              <w:pStyle w:val="yTableNAm"/>
            </w:pPr>
          </w:p>
        </w:tc>
        <w:tc>
          <w:tcPr>
            <w:tcW w:w="3000" w:type="dxa"/>
          </w:tcPr>
          <w:p>
            <w:pPr>
              <w:pStyle w:val="yTableNAm"/>
            </w:pPr>
            <w:r>
              <w:t>s. 444</w:t>
            </w:r>
          </w:p>
        </w:tc>
        <w:tc>
          <w:tcPr>
            <w:tcW w:w="3360" w:type="dxa"/>
          </w:tcPr>
          <w:p>
            <w:pPr>
              <w:pStyle w:val="yTableNAm"/>
              <w:rPr>
                <w:spacing w:val="-2"/>
              </w:rPr>
            </w:pPr>
            <w:r>
              <w:t>Criminal damage, if the property is destroyed or damaged by fire</w:t>
            </w:r>
          </w:p>
        </w:tc>
      </w:tr>
      <w:tr>
        <w:trPr>
          <w:cantSplit/>
        </w:trPr>
        <w:tc>
          <w:tcPr>
            <w:tcW w:w="720" w:type="dxa"/>
          </w:tcPr>
          <w:p>
            <w:pPr>
              <w:pStyle w:val="yTableNAm"/>
              <w:rPr>
                <w:b/>
              </w:rPr>
            </w:pPr>
            <w:r>
              <w:rPr>
                <w:rStyle w:val="CharSClsNo"/>
                <w:b/>
              </w:rPr>
              <w:t>2</w:t>
            </w:r>
            <w:r>
              <w:rPr>
                <w:b/>
              </w:rPr>
              <w:t>.</w:t>
            </w:r>
          </w:p>
        </w:tc>
        <w:tc>
          <w:tcPr>
            <w:tcW w:w="6360" w:type="dxa"/>
            <w:gridSpan w:val="2"/>
          </w:tcPr>
          <w:p>
            <w:pPr>
              <w:pStyle w:val="yTableNAm"/>
              <w:rPr>
                <w:b/>
                <w:i/>
              </w:rPr>
            </w:pPr>
            <w:r>
              <w:rPr>
                <w:b/>
                <w:i/>
              </w:rPr>
              <w:t>Bush Fires Act 1954</w:t>
            </w:r>
          </w:p>
        </w:tc>
      </w:tr>
      <w:tr>
        <w:trPr>
          <w:cantSplit/>
        </w:trPr>
        <w:tc>
          <w:tcPr>
            <w:tcW w:w="720" w:type="dxa"/>
          </w:tcPr>
          <w:p>
            <w:pPr>
              <w:pStyle w:val="yTableNAm"/>
            </w:pPr>
          </w:p>
        </w:tc>
        <w:tc>
          <w:tcPr>
            <w:tcW w:w="3000" w:type="dxa"/>
          </w:tcPr>
          <w:p>
            <w:pPr>
              <w:pStyle w:val="yTableNAm"/>
            </w:pPr>
            <w:r>
              <w:t>s. 32</w:t>
            </w:r>
          </w:p>
        </w:tc>
        <w:tc>
          <w:tcPr>
            <w:tcW w:w="3360" w:type="dxa"/>
          </w:tcPr>
          <w:p>
            <w:pPr>
              <w:pStyle w:val="yTableNAm"/>
            </w:pPr>
            <w:r>
              <w:t>Wilfully lighting a fire or causing a fire to be lit under such circumstances as to be likely to injure or damage a person or property</w:t>
            </w:r>
          </w:p>
        </w:tc>
      </w:tr>
      <w:tr>
        <w:trPr>
          <w:cantSplit/>
        </w:trPr>
        <w:tc>
          <w:tcPr>
            <w:tcW w:w="720" w:type="dxa"/>
          </w:tcPr>
          <w:p>
            <w:pPr>
              <w:pStyle w:val="yTableNAm"/>
            </w:pPr>
            <w:r>
              <w:rPr>
                <w:b/>
                <w:bCs/>
              </w:rPr>
              <w:t>2AA.</w:t>
            </w:r>
          </w:p>
        </w:tc>
        <w:tc>
          <w:tcPr>
            <w:tcW w:w="6360" w:type="dxa"/>
            <w:gridSpan w:val="2"/>
          </w:tcPr>
          <w:p>
            <w:pPr>
              <w:pStyle w:val="yTableNAm"/>
            </w:pPr>
            <w:r>
              <w:rPr>
                <w:b/>
                <w:bCs/>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b/>
              </w:rPr>
            </w:pPr>
            <w:r>
              <w:rPr>
                <w:rStyle w:val="CharSClsNo"/>
                <w:b/>
              </w:rPr>
              <w:t>2a</w:t>
            </w:r>
            <w:r>
              <w:rPr>
                <w:b/>
              </w:rPr>
              <w:t>.</w:t>
            </w:r>
          </w:p>
        </w:tc>
        <w:tc>
          <w:tcPr>
            <w:tcW w:w="6360" w:type="dxa"/>
            <w:gridSpan w:val="2"/>
          </w:tcPr>
          <w:p>
            <w:pPr>
              <w:pStyle w:val="yTableNAm"/>
              <w:rPr>
                <w:b/>
                <w:i/>
              </w:rPr>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concerned with prohibited drugs generally</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Offences concerned with prohibited plants generally</w:t>
            </w:r>
          </w:p>
        </w:tc>
      </w:tr>
      <w:tr>
        <w:trPr>
          <w:cantSplit/>
        </w:trPr>
        <w:tc>
          <w:tcPr>
            <w:tcW w:w="720" w:type="dxa"/>
          </w:tcPr>
          <w:p>
            <w:pPr>
              <w:pStyle w:val="yTableNAm"/>
            </w:pPr>
          </w:p>
        </w:tc>
        <w:tc>
          <w:tcPr>
            <w:tcW w:w="3000" w:type="dxa"/>
          </w:tcPr>
          <w:p>
            <w:pPr>
              <w:pStyle w:val="yTableNAm"/>
            </w:pPr>
            <w:r>
              <w:rPr>
                <w:szCs w:val="22"/>
              </w:rPr>
              <w:t>s. 14(1)</w:t>
            </w:r>
          </w:p>
        </w:tc>
        <w:tc>
          <w:tcPr>
            <w:tcW w:w="3360"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20" w:type="dxa"/>
          </w:tcPr>
          <w:p>
            <w:pPr>
              <w:pStyle w:val="yTableNAm"/>
            </w:pPr>
          </w:p>
        </w:tc>
        <w:tc>
          <w:tcPr>
            <w:tcW w:w="3000" w:type="dxa"/>
          </w:tcPr>
          <w:p>
            <w:pPr>
              <w:pStyle w:val="yTableNAm"/>
            </w:pPr>
            <w:r>
              <w:t>s. 33(1)(a)</w:t>
            </w:r>
          </w:p>
        </w:tc>
        <w:tc>
          <w:tcPr>
            <w:tcW w:w="3360" w:type="dxa"/>
          </w:tcPr>
          <w:p>
            <w:pPr>
              <w:pStyle w:val="yTableNAm"/>
            </w:pPr>
            <w:r>
              <w:t>Attempting to commit an offence under section 6(1) or 7(1)</w:t>
            </w:r>
          </w:p>
        </w:tc>
      </w:tr>
      <w:tr>
        <w:trPr>
          <w:cantSplit/>
        </w:trPr>
        <w:tc>
          <w:tcPr>
            <w:tcW w:w="720" w:type="dxa"/>
          </w:tcPr>
          <w:p>
            <w:pPr>
              <w:pStyle w:val="yTableNAm"/>
            </w:pPr>
          </w:p>
        </w:tc>
        <w:tc>
          <w:tcPr>
            <w:tcW w:w="3000" w:type="dxa"/>
          </w:tcPr>
          <w:p>
            <w:pPr>
              <w:pStyle w:val="yTableNAm"/>
            </w:pPr>
            <w:r>
              <w:t>s. 33(2)(a)</w:t>
            </w:r>
          </w:p>
        </w:tc>
        <w:tc>
          <w:tcPr>
            <w:tcW w:w="3360" w:type="dxa"/>
          </w:tcPr>
          <w:p>
            <w:pPr>
              <w:pStyle w:val="yTableNAm"/>
            </w:pPr>
            <w:r>
              <w:t>Conspiracy to commit an offence under s. 6(1) or 7(1)</w:t>
            </w:r>
          </w:p>
        </w:tc>
      </w:tr>
      <w:tr>
        <w:trPr>
          <w:cantSplit/>
        </w:trPr>
        <w:tc>
          <w:tcPr>
            <w:tcW w:w="720" w:type="dxa"/>
          </w:tcPr>
          <w:p>
            <w:pPr>
              <w:pStyle w:val="yTableNAm"/>
            </w:pPr>
            <w:r>
              <w:rPr>
                <w:rStyle w:val="CharSClsNo"/>
                <w:b/>
              </w:rPr>
              <w:t>2b</w:t>
            </w:r>
            <w:r>
              <w:t>.</w:t>
            </w:r>
          </w:p>
        </w:tc>
        <w:tc>
          <w:tcPr>
            <w:tcW w:w="6360" w:type="dxa"/>
            <w:gridSpan w:val="2"/>
          </w:tcPr>
          <w:p>
            <w:pPr>
              <w:pStyle w:val="yTableNAm"/>
              <w:rPr>
                <w:b/>
                <w:i/>
              </w:rPr>
            </w:pPr>
            <w:r>
              <w:rPr>
                <w:b/>
                <w:i/>
              </w:rPr>
              <w:t>Restraining Orders Act 1997</w:t>
            </w:r>
          </w:p>
        </w:tc>
      </w:tr>
      <w:tr>
        <w:trPr>
          <w:cantSplit/>
        </w:trPr>
        <w:tc>
          <w:tcPr>
            <w:tcW w:w="720" w:type="dxa"/>
          </w:tcPr>
          <w:p>
            <w:pPr>
              <w:pStyle w:val="yTableNAm"/>
            </w:pPr>
          </w:p>
        </w:tc>
        <w:tc>
          <w:tcPr>
            <w:tcW w:w="3000" w:type="dxa"/>
          </w:tcPr>
          <w:p>
            <w:pPr>
              <w:pStyle w:val="yTableNAm"/>
            </w:pPr>
            <w:r>
              <w:t>s. 61(1)</w:t>
            </w:r>
          </w:p>
        </w:tc>
        <w:tc>
          <w:tcPr>
            <w:tcW w:w="3360" w:type="dxa"/>
          </w:tcPr>
          <w:p>
            <w:pPr>
              <w:pStyle w:val="yTableNAm"/>
            </w:pPr>
            <w:r>
              <w:t>Breach of a violence restraining order</w:t>
            </w:r>
          </w:p>
        </w:tc>
      </w:tr>
      <w:tr>
        <w:trPr>
          <w:cantSplit/>
        </w:trPr>
        <w:tc>
          <w:tcPr>
            <w:tcW w:w="720" w:type="dxa"/>
          </w:tcPr>
          <w:p>
            <w:pPr>
              <w:pStyle w:val="yTableNAm"/>
            </w:pPr>
          </w:p>
        </w:tc>
        <w:tc>
          <w:tcPr>
            <w:tcW w:w="3000" w:type="dxa"/>
          </w:tcPr>
          <w:p>
            <w:pPr>
              <w:pStyle w:val="yTableNAm"/>
            </w:pPr>
            <w:r>
              <w:t>s. 61(2a)</w:t>
            </w:r>
          </w:p>
        </w:tc>
        <w:tc>
          <w:tcPr>
            <w:tcW w:w="3360" w:type="dxa"/>
          </w:tcPr>
          <w:p>
            <w:pPr>
              <w:pStyle w:val="yTableNAm"/>
            </w:pPr>
            <w:r>
              <w:t>Breach of a police order</w:t>
            </w:r>
          </w:p>
        </w:tc>
      </w:tr>
      <w:tr>
        <w:trPr>
          <w:cantSplit/>
        </w:trPr>
        <w:tc>
          <w:tcPr>
            <w:tcW w:w="720" w:type="dxa"/>
          </w:tcPr>
          <w:p>
            <w:pPr>
              <w:pStyle w:val="yTableNAm"/>
            </w:pPr>
          </w:p>
        </w:tc>
        <w:tc>
          <w:tcPr>
            <w:tcW w:w="3000" w:type="dxa"/>
          </w:tcPr>
          <w:p>
            <w:pPr>
              <w:pStyle w:val="yTableNAm"/>
            </w:pPr>
            <w:r>
              <w:t>s. 86(2)</w:t>
            </w:r>
          </w:p>
        </w:tc>
        <w:tc>
          <w:tcPr>
            <w:tcW w:w="3360" w:type="dxa"/>
          </w:tcPr>
          <w:p>
            <w:pPr>
              <w:pStyle w:val="yTableNAm"/>
            </w:pPr>
            <w:r>
              <w:t xml:space="preserve">Breach of a Part VII order under the </w:t>
            </w:r>
            <w:r>
              <w:rPr>
                <w:i/>
              </w:rPr>
              <w:t>Justices Act 1902</w:t>
            </w:r>
            <w:r>
              <w:t> </w:t>
            </w:r>
            <w:r>
              <w:rPr>
                <w:vertAlign w:val="superscript"/>
              </w:rPr>
              <w:t xml:space="preserve">3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NAm"/>
              <w:keepNext/>
              <w:keepLines/>
            </w:pPr>
            <w:r>
              <w:rPr>
                <w:rStyle w:val="CharSClsNo"/>
                <w:b/>
              </w:rPr>
              <w:t>3</w:t>
            </w:r>
            <w:r>
              <w:t>.</w:t>
            </w:r>
          </w:p>
        </w:tc>
        <w:tc>
          <w:tcPr>
            <w:tcW w:w="6360" w:type="dxa"/>
            <w:gridSpan w:val="2"/>
          </w:tcPr>
          <w:p>
            <w:pPr>
              <w:pStyle w:val="yTableNAm"/>
              <w:keepNext/>
              <w:keepLines/>
              <w:rPr>
                <w:b/>
                <w:i/>
              </w:rPr>
            </w:pPr>
            <w:r>
              <w:rPr>
                <w:b/>
                <w:i/>
              </w:rPr>
              <w:t>Road Traffic Act 1974</w:t>
            </w:r>
          </w:p>
        </w:tc>
      </w:tr>
      <w:tr>
        <w:trPr>
          <w:cantSplit/>
        </w:trPr>
        <w:tc>
          <w:tcPr>
            <w:tcW w:w="720" w:type="dxa"/>
          </w:tcPr>
          <w:p>
            <w:pPr>
              <w:pStyle w:val="yTableNAm"/>
              <w:keepNext/>
              <w:keepLines/>
            </w:pPr>
          </w:p>
        </w:tc>
        <w:tc>
          <w:tcPr>
            <w:tcW w:w="3000" w:type="dxa"/>
          </w:tcPr>
          <w:p>
            <w:pPr>
              <w:pStyle w:val="yTableNAm"/>
              <w:keepNext/>
              <w:keepLines/>
            </w:pPr>
            <w:r>
              <w:t>s. 59</w:t>
            </w:r>
          </w:p>
        </w:tc>
        <w:tc>
          <w:tcPr>
            <w:tcW w:w="3360" w:type="dxa"/>
          </w:tcPr>
          <w:p>
            <w:pPr>
              <w:pStyle w:val="yTableNAm"/>
              <w:keepNext/>
              <w:keepLines/>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w:t>
            </w:r>
          </w:p>
        </w:tc>
      </w:tr>
    </w:tbl>
    <w:p>
      <w:pPr>
        <w:pStyle w:val="yFootnotesection"/>
      </w:pPr>
      <w:r>
        <w:tab/>
        <w:t>[Schedule 2 inserted by No. 45 of 1993 s. 11; amended by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No. 49 of 2012 s. 172.]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outlineLvl w:val="0"/>
      </w:pPr>
      <w:bookmarkStart w:id="152" w:name="_Toc377369914"/>
      <w:bookmarkStart w:id="153" w:name="_Toc398213273"/>
      <w:r>
        <w:t>Notes</w:t>
      </w:r>
      <w:bookmarkEnd w:id="152"/>
      <w:bookmarkEnd w:id="153"/>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w:t>
      </w:r>
      <w:r>
        <w:rPr>
          <w:snapToGrid w:val="0"/>
          <w:vertAlign w:val="superscript"/>
        </w:rPr>
        <w:t> 1M, 4, 5</w:t>
      </w:r>
      <w:r>
        <w:rPr>
          <w:snapToGrid w:val="0"/>
        </w:rPr>
        <w:t>.  The table also contains information about any reprint.</w:t>
      </w:r>
    </w:p>
    <w:p>
      <w:pPr>
        <w:pStyle w:val="nHeading3"/>
      </w:pPr>
      <w:bookmarkStart w:id="154" w:name="_Toc398213274"/>
      <w:r>
        <w:t>Compilation table</w:t>
      </w:r>
      <w:bookmarkEnd w:id="154"/>
    </w:p>
    <w:p>
      <w:pPr>
        <w:pStyle w:val="BlankOpen"/>
        <w:rPr>
          <w:snapToGrid w:val="0"/>
        </w:rPr>
      </w:pPr>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6</w:t>
            </w:r>
          </w:p>
        </w:tc>
        <w:tc>
          <w:tcPr>
            <w:tcW w:w="1134" w:type="dxa"/>
          </w:tcPr>
          <w:p>
            <w:pPr>
              <w:pStyle w:val="nTable"/>
              <w:spacing w:after="40"/>
              <w:rPr>
                <w:sz w:val="19"/>
              </w:rPr>
            </w:pPr>
            <w:r>
              <w:rPr>
                <w:sz w:val="19"/>
              </w:rPr>
              <w:t>74 of 1984 (as amended by 15 of 1980 s. 20)</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r>
              <w:rPr>
                <w:sz w:val="19"/>
                <w:vertAlign w:val="superscript"/>
              </w:rPr>
              <w:t xml:space="preserve">7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8</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9</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w:t>
            </w:r>
            <w:r>
              <w:rPr>
                <w:sz w:val="19"/>
              </w:rPr>
              <w:noBreakHyphen/>
              <w:t>9 and 10(2)(b): 17 Jan 1994 (see s. 2(1));</w:t>
            </w:r>
            <w:r>
              <w:rPr>
                <w:sz w:val="19"/>
              </w:rPr>
              <w:br/>
              <w:t>s. 7</w:t>
            </w:r>
            <w:r>
              <w:rPr>
                <w:sz w:val="19"/>
              </w:rPr>
              <w:noBreakHyphen/>
              <w:t xml:space="preserve">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10</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s. 1 and 2: 11 Jan 1999;</w:t>
            </w:r>
            <w:r>
              <w:rPr>
                <w:sz w:val="19"/>
              </w:rPr>
              <w:b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 except those in the</w:t>
            </w:r>
            <w:r>
              <w:rPr>
                <w:i/>
                <w:sz w:val="19"/>
              </w:rPr>
              <w:t xml:space="preserve"> Bail Amendment Act 1998</w:t>
            </w:r>
            <w:r>
              <w:rPr>
                <w:sz w:val="19"/>
              </w:rPr>
              <w:t xml:space="preserve"> Pt. 2, 3, 5 and 6)</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Sch. 2 cl. 1</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and 121 </w:t>
            </w:r>
            <w:r>
              <w:rPr>
                <w:sz w:val="19"/>
                <w:vertAlign w:val="superscript"/>
              </w:rPr>
              <w:t>11</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napToGrid w:val="0"/>
                <w:sz w:val="19"/>
              </w:rPr>
            </w:pPr>
            <w:r>
              <w:rPr>
                <w:i/>
                <w:snapToGrid w:val="0"/>
                <w:sz w:val="19"/>
              </w:rPr>
              <w:t>Children and Community Services Act 2004</w:t>
            </w:r>
            <w:r>
              <w:rPr>
                <w:snapToGrid w:val="0"/>
                <w:sz w:val="19"/>
              </w:rPr>
              <w:t xml:space="preserve"> Sch. 2 cl. 3</w:t>
            </w:r>
          </w:p>
        </w:tc>
        <w:tc>
          <w:tcPr>
            <w:tcW w:w="1134" w:type="dxa"/>
          </w:tcPr>
          <w:p>
            <w:pPr>
              <w:pStyle w:val="nTable"/>
              <w:spacing w:after="40"/>
              <w:rPr>
                <w:snapToGrid w:val="0"/>
                <w:sz w:val="19"/>
              </w:rPr>
            </w:pPr>
            <w:r>
              <w:rPr>
                <w:snapToGrid w:val="0"/>
                <w:sz w:val="19"/>
              </w:rPr>
              <w:t>34 of 2004</w:t>
            </w:r>
          </w:p>
        </w:tc>
        <w:tc>
          <w:tcPr>
            <w:tcW w:w="1134" w:type="dxa"/>
          </w:tcPr>
          <w:p>
            <w:pPr>
              <w:pStyle w:val="nTable"/>
              <w:spacing w:after="40"/>
              <w:rPr>
                <w:snapToGrid w:val="0"/>
                <w:sz w:val="19"/>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napToGrid w:val="0"/>
                <w:sz w:val="19"/>
              </w:rPr>
            </w:pPr>
            <w:r>
              <w:rPr>
                <w:i/>
                <w:sz w:val="19"/>
              </w:rPr>
              <w:t>Acts Amendment (Family and Domestic Violence) Act 2004</w:t>
            </w:r>
            <w:r>
              <w:rPr>
                <w:sz w:val="19"/>
              </w:rPr>
              <w:t xml:space="preserve"> Pt. 3</w:t>
            </w:r>
          </w:p>
        </w:tc>
        <w:tc>
          <w:tcPr>
            <w:tcW w:w="1134" w:type="dxa"/>
          </w:tcPr>
          <w:p>
            <w:pPr>
              <w:pStyle w:val="nTable"/>
              <w:spacing w:after="40"/>
              <w:rPr>
                <w:snapToGrid w:val="0"/>
                <w:sz w:val="19"/>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rPr>
              <w:t>Acts Amendment (Court of Appeal) Act 2004</w:t>
            </w:r>
            <w:r>
              <w:rPr>
                <w:snapToGrid w:val="0"/>
                <w:sz w:val="19"/>
              </w:rPr>
              <w:t xml:space="preserve"> s. 28</w:t>
            </w:r>
          </w:p>
        </w:tc>
        <w:tc>
          <w:tcPr>
            <w:tcW w:w="1134" w:type="dxa"/>
          </w:tcPr>
          <w:p>
            <w:pPr>
              <w:pStyle w:val="nTable"/>
              <w:spacing w:after="40"/>
              <w:rPr>
                <w:sz w:val="19"/>
              </w:rPr>
            </w:pPr>
            <w:r>
              <w:rPr>
                <w:snapToGrid w:val="0"/>
                <w:sz w:val="19"/>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rPr>
              <w:t>s. 28(3) and (4) (</w:t>
            </w:r>
            <w:r>
              <w:rPr>
                <w:sz w:val="19"/>
              </w:rPr>
              <w:t xml:space="preserve">the </w:t>
            </w:r>
            <w:r>
              <w:rPr>
                <w:snapToGrid w:val="0"/>
                <w:sz w:val="19"/>
              </w:rPr>
              <w:t xml:space="preserve">amendment to s. 7A(1)): 2 May 2005 (see. s. 2 and </w:t>
            </w:r>
            <w:r>
              <w:rPr>
                <w:i/>
                <w:snapToGrid w:val="0"/>
                <w:sz w:val="19"/>
              </w:rPr>
              <w:t xml:space="preserve">Gazette </w:t>
            </w:r>
            <w:r>
              <w:rPr>
                <w:snapToGrid w:val="0"/>
                <w:sz w:val="19"/>
              </w:rPr>
              <w:t>14 Jan 2005 p. 163)</w:t>
            </w:r>
          </w:p>
        </w:tc>
      </w:tr>
      <w:tr>
        <w:tc>
          <w:tcPr>
            <w:tcW w:w="2269" w:type="dxa"/>
          </w:tcPr>
          <w:p>
            <w:pPr>
              <w:pStyle w:val="nTable"/>
              <w:spacing w:after="40"/>
              <w:rPr>
                <w:i/>
                <w:snapToGrid w:val="0"/>
                <w:sz w:val="19"/>
              </w:rPr>
            </w:pPr>
            <w:r>
              <w:rPr>
                <w:i/>
                <w:snapToGrid w:val="0"/>
                <w:sz w:val="19"/>
              </w:rPr>
              <w:t>Courts Legislation Amendment and Repeal Act 2004</w:t>
            </w:r>
            <w:r>
              <w:rPr>
                <w:snapToGrid w:val="0"/>
                <w:sz w:val="19"/>
              </w:rPr>
              <w:t xml:space="preserve"> s. 141</w:t>
            </w:r>
            <w:r>
              <w:rPr>
                <w:snapToGrid w:val="0"/>
                <w:sz w:val="19"/>
                <w:vertAlign w:val="superscript"/>
              </w:rPr>
              <w:t> 12</w:t>
            </w:r>
          </w:p>
        </w:tc>
        <w:tc>
          <w:tcPr>
            <w:tcW w:w="1134" w:type="dxa"/>
          </w:tcPr>
          <w:p>
            <w:pPr>
              <w:pStyle w:val="nTable"/>
              <w:spacing w:after="40"/>
              <w:rPr>
                <w:snapToGrid w:val="0"/>
                <w:sz w:val="19"/>
              </w:rPr>
            </w:pPr>
            <w:r>
              <w:rPr>
                <w:snapToGrid w:val="0"/>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rPr>
              <w:t xml:space="preserve">Misuse of Drugs Amendment Act 2004 </w:t>
            </w:r>
            <w:r>
              <w:rPr>
                <w:snapToGrid w:val="0"/>
                <w:spacing w:val="-4"/>
                <w:sz w:val="19"/>
              </w:rPr>
              <w:t>s. 9(1)</w:t>
            </w:r>
          </w:p>
        </w:tc>
        <w:tc>
          <w:tcPr>
            <w:tcW w:w="1134" w:type="dxa"/>
          </w:tcPr>
          <w:p>
            <w:pPr>
              <w:pStyle w:val="nTable"/>
              <w:spacing w:after="40"/>
              <w:rPr>
                <w:sz w:val="19"/>
              </w:rPr>
            </w:pPr>
            <w:r>
              <w:rPr>
                <w:snapToGrid w:val="0"/>
                <w:sz w:val="19"/>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rPr>
              <w:t>Criminal Procedure and Appeals (Consequential and Other Provisions) Act 2004</w:t>
            </w:r>
            <w:r>
              <w:rPr>
                <w:snapToGrid w:val="0"/>
                <w:sz w:val="19"/>
              </w:rPr>
              <w:t xml:space="preserve"> Pt. 3 and s. 82 and 83</w:t>
            </w:r>
          </w:p>
        </w:tc>
        <w:tc>
          <w:tcPr>
            <w:tcW w:w="1134"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rPr>
              <w:t xml:space="preserve">the </w:t>
            </w:r>
            <w:r>
              <w:rPr>
                <w:i/>
                <w:sz w:val="19"/>
              </w:rPr>
              <w:t>Sentencing Legislation Amendment Act 2004</w:t>
            </w:r>
            <w:r>
              <w:rPr>
                <w:sz w:val="19"/>
              </w:rPr>
              <w:t xml:space="preserve">, the </w:t>
            </w:r>
            <w:r>
              <w:rPr>
                <w:i/>
                <w:snapToGrid w:val="0"/>
                <w:sz w:val="19"/>
              </w:rPr>
              <w:t>Acts Amendment (Court of Appeal) Act 2004</w:t>
            </w:r>
            <w:r>
              <w:rPr>
                <w:snapToGrid w:val="0"/>
                <w:sz w:val="19"/>
              </w:rPr>
              <w:t xml:space="preserve"> s. 28(3) and (4) (the amendment to s. 7A(1)), the </w:t>
            </w:r>
            <w:r>
              <w:rPr>
                <w:i/>
                <w:snapToGrid w:val="0"/>
                <w:sz w:val="19"/>
              </w:rPr>
              <w:t>Children and Community Services Act 2004</w:t>
            </w:r>
            <w:r>
              <w:rPr>
                <w:snapToGrid w:val="0"/>
                <w:sz w:val="19"/>
              </w:rPr>
              <w:t xml:space="preserve">, </w:t>
            </w:r>
            <w:r>
              <w:rPr>
                <w:sz w:val="19"/>
              </w:rPr>
              <w:t xml:space="preserve">the </w:t>
            </w:r>
            <w:r>
              <w:rPr>
                <w:i/>
                <w:snapToGrid w:val="0"/>
                <w:sz w:val="19"/>
              </w:rPr>
              <w:t>Courts Legislation Amendment and Repeal Act 2004</w:t>
            </w:r>
            <w:r>
              <w:rPr>
                <w:snapToGrid w:val="0"/>
                <w:sz w:val="19"/>
              </w:rPr>
              <w:t xml:space="preserve"> and the </w:t>
            </w:r>
            <w:r>
              <w:rPr>
                <w:i/>
                <w:snapToGrid w:val="0"/>
                <w:sz w:val="19"/>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rPr>
              <w:t>Planning and Development (Consequential and Transitional Provisions) Act 2005</w:t>
            </w:r>
            <w:r>
              <w:rPr>
                <w:snapToGrid w:val="0"/>
                <w:sz w:val="19"/>
              </w:rPr>
              <w:t xml:space="preserve"> s. 15</w:t>
            </w:r>
          </w:p>
        </w:tc>
        <w:tc>
          <w:tcPr>
            <w:tcW w:w="1134" w:type="dxa"/>
          </w:tcPr>
          <w:p>
            <w:pPr>
              <w:pStyle w:val="nTable"/>
              <w:spacing w:after="40"/>
              <w:rPr>
                <w:sz w:val="19"/>
              </w:rPr>
            </w:pPr>
            <w:r>
              <w:rPr>
                <w:snapToGrid w:val="0"/>
                <w:sz w:val="19"/>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rPr>
              <w:t xml:space="preserve">9 Apr 2006 (see s. 2 and </w:t>
            </w:r>
            <w:r>
              <w:rPr>
                <w:i/>
                <w:snapToGrid w:val="0"/>
                <w:sz w:val="19"/>
              </w:rPr>
              <w:t>Gazette</w:t>
            </w:r>
            <w:r>
              <w:rPr>
                <w:snapToGrid w:val="0"/>
                <w:sz w:val="19"/>
              </w:rPr>
              <w:t xml:space="preserve"> 21 Mar 2006 p. 1078)</w:t>
            </w:r>
          </w:p>
        </w:tc>
      </w:tr>
      <w:tr>
        <w:trPr>
          <w:cantSplit/>
        </w:trPr>
        <w:tc>
          <w:tcPr>
            <w:tcW w:w="2269" w:type="dxa"/>
          </w:tcPr>
          <w:p>
            <w:pPr>
              <w:pStyle w:val="nTable"/>
              <w:spacing w:after="40"/>
              <w:rPr>
                <w:iCs/>
                <w:snapToGrid w:val="0"/>
                <w:sz w:val="19"/>
              </w:rPr>
            </w:pPr>
            <w:r>
              <w:rPr>
                <w:i/>
                <w:snapToGrid w:val="0"/>
                <w:sz w:val="19"/>
              </w:rPr>
              <w:t>Criminal Investigation (Consequential Provisions) Act 2006</w:t>
            </w:r>
            <w:r>
              <w:rPr>
                <w:iCs/>
                <w:snapToGrid w:val="0"/>
                <w:sz w:val="19"/>
              </w:rPr>
              <w:t xml:space="preserve"> Pt. 2</w:t>
            </w:r>
          </w:p>
        </w:tc>
        <w:tc>
          <w:tcPr>
            <w:tcW w:w="1134" w:type="dxa"/>
          </w:tcPr>
          <w:p>
            <w:pPr>
              <w:pStyle w:val="nTable"/>
              <w:spacing w:after="40"/>
              <w:rPr>
                <w:snapToGrid w:val="0"/>
                <w:sz w:val="19"/>
              </w:rPr>
            </w:pPr>
            <w:r>
              <w:rPr>
                <w:snapToGrid w:val="0"/>
                <w:sz w:val="19"/>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cantSplit/>
        </w:trPr>
        <w:tc>
          <w:tcPr>
            <w:tcW w:w="2269" w:type="dxa"/>
          </w:tcPr>
          <w:p>
            <w:pPr>
              <w:pStyle w:val="nTable"/>
              <w:spacing w:after="40"/>
              <w:rPr>
                <w:i/>
                <w:snapToGrid w:val="0"/>
                <w:sz w:val="19"/>
              </w:rPr>
            </w:pPr>
            <w:r>
              <w:rPr>
                <w:i/>
                <w:snapToGrid w:val="0"/>
                <w:sz w:val="19"/>
              </w:rPr>
              <w:t xml:space="preserve">Prisons and Sentencing Legislation Amendment Act 2006 </w:t>
            </w:r>
            <w:r>
              <w:rPr>
                <w:snapToGrid w:val="0"/>
                <w:sz w:val="19"/>
              </w:rPr>
              <w:t>Pt. 5</w:t>
            </w:r>
          </w:p>
        </w:tc>
        <w:tc>
          <w:tcPr>
            <w:tcW w:w="1134" w:type="dxa"/>
          </w:tcPr>
          <w:p>
            <w:pPr>
              <w:pStyle w:val="nTable"/>
              <w:spacing w:after="40"/>
              <w:rPr>
                <w:snapToGrid w:val="0"/>
                <w:sz w:val="19"/>
              </w:rPr>
            </w:pPr>
            <w:r>
              <w:rPr>
                <w:snapToGrid w:val="0"/>
                <w:sz w:val="19"/>
              </w:rPr>
              <w:t>65 of 2006</w:t>
            </w:r>
          </w:p>
        </w:tc>
        <w:tc>
          <w:tcPr>
            <w:tcW w:w="1134" w:type="dxa"/>
          </w:tcPr>
          <w:p>
            <w:pPr>
              <w:pStyle w:val="nTable"/>
              <w:spacing w:after="40"/>
              <w:rPr>
                <w:sz w:val="19"/>
              </w:rPr>
            </w:pPr>
            <w:r>
              <w:rPr>
                <w:snapToGrid w:val="0"/>
                <w:sz w:val="19"/>
              </w:rPr>
              <w:t>8 Dec 2006</w:t>
            </w:r>
          </w:p>
        </w:tc>
        <w:tc>
          <w:tcPr>
            <w:tcW w:w="2552" w:type="dxa"/>
          </w:tcPr>
          <w:p>
            <w:pPr>
              <w:pStyle w:val="nTable"/>
              <w:spacing w:after="40"/>
              <w:rPr>
                <w:snapToGrid w:val="0"/>
                <w:sz w:val="19"/>
              </w:rPr>
            </w:pPr>
            <w:r>
              <w:rPr>
                <w:snapToGrid w:val="0"/>
                <w:spacing w:val="-2"/>
                <w:sz w:val="19"/>
              </w:rPr>
              <w:t xml:space="preserve">4 Apr 2007 (see s. 2 and </w:t>
            </w:r>
            <w:r>
              <w:rPr>
                <w:i/>
                <w:iCs/>
                <w:snapToGrid w:val="0"/>
                <w:spacing w:val="-2"/>
                <w:sz w:val="19"/>
              </w:rPr>
              <w:t>Gazette</w:t>
            </w:r>
            <w:r>
              <w:rPr>
                <w:snapToGrid w:val="0"/>
                <w:spacing w:val="-2"/>
                <w:sz w:val="19"/>
              </w:rPr>
              <w:t xml:space="preserve"> 3 Apr 2007 p. 1491)</w:t>
            </w:r>
          </w:p>
        </w:tc>
      </w:tr>
      <w:tr>
        <w:trPr>
          <w:cantSplit/>
        </w:trPr>
        <w:tc>
          <w:tcPr>
            <w:tcW w:w="7089" w:type="dxa"/>
            <w:gridSpan w:val="4"/>
          </w:tcPr>
          <w:p>
            <w:pPr>
              <w:pStyle w:val="nTable"/>
              <w:keepNext/>
              <w:spacing w:after="40"/>
              <w:rPr>
                <w:snapToGrid w:val="0"/>
                <w:spacing w:val="-2"/>
                <w:sz w:val="19"/>
              </w:rPr>
            </w:pPr>
            <w:r>
              <w:rPr>
                <w:b/>
                <w:sz w:val="19"/>
              </w:rPr>
              <w:t xml:space="preserve">Reprint 6:  The </w:t>
            </w:r>
            <w:r>
              <w:rPr>
                <w:b/>
                <w:i/>
                <w:sz w:val="19"/>
              </w:rPr>
              <w:t>Bail Act 1982</w:t>
            </w:r>
            <w:r>
              <w:rPr>
                <w:b/>
                <w:sz w:val="19"/>
              </w:rPr>
              <w:t xml:space="preserve"> as at 14 Sep 2007</w:t>
            </w:r>
            <w:r>
              <w:rPr>
                <w:sz w:val="19"/>
              </w:rPr>
              <w:t xml:space="preserve"> (includes amendments listed above)</w:t>
            </w:r>
          </w:p>
        </w:tc>
      </w:tr>
      <w:tr>
        <w:trPr>
          <w:cantSplit/>
        </w:trPr>
        <w:tc>
          <w:tcPr>
            <w:tcW w:w="2269" w:type="dxa"/>
          </w:tcPr>
          <w:p>
            <w:pPr>
              <w:pStyle w:val="nTable"/>
              <w:spacing w:after="40"/>
              <w:rPr>
                <w:i/>
                <w:snapToGrid w:val="0"/>
                <w:sz w:val="19"/>
              </w:rPr>
            </w:pPr>
            <w:r>
              <w:rPr>
                <w:i/>
                <w:snapToGrid w:val="0"/>
                <w:sz w:val="19"/>
              </w:rPr>
              <w:t>Criminal Law and Evidence Amendment Act 2008</w:t>
            </w:r>
            <w:r>
              <w:rPr>
                <w:iCs/>
                <w:snapToGrid w:val="0"/>
                <w:sz w:val="19"/>
              </w:rPr>
              <w:t xml:space="preserve"> s. 56</w:t>
            </w:r>
          </w:p>
        </w:tc>
        <w:tc>
          <w:tcPr>
            <w:tcW w:w="1134" w:type="dxa"/>
          </w:tcPr>
          <w:p>
            <w:pPr>
              <w:pStyle w:val="nTable"/>
              <w:spacing w:after="40"/>
              <w:rPr>
                <w:snapToGrid w:val="0"/>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rPr>
            </w:pPr>
            <w:r>
              <w:rPr>
                <w:snapToGrid w:val="0"/>
                <w:sz w:val="19"/>
              </w:rPr>
              <w:t xml:space="preserve">27 Apr 2008 (see s. 2 and </w:t>
            </w:r>
            <w:r>
              <w:rPr>
                <w:i/>
                <w:iCs/>
                <w:snapToGrid w:val="0"/>
                <w:sz w:val="19"/>
              </w:rPr>
              <w:t>Gazette</w:t>
            </w:r>
            <w:r>
              <w:rPr>
                <w:snapToGrid w:val="0"/>
                <w:sz w:val="19"/>
              </w:rPr>
              <w:t> 24 Apr 2008 p. 1559)</w:t>
            </w:r>
          </w:p>
        </w:tc>
      </w:tr>
      <w:tr>
        <w:trPr>
          <w:cantSplit/>
        </w:trPr>
        <w:tc>
          <w:tcPr>
            <w:tcW w:w="2269" w:type="dxa"/>
          </w:tcPr>
          <w:p>
            <w:pPr>
              <w:pStyle w:val="nTable"/>
              <w:spacing w:after="40"/>
              <w:rPr>
                <w:iCs/>
                <w:snapToGrid w:val="0"/>
                <w:sz w:val="19"/>
              </w:rPr>
            </w:pPr>
            <w:r>
              <w:rPr>
                <w:i/>
                <w:snapToGrid w:val="0"/>
                <w:sz w:val="19"/>
              </w:rPr>
              <w:t>Bail Amendment Act 2008</w:t>
            </w:r>
            <w:r>
              <w:rPr>
                <w:iCs/>
                <w:snapToGrid w:val="0"/>
                <w:sz w:val="19"/>
              </w:rPr>
              <w:t xml:space="preserve"> Pt. 2 </w:t>
            </w:r>
            <w:r>
              <w:rPr>
                <w:iCs/>
                <w:snapToGrid w:val="0"/>
                <w:sz w:val="19"/>
                <w:vertAlign w:val="superscript"/>
              </w:rPr>
              <w:t>13</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511)</w:t>
            </w:r>
          </w:p>
        </w:tc>
      </w:tr>
      <w:tr>
        <w:trPr>
          <w:cantSplit/>
        </w:trPr>
        <w:tc>
          <w:tcPr>
            <w:tcW w:w="2269" w:type="dxa"/>
          </w:tcPr>
          <w:p>
            <w:pPr>
              <w:pStyle w:val="nTable"/>
              <w:spacing w:after="40"/>
              <w:rPr>
                <w:i/>
                <w:snapToGrid w:val="0"/>
                <w:sz w:val="19"/>
              </w:rPr>
            </w:pPr>
            <w:r>
              <w:rPr>
                <w:i/>
                <w:snapToGrid w:val="0"/>
                <w:sz w:val="19"/>
              </w:rPr>
              <w:t>Medical Practitioners Act 2008</w:t>
            </w:r>
            <w:r>
              <w:rPr>
                <w:iCs/>
                <w:snapToGrid w:val="0"/>
                <w:sz w:val="19"/>
              </w:rPr>
              <w:t xml:space="preserve"> Sch. 3 cl. 4 </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rPr>
                <w:snapToGrid w:val="0"/>
                <w:sz w:val="19"/>
              </w:rPr>
            </w:pPr>
            <w:r>
              <w:rPr>
                <w:sz w:val="19"/>
              </w:rPr>
              <w:t xml:space="preserve">1 Dec 2008 (see s. 2 and </w:t>
            </w:r>
            <w:r>
              <w:rPr>
                <w:i/>
                <w:iCs/>
                <w:sz w:val="19"/>
              </w:rPr>
              <w:t xml:space="preserve">Gazette </w:t>
            </w:r>
            <w:r>
              <w:rPr>
                <w:sz w:val="19"/>
              </w:rPr>
              <w:t>25 Nov 2008 p. 4989)</w:t>
            </w:r>
          </w:p>
        </w:tc>
      </w:tr>
      <w:tr>
        <w:trPr>
          <w:cantSplit/>
        </w:trPr>
        <w:tc>
          <w:tcPr>
            <w:tcW w:w="2269" w:type="dxa"/>
          </w:tcPr>
          <w:p>
            <w:pPr>
              <w:pStyle w:val="nTable"/>
              <w:spacing w:after="40"/>
              <w:rPr>
                <w:i/>
                <w:snapToGrid w:val="0"/>
                <w:sz w:val="19"/>
              </w:rPr>
            </w:pPr>
            <w:r>
              <w:rPr>
                <w:i/>
                <w:snapToGrid w:val="0"/>
                <w:sz w:val="19"/>
              </w:rPr>
              <w:t xml:space="preserve">Criminal Law Amendment (Homicide) Act 2008 </w:t>
            </w:r>
            <w:r>
              <w:rPr>
                <w:iCs/>
                <w:snapToGrid w:val="0"/>
                <w:sz w:val="19"/>
              </w:rPr>
              <w:t>s. 24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7089" w:type="dxa"/>
            <w:gridSpan w:val="4"/>
          </w:tcPr>
          <w:p>
            <w:pPr>
              <w:pStyle w:val="nTable"/>
              <w:spacing w:after="40"/>
              <w:rPr>
                <w:snapToGrid w:val="0"/>
                <w:sz w:val="19"/>
              </w:rPr>
            </w:pPr>
            <w:r>
              <w:rPr>
                <w:b/>
                <w:sz w:val="19"/>
              </w:rPr>
              <w:t xml:space="preserve">Reprint 7:  The </w:t>
            </w:r>
            <w:r>
              <w:rPr>
                <w:b/>
                <w:i/>
                <w:sz w:val="19"/>
              </w:rPr>
              <w:t>Bail Act 1982</w:t>
            </w:r>
            <w:r>
              <w:rPr>
                <w:b/>
                <w:sz w:val="19"/>
              </w:rPr>
              <w:t xml:space="preserve"> as at 6 Mar 2009 </w:t>
            </w:r>
            <w:r>
              <w:rPr>
                <w:sz w:val="19"/>
              </w:rPr>
              <w:t>(includes amendments listed above)</w:t>
            </w:r>
          </w:p>
        </w:tc>
      </w:tr>
      <w:tr>
        <w:trPr>
          <w:cantSplit/>
        </w:trPr>
        <w:tc>
          <w:tcPr>
            <w:tcW w:w="2269" w:type="dxa"/>
          </w:tcPr>
          <w:p>
            <w:pPr>
              <w:pStyle w:val="nTable"/>
              <w:spacing w:after="40"/>
              <w:rPr>
                <w:iCs/>
                <w:snapToGrid w:val="0"/>
                <w:sz w:val="19"/>
              </w:rPr>
            </w:pPr>
            <w:r>
              <w:rPr>
                <w:i/>
                <w:snapToGrid w:val="0"/>
                <w:sz w:val="19"/>
              </w:rPr>
              <w:t>Police Amendment Act 2009</w:t>
            </w:r>
            <w:r>
              <w:rPr>
                <w:iCs/>
                <w:snapToGrid w:val="0"/>
                <w:sz w:val="19"/>
              </w:rPr>
              <w:t xml:space="preserve"> s. 12</w:t>
            </w:r>
          </w:p>
        </w:tc>
        <w:tc>
          <w:tcPr>
            <w:tcW w:w="1134" w:type="dxa"/>
          </w:tcPr>
          <w:p>
            <w:pPr>
              <w:pStyle w:val="nTable"/>
              <w:spacing w:after="40"/>
              <w:rPr>
                <w:sz w:val="19"/>
              </w:rPr>
            </w:pPr>
            <w:r>
              <w:rPr>
                <w:snapToGrid w:val="0"/>
                <w:sz w:val="19"/>
              </w:rPr>
              <w:t>42 of 2009</w:t>
            </w:r>
          </w:p>
        </w:tc>
        <w:tc>
          <w:tcPr>
            <w:tcW w:w="1134" w:type="dxa"/>
          </w:tcPr>
          <w:p>
            <w:pPr>
              <w:pStyle w:val="nTable"/>
              <w:spacing w:after="40"/>
              <w:rPr>
                <w:sz w:val="19"/>
              </w:rPr>
            </w:pPr>
            <w:r>
              <w:rPr>
                <w:snapToGrid w:val="0"/>
                <w:sz w:val="19"/>
              </w:rPr>
              <w:t>3 Dec 2009</w:t>
            </w:r>
          </w:p>
        </w:tc>
        <w:tc>
          <w:tcPr>
            <w:tcW w:w="2552" w:type="dxa"/>
          </w:tcPr>
          <w:p>
            <w:pPr>
              <w:pStyle w:val="nTable"/>
              <w:spacing w:after="40"/>
              <w:rPr>
                <w:snapToGrid w:val="0"/>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rPr>
          <w:cantSplit/>
        </w:trPr>
        <w:tc>
          <w:tcPr>
            <w:tcW w:w="2269" w:type="dxa"/>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4</w:t>
            </w:r>
          </w:p>
        </w:tc>
        <w:tc>
          <w:tcPr>
            <w:tcW w:w="1134" w:type="dxa"/>
          </w:tcPr>
          <w:p>
            <w:pPr>
              <w:pStyle w:val="nTable"/>
              <w:spacing w:after="40"/>
              <w:rPr>
                <w:snapToGrid w:val="0"/>
                <w:sz w:val="19"/>
              </w:rPr>
            </w:pPr>
            <w:r>
              <w:rPr>
                <w:snapToGrid w:val="0"/>
                <w:sz w:val="19"/>
              </w:rPr>
              <w:t>35 of 2010</w:t>
            </w:r>
          </w:p>
        </w:tc>
        <w:tc>
          <w:tcPr>
            <w:tcW w:w="1134" w:type="dxa"/>
          </w:tcPr>
          <w:p>
            <w:pPr>
              <w:pStyle w:val="nTable"/>
              <w:spacing w:after="40"/>
              <w:rPr>
                <w:snapToGrid w:val="0"/>
                <w:sz w:val="19"/>
              </w:rPr>
            </w:pPr>
            <w:r>
              <w:rPr>
                <w:snapToGrid w:val="0"/>
                <w:sz w:val="19"/>
              </w:rPr>
              <w:t>30 Aug 2010</w:t>
            </w:r>
          </w:p>
        </w:tc>
        <w:tc>
          <w:tcPr>
            <w:tcW w:w="2552" w:type="dxa"/>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5075-6</w:t>
            </w:r>
            <w:r>
              <w:rPr>
                <w:snapToGrid w:val="0"/>
                <w:sz w:val="19"/>
              </w:rPr>
              <w:t>)</w:t>
            </w:r>
          </w:p>
        </w:tc>
      </w:tr>
      <w:tr>
        <w:trPr>
          <w:cantSplit/>
        </w:trPr>
        <w:tc>
          <w:tcPr>
            <w:tcW w:w="2269" w:type="dxa"/>
          </w:tcPr>
          <w:p>
            <w:pPr>
              <w:pStyle w:val="nTable"/>
              <w:spacing w:after="40"/>
              <w:rPr>
                <w:i/>
                <w:snapToGrid w:val="0"/>
                <w:sz w:val="19"/>
              </w:rPr>
            </w:pPr>
            <w:r>
              <w:rPr>
                <w:i/>
                <w:snapToGrid w:val="0"/>
                <w:sz w:val="19"/>
                <w:szCs w:val="19"/>
              </w:rPr>
              <w:t>Electronic Transactions Act 2011</w:t>
            </w:r>
            <w:r>
              <w:rPr>
                <w:snapToGrid w:val="0"/>
                <w:sz w:val="19"/>
                <w:szCs w:val="19"/>
              </w:rPr>
              <w:t xml:space="preserve"> s. 25</w:t>
            </w:r>
          </w:p>
        </w:tc>
        <w:tc>
          <w:tcPr>
            <w:tcW w:w="1134" w:type="dxa"/>
          </w:tcPr>
          <w:p>
            <w:pPr>
              <w:pStyle w:val="nTable"/>
              <w:spacing w:after="40"/>
              <w:rPr>
                <w:snapToGrid w:val="0"/>
                <w:sz w:val="19"/>
              </w:rPr>
            </w:pPr>
            <w:r>
              <w:rPr>
                <w:snapToGrid w:val="0"/>
                <w:sz w:val="19"/>
              </w:rPr>
              <w:t>46 of 2011</w:t>
            </w:r>
          </w:p>
        </w:tc>
        <w:tc>
          <w:tcPr>
            <w:tcW w:w="1134" w:type="dxa"/>
          </w:tcPr>
          <w:p>
            <w:pPr>
              <w:pStyle w:val="nTable"/>
              <w:spacing w:after="40"/>
              <w:rPr>
                <w:snapToGrid w:val="0"/>
                <w:sz w:val="19"/>
              </w:rPr>
            </w:pPr>
            <w:r>
              <w:rPr>
                <w:snapToGrid w:val="0"/>
                <w:sz w:val="19"/>
              </w:rPr>
              <w:t>25 Oct 2011</w:t>
            </w:r>
          </w:p>
        </w:tc>
        <w:tc>
          <w:tcPr>
            <w:tcW w:w="2552" w:type="dxa"/>
          </w:tcPr>
          <w:p>
            <w:pPr>
              <w:pStyle w:val="nTable"/>
              <w:spacing w:after="40"/>
              <w:rPr>
                <w:snapToGrid w:val="0"/>
                <w:sz w:val="19"/>
              </w:rPr>
            </w:pPr>
            <w:r>
              <w:rPr>
                <w:snapToGrid w:val="0"/>
                <w:sz w:val="19"/>
              </w:rPr>
              <w:t xml:space="preserve">1 Aug 2012 (see s. 2(c) and </w:t>
            </w:r>
            <w:r>
              <w:rPr>
                <w:i/>
                <w:iCs/>
                <w:snapToGrid w:val="0"/>
                <w:sz w:val="19"/>
              </w:rPr>
              <w:t>Gazette</w:t>
            </w:r>
            <w:r>
              <w:rPr>
                <w:snapToGrid w:val="0"/>
                <w:sz w:val="19"/>
              </w:rPr>
              <w:t xml:space="preserve"> 31 Jul 2012 p. 3683)</w:t>
            </w:r>
          </w:p>
        </w:tc>
      </w:tr>
      <w:tr>
        <w:trPr>
          <w:cantSplit/>
        </w:trPr>
        <w:tc>
          <w:tcPr>
            <w:tcW w:w="2269" w:type="dxa"/>
          </w:tcPr>
          <w:p>
            <w:pPr>
              <w:pStyle w:val="nTable"/>
              <w:spacing w:after="40"/>
              <w:rPr>
                <w:snapToGrid w:val="0"/>
                <w:sz w:val="19"/>
              </w:rPr>
            </w:pPr>
            <w:r>
              <w:rPr>
                <w:i/>
                <w:snapToGrid w:val="0"/>
                <w:sz w:val="19"/>
              </w:rPr>
              <w:t>Statutes (Repeals and Minor Amendments) Act 2011</w:t>
            </w:r>
            <w:r>
              <w:rPr>
                <w:snapToGrid w:val="0"/>
                <w:sz w:val="19"/>
              </w:rPr>
              <w:t xml:space="preserve"> s. 19</w:t>
            </w:r>
          </w:p>
        </w:tc>
        <w:tc>
          <w:tcPr>
            <w:tcW w:w="1134" w:type="dxa"/>
          </w:tcPr>
          <w:p>
            <w:pPr>
              <w:pStyle w:val="nTable"/>
              <w:spacing w:after="40"/>
              <w:rPr>
                <w:snapToGrid w:val="0"/>
                <w:sz w:val="19"/>
              </w:rPr>
            </w:pPr>
            <w:r>
              <w:rPr>
                <w:snapToGrid w:val="0"/>
                <w:sz w:val="19"/>
              </w:rPr>
              <w:t>47 of 2011</w:t>
            </w:r>
          </w:p>
        </w:tc>
        <w:tc>
          <w:tcPr>
            <w:tcW w:w="1134" w:type="dxa"/>
          </w:tcPr>
          <w:p>
            <w:pPr>
              <w:pStyle w:val="nTable"/>
              <w:spacing w:after="40"/>
              <w:rPr>
                <w:snapToGrid w:val="0"/>
                <w:sz w:val="19"/>
              </w:rPr>
            </w:pPr>
            <w:r>
              <w:rPr>
                <w:snapToGrid w:val="0"/>
                <w:sz w:val="19"/>
              </w:rPr>
              <w:t>25 Oct 2011</w:t>
            </w:r>
          </w:p>
        </w:tc>
        <w:tc>
          <w:tcPr>
            <w:tcW w:w="2552" w:type="dxa"/>
          </w:tcPr>
          <w:p>
            <w:pPr>
              <w:pStyle w:val="nTable"/>
              <w:spacing w:after="40"/>
              <w:rPr>
                <w:snapToGrid w:val="0"/>
                <w:sz w:val="19"/>
              </w:rPr>
            </w:pPr>
            <w:r>
              <w:rPr>
                <w:snapToGrid w:val="0"/>
                <w:sz w:val="19"/>
              </w:rPr>
              <w:t>26 Oct 2011 (see s. 2(b))</w:t>
            </w:r>
          </w:p>
        </w:tc>
      </w:tr>
      <w:tr>
        <w:trPr>
          <w:cantSplit/>
        </w:trPr>
        <w:tc>
          <w:tcPr>
            <w:tcW w:w="2269" w:type="dxa"/>
          </w:tcPr>
          <w:p>
            <w:pPr>
              <w:pStyle w:val="nTable"/>
              <w:spacing w:after="40"/>
              <w:rPr>
                <w:i/>
                <w:snapToGrid w:val="0"/>
                <w:sz w:val="19"/>
                <w:szCs w:val="19"/>
              </w:rPr>
            </w:pPr>
            <w:r>
              <w:rPr>
                <w:i/>
                <w:snapToGrid w:val="0"/>
                <w:sz w:val="19"/>
                <w:szCs w:val="19"/>
              </w:rPr>
              <w:t>Misuse of Drugs Amendment Act 2011</w:t>
            </w:r>
            <w:r>
              <w:rPr>
                <w:snapToGrid w:val="0"/>
                <w:sz w:val="19"/>
                <w:szCs w:val="19"/>
              </w:rPr>
              <w:t xml:space="preserve"> Pt. 3</w:t>
            </w:r>
          </w:p>
        </w:tc>
        <w:tc>
          <w:tcPr>
            <w:tcW w:w="1134" w:type="dxa"/>
          </w:tcPr>
          <w:p>
            <w:pPr>
              <w:pStyle w:val="nTable"/>
              <w:spacing w:after="40"/>
              <w:rPr>
                <w:snapToGrid w:val="0"/>
                <w:sz w:val="19"/>
              </w:rPr>
            </w:pPr>
            <w:r>
              <w:rPr>
                <w:snapToGrid w:val="0"/>
                <w:sz w:val="19"/>
              </w:rPr>
              <w:t>56 of 2011</w:t>
            </w:r>
          </w:p>
        </w:tc>
        <w:tc>
          <w:tcPr>
            <w:tcW w:w="1134" w:type="dxa"/>
          </w:tcPr>
          <w:p>
            <w:pPr>
              <w:pStyle w:val="nTable"/>
              <w:spacing w:after="40"/>
              <w:rPr>
                <w:snapToGrid w:val="0"/>
                <w:sz w:val="19"/>
              </w:rPr>
            </w:pPr>
            <w:r>
              <w:rPr>
                <w:snapToGrid w:val="0"/>
                <w:sz w:val="19"/>
              </w:rPr>
              <w:t>21 Nov 2011</w:t>
            </w:r>
          </w:p>
        </w:tc>
        <w:tc>
          <w:tcPr>
            <w:tcW w:w="2552" w:type="dxa"/>
          </w:tcPr>
          <w:p>
            <w:pPr>
              <w:pStyle w:val="nTable"/>
              <w:spacing w:after="40"/>
              <w:rPr>
                <w:snapToGrid w:val="0"/>
                <w:sz w:val="19"/>
              </w:rPr>
            </w:pPr>
            <w:r>
              <w:rPr>
                <w:snapToGrid w:val="0"/>
                <w:sz w:val="19"/>
              </w:rPr>
              <w:t xml:space="preserve">24 Mar 2012 (see s. 2(b) and </w:t>
            </w:r>
            <w:r>
              <w:rPr>
                <w:i/>
                <w:iCs/>
                <w:snapToGrid w:val="0"/>
                <w:sz w:val="19"/>
              </w:rPr>
              <w:t>Gazette</w:t>
            </w:r>
            <w:r>
              <w:rPr>
                <w:snapToGrid w:val="0"/>
                <w:sz w:val="19"/>
              </w:rPr>
              <w:t xml:space="preserve"> 23 Mar 2012 p. 1363)</w:t>
            </w:r>
          </w:p>
        </w:tc>
      </w:tr>
      <w:tr>
        <w:trPr>
          <w:cantSplit/>
        </w:trPr>
        <w:tc>
          <w:tcPr>
            <w:tcW w:w="7089" w:type="dxa"/>
            <w:gridSpan w:val="4"/>
            <w:shd w:val="clear" w:color="auto" w:fill="auto"/>
          </w:tcPr>
          <w:p>
            <w:pPr>
              <w:pStyle w:val="nTable"/>
              <w:spacing w:after="40"/>
              <w:rPr>
                <w:snapToGrid w:val="0"/>
                <w:sz w:val="19"/>
              </w:rPr>
            </w:pPr>
            <w:r>
              <w:rPr>
                <w:b/>
                <w:sz w:val="19"/>
              </w:rPr>
              <w:t xml:space="preserve">Reprint 8:  The </w:t>
            </w:r>
            <w:r>
              <w:rPr>
                <w:b/>
                <w:i/>
                <w:sz w:val="19"/>
              </w:rPr>
              <w:t>Bail Act 1982</w:t>
            </w:r>
            <w:r>
              <w:rPr>
                <w:b/>
                <w:sz w:val="19"/>
              </w:rPr>
              <w:t xml:space="preserve"> as at 6 Jul 2012 </w:t>
            </w:r>
            <w:r>
              <w:rPr>
                <w:sz w:val="19"/>
              </w:rPr>
              <w:t xml:space="preserve">(includes amendments listed above except those in the </w:t>
            </w:r>
            <w:r>
              <w:rPr>
                <w:i/>
                <w:snapToGrid w:val="0"/>
                <w:sz w:val="19"/>
                <w:szCs w:val="19"/>
              </w:rPr>
              <w:t>Electronic Transactions Act 2011</w:t>
            </w:r>
            <w:r>
              <w:rPr>
                <w:snapToGrid w:val="0"/>
                <w:sz w:val="19"/>
                <w:szCs w:val="19"/>
              </w:rPr>
              <w:t xml:space="preserve"> s. 25</w:t>
            </w:r>
            <w:r>
              <w:rPr>
                <w:sz w:val="19"/>
              </w:rPr>
              <w:t>)</w:t>
            </w:r>
          </w:p>
        </w:tc>
      </w:tr>
      <w:tr>
        <w:trPr>
          <w:cantSplit/>
        </w:trPr>
        <w:tc>
          <w:tcPr>
            <w:tcW w:w="2269" w:type="dxa"/>
          </w:tcPr>
          <w:p>
            <w:pPr>
              <w:pStyle w:val="nTable"/>
              <w:spacing w:after="40"/>
              <w:rPr>
                <w:i/>
                <w:snapToGrid w:val="0"/>
                <w:sz w:val="19"/>
                <w:szCs w:val="19"/>
              </w:rPr>
            </w:pPr>
            <w:r>
              <w:rPr>
                <w:i/>
                <w:snapToGrid w:val="0"/>
                <w:sz w:val="19"/>
                <w:szCs w:val="19"/>
              </w:rPr>
              <w:t xml:space="preserve">Criminal Organisations Control Act 2012 </w:t>
            </w:r>
            <w:r>
              <w:rPr>
                <w:snapToGrid w:val="0"/>
                <w:sz w:val="19"/>
                <w:szCs w:val="19"/>
              </w:rPr>
              <w:t>s. 172</w:t>
            </w:r>
          </w:p>
        </w:tc>
        <w:tc>
          <w:tcPr>
            <w:tcW w:w="1134" w:type="dxa"/>
          </w:tcPr>
          <w:p>
            <w:pPr>
              <w:pStyle w:val="nTable"/>
              <w:spacing w:after="40"/>
              <w:rPr>
                <w:snapToGrid w:val="0"/>
                <w:sz w:val="19"/>
              </w:rPr>
            </w:pPr>
            <w:r>
              <w:rPr>
                <w:snapToGrid w:val="0"/>
                <w:sz w:val="19"/>
                <w:szCs w:val="19"/>
              </w:rPr>
              <w:t>49 of 2012</w:t>
            </w:r>
          </w:p>
        </w:tc>
        <w:tc>
          <w:tcPr>
            <w:tcW w:w="1134" w:type="dxa"/>
          </w:tcPr>
          <w:p>
            <w:pPr>
              <w:pStyle w:val="nTable"/>
              <w:spacing w:after="40"/>
              <w:rPr>
                <w:snapToGrid w:val="0"/>
                <w:sz w:val="19"/>
              </w:rPr>
            </w:pPr>
            <w:r>
              <w:rPr>
                <w:sz w:val="19"/>
                <w:szCs w:val="19"/>
              </w:rPr>
              <w:t>29 Nov 2012</w:t>
            </w:r>
          </w:p>
        </w:tc>
        <w:tc>
          <w:tcPr>
            <w:tcW w:w="2552" w:type="dxa"/>
          </w:tcPr>
          <w:p>
            <w:pPr>
              <w:pStyle w:val="nTable"/>
              <w:spacing w:after="40"/>
              <w:rPr>
                <w:snapToGrid w:val="0"/>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trPr>
        <w:tc>
          <w:tcPr>
            <w:tcW w:w="2269" w:type="dxa"/>
            <w:tcBorders>
              <w:bottom w:val="single" w:sz="4" w:space="0" w:color="auto"/>
            </w:tcBorders>
          </w:tcPr>
          <w:p>
            <w:pPr>
              <w:pStyle w:val="nTable"/>
              <w:spacing w:after="40"/>
            </w:pPr>
            <w:r>
              <w:rPr>
                <w:i/>
                <w:snapToGrid w:val="0"/>
                <w:sz w:val="19"/>
              </w:rPr>
              <w:t xml:space="preserve">Courts and Tribunals (Electronic Processes Facilitation) Act 2013 </w:t>
            </w:r>
            <w:r>
              <w:t>Pt. 3 Div. 1 (s. 21-31)</w:t>
            </w:r>
          </w:p>
        </w:tc>
        <w:tc>
          <w:tcPr>
            <w:tcW w:w="1134" w:type="dxa"/>
            <w:tcBorders>
              <w:bottom w:val="single" w:sz="4" w:space="0" w:color="auto"/>
            </w:tcBorders>
          </w:tcPr>
          <w:p>
            <w:pPr>
              <w:pStyle w:val="nTable"/>
              <w:spacing w:after="40"/>
              <w:rPr>
                <w:snapToGrid w:val="0"/>
                <w:sz w:val="19"/>
                <w:szCs w:val="19"/>
              </w:rPr>
            </w:pPr>
            <w:r>
              <w:rPr>
                <w:snapToGrid w:val="0"/>
                <w:sz w:val="19"/>
              </w:rPr>
              <w:t>20 of 2013</w:t>
            </w:r>
          </w:p>
        </w:tc>
        <w:tc>
          <w:tcPr>
            <w:tcW w:w="1134" w:type="dxa"/>
            <w:tcBorders>
              <w:bottom w:val="single" w:sz="4" w:space="0" w:color="auto"/>
            </w:tcBorders>
          </w:tcPr>
          <w:p>
            <w:pPr>
              <w:pStyle w:val="nTable"/>
              <w:spacing w:after="40"/>
              <w:rPr>
                <w:sz w:val="19"/>
                <w:szCs w:val="19"/>
              </w:rPr>
            </w:pPr>
            <w:r>
              <w:rPr>
                <w:sz w:val="19"/>
              </w:rPr>
              <w:t>4 Nov 2013</w:t>
            </w:r>
          </w:p>
        </w:tc>
        <w:tc>
          <w:tcPr>
            <w:tcW w:w="2552" w:type="dxa"/>
            <w:tcBorders>
              <w:bottom w:val="single" w:sz="4" w:space="0" w:color="auto"/>
            </w:tcBorders>
          </w:tcPr>
          <w:p>
            <w:pPr>
              <w:pStyle w:val="nTable"/>
              <w:spacing w:after="40"/>
              <w:rPr>
                <w:snapToGrid w:val="0"/>
                <w:sz w:val="19"/>
              </w:rPr>
            </w:pPr>
            <w:r>
              <w:rPr>
                <w:snapToGrid w:val="0"/>
                <w:sz w:val="19"/>
              </w:rPr>
              <w:t>Pt. 3 Div. 1 (other than s. 22, 23, 25 and 27</w:t>
            </w:r>
            <w:r>
              <w:rPr>
                <w:snapToGrid w:val="0"/>
                <w:sz w:val="19"/>
              </w:rPr>
              <w:noBreakHyphen/>
              <w:t xml:space="preserve">30): </w:t>
            </w:r>
            <w:r>
              <w:rPr>
                <w:snapToGrid w:val="0"/>
                <w:sz w:val="19"/>
                <w:szCs w:val="19"/>
              </w:rPr>
              <w:t xml:space="preserve">25 Nov 2013 (see s. 2(b) and </w:t>
            </w:r>
            <w:r>
              <w:rPr>
                <w:i/>
                <w:snapToGrid w:val="0"/>
                <w:sz w:val="19"/>
                <w:szCs w:val="19"/>
              </w:rPr>
              <w:t xml:space="preserve">Gazette </w:t>
            </w:r>
            <w:r>
              <w:rPr>
                <w:snapToGrid w:val="0"/>
                <w:sz w:val="19"/>
                <w:szCs w:val="19"/>
              </w:rPr>
              <w:t>22 Nov 2013 p. 5391);</w:t>
            </w:r>
            <w:r>
              <w:rPr>
                <w:snapToGrid w:val="0"/>
                <w:sz w:val="19"/>
                <w:szCs w:val="19"/>
              </w:rPr>
              <w:br/>
              <w:t>s. 22, 23, 25 and 27</w:t>
            </w:r>
            <w:r>
              <w:rPr>
                <w:snapToGrid w:val="0"/>
                <w:sz w:val="19"/>
                <w:szCs w:val="19"/>
              </w:rPr>
              <w:noBreakHyphen/>
              <w:t xml:space="preserve">30: 13 Sep 2014 (see s. 2(b) and </w:t>
            </w:r>
            <w:r>
              <w:rPr>
                <w:i/>
                <w:snapToGrid w:val="0"/>
                <w:sz w:val="19"/>
                <w:szCs w:val="19"/>
              </w:rPr>
              <w:t>Gazette</w:t>
            </w:r>
            <w:r>
              <w:rPr>
                <w:snapToGrid w:val="0"/>
                <w:sz w:val="19"/>
                <w:szCs w:val="19"/>
              </w:rPr>
              <w:t xml:space="preserve"> 12 Sep 2014 p. 3279)</w:t>
            </w:r>
          </w:p>
        </w:tc>
      </w:tr>
    </w:tbl>
    <w:p>
      <w:pPr>
        <w:pStyle w:val="nSubsection"/>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pPr>
      <w:r>
        <w:rPr>
          <w:vertAlign w:val="superscript"/>
        </w:rPr>
        <w:t>2</w:t>
      </w:r>
      <w:r>
        <w:tab/>
        <w:t xml:space="preserve">Repealed by the </w:t>
      </w:r>
      <w:r>
        <w:rPr>
          <w:i/>
          <w:color w:val="000000"/>
        </w:rPr>
        <w:t>Sentencing Legislation Amendment and Repeal Act 2003</w:t>
      </w:r>
      <w:r>
        <w:t>.</w:t>
      </w:r>
    </w:p>
    <w:p>
      <w:pPr>
        <w:pStyle w:val="nSubsection"/>
        <w:rPr>
          <w:i/>
        </w:rPr>
      </w:pPr>
      <w:r>
        <w:rPr>
          <w:vertAlign w:val="superscript"/>
        </w:rPr>
        <w:t>3</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4</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snapToGrid w:val="0"/>
          <w:vertAlign w:val="superscript"/>
        </w:rPr>
        <w:t>5</w:t>
      </w:r>
      <w:r>
        <w:rPr>
          <w:snapToGrid w:val="0"/>
        </w:rPr>
        <w:tab/>
        <w:t xml:space="preserve">The </w:t>
      </w:r>
      <w:r>
        <w:rPr>
          <w:i/>
          <w:snapToGrid w:val="0"/>
        </w:rPr>
        <w:t>Machinery of Government (Miscellaneous Amendments) Act 2006</w:t>
      </w:r>
      <w:r>
        <w:rPr>
          <w:snapToGrid w:val="0"/>
        </w:rPr>
        <w:t xml:space="preserve"> Pt. 3 Div. 1 was repealed by the </w:t>
      </w:r>
      <w:r>
        <w:rPr>
          <w:i/>
          <w:snapToGrid w:val="0"/>
        </w:rPr>
        <w:t>Statutes (Repeals and Minor Amendments) Act 2011</w:t>
      </w:r>
      <w:r>
        <w:rPr>
          <w:snapToGrid w:val="0"/>
        </w:rPr>
        <w:t xml:space="preserve"> s. 23(2) before it purported to come into operation.</w:t>
      </w:r>
    </w:p>
    <w:p>
      <w:pPr>
        <w:pStyle w:val="nSubsection"/>
      </w:pPr>
      <w:r>
        <w:rPr>
          <w:vertAlign w:val="superscript"/>
        </w:rPr>
        <w:t>6</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7</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Subsection"/>
      </w:pPr>
      <w:r>
        <w:rPr>
          <w:vertAlign w:val="superscript"/>
        </w:rPr>
        <w:t>8</w:t>
      </w:r>
      <w:r>
        <w:tab/>
        <w:t xml:space="preserve">The </w:t>
      </w:r>
      <w:r>
        <w:rPr>
          <w:i/>
        </w:rPr>
        <w:t xml:space="preserve">Acts Amendment (Ministry of Justice) Act 1993 </w:t>
      </w:r>
      <w:r>
        <w:t>Pt. 19 is a transitional provision that is of no further effect.</w:t>
      </w:r>
    </w:p>
    <w:p>
      <w:pPr>
        <w:pStyle w:val="nSubsection"/>
      </w:pPr>
      <w:r>
        <w:rPr>
          <w:vertAlign w:val="superscript"/>
        </w:rPr>
        <w:t>9</w:t>
      </w:r>
      <w:r>
        <w:tab/>
        <w:t xml:space="preserve">The </w:t>
      </w:r>
      <w:r>
        <w:rPr>
          <w:i/>
        </w:rPr>
        <w:t>Criminal Procedure Amendment Act 1993</w:t>
      </w:r>
      <w:r>
        <w:t xml:space="preserve"> s. 13 is a transitional provision that is of no further effect.</w:t>
      </w:r>
    </w:p>
    <w:p>
      <w:pPr>
        <w:pStyle w:val="nSubsection"/>
      </w:pPr>
      <w:r>
        <w:rPr>
          <w:vertAlign w:val="superscript"/>
        </w:rPr>
        <w:t>10</w:t>
      </w:r>
      <w:r>
        <w:tab/>
        <w:t xml:space="preserve">The </w:t>
      </w:r>
      <w:r>
        <w:rPr>
          <w:i/>
        </w:rPr>
        <w:t>Bail Amendment Act 1998</w:t>
      </w:r>
      <w:r>
        <w:t xml:space="preserve"> s. 6(2) is a transitional provision that is of no further effect.</w:t>
      </w:r>
    </w:p>
    <w:p>
      <w:pPr>
        <w:pStyle w:val="nSubsection"/>
      </w:pPr>
      <w:r>
        <w:rPr>
          <w:vertAlign w:val="superscript"/>
        </w:rPr>
        <w:t>11</w:t>
      </w:r>
      <w:r>
        <w:tab/>
        <w:t xml:space="preserve">The </w:t>
      </w:r>
      <w:r>
        <w:rPr>
          <w:i/>
        </w:rPr>
        <w:t xml:space="preserve">Acts Amendment and Repeal (Courts and Legal Practice) Act 2003 </w:t>
      </w:r>
      <w:r>
        <w:t>s. 97 reads as follows:</w:t>
      </w:r>
    </w:p>
    <w:p>
      <w:pPr>
        <w:pStyle w:val="BlankOpen"/>
      </w:pP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Subsection"/>
      </w:pPr>
      <w:r>
        <w:rPr>
          <w:vertAlign w:val="superscript"/>
        </w:rPr>
        <w:t>12</w:t>
      </w:r>
      <w:r>
        <w:tab/>
        <w:t xml:space="preserve">The amendment in the </w:t>
      </w:r>
      <w:r>
        <w:rPr>
          <w:i/>
          <w:snapToGrid w:val="0"/>
        </w:rPr>
        <w:t>Courts Legislation Amendment and Repeal Act 2004</w:t>
      </w:r>
      <w:r>
        <w:rPr>
          <w:snapToGrid w:val="0"/>
        </w:rPr>
        <w:t xml:space="preserve"> s. 141 (amending Sch. 1 Pt. A cl. 4) is not included because the clause it sought to amend had been amended by the </w:t>
      </w:r>
      <w:r>
        <w:rPr>
          <w:i/>
          <w:snapToGrid w:val="0"/>
        </w:rPr>
        <w:t>Acts Amendment (Court of Appeal) Act 2004</w:t>
      </w:r>
      <w:r>
        <w:rPr>
          <w:snapToGrid w:val="0"/>
        </w:rPr>
        <w:t xml:space="preserve"> s. 28(4) before the amendment purported to come into operation.</w:t>
      </w:r>
    </w:p>
    <w:p>
      <w:pPr>
        <w:pStyle w:val="nSubsection"/>
        <w:keepLines/>
        <w:rPr>
          <w:snapToGrid w:val="0"/>
        </w:rPr>
      </w:pPr>
      <w:r>
        <w:rPr>
          <w:snapToGrid w:val="0"/>
          <w:vertAlign w:val="superscript"/>
        </w:rPr>
        <w:t>13</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outlineLvl w:val="0"/>
        <w:rPr>
          <w:sz w:val="28"/>
        </w:rPr>
      </w:pPr>
      <w:bookmarkStart w:id="155" w:name="_Toc377369917"/>
      <w:bookmarkStart w:id="156" w:name="_Toc398213275"/>
      <w:r>
        <w:rPr>
          <w:sz w:val="28"/>
        </w:rPr>
        <w:t>Defined terms</w:t>
      </w:r>
      <w:bookmarkEnd w:id="155"/>
      <w:bookmarkEnd w:id="1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7" w:name="DefinedTerms"/>
      <w:bookmarkEnd w:id="157"/>
      <w:r>
        <w:t>accused</w:t>
      </w:r>
      <w:r>
        <w:tab/>
        <w:t>3(1), 6(1)(a), 6A(1)</w:t>
      </w:r>
    </w:p>
    <w:p>
      <w:pPr>
        <w:pStyle w:val="DefinedTerms"/>
      </w:pPr>
      <w:r>
        <w:t>addressee</w:t>
      </w:r>
      <w:r>
        <w:tab/>
        <w:t>3A(1)</w:t>
      </w:r>
    </w:p>
    <w:p>
      <w:pPr>
        <w:pStyle w:val="DefinedTerms"/>
      </w:pPr>
      <w:r>
        <w:t>adjournment</w:t>
      </w:r>
      <w:r>
        <w:tab/>
        <w:t>3(1)</w:t>
      </w:r>
    </w:p>
    <w:p>
      <w:pPr>
        <w:pStyle w:val="DefinedTerms"/>
      </w:pPr>
      <w:r>
        <w:t>amendment</w:t>
      </w:r>
      <w:r>
        <w:tab/>
        <w:t>31A(1)</w:t>
      </w:r>
    </w:p>
    <w:p>
      <w:pPr>
        <w:pStyle w:val="DefinedTerms"/>
      </w:pPr>
      <w:r>
        <w:t>appeal</w:t>
      </w:r>
      <w:r>
        <w:tab/>
        <w:t>3(1)</w:t>
      </w:r>
    </w:p>
    <w:p>
      <w:pPr>
        <w:pStyle w:val="DefinedTerms"/>
      </w:pPr>
      <w:r>
        <w:t>appropriate judicial officer</w:t>
      </w:r>
      <w:r>
        <w:tab/>
        <w:t>3(1)</w:t>
      </w:r>
    </w:p>
    <w:p>
      <w:pPr>
        <w:pStyle w:val="DefinedTerms"/>
      </w:pPr>
      <w:r>
        <w:t>approved</w:t>
      </w:r>
      <w:r>
        <w:tab/>
        <w:t>3(1)</w:t>
      </w:r>
    </w:p>
    <w:p>
      <w:pPr>
        <w:pStyle w:val="DefinedTerms"/>
      </w:pPr>
      <w:r>
        <w:t>arrester</w:t>
      </w:r>
      <w:r>
        <w:tab/>
        <w:t>6(1)</w:t>
      </w:r>
    </w:p>
    <w:p>
      <w:pPr>
        <w:pStyle w:val="DefinedTerms"/>
      </w:pPr>
      <w:r>
        <w:t>as soon as is practicable</w:t>
      </w:r>
      <w:r>
        <w:tab/>
        <w:t>3(1)</w:t>
      </w:r>
    </w:p>
    <w:p>
      <w:pPr>
        <w:pStyle w:val="DefinedTerms"/>
      </w:pPr>
      <w:r>
        <w:t>audio link</w:t>
      </w:r>
      <w:r>
        <w:tab/>
        <w:t>66B(1)</w:t>
      </w:r>
    </w:p>
    <w:p>
      <w:pPr>
        <w:pStyle w:val="DefinedTerms"/>
      </w:pPr>
      <w:r>
        <w:t>authorised community services officer</w:t>
      </w:r>
      <w:r>
        <w:tab/>
        <w:t>3(1)</w:t>
      </w:r>
    </w:p>
    <w:p>
      <w:pPr>
        <w:pStyle w:val="DefinedTerms"/>
      </w:pPr>
      <w:r>
        <w:t>authorised officer</w:t>
      </w:r>
      <w:r>
        <w:tab/>
        <w:t>3(1)</w:t>
      </w:r>
    </w:p>
    <w:p>
      <w:pPr>
        <w:pStyle w:val="DefinedTerms"/>
      </w:pPr>
      <w:r>
        <w:t>authorised police officer</w:t>
      </w:r>
      <w:r>
        <w:tab/>
        <w:t>3(1)</w:t>
      </w:r>
    </w:p>
    <w:p>
      <w:pPr>
        <w:pStyle w:val="DefinedTerms"/>
      </w:pPr>
      <w:r>
        <w:t>bail decision</w:t>
      </w:r>
      <w:r>
        <w:tab/>
        <w:t>15A(1)</w:t>
      </w:r>
    </w:p>
    <w:p>
      <w:pPr>
        <w:pStyle w:val="DefinedTerms"/>
      </w:pPr>
      <w:r>
        <w:t>bail proceedings</w:t>
      </w:r>
      <w:r>
        <w:tab/>
        <w:t>66B(1)</w:t>
      </w:r>
    </w:p>
    <w:p>
      <w:pPr>
        <w:pStyle w:val="DefinedTerms"/>
      </w:pPr>
      <w:r>
        <w:t>bail undertaking</w:t>
      </w:r>
      <w:r>
        <w:tab/>
        <w:t>3(1)</w:t>
      </w:r>
    </w:p>
    <w:p>
      <w:pPr>
        <w:pStyle w:val="DefinedTerms"/>
      </w:pPr>
      <w:r>
        <w:t>CEO (corrections)</w:t>
      </w:r>
      <w:r>
        <w:tab/>
        <w:t>3(1)</w:t>
      </w:r>
    </w:p>
    <w:p>
      <w:pPr>
        <w:pStyle w:val="DefinedTerms"/>
      </w:pPr>
      <w:r>
        <w:t>Chief Judge</w:t>
      </w:r>
      <w:r>
        <w:tab/>
        <w:t>3(1)</w:t>
      </w:r>
    </w:p>
    <w:p>
      <w:pPr>
        <w:pStyle w:val="DefinedTerms"/>
      </w:pPr>
      <w:r>
        <w:t>Chief Justice</w:t>
      </w:r>
      <w:r>
        <w:tab/>
        <w:t>3(1)</w:t>
      </w:r>
    </w:p>
    <w:p>
      <w:pPr>
        <w:pStyle w:val="DefinedTerms"/>
      </w:pPr>
      <w:r>
        <w:t>child</w:t>
      </w:r>
      <w:r>
        <w:tab/>
        <w:t>3(1)</w:t>
      </w:r>
    </w:p>
    <w:p>
      <w:pPr>
        <w:pStyle w:val="DefinedTerms"/>
      </w:pPr>
      <w:r>
        <w:t>community corrections officer</w:t>
      </w:r>
      <w:r>
        <w:tab/>
        <w:t>3(1)</w:t>
      </w:r>
    </w:p>
    <w:p>
      <w:pPr>
        <w:pStyle w:val="DefinedTerms"/>
      </w:pPr>
      <w:r>
        <w:t>court</w:t>
      </w:r>
      <w:r>
        <w:tab/>
        <w:t>3(1)</w:t>
      </w:r>
    </w:p>
    <w:p>
      <w:pPr>
        <w:pStyle w:val="DefinedTerms"/>
      </w:pPr>
      <w:r>
        <w:t>court custody centre</w:t>
      </w:r>
      <w:r>
        <w:tab/>
        <w:t>3(1)</w:t>
      </w:r>
    </w:p>
    <w:p>
      <w:pPr>
        <w:pStyle w:val="DefinedTerms"/>
      </w:pPr>
      <w:r>
        <w:t>Director of Public Prosecutions</w:t>
      </w:r>
      <w:r>
        <w:tab/>
        <w:t>3(1)</w:t>
      </w:r>
    </w:p>
    <w:p>
      <w:pPr>
        <w:pStyle w:val="DefinedTerms"/>
      </w:pPr>
      <w:r>
        <w:t>early release order</w:t>
      </w:r>
      <w:r>
        <w:tab/>
        <w:t>3(1)</w:t>
      </w:r>
    </w:p>
    <w:p>
      <w:pPr>
        <w:pStyle w:val="DefinedTerms"/>
      </w:pPr>
      <w:r>
        <w:t>home detention condition</w:t>
      </w:r>
      <w:r>
        <w:tab/>
        <w:t>3(1)</w:t>
      </w:r>
    </w:p>
    <w:p>
      <w:pPr>
        <w:pStyle w:val="DefinedTerms"/>
      </w:pPr>
      <w:r>
        <w:t>judge</w:t>
      </w:r>
      <w:r>
        <w:tab/>
        <w:t>7B(1), Sch. 1 Pt. B cl. 1(1)</w:t>
      </w:r>
    </w:p>
    <w:p>
      <w:pPr>
        <w:pStyle w:val="DefinedTerms"/>
      </w:pPr>
      <w:r>
        <w:t>judge of appeal</w:t>
      </w:r>
      <w:r>
        <w:tab/>
        <w:t>3(1)</w:t>
      </w:r>
    </w:p>
    <w:p>
      <w:pPr>
        <w:pStyle w:val="DefinedTerms"/>
      </w:pPr>
      <w:r>
        <w:t>judicial officer</w:t>
      </w:r>
      <w:r>
        <w:tab/>
        <w:t>3(1)</w:t>
      </w:r>
    </w:p>
    <w:p>
      <w:pPr>
        <w:pStyle w:val="DefinedTerms"/>
      </w:pPr>
      <w:r>
        <w:t>lock</w:t>
      </w:r>
      <w:r>
        <w:noBreakHyphen/>
        <w:t>up</w:t>
      </w:r>
      <w:r>
        <w:tab/>
        <w:t>3(1)</w:t>
      </w:r>
    </w:p>
    <w:p>
      <w:pPr>
        <w:pStyle w:val="DefinedTerms"/>
      </w:pPr>
      <w:r>
        <w:t>medical practitioner</w:t>
      </w:r>
      <w:r>
        <w:tab/>
        <w:t>Sch. 1 Pt. D cl. 2(7)</w:t>
      </w:r>
    </w:p>
    <w:p>
      <w:pPr>
        <w:pStyle w:val="DefinedTerms"/>
      </w:pPr>
      <w:r>
        <w:t>offence</w:t>
      </w:r>
      <w:r>
        <w:tab/>
        <w:t>3(1)</w:t>
      </w:r>
    </w:p>
    <w:p>
      <w:pPr>
        <w:pStyle w:val="DefinedTerms"/>
      </w:pPr>
      <w:r>
        <w:t>proceedings for an offence</w:t>
      </w:r>
      <w:r>
        <w:tab/>
        <w:t>Sch. 1 Pt. A cl. 7</w:t>
      </w:r>
    </w:p>
    <w:p>
      <w:pPr>
        <w:pStyle w:val="DefinedTerms"/>
      </w:pPr>
      <w:r>
        <w:t>proposed surety</w:t>
      </w:r>
      <w:r>
        <w:tab/>
        <w:t>43A(1)</w:t>
      </w:r>
    </w:p>
    <w:p>
      <w:pPr>
        <w:pStyle w:val="DefinedTerms"/>
      </w:pPr>
      <w:r>
        <w:t>prosecutor</w:t>
      </w:r>
      <w:r>
        <w:tab/>
        <w:t>3(1)</w:t>
      </w:r>
    </w:p>
    <w:p>
      <w:pPr>
        <w:pStyle w:val="DefinedTerms"/>
      </w:pPr>
      <w:r>
        <w:t>protective condition or order</w:t>
      </w:r>
      <w:r>
        <w:tab/>
        <w:t>Sch. 1 Pt. C cl. 3B(6)</w:t>
      </w:r>
    </w:p>
    <w:p>
      <w:pPr>
        <w:pStyle w:val="DefinedTerms"/>
      </w:pPr>
      <w:r>
        <w:t>psychiatrist</w:t>
      </w:r>
      <w:r>
        <w:tab/>
        <w:t>Sch. 1 Pt. D cl. 2(7)</w:t>
      </w:r>
    </w:p>
    <w:p>
      <w:pPr>
        <w:pStyle w:val="DefinedTerms"/>
      </w:pPr>
      <w:r>
        <w:t>registrar</w:t>
      </w:r>
      <w:r>
        <w:tab/>
        <w:t>3(1)</w:t>
      </w:r>
    </w:p>
    <w:p>
      <w:pPr>
        <w:pStyle w:val="DefinedTerms"/>
      </w:pPr>
      <w:r>
        <w:t>released</w:t>
      </w:r>
      <w:r>
        <w:tab/>
        <w:t>6A(1)</w:t>
      </w:r>
    </w:p>
    <w:p>
      <w:pPr>
        <w:pStyle w:val="DefinedTerms"/>
      </w:pPr>
      <w:r>
        <w:t>relevant officer</w:t>
      </w:r>
      <w:r>
        <w:tab/>
        <w:t>54(1a), 59A(1)</w:t>
      </w:r>
    </w:p>
    <w:p>
      <w:pPr>
        <w:pStyle w:val="DefinedTerms"/>
      </w:pPr>
      <w:r>
        <w:t>relevant official</w:t>
      </w:r>
      <w:r>
        <w:tab/>
        <w:t>43A(1)</w:t>
      </w:r>
    </w:p>
    <w:p>
      <w:pPr>
        <w:pStyle w:val="DefinedTerms"/>
      </w:pPr>
      <w:r>
        <w:t>relevant papers</w:t>
      </w:r>
      <w:r>
        <w:tab/>
        <w:t>27(2)</w:t>
      </w:r>
    </w:p>
    <w:p>
      <w:pPr>
        <w:pStyle w:val="DefinedTerms"/>
      </w:pPr>
      <w:r>
        <w:t>relevant person</w:t>
      </w:r>
      <w:r>
        <w:tab/>
        <w:t>Sch. 1 Pt. C cl. 3B(3)</w:t>
      </w:r>
    </w:p>
    <w:p>
      <w:pPr>
        <w:pStyle w:val="DefinedTerms"/>
      </w:pPr>
      <w:r>
        <w:t>responsible person</w:t>
      </w:r>
      <w:r>
        <w:tab/>
        <w:t>Sch. 1 Pt. C cl. 2(1)</w:t>
      </w:r>
    </w:p>
    <w:p>
      <w:pPr>
        <w:pStyle w:val="DefinedTerms"/>
      </w:pPr>
      <w:r>
        <w:t>serious offence</w:t>
      </w:r>
      <w:r>
        <w:tab/>
        <w:t>3(1), 6A(1)</w:t>
      </w:r>
    </w:p>
    <w:p>
      <w:pPr>
        <w:pStyle w:val="DefinedTerms"/>
      </w:pPr>
      <w:r>
        <w:t>statute</w:t>
      </w:r>
      <w:r>
        <w:tab/>
        <w:t>66(3)</w:t>
      </w:r>
    </w:p>
    <w:p>
      <w:pPr>
        <w:pStyle w:val="DefinedTerms"/>
      </w:pPr>
      <w:r>
        <w:t>summary court</w:t>
      </w:r>
      <w:r>
        <w:tab/>
        <w:t>6A(1)</w:t>
      </w:r>
    </w:p>
    <w:p>
      <w:pPr>
        <w:pStyle w:val="DefinedTerms"/>
      </w:pPr>
      <w:r>
        <w:t>surety</w:t>
      </w:r>
      <w:r>
        <w:tab/>
        <w:t>3(1)</w:t>
      </w:r>
    </w:p>
    <w:p>
      <w:pPr>
        <w:pStyle w:val="DefinedTerms"/>
      </w:pPr>
      <w:r>
        <w:t>surety approval officer</w:t>
      </w:r>
      <w:r>
        <w:tab/>
        <w:t>3(1)</w:t>
      </w:r>
    </w:p>
    <w:p>
      <w:pPr>
        <w:pStyle w:val="DefinedTerms"/>
      </w:pPr>
      <w:r>
        <w:t>surety undertaking</w:t>
      </w:r>
      <w:r>
        <w:tab/>
        <w:t>3(1)</w:t>
      </w:r>
    </w:p>
    <w:p>
      <w:pPr>
        <w:pStyle w:val="DefinedTerms"/>
      </w:pPr>
      <w:r>
        <w:t>trial</w:t>
      </w:r>
      <w:r>
        <w:tab/>
        <w:t>3(1), 7E(2), 31A(1), 44(3)</w:t>
      </w:r>
    </w:p>
    <w:p>
      <w:pPr>
        <w:pStyle w:val="DefinedTerms"/>
      </w:pPr>
      <w:r>
        <w:t>urban area</w:t>
      </w:r>
      <w:r>
        <w:tab/>
        <w:t>16A(4)</w:t>
      </w:r>
    </w:p>
    <w:p>
      <w:pPr>
        <w:pStyle w:val="DefinedTerms"/>
      </w:pPr>
      <w:r>
        <w:t>video link</w:t>
      </w:r>
      <w:r>
        <w:tab/>
        <w:t>43A(1), 66B(1)</w:t>
      </w:r>
    </w:p>
    <w:p>
      <w:pPr>
        <w:pStyle w:val="DefinedTerms"/>
      </w:pPr>
    </w:p>
    <w:p/>
    <w:p/>
    <w:p/>
    <w:p/>
    <w:p/>
    <w:p/>
    <w:p/>
    <w:p/>
    <w:p/>
    <w:p/>
    <w:p/>
    <w:p/>
    <w:p/>
    <w:p/>
    <w:p/>
    <w:p/>
    <w:p/>
    <w:p/>
    <w:p/>
    <w:p/>
    <w:p/>
    <w:p>
      <w:pPr>
        <w:sectPr>
          <w:headerReference w:type="even" r:id="rId36"/>
          <w:headerReference w:type="default" r:id="rId37"/>
          <w:pgSz w:w="11906" w:h="16838" w:code="9"/>
          <w:pgMar w:top="2376" w:right="2404" w:bottom="3544" w:left="2404" w:header="709"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08-g0-02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Sep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08-g0-02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08-g0-02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08-g0-02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Sep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08-g0-02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08-g0-02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08-g0-02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Sep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08-g0-02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08-g0-02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Jurisdiction as to bail and related matters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t>Jurisdiction as to bail and related matters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I</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29"/>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27"/>
  </w:num>
  <w:num w:numId="29">
    <w:abstractNumId w:val="13"/>
  </w:num>
  <w:num w:numId="3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094247"/>
    <w:docVar w:name="WAFER_20140113093422" w:val="RemoveTocBookmarks,RemoveUnusedBookmarks,RemoveLanguageTags,UsedStyles,ResetPageSize,UpdateArrangement"/>
    <w:docVar w:name="WAFER_20140113093422_GUID" w:val="a2bcafcb-bfe5-4f4a-9886-01699db943ba"/>
    <w:docVar w:name="WAFER_20140113094247" w:val="RemoveTocBookmarks,RunningHeaders"/>
    <w:docVar w:name="WAFER_20140113094247_GUID" w:val="6e6132f5-07a0-4ec2-8ac2-6c9e5edc25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129</Pages>
  <Words>34183</Words>
  <Characters>154854</Characters>
  <Application>Microsoft Office Word</Application>
  <DocSecurity>0</DocSecurity>
  <Lines>4424</Lines>
  <Paragraphs>2392</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186645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1982 - 08-g0-02</dc:title>
  <dc:subject/>
  <dc:creator/>
  <cp:keywords/>
  <dc:description/>
  <cp:lastModifiedBy>svcMRProcess</cp:lastModifiedBy>
  <cp:revision>4</cp:revision>
  <cp:lastPrinted>2012-07-12T08:27:00Z</cp:lastPrinted>
  <dcterms:created xsi:type="dcterms:W3CDTF">2019-05-12T01:17:00Z</dcterms:created>
  <dcterms:modified xsi:type="dcterms:W3CDTF">2019-05-12T01:17:00Z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20140913</vt:lpwstr>
  </property>
  <property fmtid="{D5CDD505-2E9C-101B-9397-08002B2CF9AE}" pid="4" name="DocumentType">
    <vt:lpwstr>Act</vt:lpwstr>
  </property>
  <property fmtid="{D5CDD505-2E9C-101B-9397-08002B2CF9AE}" pid="5" name="OwlsUID">
    <vt:i4>62</vt:i4>
  </property>
  <property fmtid="{D5CDD505-2E9C-101B-9397-08002B2CF9AE}" pid="6" name="AsAtDate">
    <vt:lpwstr>13 Sep 2014</vt:lpwstr>
  </property>
  <property fmtid="{D5CDD505-2E9C-101B-9397-08002B2CF9AE}" pid="7" name="Suffix">
    <vt:lpwstr>08-g0-02</vt:lpwstr>
  </property>
  <property fmtid="{D5CDD505-2E9C-101B-9397-08002B2CF9AE}" pid="8" name="ReprintNo">
    <vt:lpwstr>8</vt:lpwstr>
  </property>
  <property fmtid="{D5CDD505-2E9C-101B-9397-08002B2CF9AE}" pid="9" name="ReprintedAsAt">
    <vt:filetime>2012-07-05T16:00:00Z</vt:filetime>
  </property>
</Properties>
</file>