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Water Services Act 2012</w:t>
      </w:r>
    </w:p>
    <w:p>
      <w:pPr>
        <w:pStyle w:val="NameofActRegPage1"/>
        <w:spacing w:before="1800" w:after="4200"/>
      </w:pPr>
      <w:r>
        <w:fldChar w:fldCharType="begin"/>
      </w:r>
      <w:r>
        <w:instrText xml:space="preserve"> STYLEREF "Name Of Act/Reg"</w:instrText>
      </w:r>
      <w:r>
        <w:fldChar w:fldCharType="separate"/>
      </w:r>
      <w:r>
        <w:rPr>
          <w:noProof/>
        </w:rPr>
        <w:t>Water Services (Water Corporations Charges) Regulations 2014</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Services (Water Corporations Charges) Regulations 2014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_Toc398816369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_Toc398816370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_Toc398816371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 provisions</w:t>
      </w:r>
    </w:p>
    <w:p>
      <w:pPr>
        <w:pStyle w:val="TOC8"/>
        <w:rPr>
          <w:rFonts w:asciiTheme="minorHAnsi" w:eastAsiaTheme="minorEastAsia" w:hAnsiTheme="minorHAnsi" w:cstheme="minorBidi"/>
          <w:szCs w:val="22"/>
        </w:rPr>
      </w:pPr>
      <w:r>
        <w:t>4.</w:t>
      </w:r>
      <w:r>
        <w:tab/>
        <w:t>Annual charges and pro rata annual charges</w:t>
      </w:r>
      <w:r>
        <w:tab/>
      </w:r>
      <w:r>
        <w:fldChar w:fldCharType="begin"/>
      </w:r>
      <w:r>
        <w:instrText xml:space="preserve"> PAGEREF _Toc398816373 \h </w:instrText>
      </w:r>
      <w:r>
        <w:fldChar w:fldCharType="separate"/>
      </w:r>
      <w:r>
        <w:t>3</w:t>
      </w:r>
      <w:r>
        <w:fldChar w:fldCharType="end"/>
      </w:r>
    </w:p>
    <w:p>
      <w:pPr>
        <w:pStyle w:val="TOC8"/>
        <w:rPr>
          <w:rFonts w:asciiTheme="minorHAnsi" w:eastAsiaTheme="minorEastAsia" w:hAnsiTheme="minorHAnsi" w:cstheme="minorBidi"/>
          <w:szCs w:val="22"/>
        </w:rPr>
      </w:pPr>
      <w:r>
        <w:t>5.</w:t>
      </w:r>
      <w:r>
        <w:tab/>
        <w:t>Amendment of consumption or discharge charges during charge period</w:t>
      </w:r>
      <w:r>
        <w:tab/>
      </w:r>
      <w:r>
        <w:fldChar w:fldCharType="begin"/>
      </w:r>
      <w:r>
        <w:instrText xml:space="preserve"> PAGEREF _Toc398816374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3 — Charges for Bunbury Water Corporation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_Toc398816376 \h </w:instrText>
      </w:r>
      <w:r>
        <w:fldChar w:fldCharType="separate"/>
      </w:r>
      <w:r>
        <w:t>4</w:t>
      </w:r>
      <w:r>
        <w:fldChar w:fldCharType="end"/>
      </w:r>
    </w:p>
    <w:p>
      <w:pPr>
        <w:pStyle w:val="TOC8"/>
        <w:rPr>
          <w:rFonts w:asciiTheme="minorHAnsi" w:eastAsiaTheme="minorEastAsia" w:hAnsiTheme="minorHAnsi" w:cstheme="minorBidi"/>
          <w:szCs w:val="22"/>
        </w:rPr>
      </w:pPr>
      <w:r>
        <w:t>7.</w:t>
      </w:r>
      <w:r>
        <w:tab/>
        <w:t>Water supply charges</w:t>
      </w:r>
      <w:r>
        <w:tab/>
      </w:r>
      <w:r>
        <w:fldChar w:fldCharType="begin"/>
      </w:r>
      <w:r>
        <w:instrText xml:space="preserve"> PAGEREF _Toc398816377 \h </w:instrText>
      </w:r>
      <w:r>
        <w:fldChar w:fldCharType="separate"/>
      </w:r>
      <w:r>
        <w:t>4</w:t>
      </w:r>
      <w:r>
        <w:fldChar w:fldCharType="end"/>
      </w:r>
    </w:p>
    <w:p>
      <w:pPr>
        <w:pStyle w:val="TOC8"/>
        <w:rPr>
          <w:rFonts w:asciiTheme="minorHAnsi" w:eastAsiaTheme="minorEastAsia" w:hAnsiTheme="minorHAnsi" w:cstheme="minorBidi"/>
          <w:szCs w:val="22"/>
        </w:rPr>
      </w:pPr>
      <w:r>
        <w:t>8.</w:t>
      </w:r>
      <w:r>
        <w:tab/>
        <w:t>Miscellaneous charges</w:t>
      </w:r>
      <w:r>
        <w:tab/>
      </w:r>
      <w:r>
        <w:fldChar w:fldCharType="begin"/>
      </w:r>
      <w:r>
        <w:instrText xml:space="preserve"> PAGEREF _Toc398816378 \h </w:instrText>
      </w:r>
      <w:r>
        <w:fldChar w:fldCharType="separate"/>
      </w:r>
      <w:r>
        <w:t>4</w:t>
      </w:r>
      <w:r>
        <w:fldChar w:fldCharType="end"/>
      </w:r>
    </w:p>
    <w:p>
      <w:pPr>
        <w:pStyle w:val="TOC8"/>
        <w:rPr>
          <w:rFonts w:asciiTheme="minorHAnsi" w:eastAsiaTheme="minorEastAsia" w:hAnsiTheme="minorHAnsi" w:cstheme="minorBidi"/>
          <w:szCs w:val="22"/>
        </w:rPr>
      </w:pPr>
      <w:r>
        <w:t>9.</w:t>
      </w:r>
      <w:r>
        <w:tab/>
        <w:t>Concessions</w:t>
      </w:r>
      <w:r>
        <w:tab/>
      </w:r>
      <w:r>
        <w:fldChar w:fldCharType="begin"/>
      </w:r>
      <w:r>
        <w:instrText xml:space="preserve"> PAGEREF _Toc398816379 \h </w:instrText>
      </w:r>
      <w:r>
        <w:fldChar w:fldCharType="separate"/>
      </w:r>
      <w:r>
        <w:t>5</w:t>
      </w:r>
      <w:r>
        <w:fldChar w:fldCharType="end"/>
      </w:r>
    </w:p>
    <w:p>
      <w:pPr>
        <w:pStyle w:val="TOC8"/>
        <w:rPr>
          <w:rFonts w:asciiTheme="minorHAnsi" w:eastAsiaTheme="minorEastAsia" w:hAnsiTheme="minorHAnsi" w:cstheme="minorBidi"/>
          <w:szCs w:val="22"/>
        </w:rPr>
      </w:pPr>
      <w:r>
        <w:t>10.</w:t>
      </w:r>
      <w:r>
        <w:tab/>
        <w:t>Interest accruing on overdue amounts</w:t>
      </w:r>
      <w:r>
        <w:tab/>
      </w:r>
      <w:r>
        <w:fldChar w:fldCharType="begin"/>
      </w:r>
      <w:r>
        <w:instrText xml:space="preserve"> PAGEREF _Toc398816380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4 — Charges for Busselton Water Corporation</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_Toc398816382 \h </w:instrText>
      </w:r>
      <w:r>
        <w:fldChar w:fldCharType="separate"/>
      </w:r>
      <w:r>
        <w:t>7</w:t>
      </w:r>
      <w:r>
        <w:fldChar w:fldCharType="end"/>
      </w:r>
    </w:p>
    <w:p>
      <w:pPr>
        <w:pStyle w:val="TOC8"/>
        <w:rPr>
          <w:rFonts w:asciiTheme="minorHAnsi" w:eastAsiaTheme="minorEastAsia" w:hAnsiTheme="minorHAnsi" w:cstheme="minorBidi"/>
          <w:szCs w:val="22"/>
        </w:rPr>
      </w:pPr>
      <w:r>
        <w:t>12.</w:t>
      </w:r>
      <w:r>
        <w:tab/>
        <w:t>Water supply charges</w:t>
      </w:r>
      <w:r>
        <w:tab/>
      </w:r>
      <w:r>
        <w:fldChar w:fldCharType="begin"/>
      </w:r>
      <w:r>
        <w:instrText xml:space="preserve"> PAGEREF _Toc398816383 \h </w:instrText>
      </w:r>
      <w:r>
        <w:fldChar w:fldCharType="separate"/>
      </w:r>
      <w:r>
        <w:t>7</w:t>
      </w:r>
      <w:r>
        <w:fldChar w:fldCharType="end"/>
      </w:r>
    </w:p>
    <w:p>
      <w:pPr>
        <w:pStyle w:val="TOC8"/>
        <w:rPr>
          <w:rFonts w:asciiTheme="minorHAnsi" w:eastAsiaTheme="minorEastAsia" w:hAnsiTheme="minorHAnsi" w:cstheme="minorBidi"/>
          <w:szCs w:val="22"/>
        </w:rPr>
      </w:pPr>
      <w:r>
        <w:t>13.</w:t>
      </w:r>
      <w:r>
        <w:tab/>
        <w:t>Miscellaneous charges</w:t>
      </w:r>
      <w:r>
        <w:tab/>
      </w:r>
      <w:r>
        <w:fldChar w:fldCharType="begin"/>
      </w:r>
      <w:r>
        <w:instrText xml:space="preserve"> PAGEREF _Toc398816384 \h </w:instrText>
      </w:r>
      <w:r>
        <w:fldChar w:fldCharType="separate"/>
      </w:r>
      <w:r>
        <w:t>8</w:t>
      </w:r>
      <w:r>
        <w:fldChar w:fldCharType="end"/>
      </w:r>
    </w:p>
    <w:p>
      <w:pPr>
        <w:pStyle w:val="TOC8"/>
        <w:rPr>
          <w:rFonts w:asciiTheme="minorHAnsi" w:eastAsiaTheme="minorEastAsia" w:hAnsiTheme="minorHAnsi" w:cstheme="minorBidi"/>
          <w:szCs w:val="22"/>
        </w:rPr>
      </w:pPr>
      <w:r>
        <w:t>14.</w:t>
      </w:r>
      <w:r>
        <w:tab/>
        <w:t>Concessions</w:t>
      </w:r>
      <w:r>
        <w:tab/>
      </w:r>
      <w:r>
        <w:fldChar w:fldCharType="begin"/>
      </w:r>
      <w:r>
        <w:instrText xml:space="preserve"> PAGEREF _Toc398816385 \h </w:instrText>
      </w:r>
      <w:r>
        <w:fldChar w:fldCharType="separate"/>
      </w:r>
      <w:r>
        <w:t>8</w:t>
      </w:r>
      <w:r>
        <w:fldChar w:fldCharType="end"/>
      </w:r>
    </w:p>
    <w:p>
      <w:pPr>
        <w:pStyle w:val="TOC8"/>
        <w:rPr>
          <w:rFonts w:asciiTheme="minorHAnsi" w:eastAsiaTheme="minorEastAsia" w:hAnsiTheme="minorHAnsi" w:cstheme="minorBidi"/>
          <w:szCs w:val="22"/>
        </w:rPr>
      </w:pPr>
      <w:r>
        <w:t>15.</w:t>
      </w:r>
      <w:r>
        <w:tab/>
        <w:t>Interest accruing on overdue amounts</w:t>
      </w:r>
      <w:r>
        <w:tab/>
      </w:r>
      <w:r>
        <w:fldChar w:fldCharType="begin"/>
      </w:r>
      <w:r>
        <w:instrText xml:space="preserve"> PAGEREF _Toc398816386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Charges for the Water Corporation</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_Toc398816389 \h </w:instrText>
      </w:r>
      <w:r>
        <w:fldChar w:fldCharType="separate"/>
      </w:r>
      <w:r>
        <w:t>10</w:t>
      </w:r>
      <w:r>
        <w:fldChar w:fldCharType="end"/>
      </w:r>
    </w:p>
    <w:p>
      <w:pPr>
        <w:pStyle w:val="TOC8"/>
        <w:rPr>
          <w:rFonts w:asciiTheme="minorHAnsi" w:eastAsiaTheme="minorEastAsia" w:hAnsiTheme="minorHAnsi" w:cstheme="minorBidi"/>
          <w:szCs w:val="22"/>
        </w:rPr>
      </w:pPr>
      <w:r>
        <w:t>17.</w:t>
      </w:r>
      <w:r>
        <w:tab/>
        <w:t>Concessional land</w:t>
      </w:r>
      <w:r>
        <w:tab/>
      </w:r>
      <w:r>
        <w:fldChar w:fldCharType="begin"/>
      </w:r>
      <w:r>
        <w:instrText xml:space="preserve"> PAGEREF _Toc398816390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Provisions of general application</w:t>
      </w:r>
    </w:p>
    <w:p>
      <w:pPr>
        <w:pStyle w:val="TOC8"/>
        <w:rPr>
          <w:rFonts w:asciiTheme="minorHAnsi" w:eastAsiaTheme="minorEastAsia" w:hAnsiTheme="minorHAnsi" w:cstheme="minorBidi"/>
          <w:szCs w:val="22"/>
        </w:rPr>
      </w:pPr>
      <w:r>
        <w:t>18.</w:t>
      </w:r>
      <w:r>
        <w:tab/>
        <w:t>Application of this Division</w:t>
      </w:r>
      <w:r>
        <w:tab/>
      </w:r>
      <w:r>
        <w:fldChar w:fldCharType="begin"/>
      </w:r>
      <w:r>
        <w:instrText xml:space="preserve"> PAGEREF _Toc398816392 \h </w:instrText>
      </w:r>
      <w:r>
        <w:fldChar w:fldCharType="separate"/>
      </w:r>
      <w:r>
        <w:t>18</w:t>
      </w:r>
      <w:r>
        <w:fldChar w:fldCharType="end"/>
      </w:r>
    </w:p>
    <w:p>
      <w:pPr>
        <w:pStyle w:val="TOC8"/>
        <w:rPr>
          <w:rFonts w:asciiTheme="minorHAnsi" w:eastAsiaTheme="minorEastAsia" w:hAnsiTheme="minorHAnsi" w:cstheme="minorBidi"/>
          <w:szCs w:val="22"/>
        </w:rPr>
      </w:pPr>
      <w:r>
        <w:t>19.</w:t>
      </w:r>
      <w:r>
        <w:tab/>
        <w:t>Payment of charges</w:t>
      </w:r>
      <w:r>
        <w:tab/>
      </w:r>
      <w:r>
        <w:fldChar w:fldCharType="begin"/>
      </w:r>
      <w:r>
        <w:instrText xml:space="preserve"> PAGEREF _Toc398816393 \h </w:instrText>
      </w:r>
      <w:r>
        <w:fldChar w:fldCharType="separate"/>
      </w:r>
      <w:r>
        <w:t>18</w:t>
      </w:r>
      <w:r>
        <w:fldChar w:fldCharType="end"/>
      </w:r>
    </w:p>
    <w:p>
      <w:pPr>
        <w:pStyle w:val="TOC8"/>
        <w:rPr>
          <w:rFonts w:asciiTheme="minorHAnsi" w:eastAsiaTheme="minorEastAsia" w:hAnsiTheme="minorHAnsi" w:cstheme="minorBidi"/>
          <w:szCs w:val="22"/>
        </w:rPr>
      </w:pPr>
      <w:r>
        <w:t>20.</w:t>
      </w:r>
      <w:r>
        <w:tab/>
        <w:t>Charge for payment using a credit card</w:t>
      </w:r>
      <w:r>
        <w:tab/>
      </w:r>
      <w:r>
        <w:fldChar w:fldCharType="begin"/>
      </w:r>
      <w:r>
        <w:instrText xml:space="preserve"> PAGEREF _Toc398816394 \h </w:instrText>
      </w:r>
      <w:r>
        <w:fldChar w:fldCharType="separate"/>
      </w:r>
      <w:r>
        <w:t>19</w:t>
      </w:r>
      <w:r>
        <w:fldChar w:fldCharType="end"/>
      </w:r>
    </w:p>
    <w:p>
      <w:pPr>
        <w:pStyle w:val="TOC8"/>
        <w:rPr>
          <w:rFonts w:asciiTheme="minorHAnsi" w:eastAsiaTheme="minorEastAsia" w:hAnsiTheme="minorHAnsi" w:cstheme="minorBidi"/>
          <w:szCs w:val="22"/>
        </w:rPr>
      </w:pPr>
      <w:r>
        <w:t>21.</w:t>
      </w:r>
      <w:r>
        <w:tab/>
        <w:t>Special payment arrangements</w:t>
      </w:r>
      <w:r>
        <w:tab/>
      </w:r>
      <w:r>
        <w:fldChar w:fldCharType="begin"/>
      </w:r>
      <w:r>
        <w:instrText xml:space="preserve"> PAGEREF _Toc398816395 \h </w:instrText>
      </w:r>
      <w:r>
        <w:fldChar w:fldCharType="separate"/>
      </w:r>
      <w:r>
        <w:t>19</w:t>
      </w:r>
      <w:r>
        <w:fldChar w:fldCharType="end"/>
      </w:r>
    </w:p>
    <w:p>
      <w:pPr>
        <w:pStyle w:val="TOC8"/>
        <w:rPr>
          <w:rFonts w:asciiTheme="minorHAnsi" w:eastAsiaTheme="minorEastAsia" w:hAnsiTheme="minorHAnsi" w:cstheme="minorBidi"/>
          <w:szCs w:val="22"/>
        </w:rPr>
      </w:pPr>
      <w:r>
        <w:t>22.</w:t>
      </w:r>
      <w:r>
        <w:tab/>
        <w:t>Estimating quantity of water or wastewater supplied, discharged or drained</w:t>
      </w:r>
      <w:r>
        <w:tab/>
      </w:r>
      <w:r>
        <w:fldChar w:fldCharType="begin"/>
      </w:r>
      <w:r>
        <w:instrText xml:space="preserve"> PAGEREF _Toc398816396 \h </w:instrText>
      </w:r>
      <w:r>
        <w:fldChar w:fldCharType="separate"/>
      </w:r>
      <w:r>
        <w:t>20</w:t>
      </w:r>
      <w:r>
        <w:fldChar w:fldCharType="end"/>
      </w:r>
    </w:p>
    <w:p>
      <w:pPr>
        <w:pStyle w:val="TOC8"/>
        <w:rPr>
          <w:rFonts w:asciiTheme="minorHAnsi" w:eastAsiaTheme="minorEastAsia" w:hAnsiTheme="minorHAnsi" w:cstheme="minorBidi"/>
          <w:szCs w:val="22"/>
        </w:rPr>
      </w:pPr>
      <w:r>
        <w:t>23.</w:t>
      </w:r>
      <w:r>
        <w:tab/>
        <w:t>Determining quality and quantity of trade waste discharged</w:t>
      </w:r>
      <w:r>
        <w:tab/>
      </w:r>
      <w:r>
        <w:fldChar w:fldCharType="begin"/>
      </w:r>
      <w:r>
        <w:instrText xml:space="preserve"> PAGEREF _Toc398816397 \h </w:instrText>
      </w:r>
      <w:r>
        <w:fldChar w:fldCharType="separate"/>
      </w:r>
      <w:r>
        <w:t>21</w:t>
      </w:r>
      <w:r>
        <w:fldChar w:fldCharType="end"/>
      </w:r>
    </w:p>
    <w:p>
      <w:pPr>
        <w:pStyle w:val="TOC8"/>
        <w:rPr>
          <w:rFonts w:asciiTheme="minorHAnsi" w:eastAsiaTheme="minorEastAsia" w:hAnsiTheme="minorHAnsi" w:cstheme="minorBidi"/>
          <w:szCs w:val="22"/>
        </w:rPr>
      </w:pPr>
      <w:r>
        <w:t>24.</w:t>
      </w:r>
      <w:r>
        <w:tab/>
        <w:t>Vacant land: minimum charges before revaluation</w:t>
      </w:r>
      <w:r>
        <w:tab/>
      </w:r>
      <w:r>
        <w:fldChar w:fldCharType="begin"/>
      </w:r>
      <w:r>
        <w:instrText xml:space="preserve"> PAGEREF _Toc398816398 \h </w:instrText>
      </w:r>
      <w:r>
        <w:fldChar w:fldCharType="separate"/>
      </w:r>
      <w:r>
        <w:t>23</w:t>
      </w:r>
      <w:r>
        <w:fldChar w:fldCharType="end"/>
      </w:r>
    </w:p>
    <w:p>
      <w:pPr>
        <w:pStyle w:val="TOC8"/>
        <w:rPr>
          <w:rFonts w:asciiTheme="minorHAnsi" w:eastAsiaTheme="minorEastAsia" w:hAnsiTheme="minorHAnsi" w:cstheme="minorBidi"/>
          <w:szCs w:val="22"/>
        </w:rPr>
      </w:pPr>
      <w:r>
        <w:t>25.</w:t>
      </w:r>
      <w:r>
        <w:tab/>
        <w:t>Classification of land</w:t>
      </w:r>
      <w:r>
        <w:tab/>
      </w:r>
      <w:r>
        <w:fldChar w:fldCharType="begin"/>
      </w:r>
      <w:r>
        <w:instrText xml:space="preserve"> PAGEREF _Toc398816399 \h </w:instrText>
      </w:r>
      <w:r>
        <w:fldChar w:fldCharType="separate"/>
      </w:r>
      <w:r>
        <w:t>23</w:t>
      </w:r>
      <w:r>
        <w:fldChar w:fldCharType="end"/>
      </w:r>
    </w:p>
    <w:p>
      <w:pPr>
        <w:pStyle w:val="TOC8"/>
        <w:rPr>
          <w:rFonts w:asciiTheme="minorHAnsi" w:eastAsiaTheme="minorEastAsia" w:hAnsiTheme="minorHAnsi" w:cstheme="minorBidi"/>
          <w:szCs w:val="22"/>
        </w:rPr>
      </w:pPr>
      <w:r>
        <w:t>26.</w:t>
      </w:r>
      <w:r>
        <w:tab/>
        <w:t>Classification of land: holiday accommodation</w:t>
      </w:r>
      <w:r>
        <w:tab/>
      </w:r>
      <w:r>
        <w:fldChar w:fldCharType="begin"/>
      </w:r>
      <w:r>
        <w:instrText xml:space="preserve"> PAGEREF _Toc398816400 \h </w:instrText>
      </w:r>
      <w:r>
        <w:fldChar w:fldCharType="separate"/>
      </w:r>
      <w:r>
        <w:t>24</w:t>
      </w:r>
      <w:r>
        <w:fldChar w:fldCharType="end"/>
      </w:r>
    </w:p>
    <w:p>
      <w:pPr>
        <w:pStyle w:val="TOC8"/>
        <w:rPr>
          <w:rFonts w:asciiTheme="minorHAnsi" w:eastAsiaTheme="minorEastAsia" w:hAnsiTheme="minorHAnsi" w:cstheme="minorBidi"/>
          <w:szCs w:val="22"/>
        </w:rPr>
      </w:pPr>
      <w:r>
        <w:t>27.</w:t>
      </w:r>
      <w:r>
        <w:tab/>
        <w:t>Commercial caravan parks</w:t>
      </w:r>
      <w:r>
        <w:tab/>
      </w:r>
      <w:r>
        <w:fldChar w:fldCharType="begin"/>
      </w:r>
      <w:r>
        <w:instrText xml:space="preserve"> PAGEREF _Toc398816401 \h </w:instrText>
      </w:r>
      <w:r>
        <w:fldChar w:fldCharType="separate"/>
      </w:r>
      <w:r>
        <w:t>24</w:t>
      </w:r>
      <w:r>
        <w:fldChar w:fldCharType="end"/>
      </w:r>
    </w:p>
    <w:p>
      <w:pPr>
        <w:pStyle w:val="TOC8"/>
        <w:rPr>
          <w:rFonts w:asciiTheme="minorHAnsi" w:eastAsiaTheme="minorEastAsia" w:hAnsiTheme="minorHAnsi" w:cstheme="minorBidi"/>
          <w:szCs w:val="22"/>
        </w:rPr>
      </w:pPr>
      <w:r>
        <w:t>28.</w:t>
      </w:r>
      <w:r>
        <w:tab/>
        <w:t>Maximum increases for various GRV based charges</w:t>
      </w:r>
      <w:r>
        <w:tab/>
      </w:r>
      <w:r>
        <w:fldChar w:fldCharType="begin"/>
      </w:r>
      <w:r>
        <w:instrText xml:space="preserve"> PAGEREF _Toc398816402 \h </w:instrText>
      </w:r>
      <w:r>
        <w:fldChar w:fldCharType="separate"/>
      </w:r>
      <w:r>
        <w:t>25</w:t>
      </w:r>
      <w:r>
        <w:fldChar w:fldCharType="end"/>
      </w:r>
    </w:p>
    <w:p>
      <w:pPr>
        <w:pStyle w:val="TOC8"/>
        <w:rPr>
          <w:rFonts w:asciiTheme="minorHAnsi" w:eastAsiaTheme="minorEastAsia" w:hAnsiTheme="minorHAnsi" w:cstheme="minorBidi"/>
          <w:szCs w:val="22"/>
        </w:rPr>
      </w:pPr>
      <w:r>
        <w:t>29.</w:t>
      </w:r>
      <w:r>
        <w:tab/>
        <w:t>Interest accruing on overdue amounts</w:t>
      </w:r>
      <w:r>
        <w:tab/>
      </w:r>
      <w:r>
        <w:fldChar w:fldCharType="begin"/>
      </w:r>
      <w:r>
        <w:instrText xml:space="preserve"> PAGEREF _Toc398816403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 — Water supply charges</w:t>
      </w:r>
    </w:p>
    <w:p>
      <w:pPr>
        <w:pStyle w:val="TOC8"/>
        <w:rPr>
          <w:rFonts w:asciiTheme="minorHAnsi" w:eastAsiaTheme="minorEastAsia" w:hAnsiTheme="minorHAnsi" w:cstheme="minorBidi"/>
          <w:szCs w:val="22"/>
        </w:rPr>
      </w:pPr>
      <w:r>
        <w:t>30.</w:t>
      </w:r>
      <w:r>
        <w:tab/>
        <w:t>Land connected to water supply works</w:t>
      </w:r>
      <w:r>
        <w:tab/>
      </w:r>
      <w:r>
        <w:fldChar w:fldCharType="begin"/>
      </w:r>
      <w:r>
        <w:instrText xml:space="preserve"> PAGEREF _Toc398816405 \h </w:instrText>
      </w:r>
      <w:r>
        <w:fldChar w:fldCharType="separate"/>
      </w:r>
      <w:r>
        <w:t>27</w:t>
      </w:r>
      <w:r>
        <w:fldChar w:fldCharType="end"/>
      </w:r>
    </w:p>
    <w:p>
      <w:pPr>
        <w:pStyle w:val="TOC8"/>
        <w:rPr>
          <w:rFonts w:asciiTheme="minorHAnsi" w:eastAsiaTheme="minorEastAsia" w:hAnsiTheme="minorHAnsi" w:cstheme="minorBidi"/>
          <w:szCs w:val="22"/>
        </w:rPr>
      </w:pPr>
      <w:r>
        <w:t>31.</w:t>
      </w:r>
      <w:r>
        <w:tab/>
        <w:t>Water supply charges</w:t>
      </w:r>
      <w:r>
        <w:tab/>
      </w:r>
      <w:r>
        <w:fldChar w:fldCharType="begin"/>
      </w:r>
      <w:r>
        <w:instrText xml:space="preserve"> PAGEREF _Toc398816406 \h </w:instrText>
      </w:r>
      <w:r>
        <w:fldChar w:fldCharType="separate"/>
      </w:r>
      <w:r>
        <w:t>27</w:t>
      </w:r>
      <w:r>
        <w:fldChar w:fldCharType="end"/>
      </w:r>
    </w:p>
    <w:p>
      <w:pPr>
        <w:pStyle w:val="TOC8"/>
        <w:rPr>
          <w:rFonts w:asciiTheme="minorHAnsi" w:eastAsiaTheme="minorEastAsia" w:hAnsiTheme="minorHAnsi" w:cstheme="minorBidi"/>
          <w:szCs w:val="22"/>
        </w:rPr>
      </w:pPr>
      <w:r>
        <w:t>32.</w:t>
      </w:r>
      <w:r>
        <w:tab/>
        <w:t>Classification of land</w:t>
      </w:r>
      <w:r>
        <w:tab/>
      </w:r>
      <w:r>
        <w:fldChar w:fldCharType="begin"/>
      </w:r>
      <w:r>
        <w:instrText xml:space="preserve"> PAGEREF _Toc398816407 \h </w:instrText>
      </w:r>
      <w:r>
        <w:fldChar w:fldCharType="separate"/>
      </w:r>
      <w:r>
        <w:t>28</w:t>
      </w:r>
      <w:r>
        <w:fldChar w:fldCharType="end"/>
      </w:r>
    </w:p>
    <w:p>
      <w:pPr>
        <w:pStyle w:val="TOC8"/>
        <w:rPr>
          <w:rFonts w:asciiTheme="minorHAnsi" w:eastAsiaTheme="minorEastAsia" w:hAnsiTheme="minorHAnsi" w:cstheme="minorBidi"/>
          <w:szCs w:val="22"/>
        </w:rPr>
      </w:pPr>
      <w:r>
        <w:t>33.</w:t>
      </w:r>
      <w:r>
        <w:tab/>
        <w:t>Change of occupancy during year</w:t>
      </w:r>
      <w:r>
        <w:tab/>
      </w:r>
      <w:r>
        <w:fldChar w:fldCharType="begin"/>
      </w:r>
      <w:r>
        <w:instrText xml:space="preserve"> PAGEREF _Toc398816408 \h </w:instrText>
      </w:r>
      <w:r>
        <w:fldChar w:fldCharType="separate"/>
      </w:r>
      <w:r>
        <w:t>31</w:t>
      </w:r>
      <w:r>
        <w:fldChar w:fldCharType="end"/>
      </w:r>
    </w:p>
    <w:p>
      <w:pPr>
        <w:pStyle w:val="TOC8"/>
        <w:rPr>
          <w:rFonts w:asciiTheme="minorHAnsi" w:eastAsiaTheme="minorEastAsia" w:hAnsiTheme="minorHAnsi" w:cstheme="minorBidi"/>
          <w:szCs w:val="22"/>
        </w:rPr>
      </w:pPr>
      <w:r>
        <w:t>34.</w:t>
      </w:r>
      <w:r>
        <w:tab/>
        <w:t>Concessions: consumption charges</w:t>
      </w:r>
      <w:r>
        <w:tab/>
      </w:r>
      <w:r>
        <w:fldChar w:fldCharType="begin"/>
      </w:r>
      <w:r>
        <w:instrText xml:space="preserve"> PAGEREF _Toc398816409 \h </w:instrText>
      </w:r>
      <w:r>
        <w:fldChar w:fldCharType="separate"/>
      </w:r>
      <w:r>
        <w:t>31</w:t>
      </w:r>
      <w:r>
        <w:fldChar w:fldCharType="end"/>
      </w:r>
    </w:p>
    <w:p>
      <w:pPr>
        <w:pStyle w:val="TOC8"/>
        <w:rPr>
          <w:rFonts w:asciiTheme="minorHAnsi" w:eastAsiaTheme="minorEastAsia" w:hAnsiTheme="minorHAnsi" w:cstheme="minorBidi"/>
          <w:szCs w:val="22"/>
        </w:rPr>
      </w:pPr>
      <w:r>
        <w:t>35.</w:t>
      </w:r>
      <w:r>
        <w:tab/>
        <w:t>Concessions: certain occupiers of multi</w:t>
      </w:r>
      <w:r>
        <w:noBreakHyphen/>
        <w:t>unit developments</w:t>
      </w:r>
      <w:r>
        <w:tab/>
      </w:r>
      <w:r>
        <w:fldChar w:fldCharType="begin"/>
      </w:r>
      <w:r>
        <w:instrText xml:space="preserve"> PAGEREF _Toc398816410 \h </w:instrText>
      </w:r>
      <w:r>
        <w:fldChar w:fldCharType="separate"/>
      </w:r>
      <w:r>
        <w:t>33</w:t>
      </w:r>
      <w:r>
        <w:fldChar w:fldCharType="end"/>
      </w:r>
    </w:p>
    <w:p>
      <w:pPr>
        <w:pStyle w:val="TOC8"/>
        <w:rPr>
          <w:rFonts w:asciiTheme="minorHAnsi" w:eastAsiaTheme="minorEastAsia" w:hAnsiTheme="minorHAnsi" w:cstheme="minorBidi"/>
          <w:szCs w:val="22"/>
        </w:rPr>
      </w:pPr>
      <w:r>
        <w:t>36.</w:t>
      </w:r>
      <w:r>
        <w:tab/>
        <w:t>Concessions: certain retirement village residents</w:t>
      </w:r>
      <w:r>
        <w:tab/>
      </w:r>
      <w:r>
        <w:fldChar w:fldCharType="begin"/>
      </w:r>
      <w:r>
        <w:instrText xml:space="preserve"> PAGEREF _Toc398816411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Sewerage charges</w:t>
      </w:r>
    </w:p>
    <w:p>
      <w:pPr>
        <w:pStyle w:val="TOC8"/>
        <w:rPr>
          <w:rFonts w:asciiTheme="minorHAnsi" w:eastAsiaTheme="minorEastAsia" w:hAnsiTheme="minorHAnsi" w:cstheme="minorBidi"/>
          <w:szCs w:val="22"/>
        </w:rPr>
      </w:pPr>
      <w:r>
        <w:t>37.</w:t>
      </w:r>
      <w:r>
        <w:tab/>
        <w:t>Land connected to sewerage works</w:t>
      </w:r>
      <w:r>
        <w:tab/>
      </w:r>
      <w:r>
        <w:fldChar w:fldCharType="begin"/>
      </w:r>
      <w:r>
        <w:instrText xml:space="preserve"> PAGEREF _Toc398816413 \h </w:instrText>
      </w:r>
      <w:r>
        <w:fldChar w:fldCharType="separate"/>
      </w:r>
      <w:r>
        <w:t>35</w:t>
      </w:r>
      <w:r>
        <w:fldChar w:fldCharType="end"/>
      </w:r>
    </w:p>
    <w:p>
      <w:pPr>
        <w:pStyle w:val="TOC8"/>
        <w:rPr>
          <w:rFonts w:asciiTheme="minorHAnsi" w:eastAsiaTheme="minorEastAsia" w:hAnsiTheme="minorHAnsi" w:cstheme="minorBidi"/>
          <w:szCs w:val="22"/>
        </w:rPr>
      </w:pPr>
      <w:r>
        <w:t>38.</w:t>
      </w:r>
      <w:r>
        <w:tab/>
        <w:t>Sewerage areas</w:t>
      </w:r>
      <w:r>
        <w:tab/>
      </w:r>
      <w:r>
        <w:fldChar w:fldCharType="begin"/>
      </w:r>
      <w:r>
        <w:instrText xml:space="preserve"> PAGEREF _Toc398816414 \h </w:instrText>
      </w:r>
      <w:r>
        <w:fldChar w:fldCharType="separate"/>
      </w:r>
      <w:r>
        <w:t>36</w:t>
      </w:r>
      <w:r>
        <w:fldChar w:fldCharType="end"/>
      </w:r>
    </w:p>
    <w:p>
      <w:pPr>
        <w:pStyle w:val="TOC8"/>
        <w:rPr>
          <w:rFonts w:asciiTheme="minorHAnsi" w:eastAsiaTheme="minorEastAsia" w:hAnsiTheme="minorHAnsi" w:cstheme="minorBidi"/>
          <w:szCs w:val="22"/>
        </w:rPr>
      </w:pPr>
      <w:r>
        <w:t>39.</w:t>
      </w:r>
      <w:r>
        <w:tab/>
        <w:t>Sewerage charges</w:t>
      </w:r>
      <w:r>
        <w:tab/>
      </w:r>
      <w:r>
        <w:fldChar w:fldCharType="begin"/>
      </w:r>
      <w:r>
        <w:instrText xml:space="preserve"> PAGEREF _Toc398816415 \h </w:instrText>
      </w:r>
      <w:r>
        <w:fldChar w:fldCharType="separate"/>
      </w:r>
      <w:r>
        <w:t>36</w:t>
      </w:r>
      <w:r>
        <w:fldChar w:fldCharType="end"/>
      </w:r>
    </w:p>
    <w:p>
      <w:pPr>
        <w:pStyle w:val="TOC8"/>
        <w:rPr>
          <w:rFonts w:asciiTheme="minorHAnsi" w:eastAsiaTheme="minorEastAsia" w:hAnsiTheme="minorHAnsi" w:cstheme="minorBidi"/>
          <w:szCs w:val="22"/>
        </w:rPr>
      </w:pPr>
      <w:r>
        <w:t>40.</w:t>
      </w:r>
      <w:r>
        <w:tab/>
        <w:t>Classification of land</w:t>
      </w:r>
      <w:r>
        <w:tab/>
      </w:r>
      <w:r>
        <w:fldChar w:fldCharType="begin"/>
      </w:r>
      <w:r>
        <w:instrText xml:space="preserve"> PAGEREF _Toc398816416 \h </w:instrText>
      </w:r>
      <w:r>
        <w:fldChar w:fldCharType="separate"/>
      </w:r>
      <w:r>
        <w:t>37</w:t>
      </w:r>
      <w:r>
        <w:fldChar w:fldCharType="end"/>
      </w:r>
    </w:p>
    <w:p>
      <w:pPr>
        <w:pStyle w:val="TOC8"/>
        <w:rPr>
          <w:rFonts w:asciiTheme="minorHAnsi" w:eastAsiaTheme="minorEastAsia" w:hAnsiTheme="minorHAnsi" w:cstheme="minorBidi"/>
          <w:szCs w:val="22"/>
        </w:rPr>
      </w:pPr>
      <w:r>
        <w:t>41.</w:t>
      </w:r>
      <w:r>
        <w:tab/>
        <w:t>Minimum charges: Schedule 4 Division 2</w:t>
      </w:r>
      <w:r>
        <w:tab/>
      </w:r>
      <w:r>
        <w:fldChar w:fldCharType="begin"/>
      </w:r>
      <w:r>
        <w:instrText xml:space="preserve"> PAGEREF _Toc398816417 \h </w:instrText>
      </w:r>
      <w:r>
        <w:fldChar w:fldCharType="separate"/>
      </w:r>
      <w:r>
        <w:t>39</w:t>
      </w:r>
      <w:r>
        <w:fldChar w:fldCharType="end"/>
      </w:r>
    </w:p>
    <w:p>
      <w:pPr>
        <w:pStyle w:val="TOC8"/>
        <w:rPr>
          <w:rFonts w:asciiTheme="minorHAnsi" w:eastAsiaTheme="minorEastAsia" w:hAnsiTheme="minorHAnsi" w:cstheme="minorBidi"/>
          <w:szCs w:val="22"/>
        </w:rPr>
      </w:pPr>
      <w:r>
        <w:t>42.</w:t>
      </w:r>
      <w:r>
        <w:tab/>
        <w:t>Estimating charge, or volume discharged, for previous year: Schedule 4 Division 2</w:t>
      </w:r>
      <w:r>
        <w:tab/>
      </w:r>
      <w:r>
        <w:fldChar w:fldCharType="begin"/>
      </w:r>
      <w:r>
        <w:instrText xml:space="preserve"> PAGEREF _Toc398816418 \h </w:instrText>
      </w:r>
      <w:r>
        <w:fldChar w:fldCharType="separate"/>
      </w:r>
      <w:r>
        <w:t>40</w:t>
      </w:r>
      <w:r>
        <w:fldChar w:fldCharType="end"/>
      </w:r>
    </w:p>
    <w:p>
      <w:pPr>
        <w:pStyle w:val="TOC8"/>
        <w:rPr>
          <w:rFonts w:asciiTheme="minorHAnsi" w:eastAsiaTheme="minorEastAsia" w:hAnsiTheme="minorHAnsi" w:cstheme="minorBidi"/>
          <w:szCs w:val="22"/>
        </w:rPr>
      </w:pPr>
      <w:r>
        <w:t>43.</w:t>
      </w:r>
      <w:r>
        <w:tab/>
        <w:t>Determining number of major fixtures: Schedule 4 Division 2</w:t>
      </w:r>
      <w:r>
        <w:tab/>
      </w:r>
      <w:r>
        <w:fldChar w:fldCharType="begin"/>
      </w:r>
      <w:r>
        <w:instrText xml:space="preserve"> PAGEREF _Toc398816419 \h </w:instrText>
      </w:r>
      <w:r>
        <w:fldChar w:fldCharType="separate"/>
      </w:r>
      <w:r>
        <w:t>41</w:t>
      </w:r>
      <w:r>
        <w:fldChar w:fldCharType="end"/>
      </w:r>
    </w:p>
    <w:p>
      <w:pPr>
        <w:pStyle w:val="TOC8"/>
        <w:rPr>
          <w:rFonts w:asciiTheme="minorHAnsi" w:eastAsiaTheme="minorEastAsia" w:hAnsiTheme="minorHAnsi" w:cstheme="minorBidi"/>
          <w:szCs w:val="22"/>
        </w:rPr>
      </w:pPr>
      <w:r>
        <w:t>44.</w:t>
      </w:r>
      <w:r>
        <w:tab/>
        <w:t>Concessions: certain retirement village residents</w:t>
      </w:r>
      <w:r>
        <w:tab/>
      </w:r>
      <w:r>
        <w:fldChar w:fldCharType="begin"/>
      </w:r>
      <w:r>
        <w:instrText xml:space="preserve"> PAGEREF _Toc398816420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5 — Drainage charges</w:t>
      </w:r>
    </w:p>
    <w:p>
      <w:pPr>
        <w:pStyle w:val="TOC8"/>
        <w:rPr>
          <w:rFonts w:asciiTheme="minorHAnsi" w:eastAsiaTheme="minorEastAsia" w:hAnsiTheme="minorHAnsi" w:cstheme="minorBidi"/>
          <w:szCs w:val="22"/>
        </w:rPr>
      </w:pPr>
      <w:r>
        <w:t>45.</w:t>
      </w:r>
      <w:r>
        <w:tab/>
        <w:t>Drainage areas</w:t>
      </w:r>
      <w:r>
        <w:tab/>
      </w:r>
      <w:r>
        <w:fldChar w:fldCharType="begin"/>
      </w:r>
      <w:r>
        <w:instrText xml:space="preserve"> PAGEREF _Toc398816422 \h </w:instrText>
      </w:r>
      <w:r>
        <w:fldChar w:fldCharType="separate"/>
      </w:r>
      <w:r>
        <w:t>42</w:t>
      </w:r>
      <w:r>
        <w:fldChar w:fldCharType="end"/>
      </w:r>
    </w:p>
    <w:p>
      <w:pPr>
        <w:pStyle w:val="TOC8"/>
        <w:rPr>
          <w:rFonts w:asciiTheme="minorHAnsi" w:eastAsiaTheme="minorEastAsia" w:hAnsiTheme="minorHAnsi" w:cstheme="minorBidi"/>
          <w:szCs w:val="22"/>
        </w:rPr>
      </w:pPr>
      <w:r>
        <w:t>46.</w:t>
      </w:r>
      <w:r>
        <w:tab/>
        <w:t>Drainage areas: notice of and objections to proposed designation</w:t>
      </w:r>
      <w:r>
        <w:tab/>
      </w:r>
      <w:r>
        <w:fldChar w:fldCharType="begin"/>
      </w:r>
      <w:r>
        <w:instrText xml:space="preserve"> PAGEREF _Toc398816423 \h </w:instrText>
      </w:r>
      <w:r>
        <w:fldChar w:fldCharType="separate"/>
      </w:r>
      <w:r>
        <w:t>43</w:t>
      </w:r>
      <w:r>
        <w:fldChar w:fldCharType="end"/>
      </w:r>
    </w:p>
    <w:p>
      <w:pPr>
        <w:pStyle w:val="TOC8"/>
        <w:rPr>
          <w:rFonts w:asciiTheme="minorHAnsi" w:eastAsiaTheme="minorEastAsia" w:hAnsiTheme="minorHAnsi" w:cstheme="minorBidi"/>
          <w:szCs w:val="22"/>
        </w:rPr>
      </w:pPr>
      <w:r>
        <w:t>47.</w:t>
      </w:r>
      <w:r>
        <w:tab/>
        <w:t>Drainage charges</w:t>
      </w:r>
      <w:r>
        <w:tab/>
      </w:r>
      <w:r>
        <w:fldChar w:fldCharType="begin"/>
      </w:r>
      <w:r>
        <w:instrText xml:space="preserve"> PAGEREF _Toc398816424 \h </w:instrText>
      </w:r>
      <w:r>
        <w:fldChar w:fldCharType="separate"/>
      </w:r>
      <w:r>
        <w:t>44</w:t>
      </w:r>
      <w:r>
        <w:fldChar w:fldCharType="end"/>
      </w:r>
    </w:p>
    <w:p>
      <w:pPr>
        <w:pStyle w:val="TOC8"/>
        <w:rPr>
          <w:rFonts w:asciiTheme="minorHAnsi" w:eastAsiaTheme="minorEastAsia" w:hAnsiTheme="minorHAnsi" w:cstheme="minorBidi"/>
          <w:szCs w:val="22"/>
        </w:rPr>
      </w:pPr>
      <w:r>
        <w:t>48.</w:t>
      </w:r>
      <w:r>
        <w:tab/>
        <w:t>Classification of land</w:t>
      </w:r>
      <w:r>
        <w:tab/>
      </w:r>
      <w:r>
        <w:fldChar w:fldCharType="begin"/>
      </w:r>
      <w:r>
        <w:instrText xml:space="preserve"> PAGEREF _Toc398816425 \h </w:instrText>
      </w:r>
      <w:r>
        <w:fldChar w:fldCharType="separate"/>
      </w:r>
      <w:r>
        <w:t>45</w:t>
      </w:r>
      <w:r>
        <w:fldChar w:fldCharType="end"/>
      </w:r>
    </w:p>
    <w:p>
      <w:pPr>
        <w:pStyle w:val="TOC8"/>
        <w:rPr>
          <w:rFonts w:asciiTheme="minorHAnsi" w:eastAsiaTheme="minorEastAsia" w:hAnsiTheme="minorHAnsi" w:cstheme="minorBidi"/>
          <w:szCs w:val="22"/>
        </w:rPr>
      </w:pPr>
      <w:r>
        <w:t>49.</w:t>
      </w:r>
      <w:r>
        <w:tab/>
        <w:t>Concessions: certain retirement village residents</w:t>
      </w:r>
      <w:r>
        <w:tab/>
      </w:r>
      <w:r>
        <w:fldChar w:fldCharType="begin"/>
      </w:r>
      <w:r>
        <w:instrText xml:space="preserve"> PAGEREF _Toc398816426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6 — Irrigation charges</w:t>
      </w:r>
    </w:p>
    <w:p>
      <w:pPr>
        <w:pStyle w:val="TOC8"/>
        <w:rPr>
          <w:rFonts w:asciiTheme="minorHAnsi" w:eastAsiaTheme="minorEastAsia" w:hAnsiTheme="minorHAnsi" w:cstheme="minorBidi"/>
          <w:szCs w:val="22"/>
        </w:rPr>
      </w:pPr>
      <w:r>
        <w:t>50.</w:t>
      </w:r>
      <w:r>
        <w:tab/>
        <w:t>Charges for water supplied from certain irrigation works</w:t>
      </w:r>
      <w:r>
        <w:tab/>
      </w:r>
      <w:r>
        <w:fldChar w:fldCharType="begin"/>
      </w:r>
      <w:r>
        <w:instrText xml:space="preserve"> PAGEREF _Toc398816428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7 — Miscellaneous charges</w:t>
      </w:r>
    </w:p>
    <w:p>
      <w:pPr>
        <w:pStyle w:val="TOC8"/>
        <w:rPr>
          <w:rFonts w:asciiTheme="minorHAnsi" w:eastAsiaTheme="minorEastAsia" w:hAnsiTheme="minorHAnsi" w:cstheme="minorBidi"/>
          <w:szCs w:val="22"/>
        </w:rPr>
      </w:pPr>
      <w:r>
        <w:t>51.</w:t>
      </w:r>
      <w:r>
        <w:tab/>
        <w:t>Miscellaneous charges</w:t>
      </w:r>
      <w:r>
        <w:tab/>
      </w:r>
      <w:r>
        <w:fldChar w:fldCharType="begin"/>
      </w:r>
      <w:r>
        <w:instrText xml:space="preserve"> PAGEREF _Toc398816430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6 — Repeal of regulations and transitional provisions</w:t>
      </w:r>
    </w:p>
    <w:p>
      <w:pPr>
        <w:pStyle w:val="TOC4"/>
        <w:tabs>
          <w:tab w:val="right" w:leader="dot" w:pos="7086"/>
        </w:tabs>
        <w:rPr>
          <w:rFonts w:asciiTheme="minorHAnsi" w:eastAsiaTheme="minorEastAsia" w:hAnsiTheme="minorHAnsi" w:cstheme="minorBidi"/>
          <w:b w:val="0"/>
          <w:szCs w:val="22"/>
        </w:rPr>
      </w:pPr>
      <w:r>
        <w:t>Division 1 — </w:t>
      </w:r>
      <w:r>
        <w:rPr>
          <w:i/>
        </w:rPr>
        <w:t>Water Services (Water Corporations Charges) Regulations 2013</w:t>
      </w:r>
      <w:r>
        <w:t xml:space="preserve"> repealed</w:t>
      </w:r>
    </w:p>
    <w:p>
      <w:pPr>
        <w:pStyle w:val="TOC8"/>
        <w:rPr>
          <w:rFonts w:asciiTheme="minorHAnsi" w:eastAsiaTheme="minorEastAsia" w:hAnsiTheme="minorHAnsi" w:cstheme="minorBidi"/>
          <w:szCs w:val="22"/>
        </w:rPr>
      </w:pPr>
      <w:r>
        <w:t>52.</w:t>
      </w:r>
      <w:r>
        <w:tab/>
      </w:r>
      <w:r>
        <w:rPr>
          <w:i/>
        </w:rPr>
        <w:t>Water Services (Water Corporations Charges) Regulations 2013</w:t>
      </w:r>
      <w:r>
        <w:t xml:space="preserve"> repealed</w:t>
      </w:r>
      <w:r>
        <w:tab/>
      </w:r>
      <w:r>
        <w:fldChar w:fldCharType="begin"/>
      </w:r>
      <w:r>
        <w:instrText xml:space="preserve"> PAGEREF _Toc398816433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Transitional provisions</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53.</w:t>
      </w:r>
      <w:r>
        <w:tab/>
        <w:t xml:space="preserve">Application of the </w:t>
      </w:r>
      <w:r>
        <w:rPr>
          <w:i/>
        </w:rPr>
        <w:t>Interpretation Act 1984</w:t>
      </w:r>
      <w:r>
        <w:tab/>
      </w:r>
      <w:r>
        <w:fldChar w:fldCharType="begin"/>
      </w:r>
      <w:r>
        <w:instrText xml:space="preserve"> PAGEREF _Toc398816436 \h </w:instrText>
      </w:r>
      <w:r>
        <w:fldChar w:fldCharType="separate"/>
      </w:r>
      <w:r>
        <w:t>48</w:t>
      </w:r>
      <w:r>
        <w:fldChar w:fldCharType="end"/>
      </w:r>
    </w:p>
    <w:p>
      <w:pPr>
        <w:pStyle w:val="TOC8"/>
        <w:rPr>
          <w:rFonts w:asciiTheme="minorHAnsi" w:eastAsiaTheme="minorEastAsia" w:hAnsiTheme="minorHAnsi" w:cstheme="minorBidi"/>
          <w:szCs w:val="22"/>
        </w:rPr>
      </w:pPr>
      <w:r>
        <w:t>54.</w:t>
      </w:r>
      <w:r>
        <w:tab/>
        <w:t>Liability to water service charges</w:t>
      </w:r>
      <w:r>
        <w:tab/>
      </w:r>
      <w:r>
        <w:fldChar w:fldCharType="begin"/>
      </w:r>
      <w:r>
        <w:instrText xml:space="preserve"> PAGEREF _Toc398816437 \h </w:instrText>
      </w:r>
      <w:r>
        <w:fldChar w:fldCharType="separate"/>
      </w:r>
      <w:r>
        <w:t>48</w:t>
      </w:r>
      <w:r>
        <w:fldChar w:fldCharType="end"/>
      </w:r>
    </w:p>
    <w:p>
      <w:pPr>
        <w:pStyle w:val="TOC8"/>
        <w:rPr>
          <w:rFonts w:asciiTheme="minorHAnsi" w:eastAsiaTheme="minorEastAsia" w:hAnsiTheme="minorHAnsi" w:cstheme="minorBidi"/>
          <w:szCs w:val="22"/>
        </w:rPr>
      </w:pPr>
      <w:r>
        <w:t>55.</w:t>
      </w:r>
      <w:r>
        <w:tab/>
        <w:t>Continuing effect of things done before 1 July 2014</w:t>
      </w:r>
      <w:r>
        <w:tab/>
      </w:r>
      <w:r>
        <w:fldChar w:fldCharType="begin"/>
      </w:r>
      <w:r>
        <w:instrText xml:space="preserve"> PAGEREF _Toc398816438 \h </w:instrText>
      </w:r>
      <w:r>
        <w:fldChar w:fldCharType="separate"/>
      </w:r>
      <w:r>
        <w:t>48</w:t>
      </w:r>
      <w:r>
        <w:fldChar w:fldCharType="end"/>
      </w:r>
    </w:p>
    <w:p>
      <w:pPr>
        <w:pStyle w:val="TOC8"/>
        <w:rPr>
          <w:rFonts w:asciiTheme="minorHAnsi" w:eastAsiaTheme="minorEastAsia" w:hAnsiTheme="minorHAnsi" w:cstheme="minorBidi"/>
          <w:szCs w:val="22"/>
        </w:rPr>
      </w:pPr>
      <w:r>
        <w:t>56.</w:t>
      </w:r>
      <w:r>
        <w:tab/>
        <w:t>Relationship between Subdivision 1 and Subdivision 2</w:t>
      </w:r>
      <w:r>
        <w:tab/>
      </w:r>
      <w:r>
        <w:fldChar w:fldCharType="begin"/>
      </w:r>
      <w:r>
        <w:instrText xml:space="preserve"> PAGEREF _Toc398816439 \h </w:instrText>
      </w:r>
      <w:r>
        <w:fldChar w:fldCharType="separate"/>
      </w:r>
      <w:r>
        <w:t>49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Specific provisions</w:t>
      </w:r>
    </w:p>
    <w:p>
      <w:pPr>
        <w:pStyle w:val="TOC8"/>
        <w:rPr>
          <w:rFonts w:asciiTheme="minorHAnsi" w:eastAsiaTheme="minorEastAsia" w:hAnsiTheme="minorHAnsi" w:cstheme="minorBidi"/>
          <w:szCs w:val="22"/>
        </w:rPr>
      </w:pPr>
      <w:r>
        <w:t>57.</w:t>
      </w:r>
      <w:r>
        <w:tab/>
        <w:t>Commencement of these regulations during charge period</w:t>
      </w:r>
      <w:r>
        <w:tab/>
      </w:r>
      <w:r>
        <w:fldChar w:fldCharType="begin"/>
      </w:r>
      <w:r>
        <w:instrText xml:space="preserve"> PAGEREF _Toc398816441 \h </w:instrText>
      </w:r>
      <w:r>
        <w:fldChar w:fldCharType="separate"/>
      </w:r>
      <w:r>
        <w:t>49</w:t>
      </w:r>
      <w:r>
        <w:fldChar w:fldCharType="end"/>
      </w:r>
    </w:p>
    <w:p>
      <w:pPr>
        <w:pStyle w:val="TOC8"/>
        <w:rPr>
          <w:rFonts w:asciiTheme="minorHAnsi" w:eastAsiaTheme="minorEastAsia" w:hAnsiTheme="minorHAnsi" w:cstheme="minorBidi"/>
          <w:szCs w:val="22"/>
        </w:rPr>
      </w:pPr>
      <w:r>
        <w:t>58.</w:t>
      </w:r>
      <w:r>
        <w:tab/>
        <w:t>Special payment arrangements</w:t>
      </w:r>
      <w:r>
        <w:tab/>
      </w:r>
      <w:r>
        <w:fldChar w:fldCharType="begin"/>
      </w:r>
      <w:r>
        <w:instrText xml:space="preserve"> PAGEREF _Toc398816442 \h </w:instrText>
      </w:r>
      <w:r>
        <w:fldChar w:fldCharType="separate"/>
      </w:r>
      <w:r>
        <w:t>49</w:t>
      </w:r>
      <w:r>
        <w:fldChar w:fldCharType="end"/>
      </w:r>
    </w:p>
    <w:p>
      <w:pPr>
        <w:pStyle w:val="TOC8"/>
        <w:rPr>
          <w:rFonts w:asciiTheme="minorHAnsi" w:eastAsiaTheme="minorEastAsia" w:hAnsiTheme="minorHAnsi" w:cstheme="minorBidi"/>
          <w:szCs w:val="22"/>
        </w:rPr>
      </w:pPr>
      <w:r>
        <w:t>59.</w:t>
      </w:r>
      <w:r>
        <w:tab/>
        <w:t>Commercial caravan parks</w:t>
      </w:r>
      <w:r>
        <w:tab/>
      </w:r>
      <w:r>
        <w:fldChar w:fldCharType="begin"/>
      </w:r>
      <w:r>
        <w:instrText xml:space="preserve"> PAGEREF _Toc398816443 \h </w:instrText>
      </w:r>
      <w:r>
        <w:fldChar w:fldCharType="separate"/>
      </w:r>
      <w:r>
        <w:t>50</w:t>
      </w:r>
      <w:r>
        <w:fldChar w:fldCharType="end"/>
      </w:r>
    </w:p>
    <w:p>
      <w:pPr>
        <w:pStyle w:val="TOC8"/>
        <w:rPr>
          <w:rFonts w:asciiTheme="minorHAnsi" w:eastAsiaTheme="minorEastAsia" w:hAnsiTheme="minorHAnsi" w:cstheme="minorBidi"/>
          <w:szCs w:val="22"/>
        </w:rPr>
      </w:pPr>
      <w:r>
        <w:t>60.</w:t>
      </w:r>
      <w:r>
        <w:tab/>
        <w:t>Certain charges and discharge volumes before 1 July 2014</w:t>
      </w:r>
      <w:r>
        <w:tab/>
      </w:r>
      <w:r>
        <w:fldChar w:fldCharType="begin"/>
      </w:r>
      <w:r>
        <w:instrText xml:space="preserve"> PAGEREF _Toc398816444 \h </w:instrText>
      </w:r>
      <w:r>
        <w:fldChar w:fldCharType="separate"/>
      </w:r>
      <w:r>
        <w:t>50</w:t>
      </w:r>
      <w:r>
        <w:fldChar w:fldCharType="end"/>
      </w:r>
    </w:p>
    <w:p>
      <w:pPr>
        <w:pStyle w:val="TOC8"/>
        <w:rPr>
          <w:rFonts w:asciiTheme="minorHAnsi" w:eastAsiaTheme="minorEastAsia" w:hAnsiTheme="minorHAnsi" w:cstheme="minorBidi"/>
          <w:szCs w:val="22"/>
        </w:rPr>
      </w:pPr>
      <w:r>
        <w:t>61.</w:t>
      </w:r>
      <w:r>
        <w:tab/>
        <w:t>Concessions: r. 34 and 35</w:t>
      </w:r>
      <w:r>
        <w:tab/>
      </w:r>
      <w:r>
        <w:fldChar w:fldCharType="begin"/>
      </w:r>
      <w:r>
        <w:instrText xml:space="preserve"> PAGEREF _Toc398816445 \h </w:instrText>
      </w:r>
      <w:r>
        <w:fldChar w:fldCharType="separate"/>
      </w:r>
      <w:r>
        <w:t>50</w:t>
      </w:r>
      <w:r>
        <w:fldChar w:fldCharType="end"/>
      </w:r>
    </w:p>
    <w:p>
      <w:pPr>
        <w:pStyle w:val="TOC2"/>
        <w:tabs>
          <w:tab w:val="right" w:leader="dot" w:pos="7086"/>
        </w:tabs>
        <w:rPr>
          <w:rFonts w:asciiTheme="minorHAnsi" w:eastAsiaTheme="minorEastAsia" w:hAnsiTheme="minorHAnsi" w:cstheme="minorBidi"/>
          <w:b w:val="0"/>
          <w:sz w:val="22"/>
          <w:szCs w:val="22"/>
        </w:rPr>
      </w:pPr>
      <w:r>
        <w:t>Schedule 1 — Charges for Bunbury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_Toc398816448 \h </w:instrText>
      </w:r>
      <w:r>
        <w:fldChar w:fldCharType="separate"/>
      </w:r>
      <w:r>
        <w:t>52</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_Toc398816449 \h </w:instrText>
      </w:r>
      <w:r>
        <w:fldChar w:fldCharType="separate"/>
      </w:r>
      <w:r>
        <w:t>52</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_Toc398816450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4.</w:t>
      </w:r>
      <w:r>
        <w:tab/>
        <w:t>Consumption charges for 2014/15 year and subsequent years</w:t>
      </w:r>
      <w:r>
        <w:tab/>
      </w:r>
      <w:r>
        <w:fldChar w:fldCharType="begin"/>
      </w:r>
      <w:r>
        <w:instrText xml:space="preserve"> PAGEREF _Toc398816452 \h </w:instrText>
      </w:r>
      <w:r>
        <w:fldChar w:fldCharType="separate"/>
      </w:r>
      <w:r>
        <w:t>52</w:t>
      </w:r>
      <w:r>
        <w:fldChar w:fldCharType="end"/>
      </w:r>
    </w:p>
    <w:p>
      <w:pPr>
        <w:pStyle w:val="TOC8"/>
        <w:rPr>
          <w:rFonts w:asciiTheme="minorHAnsi" w:eastAsiaTheme="minorEastAsia" w:hAnsiTheme="minorHAnsi" w:cstheme="minorBidi"/>
          <w:szCs w:val="22"/>
        </w:rPr>
      </w:pPr>
      <w:r>
        <w:t>5.</w:t>
      </w:r>
      <w:r>
        <w:tab/>
        <w:t>Residential lots</w:t>
      </w:r>
      <w:r>
        <w:tab/>
      </w:r>
      <w:r>
        <w:fldChar w:fldCharType="begin"/>
      </w:r>
      <w:r>
        <w:instrText xml:space="preserve"> PAGEREF _Toc398816453 \h </w:instrText>
      </w:r>
      <w:r>
        <w:fldChar w:fldCharType="separate"/>
      </w:r>
      <w:r>
        <w:t>52</w:t>
      </w:r>
      <w:r>
        <w:fldChar w:fldCharType="end"/>
      </w:r>
    </w:p>
    <w:p>
      <w:pPr>
        <w:pStyle w:val="TOC8"/>
        <w:rPr>
          <w:rFonts w:asciiTheme="minorHAnsi" w:eastAsiaTheme="minorEastAsia" w:hAnsiTheme="minorHAnsi" w:cstheme="minorBidi"/>
          <w:szCs w:val="22"/>
        </w:rPr>
      </w:pPr>
      <w:r>
        <w:t>6.</w:t>
      </w:r>
      <w:r>
        <w:tab/>
        <w:t>Non</w:t>
      </w:r>
      <w:r>
        <w:noBreakHyphen/>
        <w:t>residential lots</w:t>
      </w:r>
      <w:r>
        <w:tab/>
      </w:r>
      <w:r>
        <w:fldChar w:fldCharType="begin"/>
      </w:r>
      <w:r>
        <w:instrText xml:space="preserve"> PAGEREF _Toc398816454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7.</w:t>
      </w:r>
      <w:r>
        <w:tab/>
        <w:t>Meters: multi</w:t>
      </w:r>
      <w:r>
        <w:noBreakHyphen/>
        <w:t>unit developments</w:t>
      </w:r>
      <w:r>
        <w:tab/>
      </w:r>
      <w:r>
        <w:fldChar w:fldCharType="begin"/>
      </w:r>
      <w:r>
        <w:instrText xml:space="preserve"> PAGEREF _Toc398816456 \h </w:instrText>
      </w:r>
      <w:r>
        <w:fldChar w:fldCharType="separate"/>
      </w:r>
      <w:r>
        <w:t>53</w:t>
      </w:r>
      <w:r>
        <w:fldChar w:fldCharType="end"/>
      </w:r>
    </w:p>
    <w:p>
      <w:pPr>
        <w:pStyle w:val="TOC8"/>
        <w:rPr>
          <w:rFonts w:asciiTheme="minorHAnsi" w:eastAsiaTheme="minorEastAsia" w:hAnsiTheme="minorHAnsi" w:cstheme="minorBidi"/>
          <w:szCs w:val="22"/>
        </w:rPr>
      </w:pPr>
      <w:r>
        <w:t>8.</w:t>
      </w:r>
      <w:r>
        <w:tab/>
        <w:t>Assessing meters: multi</w:t>
      </w:r>
      <w:r>
        <w:noBreakHyphen/>
        <w:t>unit developments</w:t>
      </w:r>
      <w:r>
        <w:tab/>
      </w:r>
      <w:r>
        <w:fldChar w:fldCharType="begin"/>
      </w:r>
      <w:r>
        <w:instrText xml:space="preserve"> PAGEREF _Toc398816457 \h </w:instrText>
      </w:r>
      <w:r>
        <w:fldChar w:fldCharType="separate"/>
      </w:r>
      <w:r>
        <w:t>53</w:t>
      </w:r>
      <w:r>
        <w:fldChar w:fldCharType="end"/>
      </w:r>
    </w:p>
    <w:p>
      <w:pPr>
        <w:pStyle w:val="TOC8"/>
        <w:rPr>
          <w:rFonts w:asciiTheme="minorHAnsi" w:eastAsiaTheme="minorEastAsia" w:hAnsiTheme="minorHAnsi" w:cstheme="minorBidi"/>
          <w:szCs w:val="22"/>
        </w:rPr>
      </w:pPr>
      <w:r>
        <w:t>9.</w:t>
      </w:r>
      <w:r>
        <w:tab/>
        <w:t>Testing meters</w:t>
      </w:r>
      <w:r>
        <w:tab/>
      </w:r>
      <w:r>
        <w:fldChar w:fldCharType="begin"/>
      </w:r>
      <w:r>
        <w:instrText xml:space="preserve"> PAGEREF _Toc398816458 \h </w:instrText>
      </w:r>
      <w:r>
        <w:fldChar w:fldCharType="separate"/>
      </w:r>
      <w:r>
        <w:t>53</w:t>
      </w:r>
      <w:r>
        <w:fldChar w:fldCharType="end"/>
      </w:r>
    </w:p>
    <w:p>
      <w:pPr>
        <w:pStyle w:val="TOC8"/>
        <w:rPr>
          <w:rFonts w:asciiTheme="minorHAnsi" w:eastAsiaTheme="minorEastAsia" w:hAnsiTheme="minorHAnsi" w:cstheme="minorBidi"/>
          <w:szCs w:val="22"/>
        </w:rPr>
      </w:pPr>
      <w:r>
        <w:t>10.</w:t>
      </w:r>
      <w:r>
        <w:tab/>
        <w:t>Copies of records</w:t>
      </w:r>
      <w:r>
        <w:tab/>
      </w:r>
      <w:r>
        <w:fldChar w:fldCharType="begin"/>
      </w:r>
      <w:r>
        <w:instrText xml:space="preserve"> PAGEREF _Toc398816459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2 — Charges for Busselton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_Toc398816462 \h </w:instrText>
      </w:r>
      <w:r>
        <w:fldChar w:fldCharType="separate"/>
      </w:r>
      <w:r>
        <w:t>55</w:t>
      </w:r>
      <w:r>
        <w:fldChar w:fldCharType="end"/>
      </w:r>
    </w:p>
    <w:p>
      <w:pPr>
        <w:pStyle w:val="TOC8"/>
        <w:rPr>
          <w:rFonts w:asciiTheme="minorHAnsi" w:eastAsiaTheme="minorEastAsia" w:hAnsiTheme="minorHAnsi" w:cstheme="minorBidi"/>
          <w:szCs w:val="22"/>
        </w:rPr>
      </w:pPr>
      <w:r>
        <w:t>2.</w:t>
      </w:r>
      <w:r>
        <w:tab/>
        <w:t>Residential lots</w:t>
      </w:r>
      <w:r>
        <w:tab/>
      </w:r>
      <w:r>
        <w:fldChar w:fldCharType="begin"/>
      </w:r>
      <w:r>
        <w:instrText xml:space="preserve"> PAGEREF _Toc398816463 \h </w:instrText>
      </w:r>
      <w:r>
        <w:fldChar w:fldCharType="separate"/>
      </w:r>
      <w:r>
        <w:t>55</w:t>
      </w:r>
      <w:r>
        <w:fldChar w:fldCharType="end"/>
      </w:r>
    </w:p>
    <w:p>
      <w:pPr>
        <w:pStyle w:val="TOC8"/>
        <w:rPr>
          <w:rFonts w:asciiTheme="minorHAnsi" w:eastAsiaTheme="minorEastAsia" w:hAnsiTheme="minorHAnsi" w:cstheme="minorBidi"/>
          <w:szCs w:val="22"/>
        </w:rPr>
      </w:pPr>
      <w:r>
        <w:t>3.</w:t>
      </w:r>
      <w:r>
        <w:tab/>
        <w:t>Non</w:t>
      </w:r>
      <w:r>
        <w:noBreakHyphen/>
        <w:t>residential lots</w:t>
      </w:r>
      <w:r>
        <w:tab/>
      </w:r>
      <w:r>
        <w:fldChar w:fldCharType="begin"/>
      </w:r>
      <w:r>
        <w:instrText xml:space="preserve"> PAGEREF _Toc398816464 \h </w:instrText>
      </w:r>
      <w:r>
        <w:fldChar w:fldCharType="separate"/>
      </w:r>
      <w:r>
        <w:t>55</w:t>
      </w:r>
      <w:r>
        <w:fldChar w:fldCharType="end"/>
      </w:r>
    </w:p>
    <w:p>
      <w:pPr>
        <w:pStyle w:val="TOC8"/>
        <w:rPr>
          <w:rFonts w:asciiTheme="minorHAnsi" w:eastAsiaTheme="minorEastAsia" w:hAnsiTheme="minorHAnsi" w:cstheme="minorBidi"/>
          <w:szCs w:val="22"/>
        </w:rPr>
      </w:pPr>
      <w:r>
        <w:t>4.</w:t>
      </w:r>
      <w:r>
        <w:tab/>
        <w:t>Vacant land</w:t>
      </w:r>
      <w:r>
        <w:tab/>
      </w:r>
      <w:r>
        <w:fldChar w:fldCharType="begin"/>
      </w:r>
      <w:r>
        <w:instrText xml:space="preserve"> PAGEREF _Toc398816465 \h </w:instrText>
      </w:r>
      <w:r>
        <w:fldChar w:fldCharType="separate"/>
      </w:r>
      <w:r>
        <w:t>55</w:t>
      </w:r>
      <w:r>
        <w:fldChar w:fldCharType="end"/>
      </w:r>
    </w:p>
    <w:p>
      <w:pPr>
        <w:pStyle w:val="TOC8"/>
        <w:rPr>
          <w:rFonts w:asciiTheme="minorHAnsi" w:eastAsiaTheme="minorEastAsia" w:hAnsiTheme="minorHAnsi" w:cstheme="minorBidi"/>
          <w:szCs w:val="22"/>
        </w:rPr>
      </w:pPr>
      <w:r>
        <w:t>5.</w:t>
      </w:r>
      <w:r>
        <w:tab/>
        <w:t>Fire services</w:t>
      </w:r>
      <w:r>
        <w:tab/>
      </w:r>
      <w:r>
        <w:fldChar w:fldCharType="begin"/>
      </w:r>
      <w:r>
        <w:instrText xml:space="preserve"> PAGEREF _Toc398816466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8"/>
        <w:rPr>
          <w:rFonts w:asciiTheme="minorHAnsi" w:eastAsiaTheme="minorEastAsia" w:hAnsiTheme="minorHAnsi" w:cstheme="minorBidi"/>
          <w:szCs w:val="22"/>
        </w:rPr>
      </w:pPr>
      <w:r>
        <w:t>6.</w:t>
      </w:r>
      <w:r>
        <w:tab/>
        <w:t>Consumption charges for 2014/15 year and subsequent years</w:t>
      </w:r>
      <w:r>
        <w:tab/>
      </w:r>
      <w:r>
        <w:fldChar w:fldCharType="begin"/>
      </w:r>
      <w:r>
        <w:instrText xml:space="preserve"> PAGEREF _Toc398816468 \h </w:instrText>
      </w:r>
      <w:r>
        <w:fldChar w:fldCharType="separate"/>
      </w:r>
      <w:r>
        <w:t>56</w:t>
      </w:r>
      <w:r>
        <w:fldChar w:fldCharType="end"/>
      </w:r>
    </w:p>
    <w:p>
      <w:pPr>
        <w:pStyle w:val="TOC8"/>
        <w:rPr>
          <w:rFonts w:asciiTheme="minorHAnsi" w:eastAsiaTheme="minorEastAsia" w:hAnsiTheme="minorHAnsi" w:cstheme="minorBidi"/>
          <w:szCs w:val="22"/>
        </w:rPr>
      </w:pPr>
      <w:r>
        <w:t>7.</w:t>
      </w:r>
      <w:r>
        <w:tab/>
        <w:t>Residential lots</w:t>
      </w:r>
      <w:r>
        <w:tab/>
      </w:r>
      <w:r>
        <w:fldChar w:fldCharType="begin"/>
      </w:r>
      <w:r>
        <w:instrText xml:space="preserve"> PAGEREF _Toc398816469 \h </w:instrText>
      </w:r>
      <w:r>
        <w:fldChar w:fldCharType="separate"/>
      </w:r>
      <w:r>
        <w:t>56</w:t>
      </w:r>
      <w:r>
        <w:fldChar w:fldCharType="end"/>
      </w:r>
    </w:p>
    <w:p>
      <w:pPr>
        <w:pStyle w:val="TOC8"/>
        <w:rPr>
          <w:rFonts w:asciiTheme="minorHAnsi" w:eastAsiaTheme="minorEastAsia" w:hAnsiTheme="minorHAnsi" w:cstheme="minorBidi"/>
          <w:szCs w:val="22"/>
        </w:rPr>
      </w:pPr>
      <w:r>
        <w:t>8.</w:t>
      </w:r>
      <w:r>
        <w:tab/>
        <w:t>Non</w:t>
      </w:r>
      <w:r>
        <w:noBreakHyphen/>
        <w:t>residential lots</w:t>
      </w:r>
      <w:r>
        <w:tab/>
      </w:r>
      <w:r>
        <w:fldChar w:fldCharType="begin"/>
      </w:r>
      <w:r>
        <w:instrText xml:space="preserve"> PAGEREF _Toc398816470 \h </w:instrText>
      </w:r>
      <w:r>
        <w:fldChar w:fldCharType="separate"/>
      </w:r>
      <w:r>
        <w:t>56</w:t>
      </w:r>
      <w:r>
        <w:fldChar w:fldCharType="end"/>
      </w:r>
    </w:p>
    <w:p>
      <w:pPr>
        <w:pStyle w:val="TOC8"/>
        <w:rPr>
          <w:rFonts w:asciiTheme="minorHAnsi" w:eastAsiaTheme="minorEastAsia" w:hAnsiTheme="minorHAnsi" w:cstheme="minorBidi"/>
          <w:szCs w:val="22"/>
        </w:rPr>
      </w:pPr>
      <w:r>
        <w:t>9.</w:t>
      </w:r>
      <w:r>
        <w:tab/>
        <w:t>Fire services</w:t>
      </w:r>
      <w:r>
        <w:tab/>
      </w:r>
      <w:r>
        <w:fldChar w:fldCharType="begin"/>
      </w:r>
      <w:r>
        <w:instrText xml:space="preserve"> PAGEREF _Toc398816471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3 — Miscellaneous charges</w:t>
      </w:r>
    </w:p>
    <w:p>
      <w:pPr>
        <w:pStyle w:val="TOC8"/>
        <w:rPr>
          <w:rFonts w:asciiTheme="minorHAnsi" w:eastAsiaTheme="minorEastAsia" w:hAnsiTheme="minorHAnsi" w:cstheme="minorBidi"/>
          <w:szCs w:val="22"/>
        </w:rPr>
      </w:pPr>
      <w:r>
        <w:t>10.</w:t>
      </w:r>
      <w:r>
        <w:tab/>
        <w:t>Meters: multi</w:t>
      </w:r>
      <w:r>
        <w:noBreakHyphen/>
        <w:t>unit developments</w:t>
      </w:r>
      <w:r>
        <w:tab/>
      </w:r>
      <w:r>
        <w:fldChar w:fldCharType="begin"/>
      </w:r>
      <w:r>
        <w:instrText xml:space="preserve"> PAGEREF _Toc398816473 \h </w:instrText>
      </w:r>
      <w:r>
        <w:fldChar w:fldCharType="separate"/>
      </w:r>
      <w:r>
        <w:t>56</w:t>
      </w:r>
      <w:r>
        <w:fldChar w:fldCharType="end"/>
      </w:r>
    </w:p>
    <w:p>
      <w:pPr>
        <w:pStyle w:val="TOC8"/>
        <w:rPr>
          <w:rFonts w:asciiTheme="minorHAnsi" w:eastAsiaTheme="minorEastAsia" w:hAnsiTheme="minorHAnsi" w:cstheme="minorBidi"/>
          <w:szCs w:val="22"/>
        </w:rPr>
      </w:pPr>
      <w:r>
        <w:t>11.</w:t>
      </w:r>
      <w:r>
        <w:tab/>
        <w:t>Assessing meters: multi</w:t>
      </w:r>
      <w:r>
        <w:noBreakHyphen/>
        <w:t>unit developments</w:t>
      </w:r>
      <w:r>
        <w:tab/>
      </w:r>
      <w:r>
        <w:fldChar w:fldCharType="begin"/>
      </w:r>
      <w:r>
        <w:instrText xml:space="preserve"> PAGEREF _Toc398816474 \h </w:instrText>
      </w:r>
      <w:r>
        <w:fldChar w:fldCharType="separate"/>
      </w:r>
      <w:r>
        <w:t>57</w:t>
      </w:r>
      <w:r>
        <w:fldChar w:fldCharType="end"/>
      </w:r>
    </w:p>
    <w:p>
      <w:pPr>
        <w:pStyle w:val="TOC8"/>
        <w:rPr>
          <w:rFonts w:asciiTheme="minorHAnsi" w:eastAsiaTheme="minorEastAsia" w:hAnsiTheme="minorHAnsi" w:cstheme="minorBidi"/>
          <w:szCs w:val="22"/>
        </w:rPr>
      </w:pPr>
      <w:r>
        <w:t>12.</w:t>
      </w:r>
      <w:r>
        <w:tab/>
        <w:t>Testing meters</w:t>
      </w:r>
      <w:r>
        <w:tab/>
      </w:r>
      <w:r>
        <w:fldChar w:fldCharType="begin"/>
      </w:r>
      <w:r>
        <w:instrText xml:space="preserve"> PAGEREF _Toc398816475 \h </w:instrText>
      </w:r>
      <w:r>
        <w:fldChar w:fldCharType="separate"/>
      </w:r>
      <w:r>
        <w:t>57</w:t>
      </w:r>
      <w:r>
        <w:fldChar w:fldCharType="end"/>
      </w:r>
    </w:p>
    <w:p>
      <w:pPr>
        <w:pStyle w:val="TOC8"/>
        <w:rPr>
          <w:rFonts w:asciiTheme="minorHAnsi" w:eastAsiaTheme="minorEastAsia" w:hAnsiTheme="minorHAnsi" w:cstheme="minorBidi"/>
          <w:szCs w:val="22"/>
        </w:rPr>
      </w:pPr>
      <w:r>
        <w:t>13.</w:t>
      </w:r>
      <w:r>
        <w:tab/>
        <w:t>Copies of records</w:t>
      </w:r>
      <w:r>
        <w:tab/>
      </w:r>
      <w:r>
        <w:fldChar w:fldCharType="begin"/>
      </w:r>
      <w:r>
        <w:instrText xml:space="preserve"> PAGEREF _Toc398816476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Schedule 3 — Water supply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_Toc398816480 \h </w:instrText>
      </w:r>
      <w:r>
        <w:fldChar w:fldCharType="separate"/>
      </w:r>
      <w:r>
        <w:t>58</w:t>
      </w:r>
      <w:r>
        <w:fldChar w:fldCharType="end"/>
      </w:r>
    </w:p>
    <w:p>
      <w:pPr>
        <w:pStyle w:val="TOC8"/>
        <w:rPr>
          <w:rFonts w:asciiTheme="minorHAnsi" w:eastAsiaTheme="minorEastAsia" w:hAnsiTheme="minorHAnsi" w:cstheme="minorBidi"/>
          <w:szCs w:val="22"/>
        </w:rPr>
      </w:pPr>
      <w:r>
        <w:t>2.</w:t>
      </w:r>
      <w:r>
        <w:tab/>
        <w:t>Table of meter</w:t>
      </w:r>
      <w:r>
        <w:noBreakHyphen/>
        <w:t>based charges</w:t>
      </w:r>
      <w:r>
        <w:tab/>
      </w:r>
      <w:r>
        <w:fldChar w:fldCharType="begin"/>
      </w:r>
      <w:r>
        <w:instrText xml:space="preserve"> PAGEREF _Toc398816481 \h </w:instrText>
      </w:r>
      <w:r>
        <w:fldChar w:fldCharType="separate"/>
      </w:r>
      <w:r>
        <w:t>58</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Service charges that apply in respect of land</w:t>
      </w:r>
    </w:p>
    <w:p>
      <w:pPr>
        <w:pStyle w:val="TOC8"/>
        <w:rPr>
          <w:rFonts w:asciiTheme="minorHAnsi" w:eastAsiaTheme="minorEastAsia" w:hAnsiTheme="minorHAnsi" w:cstheme="minorBidi"/>
          <w:szCs w:val="22"/>
        </w:rPr>
      </w:pPr>
      <w:r>
        <w:t>3.</w:t>
      </w:r>
      <w:r>
        <w:tab/>
        <w:t>Residential</w:t>
      </w:r>
      <w:r>
        <w:tab/>
      </w:r>
      <w:r>
        <w:fldChar w:fldCharType="begin"/>
      </w:r>
      <w:r>
        <w:instrText xml:space="preserve"> PAGEREF _Toc398816483 \h </w:instrText>
      </w:r>
      <w:r>
        <w:fldChar w:fldCharType="separate"/>
      </w:r>
      <w:r>
        <w:t>59</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_Toc398816484 \h </w:instrText>
      </w:r>
      <w:r>
        <w:fldChar w:fldCharType="separate"/>
      </w:r>
      <w:r>
        <w:t>59</w:t>
      </w:r>
      <w:r>
        <w:fldChar w:fldCharType="end"/>
      </w:r>
    </w:p>
    <w:p>
      <w:pPr>
        <w:pStyle w:val="TOC8"/>
        <w:rPr>
          <w:rFonts w:asciiTheme="minorHAnsi" w:eastAsiaTheme="minorEastAsia" w:hAnsiTheme="minorHAnsi" w:cstheme="minorBidi"/>
          <w:szCs w:val="22"/>
        </w:rPr>
      </w:pPr>
      <w:r>
        <w:t>5.</w:t>
      </w:r>
      <w:r>
        <w:tab/>
        <w:t>Strata</w:t>
      </w:r>
      <w:r>
        <w:noBreakHyphen/>
        <w:t>titled or long</w:t>
      </w:r>
      <w:r>
        <w:noBreakHyphen/>
        <w:t>term residential caravan bays</w:t>
      </w:r>
      <w:r>
        <w:tab/>
      </w:r>
      <w:r>
        <w:fldChar w:fldCharType="begin"/>
      </w:r>
      <w:r>
        <w:instrText xml:space="preserve"> PAGEREF _Toc398816485 \h </w:instrText>
      </w:r>
      <w:r>
        <w:fldChar w:fldCharType="separate"/>
      </w:r>
      <w:r>
        <w:t>59</w:t>
      </w:r>
      <w:r>
        <w:fldChar w:fldCharType="end"/>
      </w:r>
    </w:p>
    <w:p>
      <w:pPr>
        <w:pStyle w:val="TOC8"/>
        <w:rPr>
          <w:rFonts w:asciiTheme="minorHAnsi" w:eastAsiaTheme="minorEastAsia" w:hAnsiTheme="minorHAnsi" w:cstheme="minorBidi"/>
          <w:szCs w:val="22"/>
        </w:rPr>
      </w:pPr>
      <w:r>
        <w:t>6.</w:t>
      </w:r>
      <w:r>
        <w:tab/>
        <w:t>Strata</w:t>
      </w:r>
      <w:r>
        <w:noBreakHyphen/>
        <w:t>titled storage units or parking bays</w:t>
      </w:r>
      <w:r>
        <w:tab/>
      </w:r>
      <w:r>
        <w:fldChar w:fldCharType="begin"/>
      </w:r>
      <w:r>
        <w:instrText xml:space="preserve"> PAGEREF _Toc398816486 \h </w:instrText>
      </w:r>
      <w:r>
        <w:fldChar w:fldCharType="separate"/>
      </w:r>
      <w:r>
        <w:t>59</w:t>
      </w:r>
      <w:r>
        <w:fldChar w:fldCharType="end"/>
      </w:r>
    </w:p>
    <w:p>
      <w:pPr>
        <w:pStyle w:val="TOC8"/>
        <w:rPr>
          <w:rFonts w:asciiTheme="minorHAnsi" w:eastAsiaTheme="minorEastAsia" w:hAnsiTheme="minorHAnsi" w:cstheme="minorBidi"/>
          <w:szCs w:val="22"/>
        </w:rPr>
      </w:pPr>
      <w:r>
        <w:t>7.</w:t>
      </w:r>
      <w:r>
        <w:tab/>
        <w:t>Non</w:t>
      </w:r>
      <w:r>
        <w:noBreakHyphen/>
        <w:t>residential strata</w:t>
      </w:r>
      <w:r>
        <w:noBreakHyphen/>
        <w:t>titled units that share a service</w:t>
      </w:r>
      <w:r>
        <w:tab/>
      </w:r>
      <w:r>
        <w:fldChar w:fldCharType="begin"/>
      </w:r>
      <w:r>
        <w:instrText xml:space="preserve"> PAGEREF _Toc398816487 \h </w:instrText>
      </w:r>
      <w:r>
        <w:fldChar w:fldCharType="separate"/>
      </w:r>
      <w:r>
        <w:t>59</w:t>
      </w:r>
      <w:r>
        <w:fldChar w:fldCharType="end"/>
      </w:r>
    </w:p>
    <w:p>
      <w:pPr>
        <w:pStyle w:val="TOC8"/>
        <w:rPr>
          <w:rFonts w:asciiTheme="minorHAnsi" w:eastAsiaTheme="minorEastAsia" w:hAnsiTheme="minorHAnsi" w:cstheme="minorBidi"/>
          <w:szCs w:val="22"/>
        </w:rPr>
      </w:pPr>
      <w:r>
        <w:t>8.</w:t>
      </w:r>
      <w:r>
        <w:tab/>
        <w:t>Community residential</w:t>
      </w:r>
      <w:r>
        <w:tab/>
      </w:r>
      <w:r>
        <w:fldChar w:fldCharType="begin"/>
      </w:r>
      <w:r>
        <w:instrText xml:space="preserve"> PAGEREF _Toc398816488 \h </w:instrText>
      </w:r>
      <w:r>
        <w:fldChar w:fldCharType="separate"/>
      </w:r>
      <w:r>
        <w:t>60</w:t>
      </w:r>
      <w:r>
        <w:fldChar w:fldCharType="end"/>
      </w:r>
    </w:p>
    <w:p>
      <w:pPr>
        <w:pStyle w:val="TOC8"/>
        <w:rPr>
          <w:rFonts w:asciiTheme="minorHAnsi" w:eastAsiaTheme="minorEastAsia" w:hAnsiTheme="minorHAnsi" w:cstheme="minorBidi"/>
          <w:szCs w:val="22"/>
        </w:rPr>
      </w:pPr>
      <w:r>
        <w:t>9.</w:t>
      </w:r>
      <w:r>
        <w:tab/>
        <w:t>Semi</w:t>
      </w:r>
      <w:r>
        <w:noBreakHyphen/>
        <w:t>rural residential</w:t>
      </w:r>
      <w:r>
        <w:tab/>
      </w:r>
      <w:r>
        <w:fldChar w:fldCharType="begin"/>
      </w:r>
      <w:r>
        <w:instrText xml:space="preserve"> PAGEREF _Toc398816489 \h </w:instrText>
      </w:r>
      <w:r>
        <w:fldChar w:fldCharType="separate"/>
      </w:r>
      <w:r>
        <w:t>60</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_Toc398816490 \h </w:instrText>
      </w:r>
      <w:r>
        <w:fldChar w:fldCharType="separate"/>
      </w:r>
      <w:r>
        <w:t>60</w:t>
      </w:r>
      <w:r>
        <w:fldChar w:fldCharType="end"/>
      </w:r>
    </w:p>
    <w:p>
      <w:pPr>
        <w:pStyle w:val="TOC8"/>
        <w:rPr>
          <w:rFonts w:asciiTheme="minorHAnsi" w:eastAsiaTheme="minorEastAsia" w:hAnsiTheme="minorHAnsi" w:cstheme="minorBidi"/>
          <w:szCs w:val="22"/>
        </w:rPr>
      </w:pPr>
      <w:r>
        <w:t>11.</w:t>
      </w:r>
      <w:r>
        <w:tab/>
        <w:t>Non</w:t>
      </w:r>
      <w:r>
        <w:noBreakHyphen/>
        <w:t>residential or commercial residential (except certain strata</w:t>
      </w:r>
      <w:r>
        <w:noBreakHyphen/>
        <w:t>titled units)</w:t>
      </w:r>
      <w:r>
        <w:tab/>
      </w:r>
      <w:r>
        <w:fldChar w:fldCharType="begin"/>
      </w:r>
      <w:r>
        <w:instrText xml:space="preserve"> PAGEREF _Toc398816491 \h </w:instrText>
      </w:r>
      <w:r>
        <w:fldChar w:fldCharType="separate"/>
      </w:r>
      <w:r>
        <w:t>60</w:t>
      </w:r>
      <w:r>
        <w:fldChar w:fldCharType="end"/>
      </w:r>
    </w:p>
    <w:p>
      <w:pPr>
        <w:pStyle w:val="TOC8"/>
        <w:rPr>
          <w:rFonts w:asciiTheme="minorHAnsi" w:eastAsiaTheme="minorEastAsia" w:hAnsiTheme="minorHAnsi" w:cstheme="minorBidi"/>
          <w:szCs w:val="22"/>
        </w:rPr>
      </w:pPr>
      <w:r>
        <w:t>12.</w:t>
      </w:r>
      <w:r>
        <w:tab/>
        <w:t>Additional connections</w:t>
      </w:r>
      <w:r>
        <w:tab/>
      </w:r>
      <w:r>
        <w:fldChar w:fldCharType="begin"/>
      </w:r>
      <w:r>
        <w:instrText xml:space="preserve"> PAGEREF _Toc398816492 \h </w:instrText>
      </w:r>
      <w:r>
        <w:fldChar w:fldCharType="separate"/>
      </w:r>
      <w:r>
        <w:t>61</w:t>
      </w:r>
      <w:r>
        <w:fldChar w:fldCharType="end"/>
      </w:r>
    </w:p>
    <w:p>
      <w:pPr>
        <w:pStyle w:val="TOC8"/>
        <w:rPr>
          <w:rFonts w:asciiTheme="minorHAnsi" w:eastAsiaTheme="minorEastAsia" w:hAnsiTheme="minorHAnsi" w:cstheme="minorBidi"/>
          <w:szCs w:val="22"/>
        </w:rPr>
      </w:pPr>
      <w:r>
        <w:t>13.</w:t>
      </w:r>
      <w:r>
        <w:tab/>
        <w:t>Farmland</w:t>
      </w:r>
      <w:r>
        <w:tab/>
      </w:r>
      <w:r>
        <w:fldChar w:fldCharType="begin"/>
      </w:r>
      <w:r>
        <w:instrText xml:space="preserve"> PAGEREF _Toc398816493 \h </w:instrText>
      </w:r>
      <w:r>
        <w:fldChar w:fldCharType="separate"/>
      </w:r>
      <w:r>
        <w:t>62</w:t>
      </w:r>
      <w:r>
        <w:fldChar w:fldCharType="end"/>
      </w:r>
    </w:p>
    <w:p>
      <w:pPr>
        <w:pStyle w:val="TOC8"/>
        <w:rPr>
          <w:rFonts w:asciiTheme="minorHAnsi" w:eastAsiaTheme="minorEastAsia" w:hAnsiTheme="minorHAnsi" w:cstheme="minorBidi"/>
          <w:szCs w:val="22"/>
        </w:rPr>
      </w:pPr>
      <w:r>
        <w:t>14.</w:t>
      </w:r>
      <w:r>
        <w:tab/>
        <w:t>Vacant land</w:t>
      </w:r>
      <w:r>
        <w:tab/>
      </w:r>
      <w:r>
        <w:fldChar w:fldCharType="begin"/>
      </w:r>
      <w:r>
        <w:instrText xml:space="preserve"> PAGEREF _Toc398816494 \h </w:instrText>
      </w:r>
      <w:r>
        <w:fldChar w:fldCharType="separate"/>
      </w:r>
      <w:r>
        <w:t>62</w:t>
      </w:r>
      <w:r>
        <w:fldChar w:fldCharType="end"/>
      </w:r>
    </w:p>
    <w:p>
      <w:pPr>
        <w:pStyle w:val="TOC8"/>
        <w:rPr>
          <w:rFonts w:asciiTheme="minorHAnsi" w:eastAsiaTheme="minorEastAsia" w:hAnsiTheme="minorHAnsi" w:cstheme="minorBidi"/>
          <w:szCs w:val="22"/>
        </w:rPr>
      </w:pPr>
      <w:r>
        <w:t>15.</w:t>
      </w:r>
      <w:r>
        <w:tab/>
        <w:t>Garden supply</w:t>
      </w:r>
      <w:r>
        <w:tab/>
      </w:r>
      <w:r>
        <w:fldChar w:fldCharType="begin"/>
      </w:r>
      <w:r>
        <w:instrText xml:space="preserve"> PAGEREF _Toc398816495 \h </w:instrText>
      </w:r>
      <w:r>
        <w:fldChar w:fldCharType="separate"/>
      </w:r>
      <w:r>
        <w:t>62</w:t>
      </w:r>
      <w:r>
        <w:fldChar w:fldCharType="end"/>
      </w:r>
    </w:p>
    <w:p>
      <w:pPr>
        <w:pStyle w:val="TOC8"/>
        <w:rPr>
          <w:rFonts w:asciiTheme="minorHAnsi" w:eastAsiaTheme="minorEastAsia" w:hAnsiTheme="minorHAnsi" w:cstheme="minorBidi"/>
          <w:szCs w:val="22"/>
        </w:rPr>
      </w:pPr>
      <w:r>
        <w:t>16.</w:t>
      </w:r>
      <w:r>
        <w:tab/>
        <w:t>Government trading organisations and non</w:t>
      </w:r>
      <w:r>
        <w:noBreakHyphen/>
        <w:t>commercial government property</w:t>
      </w:r>
      <w:r>
        <w:tab/>
      </w:r>
      <w:r>
        <w:fldChar w:fldCharType="begin"/>
      </w:r>
      <w:r>
        <w:instrText xml:space="preserve"> PAGEREF _Toc398816496 \h </w:instrText>
      </w:r>
      <w:r>
        <w:fldChar w:fldCharType="separate"/>
      </w:r>
      <w:r>
        <w:t>63</w:t>
      </w:r>
      <w:r>
        <w:fldChar w:fldCharType="end"/>
      </w:r>
    </w:p>
    <w:p>
      <w:pPr>
        <w:pStyle w:val="TOC8"/>
        <w:rPr>
          <w:rFonts w:asciiTheme="minorHAnsi" w:eastAsiaTheme="minorEastAsia" w:hAnsiTheme="minorHAnsi" w:cstheme="minorBidi"/>
          <w:szCs w:val="22"/>
        </w:rPr>
      </w:pPr>
      <w:r>
        <w:t>17.</w:t>
      </w:r>
      <w:r>
        <w:tab/>
        <w:t>Government trading organisations and non</w:t>
      </w:r>
      <w:r>
        <w:noBreakHyphen/>
        <w:t>commercial government property: on</w:t>
      </w:r>
      <w:r>
        <w:noBreakHyphen/>
        <w:t>supply to lessees or ships</w:t>
      </w:r>
      <w:r>
        <w:tab/>
      </w:r>
      <w:r>
        <w:fldChar w:fldCharType="begin"/>
      </w:r>
      <w:r>
        <w:instrText xml:space="preserve"> PAGEREF _Toc398816497 \h </w:instrText>
      </w:r>
      <w:r>
        <w:fldChar w:fldCharType="separate"/>
      </w:r>
      <w:r>
        <w:t>64</w:t>
      </w:r>
      <w:r>
        <w:fldChar w:fldCharType="end"/>
      </w:r>
    </w:p>
    <w:p>
      <w:pPr>
        <w:pStyle w:val="TOC8"/>
        <w:rPr>
          <w:rFonts w:asciiTheme="minorHAnsi" w:eastAsiaTheme="minorEastAsia" w:hAnsiTheme="minorHAnsi" w:cstheme="minorBidi"/>
          <w:szCs w:val="22"/>
        </w:rPr>
      </w:pPr>
      <w:r>
        <w:t>18.</w:t>
      </w:r>
      <w:r>
        <w:tab/>
        <w:t>Capital infrastructure charges</w:t>
      </w:r>
      <w:r>
        <w:tab/>
      </w:r>
      <w:r>
        <w:fldChar w:fldCharType="begin"/>
      </w:r>
      <w:r>
        <w:instrText xml:space="preserve"> PAGEREF _Toc398816498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service charges</w:t>
      </w:r>
    </w:p>
    <w:p>
      <w:pPr>
        <w:pStyle w:val="TOC8"/>
        <w:rPr>
          <w:rFonts w:asciiTheme="minorHAnsi" w:eastAsiaTheme="minorEastAsia" w:hAnsiTheme="minorHAnsi" w:cstheme="minorBidi"/>
          <w:szCs w:val="22"/>
        </w:rPr>
      </w:pPr>
      <w:r>
        <w:t>19.</w:t>
      </w:r>
      <w:r>
        <w:tab/>
        <w:t>Stock</w:t>
      </w:r>
      <w:r>
        <w:tab/>
      </w:r>
      <w:r>
        <w:fldChar w:fldCharType="begin"/>
      </w:r>
      <w:r>
        <w:instrText xml:space="preserve"> PAGEREF _Toc398816500 \h </w:instrText>
      </w:r>
      <w:r>
        <w:fldChar w:fldCharType="separate"/>
      </w:r>
      <w:r>
        <w:t>65</w:t>
      </w:r>
      <w:r>
        <w:fldChar w:fldCharType="end"/>
      </w:r>
    </w:p>
    <w:p>
      <w:pPr>
        <w:pStyle w:val="TOC8"/>
        <w:rPr>
          <w:rFonts w:asciiTheme="minorHAnsi" w:eastAsiaTheme="minorEastAsia" w:hAnsiTheme="minorHAnsi" w:cstheme="minorBidi"/>
          <w:szCs w:val="22"/>
        </w:rPr>
      </w:pPr>
      <w:r>
        <w:t>20.</w:t>
      </w:r>
      <w:r>
        <w:tab/>
        <w:t>Shipping</w:t>
      </w:r>
      <w:r>
        <w:tab/>
      </w:r>
      <w:r>
        <w:fldChar w:fldCharType="begin"/>
      </w:r>
      <w:r>
        <w:instrText xml:space="preserve"> PAGEREF _Toc398816501 \h </w:instrText>
      </w:r>
      <w:r>
        <w:fldChar w:fldCharType="separate"/>
      </w:r>
      <w:r>
        <w:t>65</w:t>
      </w:r>
      <w:r>
        <w:fldChar w:fldCharType="end"/>
      </w:r>
    </w:p>
    <w:p>
      <w:pPr>
        <w:pStyle w:val="TOC8"/>
        <w:rPr>
          <w:rFonts w:asciiTheme="minorHAnsi" w:eastAsiaTheme="minorEastAsia" w:hAnsiTheme="minorHAnsi" w:cstheme="minorBidi"/>
          <w:szCs w:val="22"/>
        </w:rPr>
      </w:pPr>
      <w:r>
        <w:t>21.</w:t>
      </w:r>
      <w:r>
        <w:tab/>
        <w:t>Local government standpipes</w:t>
      </w:r>
      <w:r>
        <w:tab/>
      </w:r>
      <w:r>
        <w:fldChar w:fldCharType="begin"/>
      </w:r>
      <w:r>
        <w:instrText xml:space="preserve"> PAGEREF _Toc398816502 \h </w:instrText>
      </w:r>
      <w:r>
        <w:fldChar w:fldCharType="separate"/>
      </w:r>
      <w:r>
        <w:t>65</w:t>
      </w:r>
      <w:r>
        <w:fldChar w:fldCharType="end"/>
      </w:r>
    </w:p>
    <w:p>
      <w:pPr>
        <w:pStyle w:val="TOC8"/>
        <w:rPr>
          <w:rFonts w:asciiTheme="minorHAnsi" w:eastAsiaTheme="minorEastAsia" w:hAnsiTheme="minorHAnsi" w:cstheme="minorBidi"/>
          <w:szCs w:val="22"/>
        </w:rPr>
      </w:pPr>
      <w:r>
        <w:t>22.</w:t>
      </w:r>
      <w:r>
        <w:tab/>
        <w:t>Fire service connections</w:t>
      </w:r>
      <w:r>
        <w:tab/>
      </w:r>
      <w:r>
        <w:fldChar w:fldCharType="begin"/>
      </w:r>
      <w:r>
        <w:instrText xml:space="preserve"> PAGEREF _Toc398816503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Consumption charges</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23.</w:t>
      </w:r>
      <w:r>
        <w:tab/>
        <w:t>Consumption charges for 2014/15 year and subsequent years</w:t>
      </w:r>
      <w:r>
        <w:tab/>
      </w:r>
      <w:r>
        <w:fldChar w:fldCharType="begin"/>
      </w:r>
      <w:r>
        <w:instrText xml:space="preserve"> PAGEREF _Toc398816506 \h </w:instrText>
      </w:r>
      <w:r>
        <w:fldChar w:fldCharType="separate"/>
      </w:r>
      <w:r>
        <w:t>66</w:t>
      </w:r>
      <w:r>
        <w:fldChar w:fldCharType="end"/>
      </w:r>
    </w:p>
    <w:p>
      <w:pPr>
        <w:pStyle w:val="TOC8"/>
        <w:rPr>
          <w:rFonts w:asciiTheme="minorHAnsi" w:eastAsiaTheme="minorEastAsia" w:hAnsiTheme="minorHAnsi" w:cstheme="minorBidi"/>
          <w:szCs w:val="22"/>
        </w:rPr>
      </w:pPr>
      <w:r>
        <w:t>24.</w:t>
      </w:r>
      <w:r>
        <w:tab/>
        <w:t>Residential or non</w:t>
      </w:r>
      <w:r>
        <w:noBreakHyphen/>
        <w:t>residential class of town or area</w:t>
      </w:r>
      <w:r>
        <w:tab/>
      </w:r>
      <w:r>
        <w:fldChar w:fldCharType="begin"/>
      </w:r>
      <w:r>
        <w:instrText xml:space="preserve"> PAGEREF _Toc398816507 \h </w:instrText>
      </w:r>
      <w:r>
        <w:fldChar w:fldCharType="separate"/>
      </w:r>
      <w:r>
        <w:t>66</w:t>
      </w:r>
      <w:r>
        <w:fldChar w:fldCharType="end"/>
      </w:r>
    </w:p>
    <w:p>
      <w:pPr>
        <w:pStyle w:val="TOC8"/>
        <w:rPr>
          <w:rFonts w:asciiTheme="minorHAnsi" w:eastAsiaTheme="minorEastAsia" w:hAnsiTheme="minorHAnsi" w:cstheme="minorBidi"/>
          <w:szCs w:val="22"/>
        </w:rPr>
      </w:pPr>
      <w:r>
        <w:t>25.</w:t>
      </w:r>
      <w:r>
        <w:tab/>
        <w:t>Table of class</w:t>
      </w:r>
      <w:r>
        <w:noBreakHyphen/>
        <w:t>based charges</w:t>
      </w:r>
      <w:r>
        <w:tab/>
      </w:r>
      <w:r>
        <w:fldChar w:fldCharType="begin"/>
      </w:r>
      <w:r>
        <w:instrText xml:space="preserve"> PAGEREF _Toc398816508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Consumption charges that apply in respect of land</w:t>
      </w:r>
    </w:p>
    <w:p>
      <w:pPr>
        <w:pStyle w:val="TOC8"/>
        <w:rPr>
          <w:rFonts w:asciiTheme="minorHAnsi" w:eastAsiaTheme="minorEastAsia" w:hAnsiTheme="minorHAnsi" w:cstheme="minorBidi"/>
          <w:szCs w:val="22"/>
        </w:rPr>
      </w:pPr>
      <w:r>
        <w:t>26.</w:t>
      </w:r>
      <w:r>
        <w:tab/>
        <w:t>Metropolitan residential and semi</w:t>
      </w:r>
      <w:r>
        <w:noBreakHyphen/>
        <w:t>rural residential</w:t>
      </w:r>
      <w:r>
        <w:tab/>
      </w:r>
      <w:r>
        <w:fldChar w:fldCharType="begin"/>
      </w:r>
      <w:r>
        <w:instrText xml:space="preserve"> PAGEREF _Toc398816510 \h </w:instrText>
      </w:r>
      <w:r>
        <w:fldChar w:fldCharType="separate"/>
      </w:r>
      <w:r>
        <w:t>67</w:t>
      </w:r>
      <w:r>
        <w:fldChar w:fldCharType="end"/>
      </w:r>
    </w:p>
    <w:p>
      <w:pPr>
        <w:pStyle w:val="TOC8"/>
        <w:rPr>
          <w:rFonts w:asciiTheme="minorHAnsi" w:eastAsiaTheme="minorEastAsia" w:hAnsiTheme="minorHAnsi" w:cstheme="minorBidi"/>
          <w:szCs w:val="22"/>
        </w:rPr>
      </w:pPr>
      <w:r>
        <w:t>27.</w:t>
      </w:r>
      <w:r>
        <w:tab/>
        <w:t>Metropolitan non</w:t>
      </w:r>
      <w:r>
        <w:noBreakHyphen/>
        <w:t>residential</w:t>
      </w:r>
      <w:r>
        <w:tab/>
      </w:r>
      <w:r>
        <w:fldChar w:fldCharType="begin"/>
      </w:r>
      <w:r>
        <w:instrText xml:space="preserve"> PAGEREF _Toc398816511 \h </w:instrText>
      </w:r>
      <w:r>
        <w:fldChar w:fldCharType="separate"/>
      </w:r>
      <w:r>
        <w:t>67</w:t>
      </w:r>
      <w:r>
        <w:fldChar w:fldCharType="end"/>
      </w:r>
    </w:p>
    <w:p>
      <w:pPr>
        <w:pStyle w:val="TOC8"/>
        <w:rPr>
          <w:rFonts w:asciiTheme="minorHAnsi" w:eastAsiaTheme="minorEastAsia" w:hAnsiTheme="minorHAnsi" w:cstheme="minorBidi"/>
          <w:szCs w:val="22"/>
        </w:rPr>
      </w:pPr>
      <w:r>
        <w:t>28.</w:t>
      </w:r>
      <w:r>
        <w:tab/>
        <w:t>Metropolitan non</w:t>
      </w:r>
      <w:r>
        <w:noBreakHyphen/>
        <w:t>residential concessional</w:t>
      </w:r>
      <w:r>
        <w:tab/>
      </w:r>
      <w:r>
        <w:fldChar w:fldCharType="begin"/>
      </w:r>
      <w:r>
        <w:instrText xml:space="preserve"> PAGEREF _Toc398816512 \h </w:instrText>
      </w:r>
      <w:r>
        <w:fldChar w:fldCharType="separate"/>
      </w:r>
      <w:r>
        <w:t>68</w:t>
      </w:r>
      <w:r>
        <w:fldChar w:fldCharType="end"/>
      </w:r>
    </w:p>
    <w:p>
      <w:pPr>
        <w:pStyle w:val="TOC8"/>
        <w:rPr>
          <w:rFonts w:asciiTheme="minorHAnsi" w:eastAsiaTheme="minorEastAsia" w:hAnsiTheme="minorHAnsi" w:cstheme="minorBidi"/>
          <w:szCs w:val="22"/>
        </w:rPr>
      </w:pPr>
      <w:r>
        <w:t>29.</w:t>
      </w:r>
      <w:r>
        <w:tab/>
        <w:t>Community residential</w:t>
      </w:r>
      <w:r>
        <w:tab/>
      </w:r>
      <w:r>
        <w:fldChar w:fldCharType="begin"/>
      </w:r>
      <w:r>
        <w:instrText xml:space="preserve"> PAGEREF _Toc398816513 \h </w:instrText>
      </w:r>
      <w:r>
        <w:fldChar w:fldCharType="separate"/>
      </w:r>
      <w:r>
        <w:t>68</w:t>
      </w:r>
      <w:r>
        <w:fldChar w:fldCharType="end"/>
      </w:r>
    </w:p>
    <w:p>
      <w:pPr>
        <w:pStyle w:val="TOC8"/>
        <w:rPr>
          <w:rFonts w:asciiTheme="minorHAnsi" w:eastAsiaTheme="minorEastAsia" w:hAnsiTheme="minorHAnsi" w:cstheme="minorBidi"/>
          <w:szCs w:val="22"/>
        </w:rPr>
      </w:pPr>
      <w:r>
        <w:t>30.</w:t>
      </w:r>
      <w:r>
        <w:tab/>
        <w:t>Non</w:t>
      </w:r>
      <w:r>
        <w:noBreakHyphen/>
        <w:t>metropolitan residential</w:t>
      </w:r>
      <w:r>
        <w:tab/>
      </w:r>
      <w:r>
        <w:fldChar w:fldCharType="begin"/>
      </w:r>
      <w:r>
        <w:instrText xml:space="preserve"> PAGEREF _Toc398816514 \h </w:instrText>
      </w:r>
      <w:r>
        <w:fldChar w:fldCharType="separate"/>
      </w:r>
      <w:r>
        <w:t>70</w:t>
      </w:r>
      <w:r>
        <w:fldChar w:fldCharType="end"/>
      </w:r>
    </w:p>
    <w:p>
      <w:pPr>
        <w:pStyle w:val="TOC8"/>
        <w:rPr>
          <w:rFonts w:asciiTheme="minorHAnsi" w:eastAsiaTheme="minorEastAsia" w:hAnsiTheme="minorHAnsi" w:cstheme="minorBidi"/>
          <w:szCs w:val="22"/>
        </w:rPr>
      </w:pPr>
      <w:r>
        <w:t>31.</w:t>
      </w:r>
      <w:r>
        <w:tab/>
        <w:t>Non</w:t>
      </w:r>
      <w:r>
        <w:noBreakHyphen/>
        <w:t>metropolitan non</w:t>
      </w:r>
      <w:r>
        <w:noBreakHyphen/>
        <w:t>residential</w:t>
      </w:r>
      <w:r>
        <w:tab/>
      </w:r>
      <w:r>
        <w:fldChar w:fldCharType="begin"/>
      </w:r>
      <w:r>
        <w:instrText xml:space="preserve"> PAGEREF _Toc398816515 \h </w:instrText>
      </w:r>
      <w:r>
        <w:fldChar w:fldCharType="separate"/>
      </w:r>
      <w:r>
        <w:t>71</w:t>
      </w:r>
      <w:r>
        <w:fldChar w:fldCharType="end"/>
      </w:r>
    </w:p>
    <w:p>
      <w:pPr>
        <w:pStyle w:val="TOC8"/>
        <w:rPr>
          <w:rFonts w:asciiTheme="minorHAnsi" w:eastAsiaTheme="minorEastAsia" w:hAnsiTheme="minorHAnsi" w:cstheme="minorBidi"/>
          <w:szCs w:val="22"/>
        </w:rPr>
      </w:pPr>
      <w:r>
        <w:t>32.</w:t>
      </w:r>
      <w:r>
        <w:tab/>
        <w:t>Non</w:t>
      </w:r>
      <w:r>
        <w:noBreakHyphen/>
        <w:t>metropolitan residential concessional</w:t>
      </w:r>
      <w:r>
        <w:tab/>
      </w:r>
      <w:r>
        <w:fldChar w:fldCharType="begin"/>
      </w:r>
      <w:r>
        <w:instrText xml:space="preserve"> PAGEREF _Toc398816516 \h </w:instrText>
      </w:r>
      <w:r>
        <w:fldChar w:fldCharType="separate"/>
      </w:r>
      <w:r>
        <w:t>72</w:t>
      </w:r>
      <w:r>
        <w:fldChar w:fldCharType="end"/>
      </w:r>
    </w:p>
    <w:p>
      <w:pPr>
        <w:pStyle w:val="TOC8"/>
        <w:rPr>
          <w:rFonts w:asciiTheme="minorHAnsi" w:eastAsiaTheme="minorEastAsia" w:hAnsiTheme="minorHAnsi" w:cstheme="minorBidi"/>
          <w:szCs w:val="22"/>
        </w:rPr>
      </w:pPr>
      <w:r>
        <w:t>33.</w:t>
      </w:r>
      <w:r>
        <w:tab/>
        <w:t>Strata</w:t>
      </w:r>
      <w:r>
        <w:noBreakHyphen/>
        <w:t>titled or long</w:t>
      </w:r>
      <w:r>
        <w:noBreakHyphen/>
        <w:t>term residential caravan bays</w:t>
      </w:r>
      <w:r>
        <w:tab/>
      </w:r>
      <w:r>
        <w:fldChar w:fldCharType="begin"/>
      </w:r>
      <w:r>
        <w:instrText xml:space="preserve"> PAGEREF _Toc398816517 \h </w:instrText>
      </w:r>
      <w:r>
        <w:fldChar w:fldCharType="separate"/>
      </w:r>
      <w:r>
        <w:t>72</w:t>
      </w:r>
      <w:r>
        <w:fldChar w:fldCharType="end"/>
      </w:r>
    </w:p>
    <w:p>
      <w:pPr>
        <w:pStyle w:val="TOC8"/>
        <w:rPr>
          <w:rFonts w:asciiTheme="minorHAnsi" w:eastAsiaTheme="minorEastAsia" w:hAnsiTheme="minorHAnsi" w:cstheme="minorBidi"/>
          <w:szCs w:val="22"/>
        </w:rPr>
      </w:pPr>
      <w:r>
        <w:t>34.</w:t>
      </w:r>
      <w:r>
        <w:tab/>
        <w:t>Government trading organisations and non</w:t>
      </w:r>
      <w:r>
        <w:noBreakHyphen/>
        <w:t>commercial government property</w:t>
      </w:r>
      <w:r>
        <w:tab/>
      </w:r>
      <w:r>
        <w:fldChar w:fldCharType="begin"/>
      </w:r>
      <w:r>
        <w:instrText xml:space="preserve"> PAGEREF _Toc398816518 \h </w:instrText>
      </w:r>
      <w:r>
        <w:fldChar w:fldCharType="separate"/>
      </w:r>
      <w:r>
        <w:t>73</w:t>
      </w:r>
      <w:r>
        <w:fldChar w:fldCharType="end"/>
      </w:r>
    </w:p>
    <w:p>
      <w:pPr>
        <w:pStyle w:val="TOC8"/>
        <w:rPr>
          <w:rFonts w:asciiTheme="minorHAnsi" w:eastAsiaTheme="minorEastAsia" w:hAnsiTheme="minorHAnsi" w:cstheme="minorBidi"/>
          <w:szCs w:val="22"/>
        </w:rPr>
      </w:pPr>
      <w:r>
        <w:t>35.</w:t>
      </w:r>
      <w:r>
        <w:tab/>
        <w:t>Coral Bay desalinated</w:t>
      </w:r>
      <w:r>
        <w:tab/>
      </w:r>
      <w:r>
        <w:fldChar w:fldCharType="begin"/>
      </w:r>
      <w:r>
        <w:instrText xml:space="preserve"> PAGEREF _Toc398816519 \h </w:instrText>
      </w:r>
      <w:r>
        <w:fldChar w:fldCharType="separate"/>
      </w:r>
      <w:r>
        <w:t>73</w:t>
      </w:r>
      <w:r>
        <w:fldChar w:fldCharType="end"/>
      </w:r>
    </w:p>
    <w:p>
      <w:pPr>
        <w:pStyle w:val="TOC8"/>
        <w:rPr>
          <w:rFonts w:asciiTheme="minorHAnsi" w:eastAsiaTheme="minorEastAsia" w:hAnsiTheme="minorHAnsi" w:cstheme="minorBidi"/>
          <w:szCs w:val="22"/>
        </w:rPr>
      </w:pPr>
      <w:r>
        <w:t>36.</w:t>
      </w:r>
      <w:r>
        <w:tab/>
        <w:t>Denham desalinated</w:t>
      </w:r>
      <w:r>
        <w:tab/>
      </w:r>
      <w:r>
        <w:fldChar w:fldCharType="begin"/>
      </w:r>
      <w:r>
        <w:instrText xml:space="preserve"> PAGEREF _Toc398816520 \h </w:instrText>
      </w:r>
      <w:r>
        <w:fldChar w:fldCharType="separate"/>
      </w:r>
      <w:r>
        <w:t>73</w:t>
      </w:r>
      <w:r>
        <w:fldChar w:fldCharType="end"/>
      </w:r>
    </w:p>
    <w:p>
      <w:pPr>
        <w:pStyle w:val="TOC8"/>
        <w:rPr>
          <w:rFonts w:asciiTheme="minorHAnsi" w:eastAsiaTheme="minorEastAsia" w:hAnsiTheme="minorHAnsi" w:cstheme="minorBidi"/>
          <w:szCs w:val="22"/>
        </w:rPr>
      </w:pPr>
      <w:r>
        <w:t>37.</w:t>
      </w:r>
      <w:r>
        <w:tab/>
        <w:t>Garden supply: Mulataga</w:t>
      </w:r>
      <w:r>
        <w:tab/>
      </w:r>
      <w:r>
        <w:fldChar w:fldCharType="begin"/>
      </w:r>
      <w:r>
        <w:instrText xml:space="preserve"> PAGEREF _Toc398816521 \h </w:instrText>
      </w:r>
      <w:r>
        <w:fldChar w:fldCharType="separate"/>
      </w:r>
      <w:r>
        <w:t>74</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Other consumption charges</w:t>
      </w:r>
    </w:p>
    <w:p>
      <w:pPr>
        <w:pStyle w:val="TOC8"/>
        <w:rPr>
          <w:rFonts w:asciiTheme="minorHAnsi" w:eastAsiaTheme="minorEastAsia" w:hAnsiTheme="minorHAnsi" w:cstheme="minorBidi"/>
          <w:szCs w:val="22"/>
        </w:rPr>
      </w:pPr>
      <w:r>
        <w:t>38.</w:t>
      </w:r>
      <w:r>
        <w:tab/>
        <w:t>Local government standpipes</w:t>
      </w:r>
      <w:r>
        <w:tab/>
      </w:r>
      <w:r>
        <w:fldChar w:fldCharType="begin"/>
      </w:r>
      <w:r>
        <w:instrText xml:space="preserve"> PAGEREF _Toc398816523 \h </w:instrText>
      </w:r>
      <w:r>
        <w:fldChar w:fldCharType="separate"/>
      </w:r>
      <w:r>
        <w:t>74</w:t>
      </w:r>
      <w:r>
        <w:fldChar w:fldCharType="end"/>
      </w:r>
    </w:p>
    <w:p>
      <w:pPr>
        <w:pStyle w:val="TOC8"/>
        <w:rPr>
          <w:rFonts w:asciiTheme="minorHAnsi" w:eastAsiaTheme="minorEastAsia" w:hAnsiTheme="minorHAnsi" w:cstheme="minorBidi"/>
          <w:szCs w:val="22"/>
        </w:rPr>
      </w:pPr>
      <w:r>
        <w:t>39.</w:t>
      </w:r>
      <w:r>
        <w:tab/>
        <w:t>Shipping</w:t>
      </w:r>
      <w:r>
        <w:tab/>
      </w:r>
      <w:r>
        <w:fldChar w:fldCharType="begin"/>
      </w:r>
      <w:r>
        <w:instrText xml:space="preserve"> PAGEREF _Toc398816524 \h </w:instrText>
      </w:r>
      <w:r>
        <w:fldChar w:fldCharType="separate"/>
      </w:r>
      <w:r>
        <w:t>75</w:t>
      </w:r>
      <w:r>
        <w:fldChar w:fldCharType="end"/>
      </w:r>
    </w:p>
    <w:p>
      <w:pPr>
        <w:pStyle w:val="TOC8"/>
        <w:rPr>
          <w:rFonts w:asciiTheme="minorHAnsi" w:eastAsiaTheme="minorEastAsia" w:hAnsiTheme="minorHAnsi" w:cstheme="minorBidi"/>
          <w:szCs w:val="22"/>
        </w:rPr>
      </w:pPr>
      <w:r>
        <w:t>40.</w:t>
      </w:r>
      <w:r>
        <w:tab/>
        <w:t>Stock</w:t>
      </w:r>
      <w:r>
        <w:tab/>
      </w:r>
      <w:r>
        <w:fldChar w:fldCharType="begin"/>
      </w:r>
      <w:r>
        <w:instrText xml:space="preserve"> PAGEREF _Toc398816525 \h </w:instrText>
      </w:r>
      <w:r>
        <w:fldChar w:fldCharType="separate"/>
      </w:r>
      <w:r>
        <w:t>75</w:t>
      </w:r>
      <w:r>
        <w:fldChar w:fldCharType="end"/>
      </w:r>
    </w:p>
    <w:p>
      <w:pPr>
        <w:pStyle w:val="TOC8"/>
        <w:rPr>
          <w:rFonts w:asciiTheme="minorHAnsi" w:eastAsiaTheme="minorEastAsia" w:hAnsiTheme="minorHAnsi" w:cstheme="minorBidi"/>
          <w:szCs w:val="22"/>
        </w:rPr>
      </w:pPr>
      <w:r>
        <w:t>41.</w:t>
      </w:r>
      <w:r>
        <w:tab/>
        <w:t>Hydrant standpipes</w:t>
      </w:r>
      <w:r>
        <w:tab/>
      </w:r>
      <w:r>
        <w:fldChar w:fldCharType="begin"/>
      </w:r>
      <w:r>
        <w:instrText xml:space="preserve"> PAGEREF _Toc398816526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Schedule 4 — Sewerage charges for the Water Corporation</w:t>
      </w:r>
    </w:p>
    <w:p>
      <w:pPr>
        <w:pStyle w:val="TOC4"/>
        <w:tabs>
          <w:tab w:val="right" w:leader="dot" w:pos="7086"/>
        </w:tabs>
        <w:rPr>
          <w:rFonts w:asciiTheme="minorHAnsi" w:eastAsiaTheme="minorEastAsia" w:hAnsiTheme="minorHAnsi" w:cstheme="minorBidi"/>
          <w:b w:val="0"/>
          <w:szCs w:val="22"/>
        </w:rPr>
      </w:pPr>
      <w:r>
        <w:t>Division 1 — Service charges</w:t>
      </w:r>
    </w:p>
    <w:p>
      <w:pPr>
        <w:pStyle w:val="TOC8"/>
        <w:rPr>
          <w:rFonts w:asciiTheme="minorHAnsi" w:eastAsiaTheme="minorEastAsia" w:hAnsiTheme="minorHAnsi" w:cstheme="minorBidi"/>
          <w:szCs w:val="22"/>
        </w:rPr>
      </w:pPr>
      <w:r>
        <w:t>1.</w:t>
      </w:r>
      <w:r>
        <w:tab/>
        <w:t>Service charges for 2014/15 year and subsequent years</w:t>
      </w:r>
      <w:r>
        <w:tab/>
      </w:r>
      <w:r>
        <w:fldChar w:fldCharType="begin"/>
      </w:r>
      <w:r>
        <w:instrText xml:space="preserve"> PAGEREF _Toc398816529 \h </w:instrText>
      </w:r>
      <w:r>
        <w:fldChar w:fldCharType="separate"/>
      </w:r>
      <w:r>
        <w:t>76</w:t>
      </w:r>
      <w:r>
        <w:fldChar w:fldCharType="end"/>
      </w:r>
    </w:p>
    <w:p>
      <w:pPr>
        <w:pStyle w:val="TOC8"/>
        <w:rPr>
          <w:rFonts w:asciiTheme="minorHAnsi" w:eastAsiaTheme="minorEastAsia" w:hAnsiTheme="minorHAnsi" w:cstheme="minorBidi"/>
          <w:szCs w:val="22"/>
        </w:rPr>
      </w:pPr>
      <w:r>
        <w:t>2.</w:t>
      </w:r>
      <w:r>
        <w:tab/>
        <w:t>Metropolitan residential</w:t>
      </w:r>
      <w:r>
        <w:tab/>
      </w:r>
      <w:r>
        <w:fldChar w:fldCharType="begin"/>
      </w:r>
      <w:r>
        <w:instrText xml:space="preserve"> PAGEREF _Toc398816530 \h </w:instrText>
      </w:r>
      <w:r>
        <w:fldChar w:fldCharType="separate"/>
      </w:r>
      <w:r>
        <w:t>76</w:t>
      </w:r>
      <w:r>
        <w:fldChar w:fldCharType="end"/>
      </w:r>
    </w:p>
    <w:p>
      <w:pPr>
        <w:pStyle w:val="TOC8"/>
        <w:rPr>
          <w:rFonts w:asciiTheme="minorHAnsi" w:eastAsiaTheme="minorEastAsia" w:hAnsiTheme="minorHAnsi" w:cstheme="minorBidi"/>
          <w:szCs w:val="22"/>
        </w:rPr>
      </w:pPr>
      <w:r>
        <w:t>3.</w:t>
      </w:r>
      <w:r>
        <w:tab/>
        <w:t>Metropolitan vacant land</w:t>
      </w:r>
      <w:r>
        <w:tab/>
      </w:r>
      <w:r>
        <w:fldChar w:fldCharType="begin"/>
      </w:r>
      <w:r>
        <w:instrText xml:space="preserve"> PAGEREF _Toc398816531 \h </w:instrText>
      </w:r>
      <w:r>
        <w:fldChar w:fldCharType="separate"/>
      </w:r>
      <w:r>
        <w:t>76</w:t>
      </w:r>
      <w:r>
        <w:fldChar w:fldCharType="end"/>
      </w:r>
    </w:p>
    <w:p>
      <w:pPr>
        <w:pStyle w:val="TOC8"/>
        <w:rPr>
          <w:rFonts w:asciiTheme="minorHAnsi" w:eastAsiaTheme="minorEastAsia" w:hAnsiTheme="minorHAnsi" w:cstheme="minorBidi"/>
          <w:szCs w:val="22"/>
        </w:rPr>
      </w:pPr>
      <w:r>
        <w:t>4.</w:t>
      </w:r>
      <w:r>
        <w:tab/>
        <w:t>Metropolitan concessional</w:t>
      </w:r>
      <w:r>
        <w:tab/>
      </w:r>
      <w:r>
        <w:fldChar w:fldCharType="begin"/>
      </w:r>
      <w:r>
        <w:instrText xml:space="preserve"> PAGEREF _Toc398816532 \h </w:instrText>
      </w:r>
      <w:r>
        <w:fldChar w:fldCharType="separate"/>
      </w:r>
      <w:r>
        <w:t>76</w:t>
      </w:r>
      <w:r>
        <w:fldChar w:fldCharType="end"/>
      </w:r>
    </w:p>
    <w:p>
      <w:pPr>
        <w:pStyle w:val="TOC8"/>
        <w:rPr>
          <w:rFonts w:asciiTheme="minorHAnsi" w:eastAsiaTheme="minorEastAsia" w:hAnsiTheme="minorHAnsi" w:cstheme="minorBidi"/>
          <w:szCs w:val="22"/>
        </w:rPr>
      </w:pPr>
      <w:r>
        <w:t>5.</w:t>
      </w:r>
      <w:r>
        <w:tab/>
        <w:t>Strata</w:t>
      </w:r>
      <w:r>
        <w:noBreakHyphen/>
        <w:t>titled caravan bay</w:t>
      </w:r>
      <w:r>
        <w:tab/>
      </w:r>
      <w:r>
        <w:fldChar w:fldCharType="begin"/>
      </w:r>
      <w:r>
        <w:instrText xml:space="preserve"> PAGEREF _Toc398816533 \h </w:instrText>
      </w:r>
      <w:r>
        <w:fldChar w:fldCharType="separate"/>
      </w:r>
      <w:r>
        <w:t>77</w:t>
      </w:r>
      <w:r>
        <w:fldChar w:fldCharType="end"/>
      </w:r>
    </w:p>
    <w:p>
      <w:pPr>
        <w:pStyle w:val="TOC8"/>
        <w:rPr>
          <w:rFonts w:asciiTheme="minorHAnsi" w:eastAsiaTheme="minorEastAsia" w:hAnsiTheme="minorHAnsi" w:cstheme="minorBidi"/>
          <w:szCs w:val="22"/>
        </w:rPr>
      </w:pPr>
      <w:r>
        <w:t>6.</w:t>
      </w:r>
      <w:r>
        <w:tab/>
        <w:t>Strata</w:t>
      </w:r>
      <w:r>
        <w:noBreakHyphen/>
        <w:t>titled storage unit or strata</w:t>
      </w:r>
      <w:r>
        <w:noBreakHyphen/>
        <w:t>titled parking bay</w:t>
      </w:r>
      <w:r>
        <w:tab/>
      </w:r>
      <w:r>
        <w:fldChar w:fldCharType="begin"/>
      </w:r>
      <w:r>
        <w:instrText xml:space="preserve"> PAGEREF _Toc398816534 \h </w:instrText>
      </w:r>
      <w:r>
        <w:fldChar w:fldCharType="separate"/>
      </w:r>
      <w:r>
        <w:t>77</w:t>
      </w:r>
      <w:r>
        <w:fldChar w:fldCharType="end"/>
      </w:r>
    </w:p>
    <w:p>
      <w:pPr>
        <w:pStyle w:val="TOC8"/>
        <w:rPr>
          <w:rFonts w:asciiTheme="minorHAnsi" w:eastAsiaTheme="minorEastAsia" w:hAnsiTheme="minorHAnsi" w:cstheme="minorBidi"/>
          <w:szCs w:val="22"/>
        </w:rPr>
      </w:pPr>
      <w:r>
        <w:t>7.</w:t>
      </w:r>
      <w:r>
        <w:tab/>
        <w:t>Land from which trade waste is discharged into a sewer</w:t>
      </w:r>
      <w:r>
        <w:tab/>
      </w:r>
      <w:r>
        <w:fldChar w:fldCharType="begin"/>
      </w:r>
      <w:r>
        <w:instrText xml:space="preserve"> PAGEREF _Toc398816535 \h </w:instrText>
      </w:r>
      <w:r>
        <w:fldChar w:fldCharType="separate"/>
      </w:r>
      <w:r>
        <w:t>77</w:t>
      </w:r>
      <w:r>
        <w:fldChar w:fldCharType="end"/>
      </w:r>
    </w:p>
    <w:p>
      <w:pPr>
        <w:pStyle w:val="TOC8"/>
        <w:rPr>
          <w:rFonts w:asciiTheme="minorHAnsi" w:eastAsiaTheme="minorEastAsia" w:hAnsiTheme="minorHAnsi" w:cstheme="minorBidi"/>
          <w:szCs w:val="22"/>
        </w:rPr>
      </w:pPr>
      <w:r>
        <w:t>8.</w:t>
      </w:r>
      <w:r>
        <w:tab/>
        <w:t>Land from which trade waste is discharged into a sewer through a grease arrestor</w:t>
      </w:r>
      <w:r>
        <w:tab/>
      </w:r>
      <w:r>
        <w:fldChar w:fldCharType="begin"/>
      </w:r>
      <w:r>
        <w:instrText xml:space="preserve"> PAGEREF _Toc398816536 \h </w:instrText>
      </w:r>
      <w:r>
        <w:fldChar w:fldCharType="separate"/>
      </w:r>
      <w:r>
        <w:t>78</w:t>
      </w:r>
      <w:r>
        <w:fldChar w:fldCharType="end"/>
      </w:r>
    </w:p>
    <w:p>
      <w:pPr>
        <w:pStyle w:val="TOC8"/>
        <w:rPr>
          <w:rFonts w:asciiTheme="minorHAnsi" w:eastAsiaTheme="minorEastAsia" w:hAnsiTheme="minorHAnsi" w:cstheme="minorBidi"/>
          <w:szCs w:val="22"/>
        </w:rPr>
      </w:pPr>
      <w:r>
        <w:t>9.</w:t>
      </w:r>
      <w:r>
        <w:tab/>
        <w:t>Trade waste discharged from open area</w:t>
      </w:r>
      <w:r>
        <w:tab/>
      </w:r>
      <w:r>
        <w:fldChar w:fldCharType="begin"/>
      </w:r>
      <w:r>
        <w:instrText xml:space="preserve"> PAGEREF _Toc398816537 \h </w:instrText>
      </w:r>
      <w:r>
        <w:fldChar w:fldCharType="separate"/>
      </w:r>
      <w:r>
        <w:t>78</w:t>
      </w:r>
      <w:r>
        <w:fldChar w:fldCharType="end"/>
      </w:r>
    </w:p>
    <w:p>
      <w:pPr>
        <w:pStyle w:val="TOC8"/>
        <w:rPr>
          <w:rFonts w:asciiTheme="minorHAnsi" w:eastAsiaTheme="minorEastAsia" w:hAnsiTheme="minorHAnsi" w:cstheme="minorBidi"/>
          <w:szCs w:val="22"/>
        </w:rPr>
      </w:pPr>
      <w:r>
        <w:t>10.</w:t>
      </w:r>
      <w:r>
        <w:tab/>
        <w:t>Non</w:t>
      </w:r>
      <w:r>
        <w:noBreakHyphen/>
        <w:t>metropolitan concessional</w:t>
      </w:r>
      <w:r>
        <w:tab/>
      </w:r>
      <w:r>
        <w:fldChar w:fldCharType="begin"/>
      </w:r>
      <w:r>
        <w:instrText xml:space="preserve"> PAGEREF _Toc398816538 \h </w:instrText>
      </w:r>
      <w:r>
        <w:fldChar w:fldCharType="separate"/>
      </w:r>
      <w:r>
        <w:t>79</w:t>
      </w:r>
      <w:r>
        <w:fldChar w:fldCharType="end"/>
      </w:r>
    </w:p>
    <w:p>
      <w:pPr>
        <w:pStyle w:val="TOC8"/>
        <w:rPr>
          <w:rFonts w:asciiTheme="minorHAnsi" w:eastAsiaTheme="minorEastAsia" w:hAnsiTheme="minorHAnsi" w:cstheme="minorBidi"/>
          <w:szCs w:val="22"/>
        </w:rPr>
      </w:pPr>
      <w:r>
        <w:t>11.</w:t>
      </w:r>
      <w:r>
        <w:tab/>
        <w:t>Non</w:t>
      </w:r>
      <w:r>
        <w:noBreakHyphen/>
        <w:t>metropolitan</w:t>
      </w:r>
      <w:r>
        <w:tab/>
      </w:r>
      <w:r>
        <w:fldChar w:fldCharType="begin"/>
      </w:r>
      <w:r>
        <w:instrText xml:space="preserve"> PAGEREF _Toc398816539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2 — Combined charges for certain non</w:t>
      </w:r>
      <w:r>
        <w:noBreakHyphen/>
        <w:t>residential property</w:t>
      </w:r>
    </w:p>
    <w:p>
      <w:pPr>
        <w:pStyle w:val="TOC6"/>
        <w:tabs>
          <w:tab w:val="right" w:leader="dot" w:pos="7086"/>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12.</w:t>
      </w:r>
      <w:r>
        <w:tab/>
        <w:t>Combined charges for 2014/15 year and subsequent years</w:t>
      </w:r>
      <w:r>
        <w:tab/>
      </w:r>
      <w:r>
        <w:fldChar w:fldCharType="begin"/>
      </w:r>
      <w:r>
        <w:instrText xml:space="preserve"> PAGEREF _Toc398816542 \h </w:instrText>
      </w:r>
      <w:r>
        <w:fldChar w:fldCharType="separate"/>
      </w:r>
      <w:r>
        <w:t>84</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rPr>
        <w:t> — </w:t>
      </w:r>
      <w:r>
        <w:t>Combined charges: metropolitan</w:t>
      </w:r>
    </w:p>
    <w:p>
      <w:pPr>
        <w:pStyle w:val="TOC8"/>
        <w:rPr>
          <w:rFonts w:asciiTheme="minorHAnsi" w:eastAsiaTheme="minorEastAsia" w:hAnsiTheme="minorHAnsi" w:cstheme="minorBidi"/>
          <w:szCs w:val="22"/>
        </w:rPr>
      </w:pPr>
      <w:r>
        <w:t>13.</w:t>
      </w:r>
      <w:r>
        <w:tab/>
        <w:t>Metropolitan non</w:t>
      </w:r>
      <w:r>
        <w:noBreakHyphen/>
        <w:t>residential</w:t>
      </w:r>
      <w:r>
        <w:tab/>
      </w:r>
      <w:r>
        <w:fldChar w:fldCharType="begin"/>
      </w:r>
      <w:r>
        <w:instrText xml:space="preserve"> PAGEREF _Toc398816544 \h </w:instrText>
      </w:r>
      <w:r>
        <w:fldChar w:fldCharType="separate"/>
      </w:r>
      <w:r>
        <w:t>84</w:t>
      </w:r>
      <w:r>
        <w:fldChar w:fldCharType="end"/>
      </w:r>
    </w:p>
    <w:p>
      <w:pPr>
        <w:pStyle w:val="TOC8"/>
        <w:rPr>
          <w:rFonts w:asciiTheme="minorHAnsi" w:eastAsiaTheme="minorEastAsia" w:hAnsiTheme="minorHAnsi" w:cstheme="minorBidi"/>
          <w:szCs w:val="22"/>
        </w:rPr>
      </w:pPr>
      <w:r>
        <w:t>14.</w:t>
      </w:r>
      <w:r>
        <w:tab/>
        <w:t>Metropolitan government trading organisation and non</w:t>
      </w:r>
      <w:r>
        <w:noBreakHyphen/>
        <w:t>commercial government property</w:t>
      </w:r>
      <w:r>
        <w:tab/>
      </w:r>
      <w:r>
        <w:fldChar w:fldCharType="begin"/>
      </w:r>
      <w:r>
        <w:instrText xml:space="preserve"> PAGEREF _Toc398816545 \h </w:instrText>
      </w:r>
      <w:r>
        <w:fldChar w:fldCharType="separate"/>
      </w:r>
      <w:r>
        <w:t>85</w:t>
      </w:r>
      <w:r>
        <w:fldChar w:fldCharType="end"/>
      </w:r>
    </w:p>
    <w:p>
      <w:pPr>
        <w:pStyle w:val="TOC8"/>
        <w:rPr>
          <w:rFonts w:asciiTheme="minorHAnsi" w:eastAsiaTheme="minorEastAsia" w:hAnsiTheme="minorHAnsi" w:cstheme="minorBidi"/>
          <w:szCs w:val="22"/>
        </w:rPr>
      </w:pPr>
      <w:r>
        <w:t>15.</w:t>
      </w:r>
      <w:r>
        <w:tab/>
        <w:t>Metropolitan non</w:t>
      </w:r>
      <w:r>
        <w:noBreakHyphen/>
        <w:t>strata titled caravan park with long</w:t>
      </w:r>
      <w:r>
        <w:noBreakHyphen/>
        <w:t>term residential caravan bays</w:t>
      </w:r>
      <w:r>
        <w:tab/>
      </w:r>
      <w:r>
        <w:fldChar w:fldCharType="begin"/>
      </w:r>
      <w:r>
        <w:instrText xml:space="preserve"> PAGEREF _Toc398816546 \h </w:instrText>
      </w:r>
      <w:r>
        <w:fldChar w:fldCharType="separate"/>
      </w:r>
      <w:r>
        <w:t>85</w:t>
      </w:r>
      <w:r>
        <w:fldChar w:fldCharType="end"/>
      </w:r>
    </w:p>
    <w:p>
      <w:pPr>
        <w:pStyle w:val="TOC8"/>
        <w:rPr>
          <w:rFonts w:asciiTheme="minorHAnsi" w:eastAsiaTheme="minorEastAsia" w:hAnsiTheme="minorHAnsi" w:cstheme="minorBidi"/>
          <w:szCs w:val="22"/>
        </w:rPr>
      </w:pPr>
      <w:r>
        <w:t>16.</w:t>
      </w:r>
      <w:r>
        <w:tab/>
        <w:t>Metropolitan nursing home</w:t>
      </w:r>
      <w:r>
        <w:tab/>
      </w:r>
      <w:r>
        <w:fldChar w:fldCharType="begin"/>
      </w:r>
      <w:r>
        <w:instrText xml:space="preserve"> PAGEREF _Toc398816547 \h </w:instrText>
      </w:r>
      <w:r>
        <w:fldChar w:fldCharType="separate"/>
      </w:r>
      <w:r>
        <w:t>87</w:t>
      </w:r>
      <w:r>
        <w:fldChar w:fldCharType="end"/>
      </w:r>
    </w:p>
    <w:p>
      <w:pPr>
        <w:pStyle w:val="TOC8"/>
        <w:rPr>
          <w:rFonts w:asciiTheme="minorHAnsi" w:eastAsiaTheme="minorEastAsia" w:hAnsiTheme="minorHAnsi" w:cstheme="minorBidi"/>
          <w:szCs w:val="22"/>
        </w:rPr>
      </w:pPr>
      <w:r>
        <w:t>17.</w:t>
      </w:r>
      <w:r>
        <w:tab/>
        <w:t>Certain metropolitan strata</w:t>
      </w:r>
      <w:r>
        <w:noBreakHyphen/>
        <w:t>titled units</w:t>
      </w:r>
      <w:r>
        <w:tab/>
      </w:r>
      <w:r>
        <w:fldChar w:fldCharType="begin"/>
      </w:r>
      <w:r>
        <w:instrText xml:space="preserve"> PAGEREF _Toc398816548 \h </w:instrText>
      </w:r>
      <w:r>
        <w:fldChar w:fldCharType="separate"/>
      </w:r>
      <w:r>
        <w:t>87</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rPr>
        <w:t> — </w:t>
      </w:r>
      <w:r>
        <w:t>Calculation of certain factors for the purposes of Subdivision 2</w:t>
      </w:r>
    </w:p>
    <w:p>
      <w:pPr>
        <w:pStyle w:val="TOC8"/>
        <w:rPr>
          <w:rFonts w:asciiTheme="minorHAnsi" w:eastAsiaTheme="minorEastAsia" w:hAnsiTheme="minorHAnsi" w:cstheme="minorBidi"/>
          <w:szCs w:val="22"/>
        </w:rPr>
      </w:pPr>
      <w:r>
        <w:t>18.</w:t>
      </w:r>
      <w:r>
        <w:tab/>
        <w:t>Service charge</w:t>
      </w:r>
      <w:r>
        <w:tab/>
      </w:r>
      <w:r>
        <w:fldChar w:fldCharType="begin"/>
      </w:r>
      <w:r>
        <w:instrText xml:space="preserve"> PAGEREF _Toc398816550 \h </w:instrText>
      </w:r>
      <w:r>
        <w:fldChar w:fldCharType="separate"/>
      </w:r>
      <w:r>
        <w:t>88</w:t>
      </w:r>
      <w:r>
        <w:fldChar w:fldCharType="end"/>
      </w:r>
    </w:p>
    <w:p>
      <w:pPr>
        <w:pStyle w:val="TOC8"/>
        <w:rPr>
          <w:rFonts w:asciiTheme="minorHAnsi" w:eastAsiaTheme="minorEastAsia" w:hAnsiTheme="minorHAnsi" w:cstheme="minorBidi"/>
          <w:szCs w:val="22"/>
        </w:rPr>
      </w:pPr>
      <w:r>
        <w:t>19.</w:t>
      </w:r>
      <w:r>
        <w:tab/>
        <w:t>Discharge charge</w:t>
      </w:r>
      <w:r>
        <w:tab/>
      </w:r>
      <w:r>
        <w:fldChar w:fldCharType="begin"/>
      </w:r>
      <w:r>
        <w:instrText xml:space="preserve"> PAGEREF _Toc398816551 \h </w:instrText>
      </w:r>
      <w:r>
        <w:fldChar w:fldCharType="separate"/>
      </w:r>
      <w:r>
        <w:t>89</w:t>
      </w:r>
      <w:r>
        <w:fldChar w:fldCharType="end"/>
      </w:r>
    </w:p>
    <w:p>
      <w:pPr>
        <w:pStyle w:val="TOC8"/>
        <w:rPr>
          <w:rFonts w:asciiTheme="minorHAnsi" w:eastAsiaTheme="minorEastAsia" w:hAnsiTheme="minorHAnsi" w:cstheme="minorBidi"/>
          <w:szCs w:val="22"/>
        </w:rPr>
      </w:pPr>
      <w:r>
        <w:t>20.</w:t>
      </w:r>
      <w:r>
        <w:tab/>
        <w:t>Discharge allowance</w:t>
      </w:r>
      <w:r>
        <w:tab/>
      </w:r>
      <w:r>
        <w:fldChar w:fldCharType="begin"/>
      </w:r>
      <w:r>
        <w:instrText xml:space="preserve"> PAGEREF _Toc398816552 \h </w:instrText>
      </w:r>
      <w:r>
        <w:fldChar w:fldCharType="separate"/>
      </w:r>
      <w:r>
        <w:t>89</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rPr>
        <w:t> — </w:t>
      </w:r>
      <w:r>
        <w:t>Combined charges: non</w:t>
      </w:r>
      <w:r>
        <w:noBreakHyphen/>
        <w:t>metropolitan</w:t>
      </w:r>
    </w:p>
    <w:p>
      <w:pPr>
        <w:pStyle w:val="TOC8"/>
        <w:rPr>
          <w:rFonts w:asciiTheme="minorHAnsi" w:eastAsiaTheme="minorEastAsia" w:hAnsiTheme="minorHAnsi" w:cstheme="minorBidi"/>
          <w:szCs w:val="22"/>
        </w:rPr>
      </w:pPr>
      <w:r>
        <w:t>21.</w:t>
      </w:r>
      <w:r>
        <w:tab/>
        <w:t>Non</w:t>
      </w:r>
      <w:r>
        <w:noBreakHyphen/>
        <w:t>metropolitan non</w:t>
      </w:r>
      <w:r>
        <w:noBreakHyphen/>
        <w:t>residential</w:t>
      </w:r>
      <w:r>
        <w:tab/>
      </w:r>
      <w:r>
        <w:fldChar w:fldCharType="begin"/>
      </w:r>
      <w:r>
        <w:instrText xml:space="preserve"> PAGEREF _Toc398816554 \h </w:instrText>
      </w:r>
      <w:r>
        <w:fldChar w:fldCharType="separate"/>
      </w:r>
      <w:r>
        <w:t>90</w:t>
      </w:r>
      <w:r>
        <w:fldChar w:fldCharType="end"/>
      </w:r>
    </w:p>
    <w:p>
      <w:pPr>
        <w:pStyle w:val="TOC8"/>
        <w:rPr>
          <w:rFonts w:asciiTheme="minorHAnsi" w:eastAsiaTheme="minorEastAsia" w:hAnsiTheme="minorHAnsi" w:cstheme="minorBidi"/>
          <w:szCs w:val="22"/>
        </w:rPr>
      </w:pPr>
      <w:r>
        <w:t>22.</w:t>
      </w:r>
      <w:r>
        <w:tab/>
        <w:t>Non</w:t>
      </w:r>
      <w:r>
        <w:noBreakHyphen/>
        <w:t>metropolitan non</w:t>
      </w:r>
      <w:r>
        <w:noBreakHyphen/>
        <w:t>strata titled caravan park with long</w:t>
      </w:r>
      <w:r>
        <w:noBreakHyphen/>
        <w:t>term residential caravan bays</w:t>
      </w:r>
      <w:r>
        <w:tab/>
      </w:r>
      <w:r>
        <w:fldChar w:fldCharType="begin"/>
      </w:r>
      <w:r>
        <w:instrText xml:space="preserve"> PAGEREF _Toc398816555 \h </w:instrText>
      </w:r>
      <w:r>
        <w:fldChar w:fldCharType="separate"/>
      </w:r>
      <w:r>
        <w:t>91</w:t>
      </w:r>
      <w:r>
        <w:fldChar w:fldCharType="end"/>
      </w:r>
    </w:p>
    <w:p>
      <w:pPr>
        <w:pStyle w:val="TOC8"/>
        <w:rPr>
          <w:rFonts w:asciiTheme="minorHAnsi" w:eastAsiaTheme="minorEastAsia" w:hAnsiTheme="minorHAnsi" w:cstheme="minorBidi"/>
          <w:szCs w:val="22"/>
        </w:rPr>
      </w:pPr>
      <w:r>
        <w:t>23.</w:t>
      </w:r>
      <w:r>
        <w:tab/>
        <w:t>Non</w:t>
      </w:r>
      <w:r>
        <w:noBreakHyphen/>
        <w:t>metropolitan nursing home</w:t>
      </w:r>
      <w:r>
        <w:tab/>
      </w:r>
      <w:r>
        <w:fldChar w:fldCharType="begin"/>
      </w:r>
      <w:r>
        <w:instrText xml:space="preserve"> PAGEREF _Toc398816556 \h </w:instrText>
      </w:r>
      <w:r>
        <w:fldChar w:fldCharType="separate"/>
      </w:r>
      <w:r>
        <w:t>92</w:t>
      </w:r>
      <w:r>
        <w:fldChar w:fldCharType="end"/>
      </w:r>
    </w:p>
    <w:p>
      <w:pPr>
        <w:pStyle w:val="TOC8"/>
        <w:rPr>
          <w:rFonts w:asciiTheme="minorHAnsi" w:eastAsiaTheme="minorEastAsia" w:hAnsiTheme="minorHAnsi" w:cstheme="minorBidi"/>
          <w:szCs w:val="22"/>
        </w:rPr>
      </w:pPr>
      <w:r>
        <w:t>24.</w:t>
      </w:r>
      <w:r>
        <w:tab/>
        <w:t>Certain non</w:t>
      </w:r>
      <w:r>
        <w:noBreakHyphen/>
        <w:t>metropolitan strata</w:t>
      </w:r>
      <w:r>
        <w:noBreakHyphen/>
        <w:t>titled units</w:t>
      </w:r>
      <w:r>
        <w:tab/>
      </w:r>
      <w:r>
        <w:fldChar w:fldCharType="begin"/>
      </w:r>
      <w:r>
        <w:instrText xml:space="preserve"> PAGEREF _Toc398816557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rPr>
        <w:t> — </w:t>
      </w:r>
      <w:r>
        <w:t>Calculation of certain factors for the purposes of Subdivision 4</w:t>
      </w:r>
    </w:p>
    <w:p>
      <w:pPr>
        <w:pStyle w:val="TOC8"/>
        <w:rPr>
          <w:rFonts w:asciiTheme="minorHAnsi" w:eastAsiaTheme="minorEastAsia" w:hAnsiTheme="minorHAnsi" w:cstheme="minorBidi"/>
          <w:szCs w:val="22"/>
        </w:rPr>
      </w:pPr>
      <w:r>
        <w:t>25.</w:t>
      </w:r>
      <w:r>
        <w:tab/>
        <w:t>Service charge</w:t>
      </w:r>
      <w:r>
        <w:tab/>
      </w:r>
      <w:r>
        <w:fldChar w:fldCharType="begin"/>
      </w:r>
      <w:r>
        <w:instrText xml:space="preserve"> PAGEREF _Toc398816559 \h </w:instrText>
      </w:r>
      <w:r>
        <w:fldChar w:fldCharType="separate"/>
      </w:r>
      <w:r>
        <w:t>93</w:t>
      </w:r>
      <w:r>
        <w:fldChar w:fldCharType="end"/>
      </w:r>
    </w:p>
    <w:p>
      <w:pPr>
        <w:pStyle w:val="TOC8"/>
        <w:rPr>
          <w:rFonts w:asciiTheme="minorHAnsi" w:eastAsiaTheme="minorEastAsia" w:hAnsiTheme="minorHAnsi" w:cstheme="minorBidi"/>
          <w:szCs w:val="22"/>
        </w:rPr>
      </w:pPr>
      <w:r>
        <w:t>26.</w:t>
      </w:r>
      <w:r>
        <w:tab/>
        <w:t>Discharge charge</w:t>
      </w:r>
      <w:r>
        <w:tab/>
      </w:r>
      <w:r>
        <w:fldChar w:fldCharType="begin"/>
      </w:r>
      <w:r>
        <w:instrText xml:space="preserve"> PAGEREF _Toc398816560 \h </w:instrText>
      </w:r>
      <w:r>
        <w:fldChar w:fldCharType="separate"/>
      </w:r>
      <w:r>
        <w:t>94</w:t>
      </w:r>
      <w:r>
        <w:fldChar w:fldCharType="end"/>
      </w:r>
    </w:p>
    <w:p>
      <w:pPr>
        <w:pStyle w:val="TOC8"/>
        <w:rPr>
          <w:rFonts w:asciiTheme="minorHAnsi" w:eastAsiaTheme="minorEastAsia" w:hAnsiTheme="minorHAnsi" w:cstheme="minorBidi"/>
          <w:szCs w:val="22"/>
        </w:rPr>
      </w:pPr>
      <w:r>
        <w:t>27.</w:t>
      </w:r>
      <w:r>
        <w:tab/>
        <w:t>Discharge allowance</w:t>
      </w:r>
      <w:r>
        <w:tab/>
      </w:r>
      <w:r>
        <w:fldChar w:fldCharType="begin"/>
      </w:r>
      <w:r>
        <w:instrText xml:space="preserve"> PAGEREF _Toc398816561 \h </w:instrText>
      </w:r>
      <w:r>
        <w:fldChar w:fldCharType="separate"/>
      </w:r>
      <w:r>
        <w:t>94</w:t>
      </w:r>
      <w:r>
        <w:fldChar w:fldCharType="end"/>
      </w:r>
    </w:p>
    <w:p>
      <w:pPr>
        <w:pStyle w:val="TOC8"/>
        <w:rPr>
          <w:rFonts w:asciiTheme="minorHAnsi" w:eastAsiaTheme="minorEastAsia" w:hAnsiTheme="minorHAnsi" w:cstheme="minorBidi"/>
          <w:szCs w:val="22"/>
        </w:rPr>
      </w:pPr>
      <w:r>
        <w:t>28.</w:t>
      </w:r>
      <w:r>
        <w:tab/>
        <w:t>Maximum charge</w:t>
      </w:r>
      <w:r>
        <w:tab/>
      </w:r>
      <w:r>
        <w:fldChar w:fldCharType="begin"/>
      </w:r>
      <w:r>
        <w:instrText xml:space="preserve"> PAGEREF _Toc398816562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Discharge charges: trade waste and effluent</w:t>
      </w:r>
    </w:p>
    <w:p>
      <w:pPr>
        <w:pStyle w:val="TOC8"/>
        <w:rPr>
          <w:rFonts w:asciiTheme="minorHAnsi" w:eastAsiaTheme="minorEastAsia" w:hAnsiTheme="minorHAnsi" w:cstheme="minorBidi"/>
          <w:szCs w:val="22"/>
        </w:rPr>
      </w:pPr>
      <w:r>
        <w:t>29.</w:t>
      </w:r>
      <w:r>
        <w:tab/>
        <w:t>Discharge charges for 2014/15 year and subsequent years</w:t>
      </w:r>
      <w:r>
        <w:tab/>
      </w:r>
      <w:r>
        <w:fldChar w:fldCharType="begin"/>
      </w:r>
      <w:r>
        <w:instrText xml:space="preserve"> PAGEREF _Toc398816564 \h </w:instrText>
      </w:r>
      <w:r>
        <w:fldChar w:fldCharType="separate"/>
      </w:r>
      <w:r>
        <w:t>96</w:t>
      </w:r>
      <w:r>
        <w:fldChar w:fldCharType="end"/>
      </w:r>
    </w:p>
    <w:p>
      <w:pPr>
        <w:pStyle w:val="TOC8"/>
        <w:rPr>
          <w:rFonts w:asciiTheme="minorHAnsi" w:eastAsiaTheme="minorEastAsia" w:hAnsiTheme="minorHAnsi" w:cstheme="minorBidi"/>
          <w:szCs w:val="22"/>
        </w:rPr>
      </w:pPr>
      <w:r>
        <w:t>30.</w:t>
      </w:r>
      <w:r>
        <w:tab/>
        <w:t>Trade waste discharged into a sewer under an approval</w:t>
      </w:r>
      <w:r>
        <w:tab/>
      </w:r>
      <w:r>
        <w:fldChar w:fldCharType="begin"/>
      </w:r>
      <w:r>
        <w:instrText xml:space="preserve"> PAGEREF _Toc398816565 \h </w:instrText>
      </w:r>
      <w:r>
        <w:fldChar w:fldCharType="separate"/>
      </w:r>
      <w:r>
        <w:t>96</w:t>
      </w:r>
      <w:r>
        <w:fldChar w:fldCharType="end"/>
      </w:r>
    </w:p>
    <w:p>
      <w:pPr>
        <w:pStyle w:val="TOC8"/>
        <w:rPr>
          <w:rFonts w:asciiTheme="minorHAnsi" w:eastAsiaTheme="minorEastAsia" w:hAnsiTheme="minorHAnsi" w:cstheme="minorBidi"/>
          <w:szCs w:val="22"/>
        </w:rPr>
      </w:pPr>
      <w:r>
        <w:t>31.</w:t>
      </w:r>
      <w:r>
        <w:tab/>
        <w:t>Effluent discharged from a septic tank effluent pumping system into a sewer</w:t>
      </w:r>
      <w:r>
        <w:tab/>
      </w:r>
      <w:r>
        <w:fldChar w:fldCharType="begin"/>
      </w:r>
      <w:r>
        <w:instrText xml:space="preserve"> PAGEREF _Toc398816566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Schedule 5 — Drainage charges for the Water Corporation</w:t>
      </w:r>
    </w:p>
    <w:p>
      <w:pPr>
        <w:pStyle w:val="TOC8"/>
        <w:rPr>
          <w:rFonts w:asciiTheme="minorHAnsi" w:eastAsiaTheme="minorEastAsia" w:hAnsiTheme="minorHAnsi" w:cstheme="minorBidi"/>
          <w:szCs w:val="22"/>
        </w:rPr>
      </w:pPr>
      <w:r>
        <w:t>1.</w:t>
      </w:r>
      <w:r>
        <w:tab/>
        <w:t>Drainage charges for 2014/15 year and subsequent years</w:t>
      </w:r>
      <w:r>
        <w:tab/>
      </w:r>
      <w:r>
        <w:fldChar w:fldCharType="begin"/>
      </w:r>
      <w:r>
        <w:instrText xml:space="preserve"> PAGEREF _Toc398816568 \h </w:instrText>
      </w:r>
      <w:r>
        <w:fldChar w:fldCharType="separate"/>
      </w:r>
      <w:r>
        <w:t>100</w:t>
      </w:r>
      <w:r>
        <w:fldChar w:fldCharType="end"/>
      </w:r>
    </w:p>
    <w:p>
      <w:pPr>
        <w:pStyle w:val="TOC8"/>
        <w:rPr>
          <w:rFonts w:asciiTheme="minorHAnsi" w:eastAsiaTheme="minorEastAsia" w:hAnsiTheme="minorHAnsi" w:cstheme="minorBidi"/>
          <w:szCs w:val="22"/>
        </w:rPr>
      </w:pPr>
      <w:r>
        <w:t>2.</w:t>
      </w:r>
      <w:r>
        <w:tab/>
        <w:t>Strata</w:t>
      </w:r>
      <w:r>
        <w:noBreakHyphen/>
        <w:t>titled caravan bays</w:t>
      </w:r>
      <w:r>
        <w:tab/>
      </w:r>
      <w:r>
        <w:fldChar w:fldCharType="begin"/>
      </w:r>
      <w:r>
        <w:instrText xml:space="preserve"> PAGEREF _Toc398816569 \h </w:instrText>
      </w:r>
      <w:r>
        <w:fldChar w:fldCharType="separate"/>
      </w:r>
      <w:r>
        <w:t>100</w:t>
      </w:r>
      <w:r>
        <w:fldChar w:fldCharType="end"/>
      </w:r>
    </w:p>
    <w:p>
      <w:pPr>
        <w:pStyle w:val="TOC8"/>
        <w:rPr>
          <w:rFonts w:asciiTheme="minorHAnsi" w:eastAsiaTheme="minorEastAsia" w:hAnsiTheme="minorHAnsi" w:cstheme="minorBidi"/>
          <w:szCs w:val="22"/>
        </w:rPr>
      </w:pPr>
      <w:r>
        <w:t>3.</w:t>
      </w:r>
      <w:r>
        <w:tab/>
        <w:t>Strata</w:t>
      </w:r>
      <w:r>
        <w:noBreakHyphen/>
        <w:t>titled storage unit or strata</w:t>
      </w:r>
      <w:r>
        <w:noBreakHyphen/>
        <w:t>titled parking bay</w:t>
      </w:r>
      <w:r>
        <w:tab/>
      </w:r>
      <w:r>
        <w:fldChar w:fldCharType="begin"/>
      </w:r>
      <w:r>
        <w:instrText xml:space="preserve"> PAGEREF _Toc398816570 \h </w:instrText>
      </w:r>
      <w:r>
        <w:fldChar w:fldCharType="separate"/>
      </w:r>
      <w:r>
        <w:t>100</w:t>
      </w:r>
      <w:r>
        <w:fldChar w:fldCharType="end"/>
      </w:r>
    </w:p>
    <w:p>
      <w:pPr>
        <w:pStyle w:val="TOC8"/>
        <w:rPr>
          <w:rFonts w:asciiTheme="minorHAnsi" w:eastAsiaTheme="minorEastAsia" w:hAnsiTheme="minorHAnsi" w:cstheme="minorBidi"/>
          <w:szCs w:val="22"/>
        </w:rPr>
      </w:pPr>
      <w:r>
        <w:t>4.</w:t>
      </w:r>
      <w:r>
        <w:tab/>
        <w:t>Residential or semi</w:t>
      </w:r>
      <w:r>
        <w:noBreakHyphen/>
        <w:t>rural residential</w:t>
      </w:r>
      <w:r>
        <w:tab/>
      </w:r>
      <w:r>
        <w:fldChar w:fldCharType="begin"/>
      </w:r>
      <w:r>
        <w:instrText xml:space="preserve"> PAGEREF _Toc398816571 \h </w:instrText>
      </w:r>
      <w:r>
        <w:fldChar w:fldCharType="separate"/>
      </w:r>
      <w:r>
        <w:t>100</w:t>
      </w:r>
      <w:r>
        <w:fldChar w:fldCharType="end"/>
      </w:r>
    </w:p>
    <w:p>
      <w:pPr>
        <w:pStyle w:val="TOC8"/>
        <w:rPr>
          <w:rFonts w:asciiTheme="minorHAnsi" w:eastAsiaTheme="minorEastAsia" w:hAnsiTheme="minorHAnsi" w:cstheme="minorBidi"/>
          <w:szCs w:val="22"/>
        </w:rPr>
      </w:pPr>
      <w:r>
        <w:t>5.</w:t>
      </w:r>
      <w:r>
        <w:tab/>
        <w:t>Vacant land</w:t>
      </w:r>
      <w:r>
        <w:tab/>
      </w:r>
      <w:r>
        <w:fldChar w:fldCharType="begin"/>
      </w:r>
      <w:r>
        <w:instrText xml:space="preserve"> PAGEREF _Toc398816572 \h </w:instrText>
      </w:r>
      <w:r>
        <w:fldChar w:fldCharType="separate"/>
      </w:r>
      <w:r>
        <w:t>100</w:t>
      </w:r>
      <w:r>
        <w:fldChar w:fldCharType="end"/>
      </w:r>
    </w:p>
    <w:p>
      <w:pPr>
        <w:pStyle w:val="TOC8"/>
        <w:rPr>
          <w:rFonts w:asciiTheme="minorHAnsi" w:eastAsiaTheme="minorEastAsia" w:hAnsiTheme="minorHAnsi" w:cstheme="minorBidi"/>
          <w:szCs w:val="22"/>
        </w:rPr>
      </w:pPr>
      <w:r>
        <w:t>6.</w:t>
      </w:r>
      <w:r>
        <w:tab/>
        <w:t>Non</w:t>
      </w:r>
      <w:r>
        <w:noBreakHyphen/>
        <w:t>residential (except certain strata</w:t>
      </w:r>
      <w:r>
        <w:noBreakHyphen/>
        <w:t>titled units)</w:t>
      </w:r>
      <w:r>
        <w:tab/>
      </w:r>
      <w:r>
        <w:fldChar w:fldCharType="begin"/>
      </w:r>
      <w:r>
        <w:instrText xml:space="preserve"> PAGEREF _Toc398816573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Schedule 6 — Irrigation charges for the Water Corporation (Ord Irrigation District)</w:t>
      </w:r>
    </w:p>
    <w:p>
      <w:pPr>
        <w:pStyle w:val="TOC8"/>
        <w:rPr>
          <w:rFonts w:asciiTheme="minorHAnsi" w:eastAsiaTheme="minorEastAsia" w:hAnsiTheme="minorHAnsi" w:cstheme="minorBidi"/>
          <w:szCs w:val="22"/>
        </w:rPr>
      </w:pPr>
      <w:r>
        <w:t>1.</w:t>
      </w:r>
      <w:r>
        <w:tab/>
        <w:t>Irrigation charges for 2014/15 year and subsequent years</w:t>
      </w:r>
      <w:r>
        <w:tab/>
      </w:r>
      <w:r>
        <w:fldChar w:fldCharType="begin"/>
      </w:r>
      <w:r>
        <w:instrText xml:space="preserve"> PAGEREF _Toc398816575 \h </w:instrText>
      </w:r>
      <w:r>
        <w:fldChar w:fldCharType="separate"/>
      </w:r>
      <w:r>
        <w:t>101</w:t>
      </w:r>
      <w:r>
        <w:fldChar w:fldCharType="end"/>
      </w:r>
    </w:p>
    <w:p>
      <w:pPr>
        <w:pStyle w:val="TOC8"/>
        <w:rPr>
          <w:rFonts w:asciiTheme="minorHAnsi" w:eastAsiaTheme="minorEastAsia" w:hAnsiTheme="minorHAnsi" w:cstheme="minorBidi"/>
          <w:szCs w:val="22"/>
        </w:rPr>
      </w:pPr>
      <w:r>
        <w:t>2.</w:t>
      </w:r>
      <w:r>
        <w:tab/>
        <w:t>Water supplied for irrigation</w:t>
      </w:r>
      <w:r>
        <w:tab/>
      </w:r>
      <w:r>
        <w:fldChar w:fldCharType="begin"/>
      </w:r>
      <w:r>
        <w:instrText xml:space="preserve"> PAGEREF _Toc398816576 \h </w:instrText>
      </w:r>
      <w:r>
        <w:fldChar w:fldCharType="separate"/>
      </w:r>
      <w:r>
        <w:t>101</w:t>
      </w:r>
      <w:r>
        <w:fldChar w:fldCharType="end"/>
      </w:r>
    </w:p>
    <w:p>
      <w:pPr>
        <w:pStyle w:val="TOC8"/>
        <w:rPr>
          <w:rFonts w:asciiTheme="minorHAnsi" w:eastAsiaTheme="minorEastAsia" w:hAnsiTheme="minorHAnsi" w:cstheme="minorBidi"/>
          <w:szCs w:val="22"/>
        </w:rPr>
      </w:pPr>
      <w:r>
        <w:t>3.</w:t>
      </w:r>
      <w:r>
        <w:tab/>
        <w:t>Water supplied for watering stock or dust prevention</w:t>
      </w:r>
      <w:r>
        <w:tab/>
      </w:r>
      <w:r>
        <w:fldChar w:fldCharType="begin"/>
      </w:r>
      <w:r>
        <w:instrText xml:space="preserve"> PAGEREF _Toc398816577 \h </w:instrText>
      </w:r>
      <w:r>
        <w:fldChar w:fldCharType="separate"/>
      </w:r>
      <w:r>
        <w:t>101</w:t>
      </w:r>
      <w:r>
        <w:fldChar w:fldCharType="end"/>
      </w:r>
    </w:p>
    <w:p>
      <w:pPr>
        <w:pStyle w:val="TOC8"/>
        <w:rPr>
          <w:rFonts w:asciiTheme="minorHAnsi" w:eastAsiaTheme="minorEastAsia" w:hAnsiTheme="minorHAnsi" w:cstheme="minorBidi"/>
          <w:szCs w:val="22"/>
        </w:rPr>
      </w:pPr>
      <w:r>
        <w:t>4.</w:t>
      </w:r>
      <w:r>
        <w:tab/>
        <w:t>Water supplied for purposes other than irrigation, watering stock or dust prevention</w:t>
      </w:r>
      <w:r>
        <w:tab/>
      </w:r>
      <w:r>
        <w:fldChar w:fldCharType="begin"/>
      </w:r>
      <w:r>
        <w:instrText xml:space="preserve"> PAGEREF _Toc398816578 \h </w:instrText>
      </w:r>
      <w:r>
        <w:fldChar w:fldCharType="separate"/>
      </w:r>
      <w:r>
        <w:t>101</w:t>
      </w:r>
      <w:r>
        <w:fldChar w:fldCharType="end"/>
      </w:r>
    </w:p>
    <w:p>
      <w:pPr>
        <w:pStyle w:val="TOC2"/>
        <w:tabs>
          <w:tab w:val="right" w:leader="dot" w:pos="7086"/>
        </w:tabs>
        <w:rPr>
          <w:rFonts w:asciiTheme="minorHAnsi" w:eastAsiaTheme="minorEastAsia" w:hAnsiTheme="minorHAnsi" w:cstheme="minorBidi"/>
          <w:b w:val="0"/>
          <w:sz w:val="22"/>
          <w:szCs w:val="22"/>
        </w:rPr>
      </w:pPr>
      <w:r>
        <w:t>Schedule 7 — Miscellaneous charges for the Water Corporation</w:t>
      </w:r>
    </w:p>
    <w:p>
      <w:pPr>
        <w:pStyle w:val="TOC8"/>
        <w:rPr>
          <w:rFonts w:asciiTheme="minorHAnsi" w:eastAsiaTheme="minorEastAsia" w:hAnsiTheme="minorHAnsi" w:cstheme="minorBidi"/>
          <w:szCs w:val="22"/>
        </w:rPr>
      </w:pPr>
      <w:r>
        <w:t>1.</w:t>
      </w:r>
      <w:r>
        <w:tab/>
        <w:t>Meters: multi</w:t>
      </w:r>
      <w:r>
        <w:noBreakHyphen/>
        <w:t>unit developments</w:t>
      </w:r>
      <w:r>
        <w:tab/>
      </w:r>
      <w:r>
        <w:fldChar w:fldCharType="begin"/>
      </w:r>
      <w:r>
        <w:instrText xml:space="preserve"> PAGEREF _Toc398816580 \h </w:instrText>
      </w:r>
      <w:r>
        <w:fldChar w:fldCharType="separate"/>
      </w:r>
      <w:r>
        <w:t>103</w:t>
      </w:r>
      <w:r>
        <w:fldChar w:fldCharType="end"/>
      </w:r>
    </w:p>
    <w:p>
      <w:pPr>
        <w:pStyle w:val="TOC8"/>
        <w:rPr>
          <w:rFonts w:asciiTheme="minorHAnsi" w:eastAsiaTheme="minorEastAsia" w:hAnsiTheme="minorHAnsi" w:cstheme="minorBidi"/>
          <w:szCs w:val="22"/>
        </w:rPr>
      </w:pPr>
      <w:r>
        <w:t>2.</w:t>
      </w:r>
      <w:r>
        <w:tab/>
        <w:t>Assessing meters: multi</w:t>
      </w:r>
      <w:r>
        <w:noBreakHyphen/>
        <w:t>unit developments</w:t>
      </w:r>
      <w:r>
        <w:tab/>
      </w:r>
      <w:r>
        <w:fldChar w:fldCharType="begin"/>
      </w:r>
      <w:r>
        <w:instrText xml:space="preserve"> PAGEREF _Toc398816581 \h </w:instrText>
      </w:r>
      <w:r>
        <w:fldChar w:fldCharType="separate"/>
      </w:r>
      <w:r>
        <w:t>103</w:t>
      </w:r>
      <w:r>
        <w:fldChar w:fldCharType="end"/>
      </w:r>
    </w:p>
    <w:p>
      <w:pPr>
        <w:pStyle w:val="TOC8"/>
        <w:rPr>
          <w:rFonts w:asciiTheme="minorHAnsi" w:eastAsiaTheme="minorEastAsia" w:hAnsiTheme="minorHAnsi" w:cstheme="minorBidi"/>
          <w:szCs w:val="22"/>
        </w:rPr>
      </w:pPr>
      <w:r>
        <w:t>3.</w:t>
      </w:r>
      <w:r>
        <w:tab/>
        <w:t>Testing meters</w:t>
      </w:r>
      <w:r>
        <w:tab/>
      </w:r>
      <w:r>
        <w:fldChar w:fldCharType="begin"/>
      </w:r>
      <w:r>
        <w:instrText xml:space="preserve"> PAGEREF _Toc398816582 \h </w:instrText>
      </w:r>
      <w:r>
        <w:fldChar w:fldCharType="separate"/>
      </w:r>
      <w:r>
        <w:t>103</w:t>
      </w:r>
      <w:r>
        <w:fldChar w:fldCharType="end"/>
      </w:r>
    </w:p>
    <w:p>
      <w:pPr>
        <w:pStyle w:val="TOC8"/>
        <w:rPr>
          <w:rFonts w:asciiTheme="minorHAnsi" w:eastAsiaTheme="minorEastAsia" w:hAnsiTheme="minorHAnsi" w:cstheme="minorBidi"/>
          <w:szCs w:val="22"/>
        </w:rPr>
      </w:pPr>
      <w:r>
        <w:t>4.</w:t>
      </w:r>
      <w:r>
        <w:tab/>
        <w:t>Installing water supply connection</w:t>
      </w:r>
      <w:r>
        <w:tab/>
      </w:r>
      <w:r>
        <w:fldChar w:fldCharType="begin"/>
      </w:r>
      <w:r>
        <w:instrText xml:space="preserve"> PAGEREF _Toc398816583 \h </w:instrText>
      </w:r>
      <w:r>
        <w:fldChar w:fldCharType="separate"/>
      </w:r>
      <w:r>
        <w:t>103</w:t>
      </w:r>
      <w:r>
        <w:fldChar w:fldCharType="end"/>
      </w:r>
    </w:p>
    <w:p>
      <w:pPr>
        <w:pStyle w:val="TOC8"/>
        <w:rPr>
          <w:rFonts w:asciiTheme="minorHAnsi" w:eastAsiaTheme="minorEastAsia" w:hAnsiTheme="minorHAnsi" w:cstheme="minorBidi"/>
          <w:szCs w:val="22"/>
        </w:rPr>
      </w:pPr>
      <w:r>
        <w:t>5.</w:t>
      </w:r>
      <w:r>
        <w:tab/>
        <w:t>Activating water supply connection</w:t>
      </w:r>
      <w:r>
        <w:tab/>
      </w:r>
      <w:r>
        <w:fldChar w:fldCharType="begin"/>
      </w:r>
      <w:r>
        <w:instrText xml:space="preserve"> PAGEREF _Toc398816584 \h </w:instrText>
      </w:r>
      <w:r>
        <w:fldChar w:fldCharType="separate"/>
      </w:r>
      <w:r>
        <w:t>104</w:t>
      </w:r>
      <w:r>
        <w:fldChar w:fldCharType="end"/>
      </w:r>
    </w:p>
    <w:p>
      <w:pPr>
        <w:pStyle w:val="TOC8"/>
        <w:rPr>
          <w:rFonts w:asciiTheme="minorHAnsi" w:eastAsiaTheme="minorEastAsia" w:hAnsiTheme="minorHAnsi" w:cstheme="minorBidi"/>
          <w:szCs w:val="22"/>
        </w:rPr>
      </w:pPr>
      <w:r>
        <w:t>6.</w:t>
      </w:r>
      <w:r>
        <w:tab/>
        <w:t>Disconnecting a water supply connection</w:t>
      </w:r>
      <w:r>
        <w:tab/>
      </w:r>
      <w:r>
        <w:fldChar w:fldCharType="begin"/>
      </w:r>
      <w:r>
        <w:instrText xml:space="preserve"> PAGEREF _Toc398816585 \h </w:instrText>
      </w:r>
      <w:r>
        <w:fldChar w:fldCharType="separate"/>
      </w:r>
      <w:r>
        <w:t>104</w:t>
      </w:r>
      <w:r>
        <w:fldChar w:fldCharType="end"/>
      </w:r>
    </w:p>
    <w:p>
      <w:pPr>
        <w:pStyle w:val="TOC8"/>
        <w:rPr>
          <w:rFonts w:asciiTheme="minorHAnsi" w:eastAsiaTheme="minorEastAsia" w:hAnsiTheme="minorHAnsi" w:cstheme="minorBidi"/>
          <w:szCs w:val="22"/>
        </w:rPr>
      </w:pPr>
      <w:r>
        <w:t>7.</w:t>
      </w:r>
      <w:r>
        <w:tab/>
        <w:t>Reconnecting a water supply connection</w:t>
      </w:r>
      <w:r>
        <w:tab/>
      </w:r>
      <w:r>
        <w:fldChar w:fldCharType="begin"/>
      </w:r>
      <w:r>
        <w:instrText xml:space="preserve"> PAGEREF _Toc398816586 \h </w:instrText>
      </w:r>
      <w:r>
        <w:fldChar w:fldCharType="separate"/>
      </w:r>
      <w:r>
        <w:t>104</w:t>
      </w:r>
      <w:r>
        <w:fldChar w:fldCharType="end"/>
      </w:r>
    </w:p>
    <w:p>
      <w:pPr>
        <w:pStyle w:val="TOC8"/>
        <w:rPr>
          <w:rFonts w:asciiTheme="minorHAnsi" w:eastAsiaTheme="minorEastAsia" w:hAnsiTheme="minorHAnsi" w:cstheme="minorBidi"/>
          <w:szCs w:val="22"/>
        </w:rPr>
      </w:pPr>
      <w:r>
        <w:t>8.</w:t>
      </w:r>
      <w:r>
        <w:tab/>
        <w:t>Relocating a water supply connection</w:t>
      </w:r>
      <w:r>
        <w:tab/>
      </w:r>
      <w:r>
        <w:fldChar w:fldCharType="begin"/>
      </w:r>
      <w:r>
        <w:instrText xml:space="preserve"> PAGEREF _Toc398816587 \h </w:instrText>
      </w:r>
      <w:r>
        <w:fldChar w:fldCharType="separate"/>
      </w:r>
      <w:r>
        <w:t>105</w:t>
      </w:r>
      <w:r>
        <w:fldChar w:fldCharType="end"/>
      </w:r>
    </w:p>
    <w:p>
      <w:pPr>
        <w:pStyle w:val="TOC8"/>
        <w:rPr>
          <w:rFonts w:asciiTheme="minorHAnsi" w:eastAsiaTheme="minorEastAsia" w:hAnsiTheme="minorHAnsi" w:cstheme="minorBidi"/>
          <w:szCs w:val="22"/>
        </w:rPr>
      </w:pPr>
      <w:r>
        <w:t>9.</w:t>
      </w:r>
      <w:r>
        <w:tab/>
        <w:t>Proposal to connect to sewer</w:t>
      </w:r>
      <w:r>
        <w:tab/>
      </w:r>
      <w:r>
        <w:fldChar w:fldCharType="begin"/>
      </w:r>
      <w:r>
        <w:instrText xml:space="preserve"> PAGEREF _Toc398816588 \h </w:instrText>
      </w:r>
      <w:r>
        <w:fldChar w:fldCharType="separate"/>
      </w:r>
      <w:r>
        <w:t>106</w:t>
      </w:r>
      <w:r>
        <w:fldChar w:fldCharType="end"/>
      </w:r>
    </w:p>
    <w:p>
      <w:pPr>
        <w:pStyle w:val="TOC8"/>
        <w:rPr>
          <w:rFonts w:asciiTheme="minorHAnsi" w:eastAsiaTheme="minorEastAsia" w:hAnsiTheme="minorHAnsi" w:cstheme="minorBidi"/>
          <w:szCs w:val="22"/>
        </w:rPr>
      </w:pPr>
      <w:r>
        <w:t>10.</w:t>
      </w:r>
      <w:r>
        <w:tab/>
        <w:t>Installing sewer junction</w:t>
      </w:r>
      <w:r>
        <w:tab/>
      </w:r>
      <w:r>
        <w:fldChar w:fldCharType="begin"/>
      </w:r>
      <w:r>
        <w:instrText xml:space="preserve"> PAGEREF _Toc398816589 \h </w:instrText>
      </w:r>
      <w:r>
        <w:fldChar w:fldCharType="separate"/>
      </w:r>
      <w:r>
        <w:t>106</w:t>
      </w:r>
      <w:r>
        <w:fldChar w:fldCharType="end"/>
      </w:r>
    </w:p>
    <w:p>
      <w:pPr>
        <w:pStyle w:val="TOC8"/>
        <w:rPr>
          <w:rFonts w:asciiTheme="minorHAnsi" w:eastAsiaTheme="minorEastAsia" w:hAnsiTheme="minorHAnsi" w:cstheme="minorBidi"/>
          <w:szCs w:val="22"/>
        </w:rPr>
      </w:pPr>
      <w:r>
        <w:t>11.</w:t>
      </w:r>
      <w:r>
        <w:tab/>
        <w:t>Hire of standpipe for fire hydrant</w:t>
      </w:r>
      <w:r>
        <w:tab/>
      </w:r>
      <w:r>
        <w:fldChar w:fldCharType="begin"/>
      </w:r>
      <w:r>
        <w:instrText xml:space="preserve"> PAGEREF _Toc398816590 \h </w:instrText>
      </w:r>
      <w:r>
        <w:fldChar w:fldCharType="separate"/>
      </w:r>
      <w:r>
        <w:t>106</w:t>
      </w:r>
      <w:r>
        <w:fldChar w:fldCharType="end"/>
      </w:r>
    </w:p>
    <w:p>
      <w:pPr>
        <w:pStyle w:val="TOC8"/>
        <w:rPr>
          <w:rFonts w:asciiTheme="minorHAnsi" w:eastAsiaTheme="minorEastAsia" w:hAnsiTheme="minorHAnsi" w:cstheme="minorBidi"/>
          <w:szCs w:val="22"/>
        </w:rPr>
      </w:pPr>
      <w:r>
        <w:t>12.</w:t>
      </w:r>
      <w:r>
        <w:tab/>
        <w:t>Trade waste: routine services</w:t>
      </w:r>
      <w:r>
        <w:tab/>
      </w:r>
      <w:r>
        <w:fldChar w:fldCharType="begin"/>
      </w:r>
      <w:r>
        <w:instrText xml:space="preserve"> PAGEREF _Toc398816591 \h </w:instrText>
      </w:r>
      <w:r>
        <w:fldChar w:fldCharType="separate"/>
      </w:r>
      <w:r>
        <w:t>107</w:t>
      </w:r>
      <w:r>
        <w:fldChar w:fldCharType="end"/>
      </w:r>
    </w:p>
    <w:p>
      <w:pPr>
        <w:pStyle w:val="TOC8"/>
        <w:rPr>
          <w:rFonts w:asciiTheme="minorHAnsi" w:eastAsiaTheme="minorEastAsia" w:hAnsiTheme="minorHAnsi" w:cstheme="minorBidi"/>
          <w:szCs w:val="22"/>
        </w:rPr>
      </w:pPr>
      <w:r>
        <w:t>13.</w:t>
      </w:r>
      <w:r>
        <w:tab/>
        <w:t>Trade waste: ad hoc services</w:t>
      </w:r>
      <w:r>
        <w:tab/>
      </w:r>
      <w:r>
        <w:fldChar w:fldCharType="begin"/>
      </w:r>
      <w:r>
        <w:instrText xml:space="preserve"> PAGEREF _Toc398816592 \h </w:instrText>
      </w:r>
      <w:r>
        <w:fldChar w:fldCharType="separate"/>
      </w:r>
      <w:r>
        <w:t>107</w:t>
      </w:r>
      <w:r>
        <w:fldChar w:fldCharType="end"/>
      </w:r>
    </w:p>
    <w:p>
      <w:pPr>
        <w:pStyle w:val="TOC8"/>
        <w:rPr>
          <w:rFonts w:asciiTheme="minorHAnsi" w:eastAsiaTheme="minorEastAsia" w:hAnsiTheme="minorHAnsi" w:cstheme="minorBidi"/>
          <w:szCs w:val="22"/>
        </w:rPr>
      </w:pPr>
      <w:r>
        <w:t>14.</w:t>
      </w:r>
      <w:r>
        <w:tab/>
        <w:t>Trade waste: one</w:t>
      </w:r>
      <w:r>
        <w:noBreakHyphen/>
        <w:t>off discharge services</w:t>
      </w:r>
      <w:r>
        <w:tab/>
      </w:r>
      <w:r>
        <w:fldChar w:fldCharType="begin"/>
      </w:r>
      <w:r>
        <w:instrText xml:space="preserve"> PAGEREF _Toc398816593 \h </w:instrText>
      </w:r>
      <w:r>
        <w:fldChar w:fldCharType="separate"/>
      </w:r>
      <w:r>
        <w:t>108</w:t>
      </w:r>
      <w:r>
        <w:fldChar w:fldCharType="end"/>
      </w:r>
    </w:p>
    <w:p>
      <w:pPr>
        <w:pStyle w:val="TOC8"/>
        <w:rPr>
          <w:rFonts w:asciiTheme="minorHAnsi" w:eastAsiaTheme="minorEastAsia" w:hAnsiTheme="minorHAnsi" w:cstheme="minorBidi"/>
          <w:szCs w:val="22"/>
        </w:rPr>
      </w:pPr>
      <w:r>
        <w:t>15.</w:t>
      </w:r>
      <w:r>
        <w:tab/>
        <w:t>Meter reading and other information</w:t>
      </w:r>
      <w:r>
        <w:tab/>
      </w:r>
      <w:r>
        <w:fldChar w:fldCharType="begin"/>
      </w:r>
      <w:r>
        <w:instrText xml:space="preserve"> PAGEREF _Toc398816594 \h </w:instrText>
      </w:r>
      <w:r>
        <w:fldChar w:fldCharType="separate"/>
      </w:r>
      <w:r>
        <w:t>108</w:t>
      </w:r>
      <w:r>
        <w:fldChar w:fldCharType="end"/>
      </w:r>
    </w:p>
    <w:p>
      <w:pPr>
        <w:pStyle w:val="TOC8"/>
        <w:rPr>
          <w:rFonts w:asciiTheme="minorHAnsi" w:eastAsiaTheme="minorEastAsia" w:hAnsiTheme="minorHAnsi" w:cstheme="minorBidi"/>
          <w:szCs w:val="22"/>
        </w:rPr>
      </w:pPr>
      <w:r>
        <w:t>16.</w:t>
      </w:r>
      <w:r>
        <w:tab/>
        <w:t>Plans and diagrams of property sewer connections or sewerage works</w:t>
      </w:r>
      <w:r>
        <w:tab/>
      </w:r>
      <w:r>
        <w:fldChar w:fldCharType="begin"/>
      </w:r>
      <w:r>
        <w:instrText xml:space="preserve"> PAGEREF _Toc398816595 \h </w:instrText>
      </w:r>
      <w:r>
        <w:fldChar w:fldCharType="separate"/>
      </w:r>
      <w:r>
        <w:t>108</w:t>
      </w:r>
      <w:r>
        <w:fldChar w:fldCharType="end"/>
      </w:r>
    </w:p>
    <w:p>
      <w:pPr>
        <w:pStyle w:val="TOC8"/>
        <w:rPr>
          <w:rFonts w:asciiTheme="minorHAnsi" w:eastAsiaTheme="minorEastAsia" w:hAnsiTheme="minorHAnsi" w:cstheme="minorBidi"/>
          <w:szCs w:val="22"/>
        </w:rPr>
      </w:pPr>
      <w:r>
        <w:t>17.</w:t>
      </w:r>
      <w:r>
        <w:tab/>
        <w:t>Copies of records</w:t>
      </w:r>
      <w:r>
        <w:tab/>
      </w:r>
      <w:r>
        <w:fldChar w:fldCharType="begin"/>
      </w:r>
      <w:r>
        <w:instrText xml:space="preserve"> PAGEREF _Toc398816596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8 — Government trading organisations</w:t>
      </w:r>
    </w:p>
    <w:p>
      <w:pPr>
        <w:pStyle w:val="TOC2"/>
        <w:tabs>
          <w:tab w:val="right" w:leader="dot" w:pos="7086"/>
        </w:tabs>
        <w:rPr>
          <w:rFonts w:asciiTheme="minorHAnsi" w:eastAsiaTheme="minorEastAsia" w:hAnsiTheme="minorHAnsi" w:cstheme="minorBidi"/>
          <w:b w:val="0"/>
          <w:sz w:val="22"/>
          <w:szCs w:val="22"/>
        </w:rPr>
      </w:pPr>
      <w:r>
        <w:t>Schedule 9 — Central business districts</w:t>
      </w:r>
    </w:p>
    <w:p>
      <w:pPr>
        <w:pStyle w:val="TOC8"/>
        <w:rPr>
          <w:rFonts w:asciiTheme="minorHAnsi" w:eastAsiaTheme="minorEastAsia" w:hAnsiTheme="minorHAnsi" w:cstheme="minorBidi"/>
          <w:szCs w:val="22"/>
        </w:rPr>
      </w:pPr>
      <w:r>
        <w:t>1.</w:t>
      </w:r>
      <w:r>
        <w:tab/>
        <w:t>Central business districts</w:t>
      </w:r>
      <w:r>
        <w:tab/>
      </w:r>
      <w:r>
        <w:fldChar w:fldCharType="begin"/>
      </w:r>
      <w:r>
        <w:instrText xml:space="preserve"> PAGEREF _Toc398816599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rPr>
      </w:pPr>
      <w:r>
        <w:t>Schedule 10 — Class of town or area: current consumption year</w:t>
      </w:r>
    </w:p>
    <w:p>
      <w:pPr>
        <w:pStyle w:val="TOC2"/>
        <w:tabs>
          <w:tab w:val="right" w:leader="dot" w:pos="7086"/>
        </w:tabs>
        <w:rPr>
          <w:rFonts w:asciiTheme="minorHAnsi" w:eastAsiaTheme="minorEastAsia" w:hAnsiTheme="minorHAnsi" w:cstheme="minorBidi"/>
          <w:b w:val="0"/>
          <w:sz w:val="22"/>
          <w:szCs w:val="22"/>
        </w:rPr>
      </w:pPr>
      <w:r>
        <w:t>Schedule 11 — Class of town or area: previous consumption year</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_Toc398816603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Water Services Act 2012</w:t>
      </w:r>
    </w:p>
    <w:p>
      <w:pPr>
        <w:pStyle w:val="NameofActReg"/>
      </w:pPr>
      <w:r>
        <w:t>Water Services (Water Corporations Charges) Regulations 2014</w:t>
      </w:r>
    </w:p>
    <w:p>
      <w:pPr>
        <w:pStyle w:val="Heading2"/>
        <w:pageBreakBefore w:val="0"/>
        <w:spacing w:before="240"/>
      </w:pPr>
      <w:bookmarkStart w:id="1" w:name="_Toc39881636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8816369"/>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Water Services (Water Corporations Charges) Regulations 2014</w:t>
      </w:r>
      <w:r>
        <w:t>.</w:t>
      </w:r>
    </w:p>
    <w:p>
      <w:pPr>
        <w:pStyle w:val="Heading5"/>
        <w:rPr>
          <w:spacing w:val="-2"/>
        </w:rPr>
      </w:pPr>
      <w:bookmarkStart w:id="4" w:name="_Toc39881637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 xml:space="preserve">These regulations come into operation as follows — </w:t>
      </w:r>
    </w:p>
    <w:p>
      <w:pPr>
        <w:pStyle w:val="Indenta"/>
        <w:rPr>
          <w:spacing w:val="-2"/>
        </w:rPr>
      </w:pPr>
      <w:r>
        <w:tab/>
        <w:t>(a)</w:t>
      </w:r>
      <w:r>
        <w:tab/>
      </w:r>
      <w:r>
        <w:rPr>
          <w:spacing w:val="-2"/>
        </w:rPr>
        <w:t xml:space="preserve">regulations 1 and 2 — on the day on which these regulations are published in the </w:t>
      </w:r>
      <w:r>
        <w:rPr>
          <w:i/>
          <w:spacing w:val="-2"/>
        </w:rPr>
        <w:t>Gazette</w:t>
      </w:r>
      <w:r>
        <w:rPr>
          <w:spacing w:val="-2"/>
        </w:rPr>
        <w:t>;</w:t>
      </w:r>
    </w:p>
    <w:p>
      <w:pPr>
        <w:pStyle w:val="Indenta"/>
      </w:pPr>
      <w:r>
        <w:tab/>
        <w:t>(b)</w:t>
      </w:r>
      <w:r>
        <w:tab/>
        <w:t xml:space="preserve">the rest of the </w:t>
      </w:r>
      <w:r>
        <w:rPr>
          <w:spacing w:val="-2"/>
        </w:rPr>
        <w:t xml:space="preserve">regulations — </w:t>
      </w:r>
      <w:r>
        <w:t>on 1 July 2014.</w:t>
      </w:r>
    </w:p>
    <w:p>
      <w:pPr>
        <w:pStyle w:val="Heading5"/>
      </w:pPr>
      <w:bookmarkStart w:id="5" w:name="_Toc398816371"/>
      <w:r>
        <w:rPr>
          <w:rStyle w:val="CharSectno"/>
        </w:rPr>
        <w:t>3</w:t>
      </w:r>
      <w:r>
        <w:t>.</w:t>
      </w:r>
      <w:r>
        <w:tab/>
        <w:t>Terms used</w:t>
      </w:r>
      <w:bookmarkEnd w:id="5"/>
    </w:p>
    <w:p>
      <w:pPr>
        <w:pStyle w:val="Subsection"/>
      </w:pPr>
      <w:r>
        <w:tab/>
      </w:r>
      <w:r>
        <w:tab/>
        <w:t xml:space="preserve">In these regulations — </w:t>
      </w:r>
    </w:p>
    <w:p>
      <w:pPr>
        <w:pStyle w:val="Defstart"/>
      </w:pPr>
      <w:r>
        <w:tab/>
      </w:r>
      <w:r>
        <w:rPr>
          <w:rStyle w:val="CharDefText"/>
        </w:rPr>
        <w:t>charge period</w:t>
      </w:r>
      <w:r>
        <w:t>, in relation to a water service charge, means the period to which an invoice for the charge, or a portion of the charge, relates;</w:t>
      </w:r>
    </w:p>
    <w:p>
      <w:pPr>
        <w:pStyle w:val="Defstart"/>
      </w:pPr>
      <w:r>
        <w:tab/>
      </w:r>
      <w:r>
        <w:rPr>
          <w:rStyle w:val="CharDefText"/>
        </w:rPr>
        <w:t>Commonwealth seniors health card</w:t>
      </w:r>
      <w:r>
        <w:t xml:space="preserve"> has the meaning given in the </w:t>
      </w:r>
      <w:r>
        <w:rPr>
          <w:i/>
        </w:rPr>
        <w:t>Rates and Charges (Rebates and Deferments) Act 1992</w:t>
      </w:r>
      <w:r>
        <w:t xml:space="preserve"> section 3(1);</w:t>
      </w:r>
    </w:p>
    <w:p>
      <w:pPr>
        <w:pStyle w:val="Defstart"/>
      </w:pPr>
      <w:r>
        <w:tab/>
      </w:r>
      <w:r>
        <w:rPr>
          <w:rStyle w:val="CharDefText"/>
        </w:rPr>
        <w:t>eligible pensioner</w:t>
      </w:r>
      <w:r>
        <w:t xml:space="preserve"> has the meaning given in the </w:t>
      </w:r>
      <w:r>
        <w:rPr>
          <w:i/>
        </w:rPr>
        <w:t>Rates and Charges (Rebates and Deferments) Act 1992</w:t>
      </w:r>
      <w:r>
        <w:t xml:space="preserve"> section 3(1);</w:t>
      </w:r>
    </w:p>
    <w:p>
      <w:pPr>
        <w:pStyle w:val="Defstart"/>
      </w:pPr>
      <w:r>
        <w:tab/>
      </w:r>
      <w:r>
        <w:rPr>
          <w:rStyle w:val="CharDefText"/>
        </w:rPr>
        <w:t>multi</w:t>
      </w:r>
      <w:r>
        <w:rPr>
          <w:rStyle w:val="CharDefText"/>
        </w:rPr>
        <w:noBreakHyphen/>
        <w:t>unit development</w:t>
      </w:r>
      <w:r>
        <w:t xml:space="preserve"> has the meaning given in the </w:t>
      </w:r>
      <w:r>
        <w:rPr>
          <w:i/>
        </w:rPr>
        <w:t>Water Services Regulations 2013</w:t>
      </w:r>
      <w:r>
        <w:t xml:space="preserve"> regulation 3(1);</w:t>
      </w:r>
    </w:p>
    <w:p>
      <w:pPr>
        <w:pStyle w:val="Defstart"/>
      </w:pPr>
      <w:r>
        <w:tab/>
      </w:r>
      <w:r>
        <w:rPr>
          <w:rStyle w:val="CharDefText"/>
        </w:rPr>
        <w:t>registered pensioner</w:t>
      </w:r>
      <w:r>
        <w:t xml:space="preserve">, in relation to land, means an eligible pensioner whose entitlement as regards the land is registered under the </w:t>
      </w:r>
      <w:r>
        <w:rPr>
          <w:i/>
        </w:rPr>
        <w:t>Rates and Charges (Rebates and Deferments) Act 1992</w:t>
      </w:r>
      <w:r>
        <w:t xml:space="preserve"> section 32;</w:t>
      </w:r>
    </w:p>
    <w:p>
      <w:pPr>
        <w:pStyle w:val="Defstart"/>
      </w:pPr>
      <w:r>
        <w:tab/>
      </w:r>
      <w:r>
        <w:rPr>
          <w:rStyle w:val="CharDefText"/>
        </w:rPr>
        <w:t>registered senior</w:t>
      </w:r>
      <w:r>
        <w:t xml:space="preserve">, in relation to land, means an eligible senior, as defined in the </w:t>
      </w:r>
      <w:r>
        <w:rPr>
          <w:i/>
        </w:rPr>
        <w:t>Rates and Charges (Rebates and Deferments) Act 1992</w:t>
      </w:r>
      <w:r>
        <w:t xml:space="preserve"> section 3(1), whose entitlement as regards the land is registered under section 32 of that Act;</w:t>
      </w:r>
    </w:p>
    <w:p>
      <w:pPr>
        <w:pStyle w:val="Defstart"/>
      </w:pPr>
      <w:r>
        <w:tab/>
      </w:r>
      <w:r>
        <w:rPr>
          <w:rStyle w:val="CharDefText"/>
        </w:rPr>
        <w:t>vacant land</w:t>
      </w:r>
      <w:r>
        <w:t xml:space="preserve"> means land that is wholly unimproved apart from having merged improvements, as defined in the </w:t>
      </w:r>
      <w:r>
        <w:rPr>
          <w:i/>
        </w:rPr>
        <w:t>Valuation of Land Act 1978</w:t>
      </w:r>
      <w:r>
        <w:t xml:space="preserve"> section 4(1);</w:t>
      </w:r>
    </w:p>
    <w:p>
      <w:pPr>
        <w:pStyle w:val="Defstart"/>
      </w:pPr>
      <w:r>
        <w:tab/>
      </w:r>
      <w:r>
        <w:rPr>
          <w:rStyle w:val="CharDefText"/>
        </w:rPr>
        <w:t>water supply connection</w:t>
      </w:r>
      <w:r>
        <w:t xml:space="preserve"> has the meaning given in the </w:t>
      </w:r>
      <w:r>
        <w:rPr>
          <w:i/>
        </w:rPr>
        <w:t>Water Services Regulations 2013</w:t>
      </w:r>
      <w:r>
        <w:t xml:space="preserve"> regulation 3(1).</w:t>
      </w:r>
    </w:p>
    <w:p>
      <w:pPr>
        <w:pStyle w:val="Heading2"/>
      </w:pPr>
      <w:bookmarkStart w:id="6" w:name="_Toc398816372"/>
      <w:r>
        <w:rPr>
          <w:rStyle w:val="CharPartNo"/>
        </w:rPr>
        <w:t>Part 2</w:t>
      </w:r>
      <w:r>
        <w:rPr>
          <w:rStyle w:val="CharDivNo"/>
        </w:rPr>
        <w:t> </w:t>
      </w:r>
      <w:r>
        <w:t>—</w:t>
      </w:r>
      <w:r>
        <w:rPr>
          <w:rStyle w:val="CharDivText"/>
        </w:rPr>
        <w:t> </w:t>
      </w:r>
      <w:r>
        <w:rPr>
          <w:rStyle w:val="CharPartText"/>
        </w:rPr>
        <w:t>General provisions</w:t>
      </w:r>
      <w:bookmarkEnd w:id="6"/>
    </w:p>
    <w:p>
      <w:pPr>
        <w:pStyle w:val="Heading5"/>
      </w:pPr>
      <w:bookmarkStart w:id="7" w:name="_Toc398816373"/>
      <w:r>
        <w:rPr>
          <w:rStyle w:val="CharSectno"/>
        </w:rPr>
        <w:t>4</w:t>
      </w:r>
      <w:r>
        <w:t>.</w:t>
      </w:r>
      <w:r>
        <w:tab/>
        <w:t>Annual charges and pro rata annual charges</w:t>
      </w:r>
      <w:bookmarkEnd w:id="7"/>
    </w:p>
    <w:p>
      <w:pPr>
        <w:pStyle w:val="Subsection"/>
        <w:rPr>
          <w:snapToGrid w:val="0"/>
        </w:rPr>
      </w:pPr>
      <w:r>
        <w:rPr>
          <w:snapToGrid w:val="0"/>
        </w:rPr>
        <w:tab/>
        <w:t>(1)</w:t>
      </w:r>
      <w:r>
        <w:rPr>
          <w:snapToGrid w:val="0"/>
        </w:rPr>
        <w:tab/>
        <w:t>A water service charge, other than a quality/quantity charge, that applies in respect of land for a financial year applies for the whole year, even if the charge is prescribed after the commencement of the year.</w:t>
      </w:r>
    </w:p>
    <w:p>
      <w:pPr>
        <w:pStyle w:val="Subsection"/>
      </w:pPr>
      <w:r>
        <w:tab/>
        <w:t>(2)</w:t>
      </w:r>
      <w:r>
        <w:tab/>
        <w:t>However, subregulation (1) does not apply so as to affect the amount of any charge that has already become payable for the year.</w:t>
      </w:r>
    </w:p>
    <w:p>
      <w:pPr>
        <w:pStyle w:val="Subsection"/>
      </w:pPr>
      <w:r>
        <w:rPr>
          <w:snapToGrid w:val="0"/>
        </w:rPr>
        <w:tab/>
        <w:t>(3)</w:t>
      </w:r>
      <w:r>
        <w:rPr>
          <w:snapToGrid w:val="0"/>
        </w:rPr>
        <w:tab/>
      </w:r>
      <w:r>
        <w:t>If, part of the way through a financial year, there is a change of circumstances in relation to land that means that there is a change in the water service charges that apply in respect of the land, the charges for the year are to be calculated on a pro rata basis.</w:t>
      </w:r>
    </w:p>
    <w:p>
      <w:pPr>
        <w:pStyle w:val="Heading5"/>
      </w:pPr>
      <w:bookmarkStart w:id="8" w:name="_Toc398816374"/>
      <w:r>
        <w:rPr>
          <w:rStyle w:val="CharSectno"/>
        </w:rPr>
        <w:t>5</w:t>
      </w:r>
      <w:r>
        <w:t>.</w:t>
      </w:r>
      <w:r>
        <w:tab/>
        <w:t>Amendment of consumption or discharge charges during charge period</w:t>
      </w:r>
      <w:bookmarkEnd w:id="8"/>
    </w:p>
    <w:p>
      <w:pPr>
        <w:pStyle w:val="Subsection"/>
        <w:rPr>
          <w:szCs w:val="24"/>
        </w:rPr>
      </w:pPr>
      <w:r>
        <w:tab/>
        <w:t>(1)</w:t>
      </w:r>
      <w:r>
        <w:tab/>
        <w:t>This regulation applies in relation to a water service charge set out in Schedule 1 Division 2, Schedule 2 Division 2, Schedule 3 Division 2 or Schedule 4 Division 2 or </w:t>
      </w:r>
      <w:r>
        <w:rPr>
          <w:szCs w:val="24"/>
        </w:rPr>
        <w:t>3.</w:t>
      </w:r>
    </w:p>
    <w:p>
      <w:pPr>
        <w:pStyle w:val="Subsection"/>
      </w:pPr>
      <w:r>
        <w:rPr>
          <w:szCs w:val="24"/>
        </w:rPr>
        <w:tab/>
        <w:t>(2)</w:t>
      </w:r>
      <w:r>
        <w:rPr>
          <w:szCs w:val="24"/>
        </w:rPr>
        <w:tab/>
      </w:r>
      <w:r>
        <w:t>If the Division</w:t>
      </w:r>
      <w:r>
        <w:rPr>
          <w:szCs w:val="24"/>
        </w:rPr>
        <w:t xml:space="preserve"> </w:t>
      </w:r>
      <w:r>
        <w:t>is amended during a charge period, the amount of the charge payable under the Division for the period is to be worked out as if the amendment had not occurred.</w:t>
      </w:r>
    </w:p>
    <w:p>
      <w:pPr>
        <w:pStyle w:val="Heading2"/>
      </w:pPr>
      <w:bookmarkStart w:id="9" w:name="_Toc398816375"/>
      <w:r>
        <w:rPr>
          <w:rStyle w:val="CharPartNo"/>
        </w:rPr>
        <w:t>Part 3</w:t>
      </w:r>
      <w:r>
        <w:rPr>
          <w:rStyle w:val="CharDivNo"/>
        </w:rPr>
        <w:t> </w:t>
      </w:r>
      <w:r>
        <w:t>—</w:t>
      </w:r>
      <w:r>
        <w:rPr>
          <w:rStyle w:val="CharDivText"/>
        </w:rPr>
        <w:t> </w:t>
      </w:r>
      <w:r>
        <w:rPr>
          <w:rStyle w:val="CharPartText"/>
        </w:rPr>
        <w:t>Charges for Bunbury Water Corporation</w:t>
      </w:r>
      <w:bookmarkEnd w:id="9"/>
    </w:p>
    <w:p>
      <w:pPr>
        <w:pStyle w:val="Heading5"/>
      </w:pPr>
      <w:bookmarkStart w:id="10" w:name="_Toc398816376"/>
      <w:r>
        <w:rPr>
          <w:rStyle w:val="CharSectno"/>
        </w:rPr>
        <w:t>6</w:t>
      </w:r>
      <w:r>
        <w:t>.</w:t>
      </w:r>
      <w:r>
        <w:tab/>
        <w:t>Terms used</w:t>
      </w:r>
      <w:bookmarkEnd w:id="10"/>
    </w:p>
    <w:p>
      <w:pPr>
        <w:pStyle w:val="Subsection"/>
      </w:pPr>
      <w:r>
        <w:tab/>
      </w:r>
      <w:r>
        <w:tab/>
        <w:t xml:space="preserve">In this Part — </w:t>
      </w:r>
    </w:p>
    <w:p>
      <w:pPr>
        <w:pStyle w:val="Defstart"/>
      </w:pPr>
      <w:r>
        <w:tab/>
      </w:r>
      <w:r>
        <w:rPr>
          <w:rStyle w:val="CharDefText"/>
        </w:rPr>
        <w:t>consumption year</w:t>
      </w:r>
      <w:r>
        <w:t>, for land, means the period determined by the Bunbury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not a residential lot;</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1" w:name="_Toc398816377"/>
      <w:r>
        <w:rPr>
          <w:rStyle w:val="CharSectno"/>
        </w:rPr>
        <w:t>7</w:t>
      </w:r>
      <w:r>
        <w:t>.</w:t>
      </w:r>
      <w:r>
        <w:tab/>
        <w:t>Water supply charges</w:t>
      </w:r>
      <w:bookmarkEnd w:id="11"/>
    </w:p>
    <w:p>
      <w:pPr>
        <w:pStyle w:val="Subsection"/>
      </w:pPr>
      <w:r>
        <w:tab/>
      </w:r>
      <w:r>
        <w:tab/>
        <w:t>The water service charges set out in Schedule 1 Divisions 1 and 2 apply, in accordance with the Schedule, in respect of land in respect of which a water supply service is provided by the Bunbury Water Corporation.</w:t>
      </w:r>
    </w:p>
    <w:p>
      <w:pPr>
        <w:pStyle w:val="Heading5"/>
      </w:pPr>
      <w:bookmarkStart w:id="12" w:name="_Toc398816378"/>
      <w:r>
        <w:rPr>
          <w:rStyle w:val="CharSectno"/>
        </w:rPr>
        <w:t>8</w:t>
      </w:r>
      <w:r>
        <w:t>.</w:t>
      </w:r>
      <w:r>
        <w:tab/>
        <w:t>Miscellaneous charges</w:t>
      </w:r>
      <w:bookmarkEnd w:id="12"/>
    </w:p>
    <w:p>
      <w:pPr>
        <w:pStyle w:val="Subsection"/>
      </w:pPr>
      <w:r>
        <w:tab/>
        <w:t>(1)</w:t>
      </w:r>
      <w:r>
        <w:tab/>
        <w:t>Schedule 1 Division 3 sets out charges for certain things done, or goods and services provided, by the Bunbury Water Corporation as part of or incidental to the provision of a water service.</w:t>
      </w:r>
    </w:p>
    <w:p>
      <w:pPr>
        <w:pStyle w:val="Subsection"/>
      </w:pPr>
      <w:r>
        <w:tab/>
        <w:t>(2)</w:t>
      </w:r>
      <w:r>
        <w:tab/>
        <w:t xml:space="preserve">The Bunbury Water Corporation may — </w:t>
      </w:r>
    </w:p>
    <w:p>
      <w:pPr>
        <w:pStyle w:val="Indenta"/>
      </w:pPr>
      <w:r>
        <w:tab/>
        <w:t>(a)</w:t>
      </w:r>
      <w:r>
        <w:tab/>
        <w:t>require payment of a charge, set out in Schedule 1 Division 3, in advance; and</w:t>
      </w:r>
    </w:p>
    <w:p>
      <w:pPr>
        <w:pStyle w:val="Indenta"/>
      </w:pPr>
      <w:r>
        <w:tab/>
        <w:t>(b)</w:t>
      </w:r>
      <w:r>
        <w:tab/>
        <w:t>reduce or waive a charge in a particular case, or generally, if it considers that to be appropriate.</w:t>
      </w:r>
    </w:p>
    <w:p>
      <w:pPr>
        <w:pStyle w:val="Heading5"/>
      </w:pPr>
      <w:bookmarkStart w:id="13" w:name="_Toc398816379"/>
      <w:r>
        <w:rPr>
          <w:rStyle w:val="CharSectno"/>
        </w:rPr>
        <w:t>9</w:t>
      </w:r>
      <w:r>
        <w:t>.</w:t>
      </w:r>
      <w:r>
        <w:tab/>
        <w:t>Concessions</w:t>
      </w:r>
      <w:bookmarkEnd w:id="13"/>
    </w:p>
    <w:p>
      <w:pPr>
        <w:pStyle w:val="Subsection"/>
      </w:pPr>
      <w:r>
        <w:tab/>
        <w:t>(1)</w:t>
      </w:r>
      <w:r>
        <w:tab/>
        <w:t xml:space="preserve">The following concessions on charges set out in Schedule 1 apply — </w:t>
      </w:r>
    </w:p>
    <w:p>
      <w:pPr>
        <w:pStyle w:val="Indenta"/>
      </w:pPr>
      <w:r>
        <w:rPr>
          <w:snapToGrid w:val="0"/>
        </w:rPr>
        <w:tab/>
        <w:t>(a)</w:t>
      </w:r>
      <w:r>
        <w:rPr>
          <w:snapToGrid w:val="0"/>
        </w:rPr>
        <w:tab/>
      </w:r>
      <w:r>
        <w:t xml:space="preserve">for a person who is a registered senior in relation to land and who does not hold a Commonwealth seniors health card — </w:t>
      </w:r>
    </w:p>
    <w:p>
      <w:pPr>
        <w:pStyle w:val="Indenti"/>
      </w:pPr>
      <w:r>
        <w:tab/>
        <w:t>(i)</w:t>
      </w:r>
      <w:r>
        <w:tab/>
        <w:t>for a charge set out in Schedule 1 item 2 — a 25%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150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1 item 2 — a 50% discount on the charge; and</w:t>
      </w:r>
    </w:p>
    <w:p>
      <w:pPr>
        <w:pStyle w:val="Indenti"/>
      </w:pPr>
      <w:r>
        <w:tab/>
        <w:t>(ii)</w:t>
      </w:r>
      <w:r>
        <w:tab/>
        <w:t>for a charge set out in Schedule 1 item 5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14" w:name="_Toc398816380"/>
      <w:r>
        <w:rPr>
          <w:rStyle w:val="CharSectno"/>
        </w:rPr>
        <w:t>10</w:t>
      </w:r>
      <w:r>
        <w:t>.</w:t>
      </w:r>
      <w:r>
        <w:tab/>
        <w:t>Interest accruing on overdue amounts</w:t>
      </w:r>
      <w:bookmarkEnd w:id="14"/>
    </w:p>
    <w:p>
      <w:pPr>
        <w:pStyle w:val="Subsection"/>
      </w:pPr>
      <w:r>
        <w:tab/>
      </w:r>
      <w:r>
        <w:tab/>
        <w:t>If an amount payable under this Part is overdue, interest accrues daily on any part of that amount unpaid after the day on which the amount was due, at the rate of 10% per annum.</w:t>
      </w:r>
    </w:p>
    <w:p>
      <w:pPr>
        <w:pStyle w:val="Heading2"/>
      </w:pPr>
      <w:bookmarkStart w:id="15" w:name="_Toc398816381"/>
      <w:r>
        <w:rPr>
          <w:rStyle w:val="CharPartNo"/>
        </w:rPr>
        <w:t>Part 4</w:t>
      </w:r>
      <w:r>
        <w:rPr>
          <w:rStyle w:val="CharDivNo"/>
        </w:rPr>
        <w:t> </w:t>
      </w:r>
      <w:r>
        <w:t>—</w:t>
      </w:r>
      <w:r>
        <w:rPr>
          <w:rStyle w:val="CharDivText"/>
        </w:rPr>
        <w:t> </w:t>
      </w:r>
      <w:r>
        <w:rPr>
          <w:rStyle w:val="CharPartText"/>
        </w:rPr>
        <w:t>Charges for Busselton Water Corporation</w:t>
      </w:r>
      <w:bookmarkEnd w:id="15"/>
    </w:p>
    <w:p>
      <w:pPr>
        <w:pStyle w:val="Heading5"/>
      </w:pPr>
      <w:bookmarkStart w:id="16" w:name="_Toc398816382"/>
      <w:r>
        <w:rPr>
          <w:rStyle w:val="CharSectno"/>
        </w:rPr>
        <w:t>11</w:t>
      </w:r>
      <w:r>
        <w:t>.</w:t>
      </w:r>
      <w:r>
        <w:tab/>
        <w:t>Terms used</w:t>
      </w:r>
      <w:bookmarkEnd w:id="16"/>
    </w:p>
    <w:p>
      <w:pPr>
        <w:pStyle w:val="Subsection"/>
      </w:pPr>
      <w:r>
        <w:tab/>
      </w:r>
      <w:r>
        <w:tab/>
        <w:t xml:space="preserve">In this Part — </w:t>
      </w:r>
    </w:p>
    <w:p>
      <w:pPr>
        <w:pStyle w:val="Defstart"/>
      </w:pPr>
      <w:r>
        <w:tab/>
      </w:r>
      <w:r>
        <w:rPr>
          <w:rStyle w:val="CharDefText"/>
        </w:rPr>
        <w:t>consumption year</w:t>
      </w:r>
      <w:r>
        <w:t>, in relation to land, means the period determined by the Busselton Water Corporation for the land, commencing on a day that is between 1 July and 31 October (inclusive) and ending on a day that is within 10 days of the expiration of one year after the commencement of the period;</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fire service connection</w:t>
      </w:r>
      <w:r>
        <w:t xml:space="preserve"> means a water supply connection provided exclusively for the purposes of fighting fires;</w:t>
      </w:r>
    </w:p>
    <w:p>
      <w:pPr>
        <w:pStyle w:val="Defstart"/>
      </w:pPr>
      <w:r>
        <w:tab/>
      </w:r>
      <w:r>
        <w:rPr>
          <w:rStyle w:val="CharDefText"/>
        </w:rPr>
        <w:t>lot</w:t>
      </w:r>
      <w:r>
        <w:t xml:space="preserve"> has the meaning given in the </w:t>
      </w:r>
      <w:r>
        <w:rPr>
          <w:i/>
        </w:rPr>
        <w:t>Planning and Development Act 2005</w:t>
      </w:r>
      <w:r>
        <w:t xml:space="preserve"> section 4(1), and includes a lot in relation to a strata scheme, a lot in relation to a survey</w:t>
      </w:r>
      <w:r>
        <w:noBreakHyphen/>
        <w:t>strata scheme and a lot shown as common property on a survey</w:t>
      </w:r>
      <w:r>
        <w:noBreakHyphen/>
        <w:t xml:space="preserve">strata plan, as those terms are defined in the </w:t>
      </w:r>
      <w:r>
        <w:rPr>
          <w:i/>
        </w:rPr>
        <w:t>Strata Titles Act 1985</w:t>
      </w:r>
      <w:r>
        <w:t xml:space="preserve"> section 3(1);</w:t>
      </w:r>
    </w:p>
    <w:p>
      <w:pPr>
        <w:pStyle w:val="Defstart"/>
      </w:pPr>
      <w:r>
        <w:tab/>
      </w:r>
      <w:r>
        <w:rPr>
          <w:rStyle w:val="CharDefText"/>
        </w:rPr>
        <w:t>non</w:t>
      </w:r>
      <w:r>
        <w:rPr>
          <w:rStyle w:val="CharDefText"/>
        </w:rPr>
        <w:noBreakHyphen/>
        <w:t>residential lot</w:t>
      </w:r>
      <w:r>
        <w:t xml:space="preserve"> means a lot that is neither a residential lot nor vacant land;</w:t>
      </w:r>
    </w:p>
    <w:p>
      <w:pPr>
        <w:pStyle w:val="Defstart"/>
      </w:pPr>
      <w:r>
        <w:tab/>
      </w:r>
      <w:r>
        <w:rPr>
          <w:rStyle w:val="CharDefText"/>
        </w:rPr>
        <w:t>residential lot</w:t>
      </w:r>
      <w:r>
        <w:t xml:space="preserve"> means a lot used wholly or primarily for the purpose of providing residential accommodation for the owner or occupier of the lot.</w:t>
      </w:r>
    </w:p>
    <w:p>
      <w:pPr>
        <w:pStyle w:val="Heading5"/>
      </w:pPr>
      <w:bookmarkStart w:id="17" w:name="_Toc398816383"/>
      <w:r>
        <w:rPr>
          <w:rStyle w:val="CharSectno"/>
        </w:rPr>
        <w:t>12</w:t>
      </w:r>
      <w:r>
        <w:t>.</w:t>
      </w:r>
      <w:r>
        <w:tab/>
        <w:t>Water supply charges</w:t>
      </w:r>
      <w:bookmarkEnd w:id="17"/>
    </w:p>
    <w:p>
      <w:pPr>
        <w:pStyle w:val="Subsection"/>
      </w:pPr>
      <w:r>
        <w:tab/>
        <w:t>(1)</w:t>
      </w:r>
      <w:r>
        <w:tab/>
        <w:t>The water service charges set out in Schedule 2 Divisions 1 and 2 apply, in accordance with the Schedule, in respect of land in respect of which a water supply service is provided by the Busselton Water Corporation.</w:t>
      </w:r>
    </w:p>
    <w:p>
      <w:pPr>
        <w:pStyle w:val="Subsection"/>
      </w:pPr>
      <w:r>
        <w:tab/>
        <w:t>(2)</w:t>
      </w:r>
      <w:r>
        <w:tab/>
        <w:t>If the Busselton Water Corporation is satisfied that it is practicable for water supply works of the Busselton Water Corporation to be connected to a water supply outlet on land then, for the purposes of subregulation (1), a water supply service is to be taken to be provided in respect of the land by the Busselton Water Corporation, despite those works not being connected to a water supply outlet on the land.</w:t>
      </w:r>
    </w:p>
    <w:p>
      <w:pPr>
        <w:pStyle w:val="Heading5"/>
      </w:pPr>
      <w:bookmarkStart w:id="18" w:name="_Toc398816384"/>
      <w:r>
        <w:rPr>
          <w:rStyle w:val="CharSectno"/>
        </w:rPr>
        <w:t>13</w:t>
      </w:r>
      <w:r>
        <w:t>.</w:t>
      </w:r>
      <w:r>
        <w:tab/>
        <w:t>Miscellaneous charges</w:t>
      </w:r>
      <w:bookmarkEnd w:id="18"/>
    </w:p>
    <w:p>
      <w:pPr>
        <w:pStyle w:val="Subsection"/>
      </w:pPr>
      <w:r>
        <w:tab/>
        <w:t>(1)</w:t>
      </w:r>
      <w:r>
        <w:tab/>
        <w:t>Schedule 2 Division 3 sets out charges for certain things done, or goods and services provided, by the Busselton Water Corporation as part of or incidental to the provision of a water service.</w:t>
      </w:r>
    </w:p>
    <w:p>
      <w:pPr>
        <w:pStyle w:val="Subsection"/>
      </w:pPr>
      <w:r>
        <w:tab/>
        <w:t>(2)</w:t>
      </w:r>
      <w:r>
        <w:tab/>
        <w:t xml:space="preserve">The Busselton Water Corporation may — </w:t>
      </w:r>
    </w:p>
    <w:p>
      <w:pPr>
        <w:pStyle w:val="Indenta"/>
      </w:pPr>
      <w:r>
        <w:tab/>
        <w:t>(a)</w:t>
      </w:r>
      <w:r>
        <w:tab/>
        <w:t>require payment of a charge, set out in Schedule 2 Division 3, in advance; and</w:t>
      </w:r>
    </w:p>
    <w:p>
      <w:pPr>
        <w:pStyle w:val="Indenta"/>
      </w:pPr>
      <w:r>
        <w:tab/>
        <w:t>(b)</w:t>
      </w:r>
      <w:r>
        <w:tab/>
        <w:t>reduce or waive a charge in a particular case, or generally, if it considers that to be appropriate.</w:t>
      </w:r>
    </w:p>
    <w:p>
      <w:pPr>
        <w:pStyle w:val="Heading5"/>
      </w:pPr>
      <w:bookmarkStart w:id="19" w:name="_Toc398816385"/>
      <w:r>
        <w:rPr>
          <w:rStyle w:val="CharSectno"/>
        </w:rPr>
        <w:t>14</w:t>
      </w:r>
      <w:r>
        <w:t>.</w:t>
      </w:r>
      <w:r>
        <w:tab/>
        <w:t>Concessions</w:t>
      </w:r>
      <w:bookmarkEnd w:id="19"/>
    </w:p>
    <w:p>
      <w:pPr>
        <w:pStyle w:val="Subsection"/>
      </w:pPr>
      <w:r>
        <w:tab/>
        <w:t>(1)</w:t>
      </w:r>
      <w:r>
        <w:tab/>
        <w:t xml:space="preserve">The following concessions on charges set out in Schedule 2 apply — </w:t>
      </w:r>
    </w:p>
    <w:p>
      <w:pPr>
        <w:pStyle w:val="Indenta"/>
      </w:pPr>
      <w:r>
        <w:rPr>
          <w:snapToGrid w:val="0"/>
        </w:rPr>
        <w:tab/>
        <w:t>(a)</w:t>
      </w:r>
      <w:r>
        <w:rPr>
          <w:snapToGrid w:val="0"/>
        </w:rPr>
        <w:tab/>
      </w:r>
      <w:r>
        <w:t>for a person who is a registered senior in relation to land and who does not hold a Commonwealth seniors health card, for a charge set out in Schedule 2 item 2 — a 25% discount on the charge;</w:t>
      </w:r>
    </w:p>
    <w:p>
      <w:pPr>
        <w:pStyle w:val="Indenta"/>
      </w:pPr>
      <w:r>
        <w:rPr>
          <w:snapToGrid w:val="0"/>
        </w:rPr>
        <w:tab/>
        <w:t>(b)</w:t>
      </w:r>
      <w:r>
        <w:rPr>
          <w:snapToGrid w:val="0"/>
        </w:rPr>
        <w:tab/>
      </w:r>
      <w:r>
        <w:t xml:space="preserve">for a person who is a registered senior in relation to land and who holds a Commonwealth seniors health card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Indenta"/>
      </w:pPr>
      <w:r>
        <w:rPr>
          <w:snapToGrid w:val="0"/>
        </w:rPr>
        <w:tab/>
        <w:t>(c)</w:t>
      </w:r>
      <w:r>
        <w:rPr>
          <w:snapToGrid w:val="0"/>
        </w:rPr>
        <w:tab/>
      </w:r>
      <w:r>
        <w:t xml:space="preserve">for a person who is a registered pensioner in relation to land — </w:t>
      </w:r>
    </w:p>
    <w:p>
      <w:pPr>
        <w:pStyle w:val="Indenti"/>
      </w:pPr>
      <w:r>
        <w:tab/>
        <w:t>(i)</w:t>
      </w:r>
      <w:r>
        <w:tab/>
        <w:t>for a charge set out in Schedule 2 item 2 — a 50% discount on the charge; and</w:t>
      </w:r>
    </w:p>
    <w:p>
      <w:pPr>
        <w:pStyle w:val="Indenti"/>
      </w:pPr>
      <w:r>
        <w:tab/>
        <w:t>(ii)</w:t>
      </w:r>
      <w:r>
        <w:tab/>
        <w:t>for a charge set out in Schedule 2 item 7 — a 50% discount on the charge for the first 350 kL of water supplied to the land in the current consumption year.</w:t>
      </w:r>
    </w:p>
    <w:p>
      <w:pPr>
        <w:pStyle w:val="Subsection"/>
      </w:pPr>
      <w:r>
        <w:tab/>
        <w:t>(2)</w:t>
      </w:r>
      <w:r>
        <w:tab/>
        <w:t>If, for a charge period, a person to whom subregulation (1) applies is not covered by just one paragraph of that subregulation for the whole of the period then concessions are to be determined pro rata.</w:t>
      </w:r>
    </w:p>
    <w:p>
      <w:pPr>
        <w:pStyle w:val="Heading5"/>
      </w:pPr>
      <w:bookmarkStart w:id="20" w:name="_Toc398816386"/>
      <w:r>
        <w:rPr>
          <w:rStyle w:val="CharSectno"/>
        </w:rPr>
        <w:t>15</w:t>
      </w:r>
      <w:r>
        <w:t>.</w:t>
      </w:r>
      <w:r>
        <w:tab/>
        <w:t>Interest accruing on overdue amounts</w:t>
      </w:r>
      <w:bookmarkEnd w:id="20"/>
    </w:p>
    <w:p>
      <w:pPr>
        <w:pStyle w:val="Subsection"/>
      </w:pPr>
      <w:r>
        <w:tab/>
      </w:r>
      <w:r>
        <w:tab/>
        <w:t>If an amount payable under this Part is overdue, interest accrues daily on any part of that amount unpaid after the day on which the amount was due, at the rate of 12.38% per annum.</w:t>
      </w:r>
    </w:p>
    <w:p>
      <w:pPr>
        <w:pStyle w:val="Heading2"/>
      </w:pPr>
      <w:bookmarkStart w:id="21" w:name="_Toc398816387"/>
      <w:r>
        <w:rPr>
          <w:rStyle w:val="CharPartNo"/>
        </w:rPr>
        <w:t>Part 5</w:t>
      </w:r>
      <w:r>
        <w:t> — </w:t>
      </w:r>
      <w:r>
        <w:rPr>
          <w:rStyle w:val="CharPartText"/>
        </w:rPr>
        <w:t>Charges for the Water Corporation</w:t>
      </w:r>
      <w:bookmarkEnd w:id="21"/>
    </w:p>
    <w:p>
      <w:pPr>
        <w:pStyle w:val="Heading3"/>
        <w:rPr>
          <w:rStyle w:val="CharDivText"/>
        </w:rPr>
      </w:pPr>
      <w:bookmarkStart w:id="22" w:name="_Toc398816388"/>
      <w:r>
        <w:rPr>
          <w:rStyle w:val="CharDivNo"/>
        </w:rPr>
        <w:t>Division 1</w:t>
      </w:r>
      <w:r>
        <w:t> — </w:t>
      </w:r>
      <w:r>
        <w:rPr>
          <w:rStyle w:val="CharDivText"/>
        </w:rPr>
        <w:t>Preliminary</w:t>
      </w:r>
      <w:bookmarkEnd w:id="22"/>
    </w:p>
    <w:p>
      <w:pPr>
        <w:pStyle w:val="Heading5"/>
      </w:pPr>
      <w:bookmarkStart w:id="23" w:name="_Toc398816389"/>
      <w:r>
        <w:rPr>
          <w:rStyle w:val="CharSectno"/>
        </w:rPr>
        <w:t>16</w:t>
      </w:r>
      <w:r>
        <w:t>.</w:t>
      </w:r>
      <w:r>
        <w:tab/>
        <w:t>Terms used</w:t>
      </w:r>
      <w:bookmarkEnd w:id="23"/>
    </w:p>
    <w:p>
      <w:pPr>
        <w:pStyle w:val="Subsection"/>
      </w:pPr>
      <w:r>
        <w:tab/>
        <w:t>(1)</w:t>
      </w:r>
      <w:r>
        <w:tab/>
        <w:t xml:space="preserve">In this Part, unless the contrary intention appears — </w:t>
      </w:r>
    </w:p>
    <w:p>
      <w:pPr>
        <w:pStyle w:val="Defstart"/>
      </w:pPr>
      <w:r>
        <w:tab/>
      </w:r>
      <w:r>
        <w:rPr>
          <w:rStyle w:val="CharDefText"/>
        </w:rPr>
        <w:t>aged home</w:t>
      </w:r>
      <w:r>
        <w:t xml:space="preserve"> means a facility that, in the opinion of the Water Corporation — </w:t>
      </w:r>
    </w:p>
    <w:p>
      <w:pPr>
        <w:pStyle w:val="Defpara"/>
      </w:pPr>
      <w:r>
        <w:tab/>
        <w:t>(a)</w:t>
      </w:r>
      <w:r>
        <w:tab/>
        <w:t>is used to provide accommodation for aged persons; and</w:t>
      </w:r>
    </w:p>
    <w:p>
      <w:pPr>
        <w:pStyle w:val="Defpara"/>
      </w:pPr>
      <w:r>
        <w:tab/>
        <w:t>(b)</w:t>
      </w:r>
      <w:r>
        <w:tab/>
        <w:t>is not operated for the purpose of profit or gain;</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boundary volume</w:t>
      </w:r>
      <w:r>
        <w:t xml:space="preserve"> means the first or last volume in a volumetric range;</w:t>
      </w:r>
    </w:p>
    <w:p>
      <w:pPr>
        <w:pStyle w:val="Defstart"/>
      </w:pPr>
      <w:r>
        <w:tab/>
      </w:r>
      <w:r>
        <w:rPr>
          <w:rStyle w:val="CharDefText"/>
        </w:rPr>
        <w:t>caravan bay</w:t>
      </w:r>
      <w:r>
        <w:t xml:space="preserve"> means site as defined in the </w:t>
      </w:r>
      <w:r>
        <w:rPr>
          <w:i/>
        </w:rPr>
        <w:t>Caravan Parks and Camping Grounds Act 1995</w:t>
      </w:r>
      <w:r>
        <w:t xml:space="preserve"> section 5(1);</w:t>
      </w:r>
    </w:p>
    <w:p>
      <w:pPr>
        <w:pStyle w:val="Defstart"/>
      </w:pPr>
      <w:r>
        <w:tab/>
      </w:r>
      <w:r>
        <w:rPr>
          <w:rStyle w:val="CharDefText"/>
        </w:rPr>
        <w:t>central business districts</w:t>
      </w:r>
      <w:r>
        <w:t xml:space="preserve"> means the districts described in Schedule 9;</w:t>
      </w:r>
    </w:p>
    <w:p>
      <w:pPr>
        <w:pStyle w:val="Defstart"/>
      </w:pPr>
      <w:r>
        <w:tab/>
      </w:r>
      <w:r>
        <w:rPr>
          <w:rStyle w:val="CharDefText"/>
        </w:rPr>
        <w:t>change of circumstances</w:t>
      </w:r>
      <w:r>
        <w:t xml:space="preserve"> includes — </w:t>
      </w:r>
    </w:p>
    <w:p>
      <w:pPr>
        <w:pStyle w:val="Defpara"/>
      </w:pPr>
      <w:r>
        <w:tab/>
        <w:t>(a)</w:t>
      </w:r>
      <w:r>
        <w:tab/>
        <w:t>land becoming or ceasing to be land in respect of which a water service charge applies;</w:t>
      </w:r>
    </w:p>
    <w:p>
      <w:pPr>
        <w:pStyle w:val="Defpara"/>
      </w:pPr>
      <w:r>
        <w:tab/>
        <w:t>(b)</w:t>
      </w:r>
      <w:r>
        <w:tab/>
        <w:t>a change in the classification of land;</w:t>
      </w:r>
    </w:p>
    <w:p>
      <w:pPr>
        <w:pStyle w:val="Defpara"/>
      </w:pPr>
      <w:r>
        <w:tab/>
        <w:t>(c)</w:t>
      </w:r>
      <w:r>
        <w:tab/>
        <w:t>the installation of a meter or a change in the size of a meter;</w:t>
      </w:r>
    </w:p>
    <w:p>
      <w:pPr>
        <w:pStyle w:val="Defpara"/>
      </w:pPr>
      <w:r>
        <w:tab/>
        <w:t>(d)</w:t>
      </w:r>
      <w:r>
        <w:tab/>
        <w:t>a change in the number of major fixtures for land;</w:t>
      </w:r>
    </w:p>
    <w:p>
      <w:pPr>
        <w:pStyle w:val="Defstart"/>
      </w:pPr>
      <w:r>
        <w:tab/>
      </w:r>
      <w:r>
        <w:rPr>
          <w:rStyle w:val="CharDefText"/>
        </w:rPr>
        <w:t>charitable purposes</w:t>
      </w:r>
      <w:r>
        <w:t xml:space="preserve"> means purposes that, in the opinion of the Water Corporation, involve — </w:t>
      </w:r>
    </w:p>
    <w:p>
      <w:pPr>
        <w:pStyle w:val="Defpara"/>
      </w:pPr>
      <w:r>
        <w:tab/>
        <w:t>(a)</w:t>
      </w:r>
      <w:r>
        <w:tab/>
        <w:t>the provision of relief or assistance to sick, aged, disadvantaged, unemployed or young persons; or</w:t>
      </w:r>
    </w:p>
    <w:p>
      <w:pPr>
        <w:pStyle w:val="Defpara"/>
      </w:pPr>
      <w:r>
        <w:tab/>
        <w:t>(b)</w:t>
      </w:r>
      <w:r>
        <w:tab/>
        <w:t>the conduct of other similar activities for the benefit of the public or in the interests of social welfare,</w:t>
      </w:r>
    </w:p>
    <w:p>
      <w:pPr>
        <w:pStyle w:val="Defstart"/>
      </w:pPr>
      <w:r>
        <w:tab/>
        <w:t>by a non</w:t>
      </w:r>
      <w:r>
        <w:noBreakHyphen/>
        <w:t>profit private organisation;</w:t>
      </w:r>
    </w:p>
    <w:p>
      <w:pPr>
        <w:pStyle w:val="Defstart"/>
      </w:pPr>
      <w:r>
        <w:tab/>
      </w:r>
      <w:r>
        <w:rPr>
          <w:rStyle w:val="CharDefText"/>
        </w:rPr>
        <w:t>concessional land</w:t>
      </w:r>
      <w:r>
        <w:t xml:space="preserve"> has the meaning given in regulation 17;</w:t>
      </w:r>
    </w:p>
    <w:p>
      <w:pPr>
        <w:pStyle w:val="Defstart"/>
      </w:pPr>
      <w:r>
        <w:tab/>
      </w:r>
      <w:r>
        <w:rPr>
          <w:rStyle w:val="CharDefText"/>
        </w:rPr>
        <w:t>concession card holder</w:t>
      </w:r>
      <w:r>
        <w:t xml:space="preserve"> means a person who holds a pensioner concession card, as defined in the </w:t>
      </w:r>
      <w:r>
        <w:rPr>
          <w:i/>
        </w:rPr>
        <w:t>Rates and Charges (Rebates and Deferments) Act 1992</w:t>
      </w:r>
      <w:r>
        <w:t xml:space="preserve"> section 3(1), or a State concession card, as defined in section 3(1) of that Act;</w:t>
      </w:r>
    </w:p>
    <w:p>
      <w:pPr>
        <w:pStyle w:val="Defstart"/>
      </w:pPr>
      <w:r>
        <w:tab/>
      </w:r>
      <w:r>
        <w:rPr>
          <w:rStyle w:val="CharDefText"/>
        </w:rPr>
        <w:t>consumption year</w:t>
      </w:r>
      <w:r>
        <w:t xml:space="preserve">, for quality/quantity charges for water supplied to land, means — </w:t>
      </w:r>
    </w:p>
    <w:p>
      <w:pPr>
        <w:pStyle w:val="Defpara"/>
      </w:pPr>
      <w:r>
        <w:tab/>
        <w:t>(a)</w:t>
      </w:r>
      <w:r>
        <w:tab/>
        <w:t>for land in the metropolitan area — a period determined by the Water Corporation for the land, commencing on a day that is between 1 January and 30 June (inclusive) and ending on a day that is within 20 days of the expiration of one year after the commencement of the period; and</w:t>
      </w:r>
    </w:p>
    <w:p>
      <w:pPr>
        <w:pStyle w:val="Defpara"/>
      </w:pPr>
      <w:r>
        <w:tab/>
        <w:t>(b)</w:t>
      </w:r>
      <w:r>
        <w:tab/>
        <w:t>for land in the non</w:t>
      </w:r>
      <w:r>
        <w:noBreakHyphen/>
        <w:t>metropolitan area — a period determined by the Water Corporation for the land, commencing on a day that is between 1 July and 31 August (inclusive) and ending on a day that is within 20 days of the expiration of one year after the commencement of the period;</w:t>
      </w:r>
    </w:p>
    <w:p>
      <w:pPr>
        <w:pStyle w:val="Defstart"/>
      </w:pPr>
      <w:r>
        <w:tab/>
      </w:r>
      <w:r>
        <w:rPr>
          <w:rStyle w:val="CharDefText"/>
        </w:rPr>
        <w:t>desalinated water</w:t>
      </w:r>
      <w:r>
        <w:t xml:space="preserve"> means water that has been treated to reduce or remove salts;</w:t>
      </w:r>
    </w:p>
    <w:p>
      <w:pPr>
        <w:pStyle w:val="Defstart"/>
      </w:pPr>
      <w:r>
        <w:tab/>
      </w:r>
      <w:r>
        <w:rPr>
          <w:rStyle w:val="CharDefText"/>
        </w:rPr>
        <w:t>discharge factor</w:t>
      </w:r>
      <w:r>
        <w:t xml:space="preserve">, for working out the volume of wastewater discharged from land into a sewer of the Water Corporation during a period, means the following percentage of the water supplied to the land in the period — </w:t>
      </w:r>
    </w:p>
    <w:p>
      <w:pPr>
        <w:pStyle w:val="Defpara"/>
      </w:pPr>
      <w:r>
        <w:tab/>
        <w:t>(a)</w:t>
      </w:r>
      <w:r>
        <w:tab/>
        <w:t>the percentage agreed between the Water Corporation and the customer; or</w:t>
      </w:r>
    </w:p>
    <w:p>
      <w:pPr>
        <w:pStyle w:val="Defpara"/>
      </w:pPr>
      <w:r>
        <w:tab/>
        <w:t>(b)</w:t>
      </w:r>
      <w:r>
        <w:tab/>
        <w:t>in the absence of an agreement — 95%;</w:t>
      </w:r>
    </w:p>
    <w:p>
      <w:pPr>
        <w:pStyle w:val="Defstart"/>
      </w:pPr>
      <w:r>
        <w:tab/>
      </w:r>
      <w:r>
        <w:rPr>
          <w:rStyle w:val="CharDefText"/>
        </w:rPr>
        <w:t>discharge volume</w:t>
      </w:r>
      <w:r>
        <w:t xml:space="preserve">, for land and a discharge year, means the approximate volume of wastewater (in kL) discharged from the land into a sewer of the Water Corporation during the course of the year — </w:t>
      </w:r>
    </w:p>
    <w:p>
      <w:pPr>
        <w:pStyle w:val="Defpara"/>
      </w:pPr>
      <w:r>
        <w:tab/>
        <w:t>(a)</w:t>
      </w:r>
      <w:r>
        <w:tab/>
        <w:t>if the volume of water supplied to the land is known — calculated by multiplying the volume of water supplied to the land in the year by the discharge factor applicable to the land for the year; or</w:t>
      </w:r>
    </w:p>
    <w:p>
      <w:pPr>
        <w:pStyle w:val="Defpara"/>
      </w:pPr>
      <w:r>
        <w:tab/>
        <w:t>(b)</w:t>
      </w:r>
      <w:r>
        <w:tab/>
        <w:t>if the volume of water supplied to the land is not known — calculated by multiplying the estimated volume of water supplied to the land in the year by the discharge factor applicable to the land for the year; or</w:t>
      </w:r>
    </w:p>
    <w:p>
      <w:pPr>
        <w:pStyle w:val="Defpara"/>
      </w:pPr>
      <w:r>
        <w:tab/>
        <w:t>(c)</w:t>
      </w:r>
      <w:r>
        <w:tab/>
        <w:t>if neither paragraph (a) nor (b) are appropriate — estimated by the Water Corporation;</w:t>
      </w:r>
    </w:p>
    <w:p>
      <w:pPr>
        <w:pStyle w:val="Defstart"/>
      </w:pPr>
      <w:r>
        <w:tab/>
      </w:r>
      <w:r>
        <w:rPr>
          <w:rStyle w:val="CharDefText"/>
        </w:rPr>
        <w:t>discharge year</w:t>
      </w:r>
      <w:r>
        <w:t xml:space="preserve">, means — </w:t>
      </w:r>
    </w:p>
    <w:p>
      <w:pPr>
        <w:pStyle w:val="Defpara"/>
      </w:pPr>
      <w:r>
        <w:tab/>
        <w:t>(a)</w:t>
      </w:r>
      <w:r>
        <w:tab/>
        <w:t xml:space="preserve">for quality/quantity charges for wastewater, other than trade waste, discharged from land — a period determined by the Water Corporation for the land for the purposes of the definition of </w:t>
      </w:r>
      <w:r>
        <w:rPr>
          <w:b/>
          <w:i/>
        </w:rPr>
        <w:t>consumption year</w:t>
      </w:r>
      <w:r>
        <w:t>; and</w:t>
      </w:r>
    </w:p>
    <w:p>
      <w:pPr>
        <w:pStyle w:val="Defpara"/>
      </w:pPr>
      <w:r>
        <w:tab/>
        <w:t>(b)</w:t>
      </w:r>
      <w:r>
        <w:tab/>
        <w:t>for quality/quantity charges for trade waste discharged from land — a period determined by the Water Corporation for the land, commencing on a day between 1 July and 31 December (inclusive) in a year and ending on a day that is within 20 days of the expiration of one year after the commencement of the period;</w:t>
      </w:r>
    </w:p>
    <w:p>
      <w:pPr>
        <w:pStyle w:val="Defstart"/>
      </w:pPr>
      <w:r>
        <w:tab/>
      </w:r>
      <w:r>
        <w:rPr>
          <w:rStyle w:val="CharDefText"/>
        </w:rPr>
        <w:t>drainage area</w:t>
      </w:r>
      <w:r>
        <w:t xml:space="preserve"> means an area designated by the Minister as a drainage area under regulation 45;</w:t>
      </w:r>
    </w:p>
    <w:p>
      <w:pPr>
        <w:pStyle w:val="Defstart"/>
      </w:pPr>
      <w:r>
        <w:tab/>
      </w:r>
      <w:r>
        <w:rPr>
          <w:rStyle w:val="CharDefText"/>
        </w:rPr>
        <w:t>drainage charge</w:t>
      </w:r>
      <w:r>
        <w:t xml:space="preserve"> means a water service charge set out in Schedule 5;</w:t>
      </w:r>
    </w:p>
    <w:p>
      <w:pPr>
        <w:pStyle w:val="Defstart"/>
      </w:pPr>
      <w:r>
        <w:tab/>
      </w:r>
      <w:r>
        <w:rPr>
          <w:rStyle w:val="CharDefText"/>
        </w:rPr>
        <w:t>farmland</w:t>
      </w:r>
      <w:r>
        <w:t xml:space="preserve"> has the meaning given in the </w:t>
      </w:r>
      <w:r>
        <w:rPr>
          <w:i/>
        </w:rPr>
        <w:t>Water Services Regulations 2013</w:t>
      </w:r>
      <w:r>
        <w:t xml:space="preserve"> regulation 3(1);</w:t>
      </w:r>
    </w:p>
    <w:p>
      <w:pPr>
        <w:pStyle w:val="Defstart"/>
      </w:pPr>
      <w:r>
        <w:tab/>
      </w:r>
      <w:r>
        <w:rPr>
          <w:rStyle w:val="CharDefText"/>
        </w:rPr>
        <w:t>financial year</w:t>
      </w:r>
      <w:r>
        <w:t>, preceded by a reference to 2 calendar years (for example, 2014/15) means the financial year ending on 30 June in the second of those years;</w:t>
      </w:r>
    </w:p>
    <w:p>
      <w:pPr>
        <w:pStyle w:val="Defstart"/>
      </w:pPr>
      <w:r>
        <w:tab/>
      </w:r>
      <w:r>
        <w:rPr>
          <w:rStyle w:val="CharDefText"/>
        </w:rPr>
        <w:t>government trading organisation</w:t>
      </w:r>
      <w:r>
        <w:t xml:space="preserve"> means an organisation listed in Schedule 8;</w:t>
      </w:r>
    </w:p>
    <w:p>
      <w:pPr>
        <w:pStyle w:val="Defstart"/>
      </w:pPr>
      <w:r>
        <w:tab/>
      </w:r>
      <w:r>
        <w:rPr>
          <w:rStyle w:val="CharDefText"/>
        </w:rPr>
        <w:t>GRV</w:t>
      </w:r>
      <w:r>
        <w:t xml:space="preserve">, of land, means the gross rental value of the land under the </w:t>
      </w:r>
      <w:r>
        <w:rPr>
          <w:i/>
        </w:rPr>
        <w:t>Valuation of Land Act 1978</w:t>
      </w:r>
      <w:r>
        <w:t>;</w:t>
      </w:r>
    </w:p>
    <w:p>
      <w:pPr>
        <w:pStyle w:val="Defstart"/>
      </w:pPr>
      <w:r>
        <w:tab/>
      </w:r>
      <w:r>
        <w:rPr>
          <w:rStyle w:val="CharDefText"/>
        </w:rPr>
        <w:t>holiday accommodation</w:t>
      </w:r>
      <w:r>
        <w:t xml:space="preserve"> means accommodation which — </w:t>
      </w:r>
    </w:p>
    <w:p>
      <w:pPr>
        <w:pStyle w:val="Defpara"/>
      </w:pPr>
      <w:r>
        <w:tab/>
        <w:t>(a)</w:t>
      </w:r>
      <w:r>
        <w:tab/>
        <w:t>is held out by the owner or occupier of the land on which the accommodation is situated as being available for occupation for holiday purposes by persons other than the owner or occupier; or</w:t>
      </w:r>
    </w:p>
    <w:p>
      <w:pPr>
        <w:pStyle w:val="Defpara"/>
      </w:pPr>
      <w:r>
        <w:tab/>
        <w:t>(b)</w:t>
      </w:r>
      <w:r>
        <w:tab/>
        <w:t>is made available by that owner or occupier for those purposes,</w:t>
      </w:r>
    </w:p>
    <w:p>
      <w:pPr>
        <w:pStyle w:val="Defstart"/>
      </w:pPr>
      <w:r>
        <w:tab/>
        <w:t>unless, in the opinion of the Water Corporation, the accommodation is not held out or made available for the purpose of trade or business;</w:t>
      </w:r>
    </w:p>
    <w:p>
      <w:pPr>
        <w:pStyle w:val="Defstart"/>
      </w:pPr>
      <w:r>
        <w:tab/>
      </w:r>
      <w:r>
        <w:rPr>
          <w:rStyle w:val="CharDefText"/>
        </w:rPr>
        <w:t>hydrant standpipe</w:t>
      </w:r>
      <w:r>
        <w:t xml:space="preserve"> means a standpipe that can be attached to a hydrant;</w:t>
      </w:r>
    </w:p>
    <w:p>
      <w:pPr>
        <w:pStyle w:val="Defstart"/>
      </w:pPr>
      <w:r>
        <w:rPr>
          <w:b/>
        </w:rPr>
        <w:tab/>
      </w:r>
      <w:r>
        <w:rPr>
          <w:rStyle w:val="CharDefText"/>
        </w:rPr>
        <w:t>irrigation district</w:t>
      </w:r>
      <w:r>
        <w:t xml:space="preserve"> means an irrigation district constituted under the </w:t>
      </w:r>
      <w:r>
        <w:rPr>
          <w:i/>
        </w:rPr>
        <w:t>Rights in Water and Irrigation Act 1914</w:t>
      </w:r>
      <w:r>
        <w:t xml:space="preserve"> Part IV;</w:t>
      </w:r>
    </w:p>
    <w:p>
      <w:pPr>
        <w:pStyle w:val="Defstart"/>
      </w:pPr>
      <w:r>
        <w:tab/>
      </w:r>
      <w:r>
        <w:rPr>
          <w:rStyle w:val="CharDefText"/>
        </w:rPr>
        <w:t>irrigation works</w:t>
      </w:r>
      <w:r>
        <w:t>, of a person, include a dam, reservoir or other non</w:t>
      </w:r>
      <w:r>
        <w:noBreakHyphen/>
        <w:t>reticulated works of the person used in the provision of an irrigation service;</w:t>
      </w:r>
    </w:p>
    <w:p>
      <w:pPr>
        <w:pStyle w:val="Defstart"/>
      </w:pPr>
      <w:r>
        <w:tab/>
      </w:r>
      <w:r>
        <w:rPr>
          <w:rStyle w:val="CharDefText"/>
        </w:rPr>
        <w:t>local government standpipe</w:t>
      </w:r>
      <w:r>
        <w:t xml:space="preserve"> means a standpipe access to which is controlled by a local government;</w:t>
      </w:r>
    </w:p>
    <w:p>
      <w:pPr>
        <w:pStyle w:val="Defstart"/>
      </w:pPr>
      <w:r>
        <w:tab/>
      </w:r>
      <w:r>
        <w:rPr>
          <w:rStyle w:val="CharDefText"/>
        </w:rPr>
        <w:t>long</w:t>
      </w:r>
      <w:r>
        <w:rPr>
          <w:rStyle w:val="CharDefText"/>
        </w:rPr>
        <w:noBreakHyphen/>
        <w:t>term residential caravan bay</w:t>
      </w:r>
      <w:r>
        <w:t xml:space="preserve"> means a caravan bay that is rented by a person as the person’s principal place of residence;</w:t>
      </w:r>
    </w:p>
    <w:p>
      <w:pPr>
        <w:pStyle w:val="Defstart"/>
      </w:pPr>
      <w:r>
        <w:tab/>
      </w:r>
      <w:r>
        <w:rPr>
          <w:rStyle w:val="CharDefText"/>
        </w:rPr>
        <w:t>lot</w:t>
      </w:r>
      <w:r>
        <w:t xml:space="preserve"> has the meaning given in the </w:t>
      </w:r>
      <w:r>
        <w:rPr>
          <w:i/>
        </w:rPr>
        <w:t>Strata Titles Act 1985</w:t>
      </w:r>
      <w:r>
        <w:t xml:space="preserve"> section 3(1);</w:t>
      </w:r>
    </w:p>
    <w:p>
      <w:pPr>
        <w:pStyle w:val="Defstart"/>
      </w:pPr>
      <w:r>
        <w:tab/>
      </w:r>
      <w:r>
        <w:rPr>
          <w:rStyle w:val="CharDefText"/>
        </w:rPr>
        <w:t>major fixture</w:t>
      </w:r>
      <w:r>
        <w:t xml:space="preserve"> means — </w:t>
      </w:r>
    </w:p>
    <w:p>
      <w:pPr>
        <w:pStyle w:val="Defpara"/>
      </w:pPr>
      <w:r>
        <w:tab/>
        <w:t>(a)</w:t>
      </w:r>
      <w:r>
        <w:tab/>
        <w:t>a water closet; and</w:t>
      </w:r>
    </w:p>
    <w:p>
      <w:pPr>
        <w:pStyle w:val="Defpara"/>
      </w:pPr>
      <w:r>
        <w:tab/>
        <w:t>(b)</w:t>
      </w:r>
      <w:r>
        <w:tab/>
        <w:t>each urinal outlet contained within a floor mounted urinal; and</w:t>
      </w:r>
    </w:p>
    <w:p>
      <w:pPr>
        <w:pStyle w:val="Defpara"/>
      </w:pPr>
      <w:r>
        <w:tab/>
        <w:t>(c)</w:t>
      </w:r>
      <w:r>
        <w:tab/>
        <w:t>each stand of wall hung urinals contained within a separate ablution area; and</w:t>
      </w:r>
    </w:p>
    <w:p>
      <w:pPr>
        <w:pStyle w:val="Defpara"/>
      </w:pPr>
      <w:r>
        <w:tab/>
        <w:t>(d)</w:t>
      </w:r>
      <w:r>
        <w:tab/>
        <w:t>a bedpan washer;</w:t>
      </w:r>
    </w:p>
    <w:p>
      <w:pPr>
        <w:pStyle w:val="Defstart"/>
      </w:pPr>
      <w:r>
        <w:tab/>
      </w:r>
      <w:r>
        <w:rPr>
          <w:rStyle w:val="CharDefText"/>
        </w:rPr>
        <w:t>metropolitan area</w:t>
      </w:r>
      <w:r>
        <w:t xml:space="preserve"> has the meaning given in the </w:t>
      </w:r>
      <w:r>
        <w:rPr>
          <w:i/>
        </w:rPr>
        <w:t>Water Services Regulations 2013</w:t>
      </w:r>
      <w:r>
        <w:t xml:space="preserve"> regulation 3(1);</w:t>
      </w:r>
    </w:p>
    <w:p>
      <w:pPr>
        <w:pStyle w:val="Defstart"/>
      </w:pPr>
      <w:r>
        <w:tab/>
      </w:r>
      <w:r>
        <w:rPr>
          <w:rStyle w:val="CharDefText"/>
        </w:rPr>
        <w:t>non</w:t>
      </w:r>
      <w:r>
        <w:rPr>
          <w:rStyle w:val="CharDefText"/>
        </w:rPr>
        <w:noBreakHyphen/>
        <w:t>commercial government property</w:t>
      </w:r>
      <w:r>
        <w:t xml:space="preserve"> means land held by a public authority other than — </w:t>
      </w:r>
    </w:p>
    <w:p>
      <w:pPr>
        <w:pStyle w:val="Defpara"/>
      </w:pPr>
      <w:r>
        <w:tab/>
        <w:t>(a)</w:t>
      </w:r>
      <w:r>
        <w:tab/>
        <w:t>land held by a government trading organisation; or</w:t>
      </w:r>
    </w:p>
    <w:p>
      <w:pPr>
        <w:pStyle w:val="Defpara"/>
      </w:pPr>
      <w:r>
        <w:tab/>
        <w:t>(b)</w:t>
      </w:r>
      <w:r>
        <w:tab/>
        <w:t>public land; or</w:t>
      </w:r>
    </w:p>
    <w:p>
      <w:pPr>
        <w:pStyle w:val="Defpara"/>
      </w:pPr>
      <w:r>
        <w:tab/>
        <w:t>(c)</w:t>
      </w:r>
      <w:r>
        <w:tab/>
        <w:t>vacant land;</w:t>
      </w:r>
    </w:p>
    <w:p>
      <w:pPr>
        <w:pStyle w:val="Defstart"/>
      </w:pPr>
      <w:r>
        <w:tab/>
      </w:r>
      <w:r>
        <w:rPr>
          <w:rStyle w:val="CharDefText"/>
        </w:rPr>
        <w:t>non</w:t>
      </w:r>
      <w:r>
        <w:rPr>
          <w:rStyle w:val="CharDefText"/>
        </w:rPr>
        <w:noBreakHyphen/>
        <w:t>profit private organisation</w:t>
      </w:r>
      <w:r>
        <w:t xml:space="preserve"> means a private organisation that is not operated for the purpose of profit or gain to individual members, shareholders or owners;</w:t>
      </w:r>
    </w:p>
    <w:p>
      <w:pPr>
        <w:pStyle w:val="Defstart"/>
      </w:pPr>
      <w:r>
        <w:tab/>
      </w:r>
      <w:r>
        <w:rPr>
          <w:rStyle w:val="CharDefText"/>
        </w:rPr>
        <w:t>nursing home</w:t>
      </w:r>
      <w:r>
        <w:t xml:space="preserve"> means a facility licensed by the Commonwealth to provide nursing home facilities;</w:t>
      </w:r>
    </w:p>
    <w:p>
      <w:pPr>
        <w:pStyle w:val="Defstart"/>
      </w:pPr>
      <w:r>
        <w:tab/>
      </w:r>
      <w:r>
        <w:rPr>
          <w:rStyle w:val="CharDefText"/>
        </w:rPr>
        <w:t>public land</w:t>
      </w:r>
      <w:r>
        <w:t xml:space="preserve"> means land used wholly or primarily for the provision of public facilities (for example, a park or land on which there is located public recreation facilities or a block of toilets or change rooms);</w:t>
      </w:r>
    </w:p>
    <w:p>
      <w:pPr>
        <w:pStyle w:val="Defstart"/>
      </w:pPr>
      <w:r>
        <w:tab/>
      </w:r>
      <w:r>
        <w:rPr>
          <w:rStyle w:val="CharDefText"/>
        </w:rPr>
        <w:t>residential property</w:t>
      </w:r>
      <w:r>
        <w:t xml:space="preserve">, in relation to a water service charge, means land that — </w:t>
      </w:r>
    </w:p>
    <w:p>
      <w:pPr>
        <w:pStyle w:val="Defpara"/>
      </w:pPr>
      <w:r>
        <w:tab/>
        <w:t>(a)</w:t>
      </w:r>
      <w:r>
        <w:tab/>
        <w:t>is or could be classified as residential for the purposes of the Division under which the charge applies; and</w:t>
      </w:r>
    </w:p>
    <w:p>
      <w:pPr>
        <w:pStyle w:val="Defpara"/>
      </w:pPr>
      <w:r>
        <w:tab/>
        <w:t>(b)</w:t>
      </w:r>
      <w:r>
        <w:tab/>
        <w:t>is used as a dwelling;</w:t>
      </w:r>
    </w:p>
    <w:p>
      <w:pPr>
        <w:pStyle w:val="Defstart"/>
      </w:pPr>
      <w:r>
        <w:tab/>
      </w:r>
      <w:r>
        <w:rPr>
          <w:rStyle w:val="CharDefText"/>
        </w:rPr>
        <w:t>retirement village</w:t>
      </w:r>
      <w:r>
        <w:t xml:space="preserve"> means a number of units, the residents of which have a right to life tenancy under a lease arrangement and are predominantly — </w:t>
      </w:r>
    </w:p>
    <w:p>
      <w:pPr>
        <w:pStyle w:val="Defpara"/>
      </w:pPr>
      <w:r>
        <w:tab/>
        <w:t>(a)</w:t>
      </w:r>
      <w:r>
        <w:tab/>
        <w:t>over 55 years old and not in full</w:t>
      </w:r>
      <w:r>
        <w:noBreakHyphen/>
        <w:t>time employment; or</w:t>
      </w:r>
    </w:p>
    <w:p>
      <w:pPr>
        <w:pStyle w:val="Defpara"/>
      </w:pPr>
      <w:r>
        <w:tab/>
        <w:t>(b)</w:t>
      </w:r>
      <w:r>
        <w:tab/>
        <w:t>retired;</w:t>
      </w:r>
    </w:p>
    <w:p>
      <w:pPr>
        <w:pStyle w:val="Defstart"/>
      </w:pPr>
      <w:r>
        <w:tab/>
      </w:r>
      <w:r>
        <w:rPr>
          <w:rStyle w:val="CharDefText"/>
        </w:rPr>
        <w:t>semi</w:t>
      </w:r>
      <w:r>
        <w:rPr>
          <w:rStyle w:val="CharDefText"/>
        </w:rPr>
        <w:noBreakHyphen/>
        <w:t>rural residential property</w:t>
      </w:r>
      <w:r>
        <w:t xml:space="preserve">, in relation to a water service charge, means land that — </w:t>
      </w:r>
    </w:p>
    <w:p>
      <w:pPr>
        <w:pStyle w:val="Defpara"/>
      </w:pPr>
      <w:r>
        <w:tab/>
        <w:t>(a)</w:t>
      </w:r>
      <w:r>
        <w:tab/>
        <w:t>is classified as semi</w:t>
      </w:r>
      <w:r>
        <w:noBreakHyphen/>
        <w:t>rural residential for the purposes of the Division under which the charge applies; and</w:t>
      </w:r>
    </w:p>
    <w:p>
      <w:pPr>
        <w:pStyle w:val="Defpara"/>
      </w:pPr>
      <w:r>
        <w:tab/>
        <w:t>(b)</w:t>
      </w:r>
      <w:r>
        <w:tab/>
        <w:t>is used as a dwelling;</w:t>
      </w:r>
    </w:p>
    <w:p>
      <w:pPr>
        <w:pStyle w:val="Defstart"/>
      </w:pPr>
      <w:r>
        <w:tab/>
      </w:r>
      <w:r>
        <w:rPr>
          <w:rStyle w:val="CharDefText"/>
        </w:rPr>
        <w:t>sewerage area</w:t>
      </w:r>
      <w:r>
        <w:t xml:space="preserve"> means an area designated as a sewerage area under regulation 38;</w:t>
      </w:r>
    </w:p>
    <w:p>
      <w:pPr>
        <w:pStyle w:val="Defstart"/>
      </w:pPr>
      <w:r>
        <w:tab/>
      </w:r>
      <w:r>
        <w:rPr>
          <w:rStyle w:val="CharDefText"/>
        </w:rPr>
        <w:t>sewerage charge</w:t>
      </w:r>
      <w:r>
        <w:t xml:space="preserve"> means a water service charge set out in Schedule 4;</w:t>
      </w:r>
    </w:p>
    <w:p>
      <w:pPr>
        <w:pStyle w:val="Defstart"/>
      </w:pPr>
      <w:r>
        <w:tab/>
      </w:r>
      <w:r>
        <w:rPr>
          <w:rStyle w:val="CharDefText"/>
        </w:rPr>
        <w:t>sewer junction</w:t>
      </w:r>
      <w:r>
        <w:t xml:space="preserve"> has the meaning given in the </w:t>
      </w:r>
      <w:r>
        <w:rPr>
          <w:i/>
        </w:rPr>
        <w:t>Water Services Regulations 2013</w:t>
      </w:r>
      <w:r>
        <w:t xml:space="preserve"> regulation 3(1);</w:t>
      </w:r>
    </w:p>
    <w:p>
      <w:pPr>
        <w:pStyle w:val="Defstart"/>
      </w:pPr>
      <w:r>
        <w:tab/>
      </w:r>
      <w:r>
        <w:rPr>
          <w:rStyle w:val="CharDefText"/>
        </w:rPr>
        <w:t>single capital infrastructure charge</w:t>
      </w:r>
      <w:r>
        <w:t xml:space="preserve"> means a water service charge set out in Schedule 3 item 18(3);</w:t>
      </w:r>
    </w:p>
    <w:p>
      <w:pPr>
        <w:pStyle w:val="Defstart"/>
      </w:pPr>
      <w:r>
        <w:tab/>
      </w:r>
      <w:r>
        <w:rPr>
          <w:rStyle w:val="CharDefText"/>
        </w:rPr>
        <w:t>special meter reading</w:t>
      </w:r>
      <w:r>
        <w:t xml:space="preserve"> means a meter reading that is not a routine meter reading;</w:t>
      </w:r>
    </w:p>
    <w:p>
      <w:pPr>
        <w:pStyle w:val="Defstart"/>
      </w:pPr>
      <w:r>
        <w:tab/>
      </w:r>
      <w:r>
        <w:rPr>
          <w:rStyle w:val="CharDefText"/>
        </w:rPr>
        <w:t>strata</w:t>
      </w:r>
      <w:r>
        <w:rPr>
          <w:rStyle w:val="CharDefText"/>
        </w:rPr>
        <w:noBreakHyphen/>
        <w:t>titled caravan bay</w:t>
      </w:r>
      <w:r>
        <w:t xml:space="preserve"> means a caravan bay that is a lot and a residential property;</w:t>
      </w:r>
    </w:p>
    <w:p>
      <w:pPr>
        <w:pStyle w:val="Defstart"/>
      </w:pPr>
      <w:r>
        <w:tab/>
      </w:r>
      <w:r>
        <w:rPr>
          <w:rStyle w:val="CharDefText"/>
        </w:rPr>
        <w:t>water supply charge</w:t>
      </w:r>
      <w:r>
        <w:t xml:space="preserve"> means a water service charge set out in Schedule 3.</w:t>
      </w:r>
    </w:p>
    <w:p>
      <w:pPr>
        <w:pStyle w:val="Subsection"/>
      </w:pPr>
      <w:r>
        <w:tab/>
        <w:t>(2)</w:t>
      </w:r>
      <w:r>
        <w:tab/>
        <w:t>If land is provided to a person for residential use as part of the provision of relief or assistance to sick, aged, disadvantaged, unemployed or young persons by a non</w:t>
      </w:r>
      <w:r>
        <w:noBreakHyphen/>
        <w:t>profit private organisation, then the use of that land by that person and any of his or her family for residential purposes is for charitable purposes.</w:t>
      </w:r>
    </w:p>
    <w:p>
      <w:pPr>
        <w:pStyle w:val="Subsection"/>
      </w:pPr>
      <w:r>
        <w:tab/>
        <w:t>(3)</w:t>
      </w:r>
      <w:r>
        <w:tab/>
        <w:t xml:space="preserve">In the definition of </w:t>
      </w:r>
      <w:r>
        <w:rPr>
          <w:b/>
          <w:i/>
        </w:rPr>
        <w:t>residential property</w:t>
      </w:r>
      <w:r>
        <w:t>, the reference to land that could be classified as residential is a reference to land that meets the criteria for classification as residential land but is classified according to a more specific classification.</w:t>
      </w:r>
    </w:p>
    <w:p>
      <w:pPr>
        <w:pStyle w:val="Subsection"/>
      </w:pPr>
      <w:r>
        <w:tab/>
        <w:t>(4)</w:t>
      </w:r>
      <w:r>
        <w:tab/>
        <w:t xml:space="preserve">In this Part, a reference to land vested in a person or body includes a reference to land the care, control and management of which has been placed with the person or body under the </w:t>
      </w:r>
      <w:r>
        <w:rPr>
          <w:i/>
        </w:rPr>
        <w:t>Land Administration Act 1997</w:t>
      </w:r>
      <w:r>
        <w:t>.</w:t>
      </w:r>
    </w:p>
    <w:p>
      <w:pPr>
        <w:pStyle w:val="Heading5"/>
      </w:pPr>
      <w:bookmarkStart w:id="24" w:name="_Toc398816390"/>
      <w:r>
        <w:rPr>
          <w:rStyle w:val="CharSectno"/>
        </w:rPr>
        <w:t>17</w:t>
      </w:r>
      <w:r>
        <w:t>.</w:t>
      </w:r>
      <w:r>
        <w:tab/>
        <w:t>Concessional land</w:t>
      </w:r>
      <w:bookmarkEnd w:id="24"/>
    </w:p>
    <w:p>
      <w:pPr>
        <w:pStyle w:val="Subsection"/>
      </w:pPr>
      <w:r>
        <w:tab/>
        <w:t>(1)</w:t>
      </w:r>
      <w:r>
        <w:tab/>
        <w:t xml:space="preserve">For the purposes of this Part, the following land is concessional land — </w:t>
      </w:r>
    </w:p>
    <w:p>
      <w:pPr>
        <w:pStyle w:val="Indenta"/>
      </w:pPr>
      <w:r>
        <w:tab/>
        <w:t>(a)</w:t>
      </w:r>
      <w:r>
        <w:tab/>
        <w:t>land held by the State;</w:t>
      </w:r>
    </w:p>
    <w:p>
      <w:pPr>
        <w:pStyle w:val="Indenta"/>
      </w:pPr>
      <w:r>
        <w:tab/>
        <w:t>(b)</w:t>
      </w:r>
      <w:r>
        <w:tab/>
        <w:t>land held by a government trading organisation;</w:t>
      </w:r>
    </w:p>
    <w:p>
      <w:pPr>
        <w:pStyle w:val="Indenta"/>
      </w:pPr>
      <w:r>
        <w:tab/>
        <w:t>(c)</w:t>
      </w:r>
      <w:r>
        <w:tab/>
        <w:t xml:space="preserve">land vested in, held by or used or occupied by, a local government, other than — </w:t>
      </w:r>
    </w:p>
    <w:p>
      <w:pPr>
        <w:pStyle w:val="Indenti"/>
      </w:pPr>
      <w:r>
        <w:tab/>
        <w:t>(i)</w:t>
      </w:r>
      <w:r>
        <w:tab/>
        <w:t>alienated land held by the local government as a tenant or otherwise used or occupied by the local government with the authority of the owner of the land; or</w:t>
      </w:r>
    </w:p>
    <w:p>
      <w:pPr>
        <w:pStyle w:val="Indenti"/>
      </w:pPr>
      <w:r>
        <w:tab/>
        <w:t>(ii)</w:t>
      </w:r>
      <w:r>
        <w:tab/>
        <w:t>land used for business purposes; or</w:t>
      </w:r>
    </w:p>
    <w:p>
      <w:pPr>
        <w:pStyle w:val="Indenti"/>
      </w:pPr>
      <w:r>
        <w:tab/>
        <w:t>(iii)</w:t>
      </w:r>
      <w:r>
        <w:tab/>
        <w:t>land held or occupied by a tenant of the local government;</w:t>
      </w:r>
    </w:p>
    <w:p>
      <w:pPr>
        <w:pStyle w:val="Indenta"/>
      </w:pPr>
      <w:r>
        <w:tab/>
        <w:t>(d)</w:t>
      </w:r>
      <w:r>
        <w:tab/>
        <w:t>land belonging to or leased by a religious body and used or held exclusively for public worship, as a dwelling for a priest, minister, monk, nun or similar person, or for monastic purposes;</w:t>
      </w:r>
    </w:p>
    <w:p>
      <w:pPr>
        <w:pStyle w:val="Indenta"/>
      </w:pPr>
      <w:r>
        <w:tab/>
        <w:t>(e)</w:t>
      </w:r>
      <w:r>
        <w:tab/>
        <w:t>land used or held exclusively as a public hospital, public or private school, public library, public museum or public art gallery or for a similar purpose;</w:t>
      </w:r>
    </w:p>
    <w:p>
      <w:pPr>
        <w:pStyle w:val="Indenta"/>
      </w:pPr>
      <w:r>
        <w:tab/>
        <w:t>(f)</w:t>
      </w:r>
      <w:r>
        <w:tab/>
        <w:t>land used or held exclusively for charitable purposes;</w:t>
      </w:r>
    </w:p>
    <w:p>
      <w:pPr>
        <w:pStyle w:val="Indenta"/>
      </w:pPr>
      <w:r>
        <w:tab/>
        <w:t>(g)</w:t>
      </w:r>
      <w:r>
        <w:tab/>
        <w:t xml:space="preserve">land vested in any of the following — </w:t>
      </w:r>
    </w:p>
    <w:p>
      <w:pPr>
        <w:pStyle w:val="Indenti"/>
      </w:pPr>
      <w:r>
        <w:tab/>
        <w:t>(i)</w:t>
      </w:r>
      <w:r>
        <w:tab/>
        <w:t xml:space="preserve">a board under the </w:t>
      </w:r>
      <w:r>
        <w:rPr>
          <w:i/>
        </w:rPr>
        <w:t>Parks and Reserves Act 1895</w:t>
      </w:r>
      <w:r>
        <w:t>;</w:t>
      </w:r>
    </w:p>
    <w:p>
      <w:pPr>
        <w:pStyle w:val="Indenti"/>
      </w:pPr>
      <w:r>
        <w:tab/>
        <w:t>(ii)</w:t>
      </w:r>
      <w:r>
        <w:tab/>
        <w:t xml:space="preserve">the Authority under the </w:t>
      </w:r>
      <w:r>
        <w:rPr>
          <w:i/>
        </w:rPr>
        <w:t>Botanic Gardens and Parks Authority Act 1998</w:t>
      </w:r>
      <w:r>
        <w:t>;</w:t>
      </w:r>
    </w:p>
    <w:p>
      <w:pPr>
        <w:pStyle w:val="Indenti"/>
      </w:pPr>
      <w:r>
        <w:tab/>
        <w:t>(iii)</w:t>
      </w:r>
      <w:r>
        <w:tab/>
        <w:t xml:space="preserve">the Authority under the </w:t>
      </w:r>
      <w:r>
        <w:rPr>
          <w:i/>
        </w:rPr>
        <w:t>Zoological Parks Authority Act 2001</w:t>
      </w:r>
      <w:r>
        <w:t>;</w:t>
      </w:r>
    </w:p>
    <w:p>
      <w:pPr>
        <w:pStyle w:val="Indenti"/>
      </w:pPr>
      <w:r>
        <w:tab/>
        <w:t>(iv)</w:t>
      </w:r>
      <w:r>
        <w:tab/>
        <w:t>the Royal Agricultural Society of Western Australia Inc.;</w:t>
      </w:r>
    </w:p>
    <w:p>
      <w:pPr>
        <w:pStyle w:val="Indenti"/>
      </w:pPr>
      <w:r>
        <w:tab/>
        <w:t>(v)</w:t>
      </w:r>
      <w:r>
        <w:tab/>
        <w:t xml:space="preserve">an agricultural society registered under the </w:t>
      </w:r>
      <w:r>
        <w:rPr>
          <w:i/>
        </w:rPr>
        <w:t>Royal Agricultural Society Act 1926</w:t>
      </w:r>
      <w:r>
        <w:t>;</w:t>
      </w:r>
    </w:p>
    <w:p>
      <w:pPr>
        <w:pStyle w:val="Indenta"/>
      </w:pPr>
      <w:r>
        <w:tab/>
        <w:t>(h)</w:t>
      </w:r>
      <w:r>
        <w:tab/>
        <w:t xml:space="preserve">land used, occupied or held exclusively for the purposes of a society, club, association or other body that — </w:t>
      </w:r>
    </w:p>
    <w:p>
      <w:pPr>
        <w:pStyle w:val="Indenti"/>
      </w:pPr>
      <w:r>
        <w:tab/>
        <w:t>(i)</w:t>
      </w:r>
      <w:r>
        <w:tab/>
        <w:t>conducts sporting, hobby or like activities as its sole or principal activities; and</w:t>
      </w:r>
    </w:p>
    <w:p>
      <w:pPr>
        <w:pStyle w:val="Indenti"/>
      </w:pPr>
      <w:r>
        <w:tab/>
        <w:t>(ii)</w:t>
      </w:r>
      <w:r>
        <w:tab/>
        <w:t>in the opinion of the Water Corporation, is not operated for the purpose of profit or gain to individual members, shareholders or owners; and</w:t>
      </w:r>
    </w:p>
    <w:p>
      <w:pPr>
        <w:pStyle w:val="Indenti"/>
      </w:pPr>
      <w:r>
        <w:tab/>
        <w:t>(iii)</w:t>
      </w:r>
      <w:r>
        <w:tab/>
        <w:t>is not listed in subregulation (2);</w:t>
      </w:r>
    </w:p>
    <w:p>
      <w:pPr>
        <w:pStyle w:val="Indenta"/>
      </w:pPr>
      <w:r>
        <w:tab/>
        <w:t>(i)</w:t>
      </w:r>
      <w:r>
        <w:tab/>
        <w:t>land used on occasion for horse or greyhound racing if the land is used principally by societies, clubs, associations and other bodies described in paragraph (h);</w:t>
      </w:r>
    </w:p>
    <w:p>
      <w:pPr>
        <w:pStyle w:val="Indenta"/>
      </w:pPr>
      <w:r>
        <w:tab/>
        <w:t>(j)</w:t>
      </w:r>
      <w:r>
        <w:tab/>
        <w:t>land used, occupied or held exclusively for the purposes of a club or association listed in subregulation (2) if —</w:t>
      </w:r>
    </w:p>
    <w:p>
      <w:pPr>
        <w:pStyle w:val="Indenti"/>
      </w:pPr>
      <w:r>
        <w:tab/>
        <w:t>(i)</w:t>
      </w:r>
      <w:r>
        <w:tab/>
        <w:t>the land is used principally for horse or greyhound racing; and</w:t>
      </w:r>
    </w:p>
    <w:p>
      <w:pPr>
        <w:pStyle w:val="Indenti"/>
      </w:pPr>
      <w:r>
        <w:tab/>
        <w:t>(ii)</w:t>
      </w:r>
      <w:r>
        <w:tab/>
        <w:t>no off</w:t>
      </w:r>
      <w:r>
        <w:noBreakHyphen/>
        <w:t xml:space="preserve">course betting facilities are provided by Racing and Wagering Western Australia (established by the </w:t>
      </w:r>
      <w:r>
        <w:rPr>
          <w:i/>
        </w:rPr>
        <w:t>Racing and Wagering Western Australia Act 2003</w:t>
      </w:r>
      <w:r>
        <w:t>) for any of the race meetings conducted on the land;</w:t>
      </w:r>
    </w:p>
    <w:p>
      <w:pPr>
        <w:pStyle w:val="Indenta"/>
      </w:pPr>
      <w:r>
        <w:tab/>
        <w:t>(k)</w:t>
      </w:r>
      <w:r>
        <w:tab/>
        <w:t>land used or held as a cemetery;</w:t>
      </w:r>
    </w:p>
    <w:p>
      <w:pPr>
        <w:pStyle w:val="Indenta"/>
      </w:pPr>
      <w:r>
        <w:tab/>
        <w:t>(l)</w:t>
      </w:r>
      <w:r>
        <w:tab/>
        <w:t>land that the Water Corporation declares, under this paragraph, to be concessional land for the purposes of this Part.</w:t>
      </w:r>
    </w:p>
    <w:p>
      <w:pPr>
        <w:pStyle w:val="Subsection"/>
      </w:pPr>
      <w:r>
        <w:tab/>
        <w:t>(2)</w:t>
      </w:r>
      <w:r>
        <w:tab/>
        <w:t xml:space="preserve">For the purposes of subregulation (1)(h) and (j), the following bodies are listed — </w:t>
      </w:r>
    </w:p>
    <w:p>
      <w:pPr>
        <w:pStyle w:val="Indenta"/>
      </w:pPr>
      <w:r>
        <w:tab/>
        <w:t>(a)</w:t>
      </w:r>
      <w:r>
        <w:tab/>
        <w:t>The Western Australian Turf Club and any club or association formed for the conduct or promotion of galloping horse races in Western Australia;</w:t>
      </w:r>
    </w:p>
    <w:p>
      <w:pPr>
        <w:pStyle w:val="Indenta"/>
      </w:pPr>
      <w:r>
        <w:tab/>
        <w:t>(b)</w:t>
      </w:r>
      <w:r>
        <w:tab/>
        <w:t xml:space="preserve">the Western Australian Trotting Association constituted by the </w:t>
      </w:r>
      <w:r>
        <w:rPr>
          <w:i/>
        </w:rPr>
        <w:t>Western Australian Trotting Association Act 1946</w:t>
      </w:r>
      <w:r>
        <w:t xml:space="preserve"> and any trotting club or association formed for the conduct or promotion of trotting or pacing horse races in Western Australia;</w:t>
      </w:r>
    </w:p>
    <w:p>
      <w:pPr>
        <w:pStyle w:val="Indenta"/>
      </w:pPr>
      <w:r>
        <w:tab/>
        <w:t>(c)</w:t>
      </w:r>
      <w:r>
        <w:tab/>
        <w:t xml:space="preserve">the Western Australian Greyhound Racing Association established by the </w:t>
      </w:r>
      <w:r>
        <w:rPr>
          <w:i/>
        </w:rPr>
        <w:t>Western Australian Greyhound Racing Association Act 1981</w:t>
      </w:r>
      <w:r>
        <w:t xml:space="preserve"> and any greyhound club or association formed for the conduct or promotion of greyhound racing in Western Australia.</w:t>
      </w:r>
    </w:p>
    <w:p>
      <w:pPr>
        <w:pStyle w:val="Subsection"/>
      </w:pPr>
      <w:r>
        <w:tab/>
        <w:t>(3)</w:t>
      </w:r>
      <w:r>
        <w:tab/>
        <w:t>Despite subregulation (1), land described in subregulation (1)(d), (e), (f), (g), (h), (i), (j) or (k) is not concessional land to the extent to which it is leased or otherwise occupied for a purpose not related to a purpose described in the paragraph.</w:t>
      </w:r>
    </w:p>
    <w:p>
      <w:pPr>
        <w:pStyle w:val="Subsection"/>
      </w:pPr>
      <w:r>
        <w:tab/>
        <w:t>(4)</w:t>
      </w:r>
      <w:r>
        <w:tab/>
        <w:t>Land does not cease to be used, occupied or held exclusively for a purpose mentioned in subregulation (1) merely because it is used for fundraising for, or as a meeting place for, a religious or charitable purpose, or as a polling place for any parliamentary or other election.</w:t>
      </w:r>
    </w:p>
    <w:p>
      <w:pPr>
        <w:pStyle w:val="Heading3"/>
      </w:pPr>
      <w:bookmarkStart w:id="25" w:name="_Toc398816391"/>
      <w:r>
        <w:rPr>
          <w:rStyle w:val="CharDivNo"/>
        </w:rPr>
        <w:t>Division 2</w:t>
      </w:r>
      <w:r>
        <w:t> — </w:t>
      </w:r>
      <w:r>
        <w:rPr>
          <w:rStyle w:val="CharDivText"/>
        </w:rPr>
        <w:t>Provisions of general application</w:t>
      </w:r>
      <w:bookmarkEnd w:id="25"/>
    </w:p>
    <w:p>
      <w:pPr>
        <w:pStyle w:val="Heading5"/>
      </w:pPr>
      <w:bookmarkStart w:id="26" w:name="_Toc398816392"/>
      <w:r>
        <w:rPr>
          <w:rStyle w:val="CharSectno"/>
        </w:rPr>
        <w:t>18</w:t>
      </w:r>
      <w:r>
        <w:t>.</w:t>
      </w:r>
      <w:r>
        <w:tab/>
        <w:t>Application of this Division</w:t>
      </w:r>
      <w:bookmarkEnd w:id="26"/>
    </w:p>
    <w:p>
      <w:pPr>
        <w:pStyle w:val="Subsection"/>
      </w:pPr>
      <w:r>
        <w:tab/>
      </w:r>
      <w:r>
        <w:tab/>
        <w:t>This Division applies to water service charges applicable under Divisions 3, 4, 5 and 6.</w:t>
      </w:r>
    </w:p>
    <w:p>
      <w:pPr>
        <w:pStyle w:val="Heading5"/>
      </w:pPr>
      <w:bookmarkStart w:id="27" w:name="_Toc398816393"/>
      <w:r>
        <w:rPr>
          <w:rStyle w:val="CharSectno"/>
        </w:rPr>
        <w:t>19</w:t>
      </w:r>
      <w:r>
        <w:t>.</w:t>
      </w:r>
      <w:r>
        <w:tab/>
        <w:t>Payment of charges</w:t>
      </w:r>
      <w:bookmarkEnd w:id="27"/>
    </w:p>
    <w:p>
      <w:pPr>
        <w:pStyle w:val="Subsection"/>
      </w:pPr>
      <w:r>
        <w:tab/>
        <w:t>(1)</w:t>
      </w:r>
      <w:r>
        <w:tab/>
        <w:t xml:space="preserve">In this regulation — </w:t>
      </w:r>
    </w:p>
    <w:p>
      <w:pPr>
        <w:pStyle w:val="Defstart"/>
      </w:pPr>
      <w:r>
        <w:tab/>
      </w:r>
      <w:r>
        <w:rPr>
          <w:rStyle w:val="CharDefText"/>
        </w:rPr>
        <w:t>trade waste charge</w:t>
      </w:r>
      <w:r>
        <w:t xml:space="preserve"> means a water service charge set out in Schedule 4 item 7, 8, 9 or 30 or Schedule 7 item 12, 13 or 14.</w:t>
      </w:r>
    </w:p>
    <w:p>
      <w:pPr>
        <w:pStyle w:val="Subsection"/>
      </w:pPr>
      <w:r>
        <w:tab/>
        <w:t>(2)</w:t>
      </w:r>
      <w:r>
        <w:tab/>
        <w:t>A water service charge, or a portion of a water service charge, that is payable is due for payment to the Water Corporation on the day specified in an invoice for the charge or the portion.</w:t>
      </w:r>
    </w:p>
    <w:p>
      <w:pPr>
        <w:pStyle w:val="Subsection"/>
      </w:pPr>
      <w:r>
        <w:tab/>
        <w:t>(3)</w:t>
      </w:r>
      <w:r>
        <w:tab/>
        <w:t xml:space="preserve">The day specified must be — </w:t>
      </w:r>
    </w:p>
    <w:p>
      <w:pPr>
        <w:pStyle w:val="Indenta"/>
      </w:pPr>
      <w:r>
        <w:tab/>
        <w:t>(a)</w:t>
      </w:r>
      <w:r>
        <w:tab/>
        <w:t>for a trade waste charge or a single capital infrastructure charge — at least 28 days after the day on which the invoice is issued; or</w:t>
      </w:r>
    </w:p>
    <w:p>
      <w:pPr>
        <w:pStyle w:val="Indenta"/>
      </w:pPr>
      <w:r>
        <w:tab/>
        <w:t>(b)</w:t>
      </w:r>
      <w:r>
        <w:tab/>
        <w:t>for all other charges — at least 14 days after the day on which the invoice is issued.</w:t>
      </w:r>
    </w:p>
    <w:p>
      <w:pPr>
        <w:pStyle w:val="Subsection"/>
      </w:pPr>
      <w:r>
        <w:tab/>
        <w:t>(4)</w:t>
      </w:r>
      <w:r>
        <w:tab/>
        <w:t>A water service charge, other than a quality/quantity charge, may be due for payment, in whole or in part, in advance, but not before the beginning of the year for which the charge applies.</w:t>
      </w:r>
    </w:p>
    <w:p>
      <w:pPr>
        <w:pStyle w:val="Subsection"/>
      </w:pPr>
      <w:r>
        <w:tab/>
        <w:t>(5)</w:t>
      </w:r>
      <w:r>
        <w:tab/>
        <w:t xml:space="preserve">This regulation — </w:t>
      </w:r>
    </w:p>
    <w:p>
      <w:pPr>
        <w:pStyle w:val="Indenta"/>
      </w:pPr>
      <w:r>
        <w:tab/>
        <w:t>(a)</w:t>
      </w:r>
      <w:r>
        <w:tab/>
        <w:t>is subject to a special payment arrangement under regulation 21; and</w:t>
      </w:r>
    </w:p>
    <w:p>
      <w:pPr>
        <w:pStyle w:val="Indenta"/>
      </w:pPr>
      <w:r>
        <w:tab/>
        <w:t>(b)</w:t>
      </w:r>
      <w:r>
        <w:tab/>
        <w:t>does not apply to a charge set out in Schedule 7 other than in item 12, 13 or 14.</w:t>
      </w:r>
    </w:p>
    <w:p>
      <w:pPr>
        <w:pStyle w:val="Heading5"/>
      </w:pPr>
      <w:bookmarkStart w:id="28" w:name="_Toc398816394"/>
      <w:r>
        <w:rPr>
          <w:rStyle w:val="CharSectno"/>
        </w:rPr>
        <w:t>20</w:t>
      </w:r>
      <w:r>
        <w:t>.</w:t>
      </w:r>
      <w:r>
        <w:tab/>
        <w:t>Charge for payment using a credit card</w:t>
      </w:r>
      <w:bookmarkEnd w:id="28"/>
    </w:p>
    <w:p>
      <w:pPr>
        <w:pStyle w:val="Subsection"/>
      </w:pPr>
      <w:r>
        <w:tab/>
        <w:t>(1)</w:t>
      </w:r>
      <w:r>
        <w:tab/>
        <w:t>An invoice for a water service charge, or a portion of a water service charge, may include an additional charge for payments made using a credit card.</w:t>
      </w:r>
    </w:p>
    <w:p>
      <w:pPr>
        <w:pStyle w:val="Subsection"/>
      </w:pPr>
      <w:r>
        <w:tab/>
        <w:t>(2)</w:t>
      </w:r>
      <w:r>
        <w:tab/>
        <w:t xml:space="preserve">The additional charge — </w:t>
      </w:r>
    </w:p>
    <w:p>
      <w:pPr>
        <w:pStyle w:val="Indenta"/>
      </w:pPr>
      <w:r>
        <w:tab/>
        <w:t>(a)</w:t>
      </w:r>
      <w:r>
        <w:tab/>
        <w:t>is payable if the amount in the invoice is paid, in whole or in part, using a credit card; and</w:t>
      </w:r>
    </w:p>
    <w:p>
      <w:pPr>
        <w:pStyle w:val="Indenta"/>
      </w:pPr>
      <w:r>
        <w:tab/>
        <w:t>(b)</w:t>
      </w:r>
      <w:r>
        <w:tab/>
        <w:t>cannot exceed 0.53% of the amount paid.</w:t>
      </w:r>
    </w:p>
    <w:p>
      <w:pPr>
        <w:pStyle w:val="Heading5"/>
      </w:pPr>
      <w:bookmarkStart w:id="29" w:name="_Toc398816395"/>
      <w:r>
        <w:rPr>
          <w:rStyle w:val="CharSectno"/>
        </w:rPr>
        <w:t>21</w:t>
      </w:r>
      <w:r>
        <w:t>.</w:t>
      </w:r>
      <w:r>
        <w:tab/>
        <w:t>Special payment arrangements</w:t>
      </w:r>
      <w:bookmarkEnd w:id="29"/>
    </w:p>
    <w:p>
      <w:pPr>
        <w:pStyle w:val="Subsection"/>
      </w:pPr>
      <w:r>
        <w:tab/>
        <w:t>(1)</w:t>
      </w:r>
      <w:r>
        <w:tab/>
        <w:t>This regulation does not apply to a single capital infrastructure charge.</w:t>
      </w:r>
    </w:p>
    <w:p>
      <w:pPr>
        <w:pStyle w:val="Subsection"/>
      </w:pPr>
      <w:r>
        <w:tab/>
        <w:t>(2)</w:t>
      </w:r>
      <w:r>
        <w:tab/>
        <w:t>The Water Corporation may enter into a special payment arrangement with a person for the payment of water service charges payable under this Part.</w:t>
      </w:r>
    </w:p>
    <w:p>
      <w:pPr>
        <w:pStyle w:val="Subsection"/>
      </w:pPr>
      <w:r>
        <w:tab/>
        <w:t>(3)</w:t>
      </w:r>
      <w:r>
        <w:tab/>
        <w:t>A special payment arrangement is on the terms and conditions, including as to the payment of additional charges and interest, that the Water Corporation considers appropriate, having regard to the person’s circumstances.</w:t>
      </w:r>
    </w:p>
    <w:p>
      <w:pPr>
        <w:pStyle w:val="Subsection"/>
      </w:pPr>
      <w:r>
        <w:tab/>
        <w:t>(4)</w:t>
      </w:r>
      <w:r>
        <w:tab/>
        <w:t xml:space="preserve">However — </w:t>
      </w:r>
    </w:p>
    <w:p>
      <w:pPr>
        <w:pStyle w:val="Indenta"/>
      </w:pPr>
      <w:r>
        <w:tab/>
        <w:t>(a)</w:t>
      </w:r>
      <w:r>
        <w:tab/>
        <w:t>the arrangement must provide for payment by regular instalments; and</w:t>
      </w:r>
    </w:p>
    <w:p>
      <w:pPr>
        <w:pStyle w:val="Indenta"/>
      </w:pPr>
      <w:r>
        <w:tab/>
        <w:t>(b)</w:t>
      </w:r>
      <w:r>
        <w:tab/>
        <w:t>if additional charges are payable under the arrangement — the amount of each additional charge cannot exceed $3.00; and</w:t>
      </w:r>
    </w:p>
    <w:p>
      <w:pPr>
        <w:pStyle w:val="Indenta"/>
      </w:pPr>
      <w:r>
        <w:tab/>
        <w:t>(c)</w:t>
      </w:r>
      <w:r>
        <w:tab/>
        <w:t>if interest is payable under the arrangement — the rate at which the interest is calculated cannot exceed the rate in regulation 29.</w:t>
      </w:r>
    </w:p>
    <w:p>
      <w:pPr>
        <w:pStyle w:val="Heading5"/>
      </w:pPr>
      <w:bookmarkStart w:id="30" w:name="_Toc398816396"/>
      <w:r>
        <w:rPr>
          <w:rStyle w:val="CharSectno"/>
        </w:rPr>
        <w:t>22</w:t>
      </w:r>
      <w:r>
        <w:t>.</w:t>
      </w:r>
      <w:r>
        <w:tab/>
        <w:t>Estimating quantity of water or wastewater supplied, discharged or drained</w:t>
      </w:r>
      <w:bookmarkEnd w:id="30"/>
    </w:p>
    <w:p>
      <w:pPr>
        <w:pStyle w:val="Subsection"/>
      </w:pPr>
      <w:r>
        <w:tab/>
        <w:t>(1)</w:t>
      </w:r>
      <w:r>
        <w:tab/>
        <w:t xml:space="preserve">Subregulation (2) applies to the extent to which the quantity of water or wastewater supplied to or discharged or drained from land is not accurately measured by a meter because of one of the following circumstances or a similar circumstance — </w:t>
      </w:r>
    </w:p>
    <w:p>
      <w:pPr>
        <w:pStyle w:val="Indenta"/>
      </w:pPr>
      <w:r>
        <w:tab/>
        <w:t>(a)</w:t>
      </w:r>
      <w:r>
        <w:tab/>
        <w:t>the meter is not functioning properly;</w:t>
      </w:r>
    </w:p>
    <w:p>
      <w:pPr>
        <w:pStyle w:val="Indenta"/>
      </w:pPr>
      <w:r>
        <w:tab/>
        <w:t>(b)</w:t>
      </w:r>
      <w:r>
        <w:tab/>
        <w:t>the meter has been removed, for whatever reason;</w:t>
      </w:r>
    </w:p>
    <w:p>
      <w:pPr>
        <w:pStyle w:val="Indenta"/>
      </w:pPr>
      <w:r>
        <w:tab/>
        <w:t>(c)</w:t>
      </w:r>
      <w:r>
        <w:tab/>
        <w:t>the meter cannot be read because a physical obstruction, adverse weather or other unforeseen circumstance prevents access to the meter.</w:t>
      </w:r>
    </w:p>
    <w:p>
      <w:pPr>
        <w:pStyle w:val="Subsection"/>
      </w:pPr>
      <w:r>
        <w:tab/>
        <w:t>(2)</w:t>
      </w:r>
      <w:r>
        <w:tab/>
        <w:t xml:space="preserve">For the purposes of calculating a water service charge for the supply of water to land or the discharge or drainage of water or wastewater from land, the Water Corporation may estimate the quantity of water or wastewater supplied, discharged or drained in accordance with one or more of the following paragraphs — </w:t>
      </w:r>
    </w:p>
    <w:p>
      <w:pPr>
        <w:pStyle w:val="Indenta"/>
      </w:pPr>
      <w:r>
        <w:tab/>
        <w:t>(a)</w:t>
      </w:r>
      <w:r>
        <w:tab/>
        <w:t>by adjusting the quantity registered by the meter to take account of an error found on testing the meter;</w:t>
      </w:r>
    </w:p>
    <w:p>
      <w:pPr>
        <w:pStyle w:val="Indenta"/>
      </w:pPr>
      <w:r>
        <w:tab/>
        <w:t>(b)</w:t>
      </w:r>
      <w:r>
        <w:tab/>
        <w:t>by deducting from the volume of water supplied to the land, or a particular part of the land, an allowance for the volume of water supplied that was not discharged;</w:t>
      </w:r>
    </w:p>
    <w:p>
      <w:pPr>
        <w:pStyle w:val="Indenta"/>
      </w:pPr>
      <w:r>
        <w:tab/>
        <w:t>(c)</w:t>
      </w:r>
      <w:r>
        <w:tab/>
        <w:t>in the case of water supplied for irrigation — by reference to the rate of flow and the period of supply;</w:t>
      </w:r>
    </w:p>
    <w:p>
      <w:pPr>
        <w:pStyle w:val="Indenta"/>
      </w:pPr>
      <w:r>
        <w:tab/>
        <w:t>(d)</w:t>
      </w:r>
      <w:r>
        <w:tab/>
        <w:t>by reference to historical data relating to the quantity of water supplied to the land;</w:t>
      </w:r>
    </w:p>
    <w:p>
      <w:pPr>
        <w:pStyle w:val="Indenta"/>
      </w:pPr>
      <w:r>
        <w:tab/>
        <w:t>(e)</w:t>
      </w:r>
      <w:r>
        <w:tab/>
        <w:t>by reference to historical data relating to the discharge of wastewater from the land;</w:t>
      </w:r>
    </w:p>
    <w:p>
      <w:pPr>
        <w:pStyle w:val="Indenta"/>
      </w:pPr>
      <w:r>
        <w:tab/>
        <w:t>(f)</w:t>
      </w:r>
      <w:r>
        <w:tab/>
        <w:t>by reference to typical quantities of water or wastewater supplied to, or discharged or drained from, land of that type.</w:t>
      </w:r>
    </w:p>
    <w:p>
      <w:pPr>
        <w:pStyle w:val="Subsection"/>
      </w:pPr>
      <w:r>
        <w:tab/>
        <w:t>(3)</w:t>
      </w:r>
      <w:r>
        <w:tab/>
        <w:t>Subregulations (1) and (2) also apply to a supply of water made other than in respect of land, to the extent to which they are relevant.</w:t>
      </w:r>
    </w:p>
    <w:p>
      <w:pPr>
        <w:pStyle w:val="Subsection"/>
      </w:pPr>
      <w:r>
        <w:tab/>
        <w:t>(4)</w:t>
      </w:r>
      <w:r>
        <w:tab/>
        <w:t>If water supplied for irrigation is not supplied through a meter then, for the purposes of calculating a water service charge for the supply of the water, the Water Corporation may estimate the quantity of water supplied by reference to the rate of flow and the period of supply.</w:t>
      </w:r>
    </w:p>
    <w:p>
      <w:pPr>
        <w:pStyle w:val="Subsection"/>
      </w:pPr>
      <w:r>
        <w:tab/>
        <w:t>(5)</w:t>
      </w:r>
      <w:r>
        <w:tab/>
        <w:t>This regulation does not apply in relation to the calculation of water service charges for the discharge of trade waste.</w:t>
      </w:r>
    </w:p>
    <w:p>
      <w:pPr>
        <w:pStyle w:val="Heading5"/>
      </w:pPr>
      <w:bookmarkStart w:id="31" w:name="_Toc398816397"/>
      <w:r>
        <w:rPr>
          <w:rStyle w:val="CharSectno"/>
        </w:rPr>
        <w:t>23</w:t>
      </w:r>
      <w:r>
        <w:t>.</w:t>
      </w:r>
      <w:r>
        <w:tab/>
        <w:t>Determining quality and quantity of trade waste discharged</w:t>
      </w:r>
      <w:bookmarkEnd w:id="31"/>
    </w:p>
    <w:p>
      <w:pPr>
        <w:pStyle w:val="Subsection"/>
      </w:pPr>
      <w:r>
        <w:tab/>
        <w:t>(1)</w:t>
      </w:r>
      <w:r>
        <w:tab/>
        <w:t xml:space="preserve">In this regulation — </w:t>
      </w:r>
    </w:p>
    <w:p>
      <w:pPr>
        <w:pStyle w:val="Defstart"/>
      </w:pPr>
      <w:r>
        <w:tab/>
      </w:r>
      <w:r>
        <w:rPr>
          <w:rStyle w:val="CharDefText"/>
        </w:rPr>
        <w:t>approved meter</w:t>
      </w:r>
      <w:r>
        <w:t xml:space="preserve"> means a meter approved by the Water Corporation.</w:t>
      </w:r>
    </w:p>
    <w:p>
      <w:pPr>
        <w:pStyle w:val="Subsection"/>
      </w:pPr>
      <w:r>
        <w:tab/>
        <w:t>(2)</w:t>
      </w:r>
      <w:r>
        <w:tab/>
        <w:t>Subregulation (3) applies to the extent to which the quantity of trade waste discharged from land into a sewer of the Water Corporation is not accurately measured by an approved meter.</w:t>
      </w:r>
    </w:p>
    <w:p>
      <w:pPr>
        <w:pStyle w:val="Subsection"/>
      </w:pPr>
      <w:r>
        <w:tab/>
        <w:t>(3)</w:t>
      </w:r>
      <w:r>
        <w:tab/>
        <w:t xml:space="preserve">For the purposes of calculating a water service charge for the discharge of trade waste from land into a sewer of the Water Corporation, the Water Corporation may determine the quantity of trade waste discharged in accordance with one or more of the following paragraphs — </w:t>
      </w:r>
    </w:p>
    <w:p>
      <w:pPr>
        <w:pStyle w:val="Indenta"/>
      </w:pPr>
      <w:r>
        <w:tab/>
        <w:t>(a)</w:t>
      </w:r>
      <w:r>
        <w:tab/>
        <w:t>if the quantity of wastewater discharged from the land, or a particular part of the land, into the sewer is accurately measured by an approved meter — by deducting from that quantity an allowance for wastewater discharged that was not trade waste;</w:t>
      </w:r>
    </w:p>
    <w:p>
      <w:pPr>
        <w:pStyle w:val="Indenta"/>
      </w:pPr>
      <w:r>
        <w:tab/>
        <w:t>(b)</w:t>
      </w:r>
      <w:r>
        <w:tab/>
        <w:t>by deducting from the quantity of water supplied to the land, or a particular part of the land, an allowance for the quantity of water supplied that was not discharged and an allowance for wastewater discharged that was not trade waste;</w:t>
      </w:r>
    </w:p>
    <w:p>
      <w:pPr>
        <w:pStyle w:val="Indenta"/>
      </w:pPr>
      <w:r>
        <w:tab/>
        <w:t>(c)</w:t>
      </w:r>
      <w:r>
        <w:tab/>
        <w:t>by reference to a waste discharge profile determined by the Water Corporation to be applicable to the type of trade, industry, business or calling from which the trade waste is discharged;</w:t>
      </w:r>
    </w:p>
    <w:p>
      <w:pPr>
        <w:pStyle w:val="Indenta"/>
      </w:pPr>
      <w:r>
        <w:tab/>
        <w:t>(d)</w:t>
      </w:r>
      <w:r>
        <w:tab/>
        <w:t>by reference to historical data relating to the discharge of wastewater or trade waste from the land;</w:t>
      </w:r>
    </w:p>
    <w:p>
      <w:pPr>
        <w:pStyle w:val="Indenta"/>
      </w:pPr>
      <w:r>
        <w:tab/>
        <w:t>(e)</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Subsection"/>
      </w:pPr>
      <w:r>
        <w:tab/>
        <w:t>(4)</w:t>
      </w:r>
      <w:r>
        <w:tab/>
        <w:t>Subregulation (5) applies to the extent to which the quality of trade waste discharged from land into a sewer of the Water Corporation is not accurately measured.</w:t>
      </w:r>
    </w:p>
    <w:p>
      <w:pPr>
        <w:pStyle w:val="Subsection"/>
      </w:pPr>
      <w:r>
        <w:tab/>
        <w:t>(5)</w:t>
      </w:r>
      <w:r>
        <w:tab/>
        <w:t xml:space="preserve">For the purposes of calculating a water service charge for the discharge of trade waste from land into a sewer of the Water Corporation, the Water Corporation may determine the quality of trade waste discharged in accordance with one or more of the following paragraphs — </w:t>
      </w:r>
    </w:p>
    <w:p>
      <w:pPr>
        <w:pStyle w:val="Indenta"/>
      </w:pPr>
      <w:r>
        <w:tab/>
        <w:t>(a)</w:t>
      </w:r>
      <w:r>
        <w:tab/>
        <w:t>by reference to a waste discharge profile determined by the Water Corporation to be applicable to the type of trade, industry, business or calling from which the trade waste is discharged;</w:t>
      </w:r>
    </w:p>
    <w:p>
      <w:pPr>
        <w:pStyle w:val="Indenta"/>
      </w:pPr>
      <w:r>
        <w:tab/>
        <w:t>(b)</w:t>
      </w:r>
      <w:r>
        <w:tab/>
        <w:t>by reference to historical data relating to the discharge of wastewater or trade waste from the land;</w:t>
      </w:r>
    </w:p>
    <w:p>
      <w:pPr>
        <w:pStyle w:val="Indenta"/>
      </w:pPr>
      <w:r>
        <w:tab/>
        <w:t>(c)</w:t>
      </w:r>
      <w:r>
        <w:tab/>
        <w:t xml:space="preserve">by reference to information given to the Water Corporation in relation to — </w:t>
      </w:r>
    </w:p>
    <w:p>
      <w:pPr>
        <w:pStyle w:val="Indenti"/>
      </w:pPr>
      <w:r>
        <w:tab/>
        <w:t>(i)</w:t>
      </w:r>
      <w:r>
        <w:tab/>
        <w:t xml:space="preserve">the discharge of industrial waste under a permit under the </w:t>
      </w:r>
      <w:r>
        <w:rPr>
          <w:i/>
        </w:rPr>
        <w:t>Country Towns Sewerage By</w:t>
      </w:r>
      <w:r>
        <w:rPr>
          <w:i/>
        </w:rPr>
        <w:noBreakHyphen/>
        <w:t>laws 1952</w:t>
      </w:r>
      <w:r>
        <w:t xml:space="preserve"> or the </w:t>
      </w:r>
      <w:r>
        <w:rPr>
          <w:i/>
        </w:rPr>
        <w:t>Metropolitan Water Supply, Sewerage and Drainage By</w:t>
      </w:r>
      <w:r>
        <w:rPr>
          <w:i/>
        </w:rPr>
        <w:noBreakHyphen/>
        <w:t>laws 1981</w:t>
      </w:r>
      <w:r>
        <w:t>; or</w:t>
      </w:r>
    </w:p>
    <w:p>
      <w:pPr>
        <w:pStyle w:val="Indenti"/>
      </w:pPr>
      <w:r>
        <w:tab/>
        <w:t>(ii)</w:t>
      </w:r>
      <w:r>
        <w:tab/>
        <w:t xml:space="preserve">the discharge of trade waste under an approval of the Water Corporation (referred to in the </w:t>
      </w:r>
      <w:r>
        <w:rPr>
          <w:i/>
        </w:rPr>
        <w:t>Water Services Act 2012</w:t>
      </w:r>
      <w:r>
        <w:t xml:space="preserve"> Part 5 Division 6).</w:t>
      </w:r>
    </w:p>
    <w:p>
      <w:pPr>
        <w:pStyle w:val="Heading5"/>
      </w:pPr>
      <w:bookmarkStart w:id="32" w:name="_Toc398816398"/>
      <w:r>
        <w:rPr>
          <w:rStyle w:val="CharSectno"/>
        </w:rPr>
        <w:t>24</w:t>
      </w:r>
      <w:r>
        <w:t>.</w:t>
      </w:r>
      <w:r>
        <w:tab/>
        <w:t>Vacant land: minimum charges before revaluation</w:t>
      </w:r>
      <w:bookmarkEnd w:id="32"/>
    </w:p>
    <w:p>
      <w:pPr>
        <w:pStyle w:val="Subsection"/>
      </w:pPr>
      <w:r>
        <w:tab/>
        <w:t>(1)</w:t>
      </w:r>
      <w:r>
        <w:tab/>
        <w:t xml:space="preserve">If — </w:t>
      </w:r>
    </w:p>
    <w:p>
      <w:pPr>
        <w:pStyle w:val="Indenta"/>
      </w:pPr>
      <w:r>
        <w:tab/>
        <w:t>(a)</w:t>
      </w:r>
      <w:r>
        <w:tab/>
        <w:t>land becomes vacant; and</w:t>
      </w:r>
    </w:p>
    <w:p>
      <w:pPr>
        <w:pStyle w:val="Indenta"/>
      </w:pPr>
      <w:r>
        <w:tab/>
        <w:t>(b)</w:t>
      </w:r>
      <w:r>
        <w:tab/>
        <w:t>the Water Corporation is satisfied that the land is intended for residential purposes; and</w:t>
      </w:r>
    </w:p>
    <w:p>
      <w:pPr>
        <w:pStyle w:val="Indenta"/>
      </w:pPr>
      <w:r>
        <w:tab/>
        <w:t>(c)</w:t>
      </w:r>
      <w:r>
        <w:tab/>
        <w:t>the area of land does not exceed 1 200 m</w:t>
      </w:r>
      <w:r>
        <w:rPr>
          <w:vertAlign w:val="superscript"/>
        </w:rPr>
        <w:t>2</w:t>
      </w:r>
      <w:r>
        <w:t>,</w:t>
      </w:r>
    </w:p>
    <w:p>
      <w:pPr>
        <w:pStyle w:val="Subsection"/>
      </w:pPr>
      <w:r>
        <w:tab/>
      </w:r>
      <w:r>
        <w:tab/>
        <w:t>the water service charges applicable under Divisions 3, 4 and 5 are, until the commencement of the next financial year, the minimum charges for vacant land.</w:t>
      </w:r>
    </w:p>
    <w:p>
      <w:pPr>
        <w:pStyle w:val="Subsection"/>
      </w:pPr>
      <w:r>
        <w:tab/>
        <w:t>(2)</w:t>
      </w:r>
      <w:r>
        <w:tab/>
        <w:t xml:space="preserve">The minimum charges for vacant land are — </w:t>
      </w:r>
    </w:p>
    <w:p>
      <w:pPr>
        <w:pStyle w:val="Indenta"/>
      </w:pPr>
      <w:r>
        <w:tab/>
        <w:t>(a)</w:t>
      </w:r>
      <w:r>
        <w:tab/>
        <w:t>for a water supply service — the charge set out in Schedule 3 item 14;</w:t>
      </w:r>
    </w:p>
    <w:p>
      <w:pPr>
        <w:pStyle w:val="Indenta"/>
      </w:pPr>
      <w:r>
        <w:tab/>
        <w:t>(b)</w:t>
      </w:r>
      <w:r>
        <w:tab/>
        <w:t>for a sewerage service — the applicable charge set out in Schedule 4 item 3 or 11(3)(b);</w:t>
      </w:r>
    </w:p>
    <w:p>
      <w:pPr>
        <w:pStyle w:val="Indenta"/>
      </w:pPr>
      <w:r>
        <w:tab/>
        <w:t>(c)</w:t>
      </w:r>
      <w:r>
        <w:tab/>
        <w:t>for a drainage service — the charge set out in Schedule 5 item 5.</w:t>
      </w:r>
    </w:p>
    <w:p>
      <w:pPr>
        <w:pStyle w:val="Heading5"/>
      </w:pPr>
      <w:bookmarkStart w:id="33" w:name="_Toc398816399"/>
      <w:r>
        <w:rPr>
          <w:rStyle w:val="CharSectno"/>
        </w:rPr>
        <w:t>25</w:t>
      </w:r>
      <w:r>
        <w:t>.</w:t>
      </w:r>
      <w:r>
        <w:tab/>
        <w:t>Classification of land</w:t>
      </w:r>
      <w:bookmarkEnd w:id="33"/>
    </w:p>
    <w:p>
      <w:pPr>
        <w:pStyle w:val="Subsection"/>
      </w:pPr>
      <w:r>
        <w:tab/>
        <w:t>(1)</w:t>
      </w:r>
      <w:r>
        <w:tab/>
        <w:t>The classification of land for a financial year is that of the land immediately before the beginning of the year unless the Water Corporation re</w:t>
      </w:r>
      <w:r>
        <w:noBreakHyphen/>
        <w:t>classifies the land during the year or classifies the land for the first time.</w:t>
      </w:r>
    </w:p>
    <w:p>
      <w:pPr>
        <w:pStyle w:val="Subsection"/>
      </w:pPr>
      <w:r>
        <w:tab/>
        <w:t>(2)</w:t>
      </w:r>
      <w:r>
        <w:tab/>
        <w:t xml:space="preserve">In the case of the 2014/15 financial year, the classification of land immediately before the beginning of the year is the classification under the </w:t>
      </w:r>
      <w:r>
        <w:rPr>
          <w:i/>
        </w:rPr>
        <w:t>Water Agencies (Charges) By</w:t>
      </w:r>
      <w:r>
        <w:rPr>
          <w:i/>
        </w:rPr>
        <w:noBreakHyphen/>
        <w:t>laws 1987</w:t>
      </w:r>
      <w:r>
        <w:t>.</w:t>
      </w:r>
    </w:p>
    <w:p>
      <w:pPr>
        <w:pStyle w:val="Subsection"/>
      </w:pPr>
      <w:r>
        <w:tab/>
        <w:t>(3)</w:t>
      </w:r>
      <w:r>
        <w:tab/>
        <w:t>This regulation does not apply in relation to the residential or non</w:t>
      </w:r>
      <w:r>
        <w:noBreakHyphen/>
        <w:t>residential class of a town or area as set out in Schedule 10 or 11.</w:t>
      </w:r>
    </w:p>
    <w:p>
      <w:pPr>
        <w:pStyle w:val="Heading5"/>
      </w:pPr>
      <w:bookmarkStart w:id="34" w:name="_Toc398816400"/>
      <w:r>
        <w:rPr>
          <w:rStyle w:val="CharSectno"/>
        </w:rPr>
        <w:t>26</w:t>
      </w:r>
      <w:r>
        <w:t>.</w:t>
      </w:r>
      <w:r>
        <w:tab/>
        <w:t>Classification of land: holiday accommodation</w:t>
      </w:r>
      <w:bookmarkEnd w:id="34"/>
    </w:p>
    <w:p>
      <w:pPr>
        <w:pStyle w:val="Subsection"/>
      </w:pPr>
      <w:r>
        <w:tab/>
      </w:r>
      <w:r>
        <w:tab/>
        <w:t xml:space="preserve">If land is classified at any time during a financial year on the basis that it is used </w:t>
      </w:r>
      <w:r>
        <w:rPr>
          <w:snapToGrid w:val="0"/>
        </w:rPr>
        <w:t xml:space="preserve">in whole or in part </w:t>
      </w:r>
      <w:r>
        <w:t xml:space="preserve">for the purpose of providing holiday accommodation, the land is to be classified for the remainder of the year on that basis unless — </w:t>
      </w:r>
    </w:p>
    <w:p>
      <w:pPr>
        <w:pStyle w:val="Indenta"/>
        <w:rPr>
          <w:snapToGrid w:val="0"/>
        </w:rPr>
      </w:pPr>
      <w:r>
        <w:rPr>
          <w:snapToGrid w:val="0"/>
        </w:rPr>
        <w:tab/>
        <w:t>(a)</w:t>
      </w:r>
      <w:r>
        <w:rPr>
          <w:snapToGrid w:val="0"/>
        </w:rPr>
        <w:tab/>
        <w:t>the ownership or occupation of the land changes; and</w:t>
      </w:r>
    </w:p>
    <w:p>
      <w:pPr>
        <w:pStyle w:val="Indenta"/>
        <w:rPr>
          <w:snapToGrid w:val="0"/>
        </w:rPr>
      </w:pPr>
      <w:r>
        <w:rPr>
          <w:snapToGrid w:val="0"/>
        </w:rPr>
        <w:tab/>
        <w:t>(b)</w:t>
      </w:r>
      <w:r>
        <w:rPr>
          <w:snapToGrid w:val="0"/>
        </w:rPr>
        <w:tab/>
        <w:t>the Water Corporation is satisfied that the land has ceased to be land used in whole or in part for the purpose of providing holiday accommodation.</w:t>
      </w:r>
    </w:p>
    <w:p>
      <w:pPr>
        <w:pStyle w:val="Heading5"/>
      </w:pPr>
      <w:bookmarkStart w:id="35" w:name="_Toc398816401"/>
      <w:r>
        <w:rPr>
          <w:rStyle w:val="CharSectno"/>
        </w:rPr>
        <w:t>27</w:t>
      </w:r>
      <w:r>
        <w:t>.</w:t>
      </w:r>
      <w:r>
        <w:tab/>
        <w:t>Commercial caravan parks</w:t>
      </w:r>
      <w:bookmarkEnd w:id="35"/>
    </w:p>
    <w:p>
      <w:pPr>
        <w:pStyle w:val="Subsection"/>
        <w:keepNext/>
        <w:keepLines/>
      </w:pPr>
      <w:r>
        <w:tab/>
        <w:t>(1)</w:t>
      </w:r>
      <w:r>
        <w:tab/>
        <w:t>Subject to subregulation (2), the water service charges for water supplied to, or wastewater discharged from, a commercial caravan park are calculated in the same manner as for other land classified as non</w:t>
      </w:r>
      <w:r>
        <w:noBreakHyphen/>
        <w:t>residential.</w:t>
      </w:r>
    </w:p>
    <w:p>
      <w:pPr>
        <w:pStyle w:val="Subsection"/>
      </w:pPr>
      <w:r>
        <w:tab/>
        <w:t>(2)</w:t>
      </w:r>
      <w:r>
        <w:tab/>
        <w:t>The operator of a commercial caravan park may nominate one or more caravan bays as long</w:t>
      </w:r>
      <w:r>
        <w:noBreakHyphen/>
        <w:t xml:space="preserve">term residential caravan bays, in which case — </w:t>
      </w:r>
    </w:p>
    <w:p>
      <w:pPr>
        <w:pStyle w:val="Indenta"/>
      </w:pPr>
      <w:r>
        <w:tab/>
        <w:t>(a)</w:t>
      </w:r>
      <w:r>
        <w:tab/>
        <w:t>the nominated caravan bays are long</w:t>
      </w:r>
      <w:r>
        <w:noBreakHyphen/>
        <w:t>term residential caravan bays for the purposes of Schedules 3 and 4; and</w:t>
      </w:r>
    </w:p>
    <w:p>
      <w:pPr>
        <w:pStyle w:val="Indenta"/>
      </w:pPr>
      <w:r>
        <w:tab/>
        <w:t>(b)</w:t>
      </w:r>
      <w:r>
        <w:tab/>
        <w:t xml:space="preserve">the water supply charges set out in Schedule 3 Division 1 apply to the caravan park as a whole, except that the amount payable is to be reduced by multiplying it by the following proportion — </w:t>
      </w:r>
    </w:p>
    <w:p>
      <w:pPr>
        <w:pStyle w:val="Indenta"/>
      </w:pPr>
      <w:r>
        <w:tab/>
      </w: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1.5pt">
            <v:imagedata r:id="rId20" o:title=""/>
          </v:shape>
        </w:pict>
      </w:r>
    </w:p>
    <w:p>
      <w:pPr>
        <w:pStyle w:val="Indenta"/>
      </w:pPr>
      <w:r>
        <w:tab/>
      </w:r>
      <w:r>
        <w:tab/>
        <w:t xml:space="preserve">where — </w:t>
      </w:r>
    </w:p>
    <w:p>
      <w:pPr>
        <w:pStyle w:val="MiscellaneousBody"/>
        <w:tabs>
          <w:tab w:val="left" w:pos="1616"/>
        </w:tabs>
        <w:ind w:left="2126" w:hanging="1559"/>
      </w:pPr>
      <w:r>
        <w:rPr>
          <w:b/>
        </w:rPr>
        <w:tab/>
      </w:r>
      <w:r>
        <w:t>N</w:t>
      </w:r>
      <w:r>
        <w:tab/>
        <w:t>is the number of long</w:t>
      </w:r>
      <w:r>
        <w:noBreakHyphen/>
        <w:t>term residential caravan bays in the caravan park;</w:t>
      </w:r>
    </w:p>
    <w:p>
      <w:pPr>
        <w:pStyle w:val="MiscellaneousBody"/>
        <w:tabs>
          <w:tab w:val="left" w:pos="1616"/>
        </w:tabs>
        <w:ind w:left="2126" w:hanging="1559"/>
      </w:pPr>
      <w:r>
        <w:rPr>
          <w:b/>
        </w:rPr>
        <w:tab/>
      </w:r>
      <w:r>
        <w:t>T</w:t>
      </w:r>
      <w:r>
        <w:tab/>
        <w:t>is the total number of caravan bays in the caravan park;</w:t>
      </w:r>
    </w:p>
    <w:p>
      <w:pPr>
        <w:pStyle w:val="Indenta"/>
      </w:pPr>
      <w:r>
        <w:tab/>
      </w:r>
      <w:r>
        <w:tab/>
        <w:t>and</w:t>
      </w:r>
    </w:p>
    <w:p>
      <w:pPr>
        <w:pStyle w:val="Indenta"/>
      </w:pPr>
      <w:r>
        <w:tab/>
        <w:t>(c)</w:t>
      </w:r>
      <w:r>
        <w:tab/>
        <w:t xml:space="preserve">the water supply charges set out in Schedule 3 Division 2 apply to the caravan park as a whole, except that the residential rate applies to the first V kL of water supplied, where — </w:t>
      </w:r>
    </w:p>
    <w:p>
      <w:pPr>
        <w:pStyle w:val="MiscellaneousBody"/>
        <w:tabs>
          <w:tab w:val="left" w:pos="1616"/>
        </w:tabs>
        <w:ind w:left="2126" w:hanging="1559"/>
      </w:pPr>
      <w:r>
        <w:rPr>
          <w:b/>
        </w:rPr>
        <w:tab/>
      </w:r>
      <w:r>
        <w:t>V</w:t>
      </w:r>
      <w:r>
        <w:tab/>
        <w:t>is 150 kL × the number of long</w:t>
      </w:r>
      <w:r>
        <w:noBreakHyphen/>
        <w:t>term residential caravan bays in the caravan park.</w:t>
      </w:r>
    </w:p>
    <w:p>
      <w:pPr>
        <w:pStyle w:val="NotesPerm"/>
        <w:tabs>
          <w:tab w:val="clear" w:pos="879"/>
          <w:tab w:val="left" w:pos="851"/>
        </w:tabs>
        <w:ind w:left="1418" w:hanging="1418"/>
      </w:pPr>
      <w:r>
        <w:tab/>
        <w:t>Note:</w:t>
      </w:r>
      <w:r>
        <w:tab/>
        <w:t>See Schedule 4 items 15 and 22 for sewerage charges for caravan parks with long</w:t>
      </w:r>
      <w:r>
        <w:noBreakHyphen/>
        <w:t>term residential caravan bays.</w:t>
      </w:r>
    </w:p>
    <w:p>
      <w:pPr>
        <w:pStyle w:val="Subsection"/>
      </w:pPr>
      <w:r>
        <w:tab/>
        <w:t>(3)</w:t>
      </w:r>
      <w:r>
        <w:tab/>
        <w:t xml:space="preserve">In subregulation (2)(c) — </w:t>
      </w:r>
    </w:p>
    <w:p>
      <w:pPr>
        <w:pStyle w:val="Defstart"/>
      </w:pPr>
      <w:r>
        <w:tab/>
      </w:r>
      <w:r>
        <w:rPr>
          <w:rStyle w:val="CharDefText"/>
        </w:rPr>
        <w:t>residential rate</w:t>
      </w:r>
      <w:r>
        <w:t xml:space="preserve"> means the rate for the supply of up to 150 kL of water to a residential property according to the location of the caravan park.</w:t>
      </w:r>
    </w:p>
    <w:p>
      <w:pPr>
        <w:pStyle w:val="Subsection"/>
      </w:pPr>
      <w:r>
        <w:tab/>
        <w:t>(4)</w:t>
      </w:r>
      <w:r>
        <w:tab/>
        <w:t>Water service charges that apply because of subregulation (2)(a) are in addition to the water service charges that apply to the caravan park as a whole.</w:t>
      </w:r>
    </w:p>
    <w:p>
      <w:pPr>
        <w:pStyle w:val="Heading5"/>
      </w:pPr>
      <w:bookmarkStart w:id="36" w:name="_Toc398816402"/>
      <w:r>
        <w:rPr>
          <w:rStyle w:val="CharSectno"/>
        </w:rPr>
        <w:t>28</w:t>
      </w:r>
      <w:r>
        <w:t>.</w:t>
      </w:r>
      <w:r>
        <w:tab/>
        <w:t>Maximum increases for various GRV based charges</w:t>
      </w:r>
      <w:bookmarkEnd w:id="36"/>
    </w:p>
    <w:p>
      <w:pPr>
        <w:pStyle w:val="Subsection"/>
      </w:pPr>
      <w:r>
        <w:tab/>
        <w:t>(1)</w:t>
      </w:r>
      <w:r>
        <w:tab/>
        <w:t>If, for a financial year, a water service charge calculated in respect of land under Schedule 4 item 2, 3 or 11 or Schedule 5 item 6 is more than 12.6% greater than the charge payable in respect of the land for the same service under the same circumstances in the previous financial year, the charge payable for the financial year cannot be more than 12.6% more than the charge payable for the previous financial year.</w:t>
      </w:r>
    </w:p>
    <w:p>
      <w:pPr>
        <w:pStyle w:val="Subsection"/>
      </w:pPr>
      <w:r>
        <w:tab/>
        <w:t>(2)</w:t>
      </w:r>
      <w:r>
        <w:tab/>
        <w:t>If, for a financial year, a water service charge calculated in respect of land under Schedule 5 item 4 or 5 is more than $25.00 greater than the charge payable in respect of the land for the same service under the same circumstances in the previous financial year, the charge payable for the financial year cannot be more than $25.00 more than the charge payable for the previous financial year.</w:t>
      </w:r>
    </w:p>
    <w:p>
      <w:pPr>
        <w:pStyle w:val="Subsection"/>
      </w:pPr>
      <w:r>
        <w:tab/>
        <w:t>(3)</w:t>
      </w:r>
      <w:r>
        <w:tab/>
        <w:t xml:space="preserve">If, because of a change of circumstances in a financial year, a water service charge set out in Schedule 4 item 2, 3 or 11 or Schedule 5 item 4, 5 or 6 commences to apply in respect of land, the charge payable for the remainder of the year is to be calculated as follows — </w:t>
      </w:r>
    </w:p>
    <w:p>
      <w:pPr>
        <w:pStyle w:val="Indenta"/>
      </w:pPr>
      <w:r>
        <w:tab/>
        <w:t>(a)</w:t>
      </w:r>
      <w:r>
        <w:tab/>
        <w:t>the charge is to be calculated for the whole of the year on the basis of the new circumstances;</w:t>
      </w:r>
    </w:p>
    <w:p>
      <w:pPr>
        <w:pStyle w:val="Indenta"/>
      </w:pPr>
      <w:r>
        <w:tab/>
        <w:t>(b)</w:t>
      </w:r>
      <w:r>
        <w:tab/>
        <w:t>the Water Corporation is to estimate a notional charge for the previous financial year in respect of the land, that is, the charge that would have been payable for that year if the new circumstances had applied to the land for the whole of that year;</w:t>
      </w:r>
    </w:p>
    <w:p>
      <w:pPr>
        <w:pStyle w:val="Indenta"/>
      </w:pPr>
      <w:r>
        <w:tab/>
        <w:t>(c)</w:t>
      </w:r>
      <w:r>
        <w:tab/>
        <w:t>the charge calculated in accordance with paragraph (a) is to be limited in accordance with subregulation (1) or (2) (where relevant), using the notional charge estimated in accordance with paragraph (b);</w:t>
      </w:r>
    </w:p>
    <w:p>
      <w:pPr>
        <w:pStyle w:val="Indenta"/>
      </w:pPr>
      <w:r>
        <w:tab/>
        <w:t>(d)</w:t>
      </w:r>
      <w:r>
        <w:tab/>
        <w:t>the charge calculated in accordance with paragraph (a), as limited in accordance with paragraph (c) (where relevant), is to be reduced pro rata.</w:t>
      </w:r>
    </w:p>
    <w:p>
      <w:pPr>
        <w:pStyle w:val="Subsection"/>
      </w:pPr>
      <w:r>
        <w:tab/>
        <w:t>(4)</w:t>
      </w:r>
      <w:r>
        <w:tab/>
        <w:t>If, in a financial year, there is a change of circumstances in relation to which subregulation (3) applies and a subsequent change of circumstances in relation to which the subregulation applies, the reference in the subregulation to the remainder of the year is, for the purposes of the first mentioned application of the subregulation, to be read as a reference to that part of the year commencing on the day on which the change of circumstances occurs and ending on the day before the day on which the subsequent change of circumstances occurs.</w:t>
      </w:r>
    </w:p>
    <w:p>
      <w:pPr>
        <w:pStyle w:val="Heading5"/>
      </w:pPr>
      <w:bookmarkStart w:id="37" w:name="_Toc398816403"/>
      <w:r>
        <w:rPr>
          <w:rStyle w:val="CharSectno"/>
        </w:rPr>
        <w:t>29</w:t>
      </w:r>
      <w:r>
        <w:t>.</w:t>
      </w:r>
      <w:r>
        <w:tab/>
        <w:t>Interest accruing on overdue amounts</w:t>
      </w:r>
      <w:bookmarkEnd w:id="37"/>
    </w:p>
    <w:p>
      <w:pPr>
        <w:pStyle w:val="Subsection"/>
      </w:pPr>
      <w:r>
        <w:tab/>
      </w:r>
      <w:r>
        <w:tab/>
        <w:t>If an amount payable under this Part is overdue, interest accrues daily on any part of that amount unpaid after the day on which the amount was due, at the rate of 12.38% per annum.</w:t>
      </w:r>
    </w:p>
    <w:p>
      <w:pPr>
        <w:pStyle w:val="Heading3"/>
      </w:pPr>
      <w:bookmarkStart w:id="38" w:name="_Toc398816404"/>
      <w:r>
        <w:rPr>
          <w:rStyle w:val="CharDivNo"/>
        </w:rPr>
        <w:t>Division 3</w:t>
      </w:r>
      <w:r>
        <w:t> — </w:t>
      </w:r>
      <w:r>
        <w:rPr>
          <w:rStyle w:val="CharDivText"/>
        </w:rPr>
        <w:t>Water supply charges</w:t>
      </w:r>
      <w:bookmarkEnd w:id="38"/>
    </w:p>
    <w:p>
      <w:pPr>
        <w:pStyle w:val="Heading5"/>
      </w:pPr>
      <w:bookmarkStart w:id="39" w:name="_Toc398816405"/>
      <w:r>
        <w:rPr>
          <w:rStyle w:val="CharSectno"/>
        </w:rPr>
        <w:t>30</w:t>
      </w:r>
      <w:r>
        <w:t>.</w:t>
      </w:r>
      <w:r>
        <w:tab/>
        <w:t>Land connected to water supply works</w:t>
      </w:r>
      <w:bookmarkEnd w:id="39"/>
    </w:p>
    <w:p>
      <w:pPr>
        <w:pStyle w:val="Subsection"/>
      </w:pPr>
      <w:r>
        <w:tab/>
      </w:r>
      <w:r>
        <w:tab/>
        <w:t>In this Division, a reference to land connected to water supply works of the Water Corporation is a reference to land on which there is a water supply outlet that is connected to water supply works of the Water Corporation.</w:t>
      </w:r>
    </w:p>
    <w:p>
      <w:pPr>
        <w:pStyle w:val="Heading5"/>
      </w:pPr>
      <w:bookmarkStart w:id="40" w:name="_Toc398816406"/>
      <w:r>
        <w:rPr>
          <w:rStyle w:val="CharSectno"/>
        </w:rPr>
        <w:t>31</w:t>
      </w:r>
      <w:r>
        <w:t>.</w:t>
      </w:r>
      <w:r>
        <w:tab/>
        <w:t>Water supply charges</w:t>
      </w:r>
      <w:bookmarkEnd w:id="40"/>
    </w:p>
    <w:p>
      <w:pPr>
        <w:pStyle w:val="Subsection"/>
        <w:keepNext/>
        <w:keepLines/>
      </w:pPr>
      <w:r>
        <w:tab/>
        <w:t>(1)</w:t>
      </w:r>
      <w:r>
        <w:tab/>
        <w:t>The water service charges set out in Schedule 3, other than in Division 1 Subdivision 3 and Division 2 Subdivision 3, apply, in accordance with the Schedule, in respect of land in respect of which a water supply service is provided by the Water Corporation.</w:t>
      </w:r>
    </w:p>
    <w:p>
      <w:pPr>
        <w:pStyle w:val="Subsection"/>
      </w:pPr>
      <w:r>
        <w:tab/>
        <w:t>(2)</w:t>
      </w:r>
      <w:r>
        <w:tab/>
        <w:t>If the Water Corporation is satisfied that it is practicable for water supply works of the Water Corporation to be connected to a water supply outlet on land then, for the purposes of subregulation (1), a water supply service is to be taken to be provided in respect of the land by the Water Corporation, despite those works not being connected to a water supply outlet on the land.</w:t>
      </w:r>
    </w:p>
    <w:p>
      <w:pPr>
        <w:pStyle w:val="Subsection"/>
      </w:pPr>
      <w:r>
        <w:tab/>
        <w:t>(3)</w:t>
      </w:r>
      <w:r>
        <w:tab/>
        <w:t>A water service charge set out in Schedule 3 Division 1 Subdivision 3 or Division 2 Subdivision 3 applies, in accordance with the Schedule, in respect of the service described.</w:t>
      </w:r>
    </w:p>
    <w:p>
      <w:pPr>
        <w:pStyle w:val="Subsection"/>
      </w:pPr>
      <w:r>
        <w:tab/>
        <w:t>(4)</w:t>
      </w:r>
      <w:r>
        <w:tab/>
        <w:t xml:space="preserve">If the service referred to in subregulation (3) — </w:t>
      </w:r>
    </w:p>
    <w:p>
      <w:pPr>
        <w:pStyle w:val="Indenta"/>
      </w:pPr>
      <w:r>
        <w:tab/>
        <w:t>(a)</w:t>
      </w:r>
      <w:r>
        <w:tab/>
        <w:t>is provided in respect of land — the charge applies in respect of the land; or</w:t>
      </w:r>
    </w:p>
    <w:p>
      <w:pPr>
        <w:pStyle w:val="Indenta"/>
      </w:pPr>
      <w:r>
        <w:tab/>
        <w:t>(b)</w:t>
      </w:r>
      <w:r>
        <w:tab/>
        <w:t>is not provided in respect of land — the recipient of the service is liable for the charge.</w:t>
      </w:r>
    </w:p>
    <w:p>
      <w:pPr>
        <w:pStyle w:val="Subsection"/>
      </w:pPr>
      <w:r>
        <w:tab/>
        <w:t>(5)</w:t>
      </w:r>
      <w:r>
        <w:tab/>
        <w:t xml:space="preserve">A water supply charge is not payable if land in respect of which it applies — </w:t>
      </w:r>
    </w:p>
    <w:p>
      <w:pPr>
        <w:pStyle w:val="Indenta"/>
      </w:pPr>
      <w:r>
        <w:tab/>
        <w:t>(a)</w:t>
      </w:r>
      <w:r>
        <w:tab/>
        <w:t>is not connected to water supply works of the Water Corporation; and</w:t>
      </w:r>
    </w:p>
    <w:p>
      <w:pPr>
        <w:pStyle w:val="Indenta"/>
      </w:pPr>
      <w:r>
        <w:tab/>
        <w:t>(b)</w:t>
      </w:r>
      <w:r>
        <w:tab/>
        <w:t xml:space="preserve">is either — </w:t>
      </w:r>
    </w:p>
    <w:p>
      <w:pPr>
        <w:pStyle w:val="Indenti"/>
      </w:pPr>
      <w:r>
        <w:tab/>
        <w:t>(i)</w:t>
      </w:r>
      <w:r>
        <w:tab/>
        <w:t>concessional land; or</w:t>
      </w:r>
    </w:p>
    <w:p>
      <w:pPr>
        <w:pStyle w:val="Indenti"/>
      </w:pPr>
      <w:r>
        <w:tab/>
        <w:t>(ii)</w:t>
      </w:r>
      <w:r>
        <w:tab/>
        <w:t>land that is not classified capital infrastructure but is reasonably capable of being supplied by the Water Corporation with water from works provided in relation to land that is so classified.</w:t>
      </w:r>
    </w:p>
    <w:p>
      <w:pPr>
        <w:pStyle w:val="Heading5"/>
      </w:pPr>
      <w:bookmarkStart w:id="41" w:name="_Toc398816407"/>
      <w:r>
        <w:rPr>
          <w:rStyle w:val="CharSectno"/>
        </w:rPr>
        <w:t>32</w:t>
      </w:r>
      <w:r>
        <w:t>.</w:t>
      </w:r>
      <w:r>
        <w:tab/>
        <w:t>Classification of land</w:t>
      </w:r>
      <w:bookmarkEnd w:id="41"/>
    </w:p>
    <w:p>
      <w:pPr>
        <w:pStyle w:val="Subsection"/>
      </w:pPr>
      <w:r>
        <w:tab/>
        <w:t>(1)</w:t>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 xml:space="preserve">commercial residential — if the Water Corporation is satisfied that — </w:t>
      </w:r>
    </w:p>
    <w:p>
      <w:pPr>
        <w:pStyle w:val="Indenti"/>
      </w:pPr>
      <w:r>
        <w:tab/>
        <w:t>(i)</w:t>
      </w:r>
      <w:r>
        <w:tab/>
        <w:t>the land is used as described in paragraph (a); and</w:t>
      </w:r>
    </w:p>
    <w:p>
      <w:pPr>
        <w:pStyle w:val="Indenti"/>
      </w:pPr>
      <w:r>
        <w:tab/>
        <w:t>(ii)</w:t>
      </w:r>
      <w:r>
        <w:tab/>
        <w:t>the land is also used for the purpose of a shop, workshop, office, bakery, surgery or another similar business purpose;</w:t>
      </w:r>
    </w:p>
    <w:p>
      <w:pPr>
        <w:pStyle w:val="Indenta"/>
      </w:pPr>
      <w:r>
        <w:tab/>
        <w:t>(c)</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pPr>
      <w:r>
        <w:tab/>
        <w:t>(d)</w:t>
      </w:r>
      <w:r>
        <w:tab/>
        <w:t>non</w:t>
      </w:r>
      <w:r>
        <w:noBreakHyphen/>
        <w:t>residential — if the Water Corporation is satisfied that the land is used for business or professional purposes, holiday accommodation, manufacturing, processing or other commercial processes;</w:t>
      </w:r>
    </w:p>
    <w:p>
      <w:pPr>
        <w:pStyle w:val="Indenta"/>
      </w:pPr>
      <w:r>
        <w:tab/>
        <w:t>(e)</w:t>
      </w:r>
      <w:r>
        <w:tab/>
        <w:t>farmland — if the Water Corporation is satisfied that the land is farmland and is within 2.5 kilometres of a conduit from which the Water Corporation is prepared to supply water to the land;</w:t>
      </w:r>
    </w:p>
    <w:p>
      <w:pPr>
        <w:pStyle w:val="Indenta"/>
      </w:pPr>
      <w:r>
        <w:tab/>
        <w:t>(f)</w:t>
      </w:r>
      <w:r>
        <w:tab/>
        <w:t>mining — if the land is in the non</w:t>
      </w:r>
      <w:r>
        <w:noBreakHyphen/>
        <w:t>metropolitan area and the Water Corporation is satisfied that it is used for the purposes of mining;</w:t>
      </w:r>
    </w:p>
    <w:p>
      <w:pPr>
        <w:pStyle w:val="Indenta"/>
      </w:pPr>
      <w:r>
        <w:tab/>
        <w:t>(g)</w:t>
      </w:r>
      <w:r>
        <w:tab/>
        <w:t>institutional public — if the land is in the non</w:t>
      </w:r>
      <w:r>
        <w:noBreakHyphen/>
        <w:t>metropolitan area and the Water Corporation is satisfied that it is used by a club or association, or for some other public purpose, approved by the Water Corporation;</w:t>
      </w:r>
    </w:p>
    <w:p>
      <w:pPr>
        <w:pStyle w:val="Indenta"/>
      </w:pPr>
      <w:r>
        <w:tab/>
        <w:t>(h)</w:t>
      </w:r>
      <w:r>
        <w:tab/>
        <w:t>charitable purposes — if the Water Corporation is satisfied that the land is used for charitable purposes;</w:t>
      </w:r>
    </w:p>
    <w:p>
      <w:pPr>
        <w:pStyle w:val="Indenta"/>
      </w:pPr>
      <w:r>
        <w:tab/>
        <w:t>(i)</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(j)</w:t>
      </w:r>
      <w:r>
        <w:tab/>
        <w:t>local government — if the land is in the non</w:t>
      </w:r>
      <w:r>
        <w:noBreakHyphen/>
        <w:t>metropolitan area and the Water Corporation is satisfied that it is used by a local government for business, professional, commercial or office purposes;</w:t>
      </w:r>
    </w:p>
    <w:p>
      <w:pPr>
        <w:pStyle w:val="Indenta"/>
      </w:pPr>
      <w:r>
        <w:tab/>
        <w:t>(k)</w:t>
      </w:r>
      <w:r>
        <w:tab/>
        <w:t>aged home — if the land is in the metropolitan area and the Water Corporation is satisfied that it is used as an aged home;</w:t>
      </w:r>
    </w:p>
    <w:p>
      <w:pPr>
        <w:pStyle w:val="Indenta"/>
      </w:pPr>
      <w:r>
        <w:tab/>
        <w:t>(l)</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Subject to subregulations (3), (4) and (5), if land can be given more than one classification under subregulation (1), the more specific classification applies to the land to the exclusion of any other.</w:t>
      </w:r>
    </w:p>
    <w:p>
      <w:pPr>
        <w:pStyle w:val="Subsection"/>
      </w:pPr>
      <w:r>
        <w:tab/>
        <w:t>(3)</w:t>
      </w:r>
      <w:r>
        <w:tab/>
        <w:t>If land satisfies the criteria set out in subregulation (1)(a) and (h), the Water Corporation may classify the land as residential for the purposes of Schedule 3 Division 2.</w:t>
      </w:r>
    </w:p>
    <w:p>
      <w:pPr>
        <w:pStyle w:val="Subsection"/>
      </w:pPr>
      <w:r>
        <w:tab/>
        <w:t>(4)</w:t>
      </w:r>
      <w:r>
        <w:tab/>
        <w:t xml:space="preserve">For the purposes of this Division, land may be classified by the Water Corporation as capital infrastructure, irrespective of any other classification under this regulation (other than under subregulation (5)), if — </w:t>
      </w:r>
    </w:p>
    <w:p>
      <w:pPr>
        <w:pStyle w:val="Indenta"/>
      </w:pPr>
      <w:r>
        <w:tab/>
        <w:t>(a)</w:t>
      </w:r>
      <w:r>
        <w:tab/>
        <w:t>the land is in the locality of Nilgen; and</w:t>
      </w:r>
    </w:p>
    <w:p>
      <w:pPr>
        <w:pStyle w:val="Indenta"/>
      </w:pPr>
      <w:r>
        <w:tab/>
        <w:t>(b)</w:t>
      </w:r>
      <w:r>
        <w:tab/>
        <w:t>the Water Corporation provides or is to provide water service works to supply water to the land.</w:t>
      </w:r>
    </w:p>
    <w:p>
      <w:pPr>
        <w:pStyle w:val="Subsection"/>
      </w:pPr>
      <w:r>
        <w:tab/>
        <w:t>(5)</w:t>
      </w:r>
      <w:r>
        <w:tab/>
        <w:t>For the purposes of this Division, concessional land may be classified as community purpose, irrespective of any other classification under this regulation, if the Water Corporation is satisfied that the land is primarily used for non</w:t>
      </w:r>
      <w:r>
        <w:noBreakHyphen/>
        <w:t>commercial purposes that benefit the community.</w:t>
      </w:r>
    </w:p>
    <w:p>
      <w:pPr>
        <w:pStyle w:val="Heading5"/>
        <w:keepNext w:val="0"/>
        <w:keepLines w:val="0"/>
        <w:widowControl w:val="0"/>
      </w:pPr>
      <w:bookmarkStart w:id="42" w:name="_Toc398816408"/>
      <w:r>
        <w:rPr>
          <w:rStyle w:val="CharSectno"/>
        </w:rPr>
        <w:t>33</w:t>
      </w:r>
      <w:r>
        <w:t>.</w:t>
      </w:r>
      <w:r>
        <w:tab/>
        <w:t>Change of occupancy during year</w:t>
      </w:r>
      <w:bookmarkEnd w:id="42"/>
    </w:p>
    <w:p>
      <w:pPr>
        <w:pStyle w:val="Subsection"/>
      </w:pPr>
      <w:r>
        <w:tab/>
        <w:t>(1)</w:t>
      </w:r>
      <w:r>
        <w:tab/>
        <w:t xml:space="preserve">If — </w:t>
      </w:r>
    </w:p>
    <w:p>
      <w:pPr>
        <w:pStyle w:val="Indenta"/>
      </w:pPr>
      <w:r>
        <w:tab/>
        <w:t>(a)</w:t>
      </w:r>
      <w:r>
        <w:tab/>
        <w:t>there is a change in the occupation of a land to which a water service charge set out in Schedule 3 item 26 or 30 applies; and</w:t>
      </w:r>
    </w:p>
    <w:p>
      <w:pPr>
        <w:pStyle w:val="Indenta"/>
      </w:pPr>
      <w:r>
        <w:tab/>
        <w:t>(b)</w:t>
      </w:r>
      <w:r>
        <w:tab/>
        <w:t>within 10 days before or after the change in occupation the new occupier obtains a special meter reading from the Water Corporation,</w:t>
      </w:r>
    </w:p>
    <w:p>
      <w:pPr>
        <w:pStyle w:val="Subsection"/>
      </w:pPr>
      <w:r>
        <w:tab/>
      </w:r>
      <w:r>
        <w:tab/>
        <w:t xml:space="preserve">the charge payable for the supply of water to the land from the day on which the meter was read until the end of the current consumption year is worked out as if the volumetric ranges in the item were reduced by multiplying each boundary volume that does not exceed 350 kL by the following fraction — </w:t>
      </w:r>
    </w:p>
    <w:p>
      <w:pPr>
        <w:pStyle w:val="Subsection"/>
      </w:pPr>
      <w:r>
        <w:tab/>
      </w:r>
      <w:r>
        <w:tab/>
      </w:r>
      <w:r>
        <w:rPr>
          <w:position w:val="-24"/>
        </w:rPr>
        <w:pict>
          <v:shape id="_x0000_i1026" type="#_x0000_t75" style="width:15.75pt;height:31.5pt">
            <v:imagedata r:id="rId21" o:title=""/>
          </v:shape>
        </w:pict>
      </w:r>
    </w:p>
    <w:p>
      <w:pPr>
        <w:pStyle w:val="Subsection"/>
      </w:pPr>
      <w:r>
        <w:tab/>
      </w:r>
      <w:r>
        <w:tab/>
        <w:t xml:space="preserve">where — </w:t>
      </w:r>
    </w:p>
    <w:p>
      <w:pPr>
        <w:pStyle w:val="MiscellaneousBody"/>
        <w:tabs>
          <w:tab w:val="left" w:pos="1134"/>
        </w:tabs>
        <w:ind w:left="1560" w:hanging="1560"/>
      </w:pPr>
      <w:r>
        <w:rPr>
          <w:b/>
        </w:rPr>
        <w:tab/>
      </w:r>
      <w:r>
        <w:t>N</w:t>
      </w:r>
      <w:r>
        <w:tab/>
        <w:t>is the number of whole or part months before the end of the current consumption year.</w:t>
      </w:r>
    </w:p>
    <w:p>
      <w:pPr>
        <w:pStyle w:val="Subsection"/>
      </w:pPr>
      <w:r>
        <w:tab/>
        <w:t>(2)</w:t>
      </w:r>
      <w:r>
        <w:tab/>
        <w:t>If there is a subsequent change in occupation before the end of the current consumption year, the references in subregulation (1) to the end of the current consumption year are to be read as references to the subsequent change of occupation.</w:t>
      </w:r>
    </w:p>
    <w:p>
      <w:pPr>
        <w:pStyle w:val="Heading5"/>
      </w:pPr>
      <w:bookmarkStart w:id="43" w:name="_Toc398816409"/>
      <w:r>
        <w:rPr>
          <w:rStyle w:val="CharSectno"/>
        </w:rPr>
        <w:t>34</w:t>
      </w:r>
      <w:r>
        <w:t>.</w:t>
      </w:r>
      <w:r>
        <w:tab/>
        <w:t>Concessions: consumption charges</w:t>
      </w:r>
      <w:bookmarkEnd w:id="43"/>
    </w:p>
    <w:p>
      <w:pPr>
        <w:pStyle w:val="Subsection"/>
      </w:pPr>
      <w:r>
        <w:tab/>
        <w:t>(1)</w:t>
      </w:r>
      <w:r>
        <w:tab/>
        <w:t xml:space="preserve">A person who is liable to pay a water supply charge set out in Schedule 3 item 26, 30 or 33 for water supplied to land in a charge period is entitled to a discount of 50% of the charge if — </w:t>
      </w:r>
    </w:p>
    <w:p>
      <w:pPr>
        <w:pStyle w:val="Indenta"/>
        <w:rPr>
          <w:snapToGrid w:val="0"/>
        </w:rPr>
      </w:pPr>
      <w:r>
        <w:rPr>
          <w:snapToGrid w:val="0"/>
        </w:rPr>
        <w:tab/>
        <w:t>(a)</w:t>
      </w:r>
      <w:r>
        <w:rPr>
          <w:snapToGrid w:val="0"/>
        </w:rPr>
        <w:tab/>
        <w:t>the person satisfies the Water Corporation that he or she was an eligible pensioner at any time during the charge period; and</w:t>
      </w:r>
    </w:p>
    <w:p>
      <w:pPr>
        <w:pStyle w:val="Indenta"/>
        <w:rPr>
          <w:snapToGrid w:val="0"/>
        </w:rPr>
      </w:pPr>
      <w:r>
        <w:rPr>
          <w:snapToGrid w:val="0"/>
        </w:rPr>
        <w:tab/>
        <w:t>(b)</w:t>
      </w:r>
      <w:r>
        <w:rPr>
          <w:snapToGrid w:val="0"/>
        </w:rPr>
        <w:tab/>
        <w:t>the land was occupied by the person during the whole of the charge period, whether or not the land was also occupied by any other person; and</w:t>
      </w:r>
    </w:p>
    <w:p>
      <w:pPr>
        <w:pStyle w:val="Indenta"/>
        <w:rPr>
          <w:snapToGrid w:val="0"/>
        </w:rPr>
      </w:pPr>
      <w:r>
        <w:tab/>
        <w:t>(c)</w:t>
      </w:r>
      <w:r>
        <w:tab/>
        <w:t>no water supply charges set out in Schedule 3 Division 2 for which the person was liable are in arrears</w:t>
      </w:r>
      <w:r>
        <w:rPr>
          <w:snapToGrid w:val="0"/>
        </w:rPr>
        <w:t>; and</w:t>
      </w:r>
    </w:p>
    <w:p>
      <w:pPr>
        <w:pStyle w:val="Indenta"/>
        <w:rPr>
          <w:snapToGrid w:val="0"/>
        </w:rPr>
      </w:pPr>
      <w:r>
        <w:rPr>
          <w:snapToGrid w:val="0"/>
        </w:rPr>
        <w:tab/>
        <w:t>(d)</w:t>
      </w:r>
      <w:r>
        <w:rPr>
          <w:snapToGrid w:val="0"/>
        </w:rPr>
        <w:tab/>
        <w:t>the person has not been allowed a concession under this regulation in respect of water supplied to any other land in the charge period.</w:t>
      </w:r>
    </w:p>
    <w:p>
      <w:pPr>
        <w:pStyle w:val="Subsection"/>
      </w:pPr>
      <w:r>
        <w:tab/>
        <w:t>(2)</w:t>
      </w:r>
      <w:r>
        <w:tab/>
        <w:t xml:space="preserve">However, if the person commences or ceases to occupy the land during the charge period — </w:t>
      </w:r>
    </w:p>
    <w:p>
      <w:pPr>
        <w:pStyle w:val="Indenta"/>
      </w:pPr>
      <w:r>
        <w:tab/>
        <w:t>(a)</w:t>
      </w:r>
      <w:r>
        <w:tab/>
        <w:t>subregulation (1)(b) does not apply to any part of the period before the person commenced to occupy the land, or after the person ceased to occupy the land, whichever is relevant; and</w:t>
      </w:r>
    </w:p>
    <w:p>
      <w:pPr>
        <w:pStyle w:val="Indenta"/>
      </w:pPr>
      <w:r>
        <w:tab/>
        <w:t>(b)</w:t>
      </w:r>
      <w:r>
        <w:tab/>
        <w:t xml:space="preserve">if the </w:t>
      </w:r>
      <w:r>
        <w:rPr>
          <w:snapToGrid w:val="0"/>
        </w:rPr>
        <w:t xml:space="preserve">person has been allowed a concession under this regulation in respect of water supplied to any other land in the charge period — </w:t>
      </w:r>
      <w:r>
        <w:t xml:space="preserve">subregulation (1)(d) is to be taken to have been satisfied if the </w:t>
      </w:r>
      <w:r>
        <w:rPr>
          <w:snapToGrid w:val="0"/>
        </w:rPr>
        <w:t>portions of the periods to which the respective concessions relate do not, to any extent, coincide</w:t>
      </w:r>
      <w:r>
        <w:t>.</w:t>
      </w:r>
    </w:p>
    <w:p>
      <w:pPr>
        <w:pStyle w:val="Subsection"/>
      </w:pPr>
      <w:r>
        <w:tab/>
        <w:t>(3)</w:t>
      </w:r>
      <w:r>
        <w:tab/>
        <w:t xml:space="preserve">Despite subregulation (1), the discount for charges payable for water supplied to land during the current consumption year cannot exceed 50% of the charge — </w:t>
      </w:r>
    </w:p>
    <w:p>
      <w:pPr>
        <w:pStyle w:val="Indenta"/>
      </w:pPr>
      <w:r>
        <w:tab/>
        <w:t>(a)</w:t>
      </w:r>
      <w:r>
        <w:tab/>
        <w:t>for land in the metropolitan area — for the first 150 kL of water supplied to the land in the consumption year;</w:t>
      </w:r>
    </w:p>
    <w:p>
      <w:pPr>
        <w:pStyle w:val="Indenta"/>
      </w:pPr>
      <w:r>
        <w:tab/>
        <w:t>(b)</w:t>
      </w:r>
      <w:r>
        <w:tab/>
        <w:t>for land in the town of Cue, Laverton, Leonora, Meekatharra, Menzies, Mount Magnet, Mullewa, Sandstone, Wiluna or Yalgoo — for the first 600 kL of water supplied to the land in the consumption year;</w:t>
      </w:r>
    </w:p>
    <w:p>
      <w:pPr>
        <w:pStyle w:val="Indenta"/>
      </w:pPr>
      <w:r>
        <w:tab/>
        <w:t>(c)</w:t>
      </w:r>
      <w:r>
        <w:tab/>
        <w:t>for land south of 26° South Latitude, other than land covered by paragraph (a) or (b) — for the first 400 kL of water supplied to the land in the consumption year;</w:t>
      </w:r>
    </w:p>
    <w:p>
      <w:pPr>
        <w:pStyle w:val="Indenta"/>
      </w:pPr>
      <w:r>
        <w:tab/>
        <w:t>(d)</w:t>
      </w:r>
      <w:r>
        <w:tab/>
        <w:t>for land north of 26° South Latitude — for the first 600 kL of water supplied to the land in the consumption year.</w:t>
      </w:r>
    </w:p>
    <w:p>
      <w:pPr>
        <w:pStyle w:val="Subsection"/>
      </w:pPr>
      <w:r>
        <w:tab/>
        <w:t>(4)</w:t>
      </w:r>
      <w:r>
        <w:tab/>
        <w:t>In relation to land in the non</w:t>
      </w:r>
      <w:r>
        <w:noBreakHyphen/>
        <w:t>metropolitan area, the Water Corporation may, having regard to the circumstances of a particular person, disregard the requirement in subregulation (1)(b) in relation to the person.</w:t>
      </w:r>
    </w:p>
    <w:p>
      <w:pPr>
        <w:pStyle w:val="Subsection"/>
      </w:pPr>
      <w:r>
        <w:tab/>
        <w:t>(5)</w:t>
      </w:r>
      <w:r>
        <w:tab/>
        <w:t>This regulation does not apply to a person entitled to a rebate under regulation 35.</w:t>
      </w:r>
    </w:p>
    <w:p>
      <w:pPr>
        <w:pStyle w:val="Heading5"/>
      </w:pPr>
      <w:bookmarkStart w:id="44" w:name="_Toc398816410"/>
      <w:r>
        <w:rPr>
          <w:rStyle w:val="CharSectno"/>
        </w:rPr>
        <w:t>35</w:t>
      </w:r>
      <w:r>
        <w:t>.</w:t>
      </w:r>
      <w:r>
        <w:tab/>
        <w:t>Concessions: certain occupiers of multi</w:t>
      </w:r>
      <w:r>
        <w:noBreakHyphen/>
        <w:t>unit developments</w:t>
      </w:r>
      <w:bookmarkEnd w:id="44"/>
    </w:p>
    <w:p>
      <w:pPr>
        <w:pStyle w:val="Subsection"/>
      </w:pPr>
      <w:r>
        <w:tab/>
        <w:t>(1)</w:t>
      </w:r>
      <w:r>
        <w:tab/>
        <w:t>A person who is liable to pay a water supply charge set out in Schedule 3 Division 2 for water supplied in a charge period to a residential unit in a multi</w:t>
      </w:r>
      <w:r>
        <w:noBreakHyphen/>
        <w:t xml:space="preserve">unit development is entitled to the rebate on the charge set out in subregulation (2) if — </w:t>
      </w:r>
    </w:p>
    <w:p>
      <w:pPr>
        <w:pStyle w:val="Indenta"/>
      </w:pPr>
      <w:r>
        <w:tab/>
        <w:t>(a)</w:t>
      </w:r>
      <w:r>
        <w:tab/>
        <w:t xml:space="preserve">the person is — </w:t>
      </w:r>
    </w:p>
    <w:p>
      <w:pPr>
        <w:pStyle w:val="Indenti"/>
      </w:pPr>
      <w:r>
        <w:tab/>
        <w:t>(i)</w:t>
      </w:r>
      <w:r>
        <w:tab/>
        <w:t xml:space="preserve">an eligible pensioner who is a registered person, as defined in the </w:t>
      </w:r>
      <w:r>
        <w:rPr>
          <w:i/>
        </w:rPr>
        <w:t>Rates and Charges (Rebates and Deferments) Act 1992</w:t>
      </w:r>
      <w:r>
        <w:t xml:space="preserve"> section 3(1), and who was registered immediately before the charge period; or</w:t>
      </w:r>
    </w:p>
    <w:p>
      <w:pPr>
        <w:pStyle w:val="Indenti"/>
      </w:pPr>
      <w:r>
        <w:tab/>
        <w:t>(ii)</w:t>
      </w:r>
      <w:r>
        <w:tab/>
        <w:t>a concession card holder who is registered with the Water Corporation for the purposes of this regulation on the basis that the person is a tenant in the multi</w:t>
      </w:r>
      <w:r>
        <w:noBreakHyphen/>
        <w:t>unit development and who was registered immediately before the charge period;</w:t>
      </w:r>
    </w:p>
    <w:p>
      <w:pPr>
        <w:pStyle w:val="Indenta"/>
      </w:pPr>
      <w:r>
        <w:tab/>
      </w:r>
      <w:r>
        <w:tab/>
        <w:t>and</w:t>
      </w:r>
    </w:p>
    <w:p>
      <w:pPr>
        <w:pStyle w:val="Indenta"/>
      </w:pPr>
      <w:r>
        <w:tab/>
        <w:t>(b)</w:t>
      </w:r>
      <w:r>
        <w:tab/>
        <w:t>in respect of the water supply to the multi</w:t>
      </w:r>
      <w:r>
        <w:noBreakHyphen/>
        <w:t>unit development, the units are not individually metered; and</w:t>
      </w:r>
    </w:p>
    <w:p>
      <w:pPr>
        <w:pStyle w:val="Indenta"/>
        <w:rPr>
          <w:snapToGrid w:val="0"/>
        </w:rPr>
      </w:pPr>
      <w:r>
        <w:rPr>
          <w:snapToGrid w:val="0"/>
        </w:rPr>
        <w:tab/>
        <w:t>(c)</w:t>
      </w:r>
      <w:r>
        <w:rPr>
          <w:snapToGrid w:val="0"/>
        </w:rPr>
        <w:tab/>
        <w:t>the unit was occupied by the person during the whole of the charge period, whether or not the land was also occupied by any other person.</w:t>
      </w:r>
    </w:p>
    <w:p>
      <w:pPr>
        <w:pStyle w:val="Subsection"/>
        <w:rPr>
          <w:snapToGrid w:val="0"/>
        </w:rPr>
      </w:pPr>
      <w:r>
        <w:tab/>
        <w:t>(2)</w:t>
      </w:r>
      <w:r>
        <w:tab/>
        <w:t xml:space="preserve">The rebate is 50% of the charge for the average unit consumption for </w:t>
      </w:r>
      <w:r>
        <w:rPr>
          <w:snapToGrid w:val="0"/>
        </w:rPr>
        <w:t>the charge period.</w:t>
      </w:r>
    </w:p>
    <w:p>
      <w:pPr>
        <w:pStyle w:val="Subsection"/>
      </w:pPr>
      <w:r>
        <w:rPr>
          <w:snapToGrid w:val="0"/>
        </w:rPr>
        <w:tab/>
        <w:t>(3)</w:t>
      </w:r>
      <w:r>
        <w:rPr>
          <w:snapToGrid w:val="0"/>
        </w:rPr>
        <w:tab/>
      </w:r>
      <w:r>
        <w:t>Despite subregulation (2)</w:t>
      </w:r>
      <w:r>
        <w:rPr>
          <w:snapToGrid w:val="0"/>
        </w:rPr>
        <w:t xml:space="preserve">, </w:t>
      </w:r>
      <w:r>
        <w:t>the discount for charges payable for water supplied to a multi</w:t>
      </w:r>
      <w:r>
        <w:noBreakHyphen/>
        <w:t>unit development during the current consumption year cannot exceed 50% of the charge</w:t>
      </w:r>
      <w:r>
        <w:rPr>
          <w:snapToGrid w:val="0"/>
        </w:rPr>
        <w:t xml:space="preserve"> — </w:t>
      </w:r>
    </w:p>
    <w:p>
      <w:pPr>
        <w:pStyle w:val="Indenta"/>
      </w:pPr>
      <w:r>
        <w:tab/>
        <w:t>(a)</w:t>
      </w:r>
      <w:r>
        <w:tab/>
        <w:t>for a unit in the metropolitan area — for the first 150 kL of water supplied to the multi</w:t>
      </w:r>
      <w:r>
        <w:noBreakHyphen/>
        <w:t>unit development in the consumption year;</w:t>
      </w:r>
    </w:p>
    <w:p>
      <w:pPr>
        <w:pStyle w:val="Indenta"/>
      </w:pPr>
      <w:r>
        <w:tab/>
        <w:t>(b)</w:t>
      </w:r>
      <w:r>
        <w:tab/>
        <w:t>for a unit in the town of Cue, Laverton, Leonora, Meekatharra, Menzies, Mount Magnet, Mullewa, Sandstone, Wiluna or Yalgoo — for the first 600 kL of water supplied to the multi</w:t>
      </w:r>
      <w:r>
        <w:noBreakHyphen/>
        <w:t>unit development in the consumption year;</w:t>
      </w:r>
    </w:p>
    <w:p>
      <w:pPr>
        <w:pStyle w:val="Indenta"/>
      </w:pPr>
      <w:r>
        <w:tab/>
        <w:t>(c)</w:t>
      </w:r>
      <w:r>
        <w:tab/>
        <w:t>for a unit south of 26° South Latitude, other than land covered by paragraph (a) or (b) — for the first 400 kL of water supplied to the multi</w:t>
      </w:r>
      <w:r>
        <w:noBreakHyphen/>
        <w:t>unit development in the consumption year;</w:t>
      </w:r>
    </w:p>
    <w:p>
      <w:pPr>
        <w:pStyle w:val="Indenta"/>
      </w:pPr>
      <w:r>
        <w:tab/>
        <w:t>(d)</w:t>
      </w:r>
      <w:r>
        <w:tab/>
        <w:t>for a unit north of 26° South Latitude — for the first 600 kL of water supplied to the multi</w:t>
      </w:r>
      <w:r>
        <w:noBreakHyphen/>
        <w:t>unit development in the consumption year.</w:t>
      </w:r>
    </w:p>
    <w:p>
      <w:pPr>
        <w:pStyle w:val="Subsection"/>
      </w:pPr>
      <w:r>
        <w:tab/>
        <w:t>(4)</w:t>
      </w:r>
      <w:r>
        <w:tab/>
        <w:t>In subregulation (1), a reference to a multi</w:t>
      </w:r>
      <w:r>
        <w:noBreakHyphen/>
        <w:t>unit residential development includes a reference to a caravan park.</w:t>
      </w:r>
    </w:p>
    <w:p>
      <w:pPr>
        <w:pStyle w:val="Subsection"/>
      </w:pPr>
      <w:r>
        <w:tab/>
        <w:t>(5)</w:t>
      </w:r>
      <w:r>
        <w:tab/>
        <w:t xml:space="preserve">In subregulation (2), the average unit consumption for a </w:t>
      </w:r>
      <w:r>
        <w:rPr>
          <w:snapToGrid w:val="0"/>
        </w:rPr>
        <w:t>charge period</w:t>
      </w:r>
      <w:r>
        <w:t xml:space="preserve"> is the total volume of water supplied to the multi</w:t>
      </w:r>
      <w:r>
        <w:noBreakHyphen/>
        <w:t xml:space="preserve">unit development in the </w:t>
      </w:r>
      <w:r>
        <w:rPr>
          <w:snapToGrid w:val="0"/>
        </w:rPr>
        <w:t>charge period</w:t>
      </w:r>
      <w:r>
        <w:t xml:space="preserve"> divided by the number of units in the development.</w:t>
      </w:r>
    </w:p>
    <w:p>
      <w:pPr>
        <w:pStyle w:val="Subsection"/>
      </w:pPr>
      <w:r>
        <w:tab/>
        <w:t>(6)</w:t>
      </w:r>
      <w:r>
        <w:tab/>
        <w:t>The Water Corporation may, having regard to the circumstances of a particular person, disregard the requirement in subregulation (1)(a) that the person have been a registered person or registered with the Water Corporation before the charge period.</w:t>
      </w:r>
    </w:p>
    <w:p>
      <w:pPr>
        <w:pStyle w:val="Subsection"/>
      </w:pPr>
      <w:r>
        <w:tab/>
        <w:t>(7)</w:t>
      </w:r>
      <w:r>
        <w:tab/>
        <w:t xml:space="preserve">A rebate must be — </w:t>
      </w:r>
    </w:p>
    <w:p>
      <w:pPr>
        <w:pStyle w:val="Indenta"/>
      </w:pPr>
      <w:r>
        <w:tab/>
        <w:t>(a)</w:t>
      </w:r>
      <w:r>
        <w:tab/>
        <w:t>paid to the person entitled to it; or</w:t>
      </w:r>
    </w:p>
    <w:p>
      <w:pPr>
        <w:pStyle w:val="Indenta"/>
      </w:pPr>
      <w:r>
        <w:tab/>
        <w:t>(b)</w:t>
      </w:r>
      <w:r>
        <w:tab/>
        <w:t>credited against any other liability the person may have to pay water service charges to the Water Corporation.</w:t>
      </w:r>
    </w:p>
    <w:p>
      <w:pPr>
        <w:pStyle w:val="Subsection"/>
      </w:pPr>
      <w:r>
        <w:tab/>
        <w:t>(8)</w:t>
      </w:r>
      <w:r>
        <w:tab/>
        <w:t xml:space="preserve">A person registered with the Water Corporation for the purposes of this regulation must, within 21 days, advise the Water Corporation in writing of the person — </w:t>
      </w:r>
    </w:p>
    <w:p>
      <w:pPr>
        <w:pStyle w:val="Indenta"/>
      </w:pPr>
      <w:r>
        <w:tab/>
        <w:t>(a)</w:t>
      </w:r>
      <w:r>
        <w:tab/>
        <w:t>ceasing to be an eligible pensioner; or</w:t>
      </w:r>
    </w:p>
    <w:p>
      <w:pPr>
        <w:pStyle w:val="Indenta"/>
      </w:pPr>
      <w:r>
        <w:tab/>
        <w:t>(b)</w:t>
      </w:r>
      <w:r>
        <w:tab/>
        <w:t>ceasing to occupy the unit the subject of the registration with the Water Corporation.</w:t>
      </w:r>
    </w:p>
    <w:p>
      <w:pPr>
        <w:pStyle w:val="Heading5"/>
      </w:pPr>
      <w:bookmarkStart w:id="45" w:name="_Toc398816411"/>
      <w:r>
        <w:rPr>
          <w:rStyle w:val="CharSectno"/>
        </w:rPr>
        <w:t>36</w:t>
      </w:r>
      <w:r>
        <w:t>.</w:t>
      </w:r>
      <w:r>
        <w:tab/>
        <w:t>Concessions: certain retirement village residents</w:t>
      </w:r>
      <w:bookmarkEnd w:id="45"/>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1 item 1 in respect of a unit in a retirement village and the person is liable on or after 1 July 2014 to pay the charge set out in Schedule 3 item 3 in respect of the unit, the person is entitled to a discount on the charge of the lesser of — </w:t>
      </w:r>
    </w:p>
    <w:p>
      <w:pPr>
        <w:pStyle w:val="Indenta"/>
      </w:pPr>
      <w:r>
        <w:tab/>
        <w:t>(a)</w:t>
      </w:r>
      <w:r>
        <w:tab/>
        <w:t>25% of the charge; and</w:t>
      </w:r>
    </w:p>
    <w:p>
      <w:pPr>
        <w:pStyle w:val="Indenta"/>
      </w:pPr>
      <w:r>
        <w:tab/>
        <w:t>(b)</w:t>
      </w:r>
      <w:r>
        <w:tab/>
        <w:t>$104.08.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keepNext w:val="0"/>
        <w:widowControl w:val="0"/>
      </w:pPr>
      <w:bookmarkStart w:id="46" w:name="_Toc398816412"/>
      <w:r>
        <w:rPr>
          <w:rStyle w:val="CharDivNo"/>
        </w:rPr>
        <w:t>Division 4</w:t>
      </w:r>
      <w:r>
        <w:t> — </w:t>
      </w:r>
      <w:r>
        <w:rPr>
          <w:rStyle w:val="CharDivText"/>
        </w:rPr>
        <w:t>Sewerage charges</w:t>
      </w:r>
      <w:bookmarkEnd w:id="46"/>
    </w:p>
    <w:p>
      <w:pPr>
        <w:pStyle w:val="Heading5"/>
      </w:pPr>
      <w:bookmarkStart w:id="47" w:name="_Toc398816413"/>
      <w:r>
        <w:rPr>
          <w:rStyle w:val="CharSectno"/>
        </w:rPr>
        <w:t>37</w:t>
      </w:r>
      <w:r>
        <w:t>.</w:t>
      </w:r>
      <w:r>
        <w:tab/>
        <w:t>Land connected to sewerage works</w:t>
      </w:r>
      <w:bookmarkEnd w:id="47"/>
    </w:p>
    <w:p>
      <w:pPr>
        <w:pStyle w:val="Subsection"/>
      </w:pPr>
      <w:r>
        <w:tab/>
      </w:r>
      <w:r>
        <w:tab/>
        <w:t>In this Division, a reference to land connected to sewerage works of the Water Corporation is a reference to land on which there is a wastewater inlet that is connected to sewerage works of the Water Corporation.</w:t>
      </w:r>
    </w:p>
    <w:p>
      <w:pPr>
        <w:pStyle w:val="Heading5"/>
      </w:pPr>
      <w:bookmarkStart w:id="48" w:name="_Toc398816414"/>
      <w:r>
        <w:rPr>
          <w:rStyle w:val="CharSectno"/>
        </w:rPr>
        <w:t>38</w:t>
      </w:r>
      <w:r>
        <w:t>.</w:t>
      </w:r>
      <w:r>
        <w:tab/>
        <w:t>Sewerage areas</w:t>
      </w:r>
      <w:bookmarkEnd w:id="48"/>
    </w:p>
    <w:p>
      <w:pPr>
        <w:pStyle w:val="Subsection"/>
      </w:pPr>
      <w:r>
        <w:tab/>
        <w:t>(1)</w:t>
      </w:r>
      <w:r>
        <w:tab/>
        <w:t>The Water Corporation may designate an area as a sewerage area.</w:t>
      </w:r>
    </w:p>
    <w:p>
      <w:pPr>
        <w:pStyle w:val="Subsection"/>
      </w:pPr>
      <w:r>
        <w:tab/>
        <w:t>(2)</w:t>
      </w:r>
      <w:r>
        <w:tab/>
        <w:t>An area cannot be designated as a sewerage area unless it is within the operating area of the Water Corporation’s licence for sewerage services.</w:t>
      </w:r>
    </w:p>
    <w:p>
      <w:pPr>
        <w:pStyle w:val="Subsection"/>
      </w:pPr>
      <w:r>
        <w:tab/>
        <w:t>(3)</w:t>
      </w:r>
      <w:r>
        <w:tab/>
        <w:t>The Water Corporation may amend or revoke a designation.</w:t>
      </w:r>
    </w:p>
    <w:p>
      <w:pPr>
        <w:pStyle w:val="Subsection"/>
      </w:pPr>
      <w:r>
        <w:tab/>
        <w:t>(4)</w:t>
      </w:r>
      <w:r>
        <w:tab/>
        <w:t>The Water Corporation must publish, and keep up</w:t>
      </w:r>
      <w:r>
        <w:noBreakHyphen/>
        <w:t>to</w:t>
      </w:r>
      <w:r>
        <w:noBreakHyphen/>
        <w:t>date, each designation on a website of the Water Corporation.</w:t>
      </w:r>
    </w:p>
    <w:p>
      <w:pPr>
        <w:pStyle w:val="Subsection"/>
      </w:pPr>
      <w:r>
        <w:tab/>
        <w:t>(5)</w:t>
      </w:r>
      <w:r>
        <w:tab/>
        <w:t xml:space="preserve">A sewerage area under the </w:t>
      </w:r>
      <w:r>
        <w:rPr>
          <w:i/>
        </w:rPr>
        <w:t>Country Towns Sewerage Act 1948</w:t>
      </w:r>
      <w:r>
        <w:t xml:space="preserve"> section 4 in effect immediately before the day on which the </w:t>
      </w:r>
      <w:r>
        <w:rPr>
          <w:i/>
        </w:rPr>
        <w:t>Water Services Legislation Amendment and Repeal Act 2012</w:t>
      </w:r>
      <w:r>
        <w:t xml:space="preserve"> section 200(a) came into operation is to be taken to have been designated as a sewerage area under subregulation (1) and the designation may be revoked, but not amended, under subregulation (3).</w:t>
      </w:r>
    </w:p>
    <w:p>
      <w:pPr>
        <w:pStyle w:val="Subsection"/>
      </w:pPr>
      <w:r>
        <w:tab/>
        <w:t>(6)</w:t>
      </w:r>
      <w:r>
        <w:tab/>
        <w:t>Subregulation (4) does not apply in relation to a sewerage area taken to have been designated as a sewerage area under subregulation (5) until 1 July 2015.</w:t>
      </w:r>
    </w:p>
    <w:p>
      <w:pPr>
        <w:pStyle w:val="Subsection"/>
      </w:pPr>
      <w:r>
        <w:tab/>
        <w:t>(7)</w:t>
      </w:r>
      <w:r>
        <w:tab/>
        <w:t xml:space="preserve">To comply with subregulation (4) in relation to sewerage areas taken to have been designated as sewerage areas under subregulation (5) the Water Corporation may publish copies of Orders in Council made under the </w:t>
      </w:r>
      <w:r>
        <w:rPr>
          <w:i/>
        </w:rPr>
        <w:t>Country Towns Sewerage Act 1948</w:t>
      </w:r>
      <w:r>
        <w:t xml:space="preserve"> section 4.</w:t>
      </w:r>
    </w:p>
    <w:p>
      <w:pPr>
        <w:pStyle w:val="Heading5"/>
      </w:pPr>
      <w:bookmarkStart w:id="49" w:name="_Toc398816415"/>
      <w:r>
        <w:rPr>
          <w:rStyle w:val="CharSectno"/>
        </w:rPr>
        <w:t>39</w:t>
      </w:r>
      <w:r>
        <w:t>.</w:t>
      </w:r>
      <w:r>
        <w:tab/>
        <w:t>Sewerage charges</w:t>
      </w:r>
      <w:bookmarkEnd w:id="49"/>
    </w:p>
    <w:p>
      <w:pPr>
        <w:pStyle w:val="Subsection"/>
      </w:pPr>
      <w:r>
        <w:tab/>
        <w:t>(1)</w:t>
      </w:r>
      <w:r>
        <w:tab/>
        <w:t>The water service charges set out in Schedule 4, other than in Division 3, apply, in accordance with the Schedule, in respect of land in respect of which a sewerage service is provided by the Water Corporation.</w:t>
      </w:r>
    </w:p>
    <w:p>
      <w:pPr>
        <w:pStyle w:val="Subsection"/>
      </w:pPr>
      <w:r>
        <w:tab/>
        <w:t>(2)</w:t>
      </w:r>
      <w:r>
        <w:tab/>
        <w:t>If the Water Corporation is satisfied that it is practicable for sewerage works of the Water Corporation to be connected to a wastewater inlet on land then, for the purposes of subregulation (1), a sewerage service is to be taken to be provided in respect of the land by the Water Corporation, despite those works not being connected to a wastewater inlet on the land.</w:t>
      </w:r>
    </w:p>
    <w:p>
      <w:pPr>
        <w:pStyle w:val="Subsection"/>
      </w:pPr>
      <w:r>
        <w:tab/>
        <w:t>(3)</w:t>
      </w:r>
      <w:r>
        <w:tab/>
        <w:t>A water service charge set out in Schedule 4 Division 3 applies, in accordance with the Schedule, in respect of the discharge described and the holder of the approval under which the discharge takes place is liable for the charge.</w:t>
      </w:r>
    </w:p>
    <w:p>
      <w:pPr>
        <w:pStyle w:val="Subsection"/>
      </w:pPr>
      <w:r>
        <w:tab/>
        <w:t>(4)</w:t>
      </w:r>
      <w:r>
        <w:tab/>
        <w:t xml:space="preserve">A sewerage charge is not payable if land in respect of which it applies is — </w:t>
      </w:r>
    </w:p>
    <w:p>
      <w:pPr>
        <w:pStyle w:val="Indenta"/>
      </w:pPr>
      <w:r>
        <w:tab/>
        <w:t>(a)</w:t>
      </w:r>
      <w:r>
        <w:tab/>
        <w:t>concessional land; and</w:t>
      </w:r>
    </w:p>
    <w:p>
      <w:pPr>
        <w:pStyle w:val="Indenta"/>
      </w:pPr>
      <w:r>
        <w:tab/>
        <w:t>(b)</w:t>
      </w:r>
      <w:r>
        <w:tab/>
        <w:t>not connected to sewerage works of the Water Corporation.</w:t>
      </w:r>
    </w:p>
    <w:p>
      <w:pPr>
        <w:pStyle w:val="Heading5"/>
      </w:pPr>
      <w:bookmarkStart w:id="50" w:name="_Toc398816416"/>
      <w:r>
        <w:rPr>
          <w:rStyle w:val="CharSectno"/>
        </w:rPr>
        <w:t>40</w:t>
      </w:r>
      <w:r>
        <w:t>.</w:t>
      </w:r>
      <w:r>
        <w:tab/>
        <w:t>Classification of land</w:t>
      </w:r>
      <w:bookmarkEnd w:id="50"/>
    </w:p>
    <w:p>
      <w:pPr>
        <w:pStyle w:val="Subsection"/>
      </w:pPr>
      <w:r>
        <w:tab/>
        <w:t>(1)</w:t>
      </w:r>
      <w:r>
        <w:tab/>
        <w:t xml:space="preserve">For the purposes of this Division, land that is not concessional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Subsection"/>
      </w:pPr>
      <w:r>
        <w:tab/>
        <w:t>(2)</w:t>
      </w:r>
      <w:r>
        <w:tab/>
        <w:t xml:space="preserve">For the purposes of this Division, concessional land may be classified by the Water Corporation as follows — </w:t>
      </w:r>
    </w:p>
    <w:p>
      <w:pPr>
        <w:pStyle w:val="Indenta"/>
      </w:pPr>
      <w:r>
        <w:tab/>
        <w:t>(a)</w:t>
      </w:r>
      <w:r>
        <w:tab/>
        <w:t>charitable purposes — if the Water Corporation is satisfied that the land is used for charitable purposes;</w:t>
      </w:r>
    </w:p>
    <w:p>
      <w:pPr>
        <w:pStyle w:val="Indenta"/>
      </w:pPr>
      <w:r>
        <w:tab/>
        <w:t>(b)</w:t>
      </w:r>
      <w:r>
        <w:tab/>
        <w:t>institutional public — if the Water Corporation is satisfied that the land is used by a club or association, or for some other public purpose, approved by the Water Corporation;</w:t>
      </w:r>
    </w:p>
    <w:p>
      <w:pPr>
        <w:pStyle w:val="Indenta"/>
      </w:pPr>
      <w:r>
        <w:tab/>
        <w:t>(c)</w:t>
      </w:r>
      <w:r>
        <w:tab/>
        <w:t>community residential — if the Water Corporation is satisfied that the land is occupied as a communal property on which several families dwell at the same time and is managed by the persons dwelling on the land or a committee of them;</w:t>
      </w:r>
    </w:p>
    <w:p>
      <w:pPr>
        <w:pStyle w:val="Indenta"/>
      </w:pPr>
      <w:r>
        <w:tab/>
        <w:t>(d)</w:t>
      </w:r>
      <w:r>
        <w:tab/>
        <w:t>local government — if the land is in the non</w:t>
      </w:r>
      <w:r>
        <w:noBreakHyphen/>
        <w:t>metropolitan area and the Water Corporation is satisfied that it is used by the local government for business, professional, commercial or office purposes;</w:t>
      </w:r>
    </w:p>
    <w:p>
      <w:pPr>
        <w:pStyle w:val="Indenta"/>
      </w:pPr>
      <w:r>
        <w:tab/>
        <w:t>(e)</w:t>
      </w:r>
      <w:r>
        <w:tab/>
        <w:t>aged home — if the Water Corporation is satisfied that the land is used as an aged home;</w:t>
      </w:r>
    </w:p>
    <w:p>
      <w:pPr>
        <w:pStyle w:val="Indenta"/>
      </w:pPr>
      <w:r>
        <w:tab/>
        <w:t>(f)</w:t>
      </w:r>
      <w:r>
        <w:tab/>
        <w:t>community purpose — if the Water Corporation is satisfied that the land cannot be classified under another paragraph of this subregulation.</w:t>
      </w:r>
    </w:p>
    <w:p>
      <w:pPr>
        <w:pStyle w:val="Subsection"/>
      </w:pPr>
      <w:r>
        <w:tab/>
        <w:t>(3)</w:t>
      </w:r>
      <w:r>
        <w:tab/>
        <w:t>If land can be given more than one classification under subregulation (1) or (2), the more specific classification within the subregulation applies to the land to the exclusion of any other.</w:t>
      </w:r>
    </w:p>
    <w:p>
      <w:pPr>
        <w:pStyle w:val="Heading5"/>
      </w:pPr>
      <w:bookmarkStart w:id="51" w:name="_Toc398816417"/>
      <w:r>
        <w:rPr>
          <w:rStyle w:val="CharSectno"/>
        </w:rPr>
        <w:t>41</w:t>
      </w:r>
      <w:r>
        <w:t>.</w:t>
      </w:r>
      <w:r>
        <w:tab/>
        <w:t>Minimum charges: Schedule 4 Division 2</w:t>
      </w:r>
      <w:bookmarkEnd w:id="51"/>
    </w:p>
    <w:p>
      <w:pPr>
        <w:pStyle w:val="Subsection"/>
      </w:pPr>
      <w:r>
        <w:tab/>
        <w:t>(1)</w:t>
      </w:r>
      <w:r>
        <w:tab/>
        <w:t xml:space="preserve">The minimum charge, under Schedule 4 Division 2, in respect of land that has a metered supply of water is the greater of — </w:t>
      </w:r>
    </w:p>
    <w:p>
      <w:pPr>
        <w:pStyle w:val="Indenta"/>
      </w:pPr>
      <w:r>
        <w:tab/>
        <w:t>(a)</w:t>
      </w:r>
      <w:r>
        <w:tab/>
        <w:t>the service charge for the land calculated in accordance with Schedule 4 item 18 or 25 (whichever is relevant); and</w:t>
      </w:r>
    </w:p>
    <w:p>
      <w:pPr>
        <w:pStyle w:val="Indenta"/>
      </w:pPr>
      <w:r>
        <w:tab/>
        <w:t>(b)</w:t>
      </w:r>
      <w:r>
        <w:tab/>
        <w:t>the charge according to the number of major fixtures for the land, that is, “</w:t>
      </w:r>
      <w:r>
        <w:rPr>
          <w:b/>
        </w:rPr>
        <w:t>C</w:t>
      </w:r>
      <w:r>
        <w:t>” in Schedule 4 item 18 or 25 (whichever is relevant).</w:t>
      </w:r>
    </w:p>
    <w:p>
      <w:pPr>
        <w:pStyle w:val="Subsection"/>
      </w:pPr>
      <w:r>
        <w:tab/>
        <w:t>(2)</w:t>
      </w:r>
      <w:r>
        <w:tab/>
        <w:t>The minimum charge, under Schedule 4 Division 2, in respect of land that has a supply of water that is not metered is the applicable charge under that Division calculated on the basis of a discharge charge of zero.</w:t>
      </w:r>
    </w:p>
    <w:p>
      <w:pPr>
        <w:pStyle w:val="Subsection"/>
      </w:pPr>
      <w:r>
        <w:tab/>
        <w:t>(3)</w:t>
      </w:r>
      <w:r>
        <w:tab/>
        <w:t>The minimum charge, under Schedule 4 Division 2, in respect of land in respect of which a sewerage service is taken to be provided under regulation 39(2) is the applicable charge under that Division calculated on the basis of a discharge charge of zero.</w:t>
      </w:r>
    </w:p>
    <w:p>
      <w:pPr>
        <w:pStyle w:val="Heading5"/>
      </w:pPr>
      <w:bookmarkStart w:id="52" w:name="_Toc398816418"/>
      <w:r>
        <w:rPr>
          <w:rStyle w:val="CharSectno"/>
        </w:rPr>
        <w:t>42</w:t>
      </w:r>
      <w:r>
        <w:t>.</w:t>
      </w:r>
      <w:r>
        <w:tab/>
        <w:t>Estimating charge, or volume discharged, for previous year: Schedule 4 Division 2</w:t>
      </w:r>
      <w:bookmarkEnd w:id="52"/>
    </w:p>
    <w:p>
      <w:pPr>
        <w:pStyle w:val="Subsection"/>
        <w:keepNext/>
        <w:keepLines/>
      </w:pPr>
      <w:r>
        <w:tab/>
        <w:t>(1)</w:t>
      </w:r>
      <w:r>
        <w:tab/>
        <w:t xml:space="preserve">In this regulation — </w:t>
      </w:r>
    </w:p>
    <w:p>
      <w:pPr>
        <w:pStyle w:val="Defstart"/>
        <w:keepNext/>
        <w:keepLines/>
      </w:pPr>
      <w:r>
        <w:tab/>
      </w:r>
      <w:r>
        <w:rPr>
          <w:rStyle w:val="CharDefText"/>
        </w:rPr>
        <w:t>combined charge</w:t>
      </w:r>
      <w:r>
        <w:t xml:space="preserve"> means a water service charge set out in Schedule 4 Division 2.</w:t>
      </w:r>
    </w:p>
    <w:p>
      <w:pPr>
        <w:pStyle w:val="Subsection"/>
      </w:pPr>
      <w:r>
        <w:tab/>
        <w:t>(2)</w:t>
      </w:r>
      <w:r>
        <w:tab/>
        <w:t>If, in calculating a combined charge in respect of land, the Water Corporation is required to take into account a charge payable for the previous financial year in respect of the land but no such charge was payable, the Water Corporation must estimate a notional charge for the previous financial year for the land, that is, the charge that would have been payable for the year if the circumstances currently prevailing had applied to the land for the whole of the year.</w:t>
      </w:r>
    </w:p>
    <w:p>
      <w:pPr>
        <w:pStyle w:val="Subsection"/>
      </w:pPr>
      <w:r>
        <w:tab/>
        <w:t>(3)</w:t>
      </w:r>
      <w:r>
        <w:tab/>
        <w:t>If, in calculating a combined charge in respect of land, the Water Corporation is required to take into account a discharge volume for a discharge year for the land, other than the current discharge year, but no such volume can be determined because water was not supplied by the Water Corporation to the land for the whole of the year, the Water Corporation must estimate a notional discharge volume for the year for the land, that is, the volume that would most likely have been discharged for the year if the circumstances currently prevailing had applied to the land for the whole of the year.</w:t>
      </w:r>
    </w:p>
    <w:p>
      <w:pPr>
        <w:pStyle w:val="Subsection"/>
      </w:pPr>
      <w:r>
        <w:tab/>
        <w:t>(4)</w:t>
      </w:r>
      <w:r>
        <w:tab/>
        <w:t xml:space="preserve">If — </w:t>
      </w:r>
    </w:p>
    <w:p>
      <w:pPr>
        <w:pStyle w:val="Indenta"/>
      </w:pPr>
      <w:r>
        <w:tab/>
        <w:t>(a)</w:t>
      </w:r>
      <w:r>
        <w:tab/>
        <w:t>because of a change of circumstances during a financial year there is a change in the amount of a combined charge that applies to land; and</w:t>
      </w:r>
    </w:p>
    <w:p>
      <w:pPr>
        <w:pStyle w:val="Indenta"/>
      </w:pPr>
      <w:r>
        <w:tab/>
        <w:t>(b)</w:t>
      </w:r>
      <w:r>
        <w:tab/>
        <w:t>the Water Corporation, in calculating the charge in respect of the land, is required to take into account a charge payable for the previous financial year for the land,</w:t>
      </w:r>
    </w:p>
    <w:p>
      <w:pPr>
        <w:pStyle w:val="Subsection"/>
      </w:pPr>
      <w:r>
        <w:tab/>
      </w:r>
      <w:r>
        <w:tab/>
        <w:t>the Water Corporation is to estimate a notional charge for the previous financial year for the land, that is, the charge that would have been payable for the year if the circumstances currently prevailing had applied to the land for the whole of the year.</w:t>
      </w:r>
    </w:p>
    <w:p>
      <w:pPr>
        <w:pStyle w:val="Heading5"/>
      </w:pPr>
      <w:bookmarkStart w:id="53" w:name="_Toc398816419"/>
      <w:r>
        <w:rPr>
          <w:rStyle w:val="CharSectno"/>
        </w:rPr>
        <w:t>43</w:t>
      </w:r>
      <w:r>
        <w:t>.</w:t>
      </w:r>
      <w:r>
        <w:tab/>
        <w:t>Determining number of major fixtures: Schedule 4 Division 2</w:t>
      </w:r>
      <w:bookmarkEnd w:id="53"/>
    </w:p>
    <w:p>
      <w:pPr>
        <w:pStyle w:val="Subsection"/>
      </w:pPr>
      <w:r>
        <w:tab/>
        <w:t>(1)</w:t>
      </w:r>
      <w:r>
        <w:tab/>
        <w:t>For the purposes of Schedule 4 Division 2, the number of major fixtures for land in respect of which a sewerage service is provided by the Water Corporation is to be determined in accordance with this regulation.</w:t>
      </w:r>
    </w:p>
    <w:p>
      <w:pPr>
        <w:pStyle w:val="Subsection"/>
      </w:pPr>
      <w:r>
        <w:tab/>
        <w:t>(2)</w:t>
      </w:r>
      <w:r>
        <w:tab/>
        <w:t>If the land does not have the benefit of any major fixtures that are shared with other land, the number of major fixtures for the land is the number on the land.</w:t>
      </w:r>
    </w:p>
    <w:p>
      <w:pPr>
        <w:pStyle w:val="Subsection"/>
      </w:pPr>
      <w:r>
        <w:tab/>
        <w:t>(3)</w:t>
      </w:r>
      <w:r>
        <w:tab/>
        <w:t xml:space="preserve">If the land has the benefit of one or more major fixtures that are shared with other land, the number of major fixtures for the land is — </w:t>
      </w:r>
    </w:p>
    <w:p>
      <w:pPr>
        <w:pStyle w:val="Indenta"/>
      </w:pPr>
      <w:r>
        <w:tab/>
        <w:t>(a)</w:t>
      </w:r>
      <w:r>
        <w:tab/>
        <w:t>the number of major fixtures on the land that are not shared with other land (if any); plus</w:t>
      </w:r>
    </w:p>
    <w:p>
      <w:pPr>
        <w:pStyle w:val="Indenta"/>
      </w:pPr>
      <w:r>
        <w:tab/>
        <w:t>(b)</w:t>
      </w:r>
      <w:r>
        <w:tab/>
        <w:t>the number of major fixtures shared with other land divided by the number of properties sharing those fixtures, rounded down to the nearest whole number.</w:t>
      </w:r>
    </w:p>
    <w:p>
      <w:pPr>
        <w:pStyle w:val="Subsection"/>
      </w:pPr>
      <w:r>
        <w:tab/>
        <w:t>(4)</w:t>
      </w:r>
      <w:r>
        <w:tab/>
        <w:t>The minimum number of major fixtures for the land is, or is to be taken to be, one, whether or not there are any major fixtures on the land or the land has the benefit of any major fixtures shared with other land.</w:t>
      </w:r>
    </w:p>
    <w:p>
      <w:pPr>
        <w:pStyle w:val="Heading5"/>
      </w:pPr>
      <w:bookmarkStart w:id="54" w:name="_Toc398816420"/>
      <w:r>
        <w:rPr>
          <w:rStyle w:val="CharSectno"/>
        </w:rPr>
        <w:t>44</w:t>
      </w:r>
      <w:r>
        <w:t>.</w:t>
      </w:r>
      <w:r>
        <w:tab/>
        <w:t>Concessions: certain retirement village residents</w:t>
      </w:r>
      <w:bookmarkEnd w:id="54"/>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3 item 8 or 10(a) in respect of a unit in a retirement village and the person is liable on or after 1 July 2014 to pay the charge set out in Schedule 4 item 2 or 11 in respect of the unit, the person is entitled to a discount on the charge of the lesser of — </w:t>
      </w:r>
    </w:p>
    <w:p>
      <w:pPr>
        <w:pStyle w:val="Indenta"/>
      </w:pPr>
      <w:r>
        <w:tab/>
        <w:t>(a)</w:t>
      </w:r>
      <w:r>
        <w:tab/>
        <w:t>25% of the charge; and</w:t>
      </w:r>
    </w:p>
    <w:p>
      <w:pPr>
        <w:pStyle w:val="Indenta"/>
      </w:pPr>
      <w:r>
        <w:tab/>
        <w:t>(b)</w:t>
      </w:r>
      <w:r>
        <w:tab/>
        <w:t>$216.68.</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55" w:name="_Toc398816421"/>
      <w:r>
        <w:rPr>
          <w:rStyle w:val="CharDivNo"/>
        </w:rPr>
        <w:t>Division 5</w:t>
      </w:r>
      <w:r>
        <w:t> — </w:t>
      </w:r>
      <w:r>
        <w:rPr>
          <w:rStyle w:val="CharDivText"/>
        </w:rPr>
        <w:t>Drainage charges</w:t>
      </w:r>
      <w:bookmarkEnd w:id="55"/>
    </w:p>
    <w:p>
      <w:pPr>
        <w:pStyle w:val="Heading5"/>
      </w:pPr>
      <w:bookmarkStart w:id="56" w:name="_Toc398816422"/>
      <w:r>
        <w:rPr>
          <w:rStyle w:val="CharSectno"/>
        </w:rPr>
        <w:t>45</w:t>
      </w:r>
      <w:r>
        <w:t>.</w:t>
      </w:r>
      <w:r>
        <w:tab/>
        <w:t>Drainage areas</w:t>
      </w:r>
      <w:bookmarkEnd w:id="56"/>
    </w:p>
    <w:p>
      <w:pPr>
        <w:pStyle w:val="Subsection"/>
      </w:pPr>
      <w:r>
        <w:tab/>
        <w:t>(1)</w:t>
      </w:r>
      <w:r>
        <w:tab/>
        <w:t xml:space="preserve">The Minister may, by instrument published in the </w:t>
      </w:r>
      <w:r>
        <w:rPr>
          <w:i/>
        </w:rPr>
        <w:t>Gazette</w:t>
      </w:r>
      <w:r>
        <w:t>, designate an area as a drainage area if satisfied that the area benefits or will benefit from, or contributes or will contribute to, the need for the drainage provided or to be provided by a drainage asset of the Water Corporation.</w:t>
      </w:r>
    </w:p>
    <w:p>
      <w:pPr>
        <w:pStyle w:val="Subsection"/>
      </w:pPr>
      <w:r>
        <w:tab/>
        <w:t>(2)</w:t>
      </w:r>
      <w:r>
        <w:tab/>
        <w:t>An area cannot be designated as a drainage area unless it is within the operating area of the Water Corporation’s licence for drainage services.</w:t>
      </w:r>
    </w:p>
    <w:p>
      <w:pPr>
        <w:pStyle w:val="Subsection"/>
      </w:pPr>
      <w:r>
        <w:tab/>
        <w:t>(3)</w:t>
      </w:r>
      <w:r>
        <w:tab/>
        <w:t xml:space="preserve">The Minister may, by instrument published in the </w:t>
      </w:r>
      <w:r>
        <w:rPr>
          <w:i/>
        </w:rPr>
        <w:t>Gazette</w:t>
      </w:r>
      <w:r>
        <w:t>, revoke the designation of an area as a drainage area if satisfied that the area no longer benefits from or contributes to the need for the drainage provided by a drainage asset of the Water Corporation.</w:t>
      </w:r>
    </w:p>
    <w:p>
      <w:pPr>
        <w:pStyle w:val="Subsection"/>
      </w:pPr>
      <w:r>
        <w:tab/>
        <w:t>(4)</w:t>
      </w:r>
      <w:r>
        <w:tab/>
        <w:t>A designation under subregulation (1) may create a new drainage area or extend an existing drainage area, and a revocation under subregulation (3) may revoke the designation of the whole of or a part of an existing drainage area.</w:t>
      </w:r>
    </w:p>
    <w:p>
      <w:pPr>
        <w:pStyle w:val="Subsection"/>
      </w:pPr>
      <w:r>
        <w:tab/>
        <w:t>(5)</w:t>
      </w:r>
      <w:r>
        <w:tab/>
        <w:t>A designation that extends an existing drainage area, and a revocation of a part of an existing drainage area, maybe by way of amendment to the current designation of the drainage area.</w:t>
      </w:r>
    </w:p>
    <w:p>
      <w:pPr>
        <w:pStyle w:val="Subsection"/>
      </w:pPr>
      <w:r>
        <w:tab/>
        <w:t>(6)</w:t>
      </w:r>
      <w:r>
        <w:tab/>
        <w:t>The Water Corporation must publish, and keep up</w:t>
      </w:r>
      <w:r>
        <w:noBreakHyphen/>
        <w:t>to</w:t>
      </w:r>
      <w:r>
        <w:noBreakHyphen/>
        <w:t>date, each designation on a website of the Water Corporation.</w:t>
      </w:r>
    </w:p>
    <w:p>
      <w:pPr>
        <w:pStyle w:val="Subsection"/>
      </w:pPr>
      <w:r>
        <w:tab/>
        <w:t>(7)</w:t>
      </w:r>
      <w:r>
        <w:tab/>
        <w:t xml:space="preserve">A drainage area under the </w:t>
      </w:r>
      <w:r>
        <w:rPr>
          <w:i/>
        </w:rPr>
        <w:t>Metropolitan Water Authority Act 1982</w:t>
      </w:r>
      <w:r>
        <w:t xml:space="preserve"> section 104 in effect immediately before the day on which the </w:t>
      </w:r>
      <w:r>
        <w:rPr>
          <w:i/>
        </w:rPr>
        <w:t>Water Services Legislation Amendment and Repeal Act 2012</w:t>
      </w:r>
      <w:r>
        <w:t xml:space="preserve"> section 20 came into operation is to be taken to have been designated as a drainage area under subregulation (1), and the designation may be revoked, in whole, under subregulation (3).</w:t>
      </w:r>
    </w:p>
    <w:p>
      <w:pPr>
        <w:pStyle w:val="Subsection"/>
      </w:pPr>
      <w:r>
        <w:tab/>
        <w:t>(8)</w:t>
      </w:r>
      <w:r>
        <w:tab/>
        <w:t>Subregulation (6) does not apply in relation to a drainage area taken to have been designated as a drainage area under subregulation (7) until 1 July 2015.</w:t>
      </w:r>
    </w:p>
    <w:p>
      <w:pPr>
        <w:pStyle w:val="Subsection"/>
      </w:pPr>
      <w:r>
        <w:tab/>
        <w:t>(9)</w:t>
      </w:r>
      <w:r>
        <w:tab/>
        <w:t xml:space="preserve">To comply with subregulation (6) in relation to drainage areas taken to have been designated as drainage areas under subregulation (7) the Water Corporation may publish copies of declarations made under the </w:t>
      </w:r>
      <w:r>
        <w:rPr>
          <w:i/>
        </w:rPr>
        <w:t>Metropolitan Water Authority Act 1982</w:t>
      </w:r>
      <w:r>
        <w:t xml:space="preserve"> section 104 as in effect before the day on which the </w:t>
      </w:r>
      <w:r>
        <w:rPr>
          <w:i/>
        </w:rPr>
        <w:t>Water Services Legislation Amendment and Repeal Act 2012</w:t>
      </w:r>
      <w:r>
        <w:t xml:space="preserve"> section 20 came into operation.</w:t>
      </w:r>
    </w:p>
    <w:p>
      <w:pPr>
        <w:pStyle w:val="Heading5"/>
      </w:pPr>
      <w:bookmarkStart w:id="57" w:name="_Toc398816423"/>
      <w:r>
        <w:rPr>
          <w:rStyle w:val="CharSectno"/>
        </w:rPr>
        <w:t>46</w:t>
      </w:r>
      <w:r>
        <w:t>.</w:t>
      </w:r>
      <w:r>
        <w:tab/>
        <w:t>Drainage areas: notice of and objections to proposed designation</w:t>
      </w:r>
      <w:bookmarkEnd w:id="57"/>
    </w:p>
    <w:p>
      <w:pPr>
        <w:pStyle w:val="Subsection"/>
      </w:pPr>
      <w:r>
        <w:tab/>
        <w:t>(1)</w:t>
      </w:r>
      <w:r>
        <w:tab/>
        <w:t xml:space="preserve">Before the Minister designates an area as a drainage area, the Minister must — </w:t>
      </w:r>
    </w:p>
    <w:p>
      <w:pPr>
        <w:pStyle w:val="Indenta"/>
      </w:pPr>
      <w:r>
        <w:tab/>
        <w:t>(a)</w:t>
      </w:r>
      <w:r>
        <w:tab/>
        <w:t>give 2 months’ notice of the proposed designation; and</w:t>
      </w:r>
    </w:p>
    <w:p>
      <w:pPr>
        <w:pStyle w:val="Indenta"/>
      </w:pPr>
      <w:r>
        <w:tab/>
        <w:t>(b)</w:t>
      </w:r>
      <w:r>
        <w:tab/>
        <w:t>take into account any objections made under subregulation (3).</w:t>
      </w:r>
    </w:p>
    <w:p>
      <w:pPr>
        <w:pStyle w:val="Subsection"/>
      </w:pPr>
      <w:r>
        <w:tab/>
        <w:t>(2)</w:t>
      </w:r>
      <w:r>
        <w:tab/>
        <w:t xml:space="preserve">Notice of a proposal to designate an area as a drainage area must — </w:t>
      </w:r>
    </w:p>
    <w:p>
      <w:pPr>
        <w:pStyle w:val="Indenta"/>
      </w:pPr>
      <w:r>
        <w:tab/>
        <w:t>(a)</w:t>
      </w:r>
      <w:r>
        <w:tab/>
        <w:t xml:space="preserve">be published in the </w:t>
      </w:r>
      <w:r>
        <w:rPr>
          <w:i/>
        </w:rPr>
        <w:t>Gazette</w:t>
      </w:r>
      <w:r>
        <w:t xml:space="preserve"> and on the Department’s website (as defined in the </w:t>
      </w:r>
      <w:r>
        <w:rPr>
          <w:i/>
        </w:rPr>
        <w:t>Water Services Regulations 2013</w:t>
      </w:r>
      <w:r>
        <w:t xml:space="preserve"> regulation 3(1)); and</w:t>
      </w:r>
    </w:p>
    <w:p>
      <w:pPr>
        <w:pStyle w:val="Indenta"/>
      </w:pPr>
      <w:r>
        <w:tab/>
        <w:t>(b)</w:t>
      </w:r>
      <w:r>
        <w:tab/>
        <w:t xml:space="preserve">include — </w:t>
      </w:r>
    </w:p>
    <w:p>
      <w:pPr>
        <w:pStyle w:val="Indenti"/>
      </w:pPr>
      <w:r>
        <w:tab/>
        <w:t>(i)</w:t>
      </w:r>
      <w:r>
        <w:tab/>
        <w:t>the date on or after which the Minister proposes to make the designation; and</w:t>
      </w:r>
    </w:p>
    <w:p>
      <w:pPr>
        <w:pStyle w:val="Indenti"/>
      </w:pPr>
      <w:r>
        <w:tab/>
        <w:t>(ii)</w:t>
      </w:r>
      <w:r>
        <w:tab/>
        <w:t>a description of the area sufficient to identify its location; and</w:t>
      </w:r>
    </w:p>
    <w:p>
      <w:pPr>
        <w:pStyle w:val="Indenti"/>
      </w:pPr>
      <w:r>
        <w:tab/>
        <w:t>(iii)</w:t>
      </w:r>
      <w:r>
        <w:tab/>
        <w:t>details of the plan on which the proposed drainage area is set out and how the plan can be inspected.</w:t>
      </w:r>
    </w:p>
    <w:p>
      <w:pPr>
        <w:pStyle w:val="Subsection"/>
      </w:pPr>
      <w:r>
        <w:tab/>
        <w:t>(3)</w:t>
      </w:r>
      <w:r>
        <w:tab/>
        <w:t xml:space="preserve">A person with a material interest in a proposal to designate an area as a drainage area may object to the proposal in writing to the Minister within one month after the day on which notice of the proposal is published in the </w:t>
      </w:r>
      <w:r>
        <w:rPr>
          <w:i/>
        </w:rPr>
        <w:t>Gazette</w:t>
      </w:r>
      <w:r>
        <w:t>.</w:t>
      </w:r>
    </w:p>
    <w:p>
      <w:pPr>
        <w:pStyle w:val="Heading5"/>
      </w:pPr>
      <w:bookmarkStart w:id="58" w:name="_Toc398816424"/>
      <w:r>
        <w:rPr>
          <w:rStyle w:val="CharSectno"/>
        </w:rPr>
        <w:t>47</w:t>
      </w:r>
      <w:r>
        <w:t>.</w:t>
      </w:r>
      <w:r>
        <w:tab/>
        <w:t>Drainage charges</w:t>
      </w:r>
      <w:bookmarkEnd w:id="58"/>
    </w:p>
    <w:p>
      <w:pPr>
        <w:pStyle w:val="Subsection"/>
        <w:rPr>
          <w:snapToGrid w:val="0"/>
        </w:rPr>
      </w:pPr>
      <w:r>
        <w:rPr>
          <w:snapToGrid w:val="0"/>
        </w:rPr>
        <w:tab/>
        <w:t>(1)</w:t>
      </w:r>
      <w:r>
        <w:rPr>
          <w:snapToGrid w:val="0"/>
        </w:rPr>
        <w:tab/>
      </w:r>
      <w:r>
        <w:t>The water service charges set out in Schedule 5 apply, in accordance with the Schedule, in respect of l</w:t>
      </w:r>
      <w:r>
        <w:rPr>
          <w:snapToGrid w:val="0"/>
        </w:rPr>
        <w:t>and in a drainage area.</w:t>
      </w:r>
    </w:p>
    <w:p>
      <w:pPr>
        <w:pStyle w:val="Subsection"/>
        <w:rPr>
          <w:snapToGrid w:val="0"/>
        </w:rPr>
      </w:pPr>
      <w:r>
        <w:rPr>
          <w:snapToGrid w:val="0"/>
        </w:rPr>
        <w:tab/>
        <w:t>(2)</w:t>
      </w:r>
      <w:r>
        <w:rPr>
          <w:snapToGrid w:val="0"/>
        </w:rPr>
        <w:tab/>
        <w:t>A drainage charge is not payable</w:t>
      </w:r>
      <w:r>
        <w:t xml:space="preserve"> if l</w:t>
      </w:r>
      <w:r>
        <w:rPr>
          <w:snapToGrid w:val="0"/>
        </w:rPr>
        <w:t>and in respect of which the charge applies is concessional land.</w:t>
      </w:r>
    </w:p>
    <w:p>
      <w:pPr>
        <w:pStyle w:val="Subsection"/>
      </w:pPr>
      <w:r>
        <w:tab/>
        <w:t>(3)</w:t>
      </w:r>
      <w:r>
        <w:tab/>
        <w:t>A</w:t>
      </w:r>
      <w:r>
        <w:rPr>
          <w:snapToGrid w:val="0"/>
        </w:rPr>
        <w:t xml:space="preserve"> drainage charge is not payable</w:t>
      </w:r>
      <w:r>
        <w:t xml:space="preserve"> if land </w:t>
      </w:r>
      <w:r>
        <w:rPr>
          <w:snapToGrid w:val="0"/>
        </w:rPr>
        <w:t xml:space="preserve">in respect of which it applies </w:t>
      </w:r>
      <w:r>
        <w:t xml:space="preserve">is — </w:t>
      </w:r>
    </w:p>
    <w:p>
      <w:pPr>
        <w:pStyle w:val="Indenta"/>
      </w:pPr>
      <w:r>
        <w:tab/>
        <w:t>(a)</w:t>
      </w:r>
      <w:r>
        <w:tab/>
        <w:t>greater than one hectare in area; and</w:t>
      </w:r>
    </w:p>
    <w:p>
      <w:pPr>
        <w:pStyle w:val="Indenta"/>
      </w:pPr>
      <w:r>
        <w:tab/>
        <w:t>(b)</w:t>
      </w:r>
      <w:r>
        <w:tab/>
        <w:t xml:space="preserve">comprised wholly of — </w:t>
      </w:r>
    </w:p>
    <w:p>
      <w:pPr>
        <w:pStyle w:val="Indenti"/>
      </w:pPr>
      <w:r>
        <w:tab/>
        <w:t>(i)</w:t>
      </w:r>
      <w:r>
        <w:tab/>
        <w:t>rural land; or</w:t>
      </w:r>
    </w:p>
    <w:p>
      <w:pPr>
        <w:pStyle w:val="Indenti"/>
      </w:pPr>
      <w:r>
        <w:tab/>
        <w:t>(ii)</w:t>
      </w:r>
      <w:r>
        <w:tab/>
        <w:t>land that has not been the subject of development.</w:t>
      </w:r>
    </w:p>
    <w:p>
      <w:pPr>
        <w:pStyle w:val="Subsection"/>
      </w:pPr>
      <w:r>
        <w:tab/>
        <w:t>(4)</w:t>
      </w:r>
      <w:r>
        <w:tab/>
        <w:t xml:space="preserve">In subregulation (3) — </w:t>
      </w:r>
    </w:p>
    <w:p>
      <w:pPr>
        <w:pStyle w:val="Defstart"/>
      </w:pPr>
      <w:r>
        <w:rPr>
          <w:b/>
        </w:rPr>
        <w:tab/>
      </w:r>
      <w:r>
        <w:rPr>
          <w:rStyle w:val="CharDefText"/>
        </w:rPr>
        <w:t>development</w:t>
      </w:r>
      <w:r>
        <w:t xml:space="preserve"> has the meaning given in the </w:t>
      </w:r>
      <w:r>
        <w:rPr>
          <w:i/>
        </w:rPr>
        <w:t>Planning and Development Act 2005</w:t>
      </w:r>
      <w:r>
        <w:t xml:space="preserve"> section 4(1);</w:t>
      </w:r>
    </w:p>
    <w:p>
      <w:pPr>
        <w:pStyle w:val="Defstart"/>
      </w:pPr>
      <w:r>
        <w:rPr>
          <w:b/>
        </w:rPr>
        <w:tab/>
      </w:r>
      <w:r>
        <w:rPr>
          <w:rStyle w:val="CharDefText"/>
        </w:rPr>
        <w:t>rural land</w:t>
      </w:r>
      <w:r>
        <w:t xml:space="preserve"> means land zoned for agricultural or rural use under a local planning scheme made under the </w:t>
      </w:r>
      <w:r>
        <w:rPr>
          <w:i/>
        </w:rPr>
        <w:t>Planning and Development Act 2005</w:t>
      </w:r>
      <w:r>
        <w:t>.</w:t>
      </w:r>
    </w:p>
    <w:p>
      <w:pPr>
        <w:pStyle w:val="Heading5"/>
      </w:pPr>
      <w:bookmarkStart w:id="59" w:name="_Toc398816425"/>
      <w:r>
        <w:rPr>
          <w:rStyle w:val="CharSectno"/>
        </w:rPr>
        <w:t>48</w:t>
      </w:r>
      <w:r>
        <w:t>.</w:t>
      </w:r>
      <w:r>
        <w:tab/>
        <w:t>Classification of land</w:t>
      </w:r>
      <w:bookmarkEnd w:id="59"/>
    </w:p>
    <w:p>
      <w:pPr>
        <w:pStyle w:val="Subsection"/>
      </w:pPr>
      <w:r>
        <w:tab/>
      </w:r>
      <w:r>
        <w:tab/>
        <w:t xml:space="preserve">For the purposes of this Division, land may be classified by the Water Corporation as follows — </w:t>
      </w:r>
    </w:p>
    <w:p>
      <w:pPr>
        <w:pStyle w:val="Indenta"/>
      </w:pPr>
      <w:r>
        <w:tab/>
        <w:t>(a)</w:t>
      </w:r>
      <w:r>
        <w:tab/>
        <w:t xml:space="preserve">residential — if the Water Corporation is satisfied that the land — </w:t>
      </w:r>
    </w:p>
    <w:p>
      <w:pPr>
        <w:pStyle w:val="Indenti"/>
      </w:pPr>
      <w:r>
        <w:tab/>
        <w:t>(i)</w:t>
      </w:r>
      <w:r>
        <w:tab/>
        <w:t>is used, or is capable of being used, wholly or primarily for the purpose of providing residential accommodation to the owner or occupier of the land; and</w:t>
      </w:r>
    </w:p>
    <w:p>
      <w:pPr>
        <w:pStyle w:val="Indenti"/>
      </w:pPr>
      <w:r>
        <w:tab/>
        <w:t>(ii)</w:t>
      </w:r>
      <w:r>
        <w:tab/>
        <w:t>is not used in whole or in part for the purpose of providing holiday accommodation;</w:t>
      </w:r>
    </w:p>
    <w:p>
      <w:pPr>
        <w:pStyle w:val="Indenta"/>
      </w:pPr>
      <w:r>
        <w:tab/>
        <w:t>(b)</w:t>
      </w:r>
      <w:r>
        <w:tab/>
        <w:t>semi</w:t>
      </w:r>
      <w:r>
        <w:noBreakHyphen/>
        <w:t xml:space="preserve">rural residential — if the land is in the metropolitan area and the Water Corporation is satisfied that — </w:t>
      </w:r>
    </w:p>
    <w:p>
      <w:pPr>
        <w:pStyle w:val="Indenti"/>
      </w:pPr>
      <w:r>
        <w:tab/>
        <w:t>(i)</w:t>
      </w:r>
      <w:r>
        <w:tab/>
        <w:t>the land is used as described in paragraph (a); and</w:t>
      </w:r>
    </w:p>
    <w:p>
      <w:pPr>
        <w:pStyle w:val="Indenti"/>
      </w:pPr>
      <w:r>
        <w:tab/>
        <w:t>(ii)</w:t>
      </w:r>
      <w:r>
        <w:tab/>
        <w:t>the land is also used for the purpose of primary production, which includes use for the purpose of a farm, market garden, kennel, plant nursery, orchard, stable, vineyard or another similar purpose; and</w:t>
      </w:r>
    </w:p>
    <w:p>
      <w:pPr>
        <w:pStyle w:val="Indenti"/>
      </w:pPr>
      <w:r>
        <w:tab/>
        <w:t>(iii)</w:t>
      </w:r>
      <w:r>
        <w:tab/>
        <w:t>water supplied to the land by the Water Corporation is used wholly or primarily for the purposes of the use referred to in subparagraph (i);</w:t>
      </w:r>
    </w:p>
    <w:p>
      <w:pPr>
        <w:pStyle w:val="Indenta"/>
        <w:rPr>
          <w:szCs w:val="24"/>
        </w:rPr>
      </w:pPr>
      <w:r>
        <w:tab/>
        <w:t>(c)</w:t>
      </w:r>
      <w:r>
        <w:tab/>
        <w:t>non</w:t>
      </w:r>
      <w:r>
        <w:noBreakHyphen/>
        <w:t>residential — if the Water Corporation is satisfied that the land is used for business or professional purposes, holiday accommodation, manufacturing, processing or other commercial processes</w:t>
      </w:r>
      <w:r>
        <w:rPr>
          <w:szCs w:val="24"/>
        </w:rPr>
        <w:t>;</w:t>
      </w:r>
    </w:p>
    <w:p>
      <w:pPr>
        <w:pStyle w:val="Indenta"/>
      </w:pPr>
      <w:r>
        <w:tab/>
        <w:t>(d)</w:t>
      </w:r>
      <w:r>
        <w:tab/>
        <w:t xml:space="preserve">vacant land — if the Water Corporation is satisfied that — </w:t>
      </w:r>
    </w:p>
    <w:p>
      <w:pPr>
        <w:pStyle w:val="Indenti"/>
      </w:pPr>
      <w:r>
        <w:tab/>
        <w:t>(i)</w:t>
      </w:r>
      <w:r>
        <w:tab/>
        <w:t>there is no building on the land; or</w:t>
      </w:r>
    </w:p>
    <w:p>
      <w:pPr>
        <w:pStyle w:val="Indenti"/>
      </w:pPr>
      <w:r>
        <w:tab/>
        <w:t>(ii)</w:t>
      </w:r>
      <w:r>
        <w:tab/>
        <w:t>if there is, the building is not fit for its intended purpose and there is no other appropriate classification for the land under this regulation.</w:t>
      </w:r>
    </w:p>
    <w:p>
      <w:pPr>
        <w:pStyle w:val="Heading5"/>
      </w:pPr>
      <w:bookmarkStart w:id="60" w:name="_Toc398816426"/>
      <w:r>
        <w:rPr>
          <w:rStyle w:val="CharSectno"/>
        </w:rPr>
        <w:t>49</w:t>
      </w:r>
      <w:r>
        <w:t>.</w:t>
      </w:r>
      <w:r>
        <w:tab/>
        <w:t>Concessions: certain retirement village residents</w:t>
      </w:r>
      <w:bookmarkEnd w:id="60"/>
    </w:p>
    <w:p>
      <w:pPr>
        <w:pStyle w:val="Subsection"/>
      </w:pPr>
      <w:r>
        <w:tab/>
        <w:t>(1)</w:t>
      </w:r>
      <w:r>
        <w:tab/>
        <w:t xml:space="preserve">If a person was, immediately before 1 July 2005, liable to pay the charge set out in the </w:t>
      </w:r>
      <w:r>
        <w:rPr>
          <w:i/>
        </w:rPr>
        <w:t>Water Agencies (Charges) By</w:t>
      </w:r>
      <w:r>
        <w:rPr>
          <w:i/>
        </w:rPr>
        <w:noBreakHyphen/>
        <w:t>laws 1987</w:t>
      </w:r>
      <w:r>
        <w:t xml:space="preserve"> Schedule 4 item 3 in respect of a unit in a retirement village and the person is liable on or after 1 July 2014 to pay the charge set out in Schedule 5 item 4 in respect of the unit, the person is entitled to a discount on the charge of the lesser of — </w:t>
      </w:r>
    </w:p>
    <w:p>
      <w:pPr>
        <w:pStyle w:val="Indenta"/>
      </w:pPr>
      <w:r>
        <w:tab/>
        <w:t>(a)</w:t>
      </w:r>
      <w:r>
        <w:tab/>
        <w:t>25% of the charge; and</w:t>
      </w:r>
    </w:p>
    <w:p>
      <w:pPr>
        <w:pStyle w:val="Indenta"/>
      </w:pPr>
      <w:r>
        <w:tab/>
        <w:t>(b)</w:t>
      </w:r>
      <w:r>
        <w:tab/>
        <w:t>$27.32.</w:t>
      </w:r>
    </w:p>
    <w:p>
      <w:pPr>
        <w:pStyle w:val="Subsection"/>
      </w:pPr>
      <w:r>
        <w:tab/>
        <w:t>(2)</w:t>
      </w:r>
      <w:r>
        <w:tab/>
        <w:t xml:space="preserve">Subregulation (1) does not apply if a person registers an entitlement as to land under the </w:t>
      </w:r>
      <w:r>
        <w:rPr>
          <w:i/>
        </w:rPr>
        <w:t>Rates and Charges (Rebates and Deferments) Act 1992</w:t>
      </w:r>
      <w:r>
        <w:t xml:space="preserve"> in respect of the unit.</w:t>
      </w:r>
    </w:p>
    <w:p>
      <w:pPr>
        <w:pStyle w:val="Heading3"/>
      </w:pPr>
      <w:bookmarkStart w:id="61" w:name="_Toc398816427"/>
      <w:r>
        <w:rPr>
          <w:rStyle w:val="CharDivNo"/>
        </w:rPr>
        <w:t>Division 6</w:t>
      </w:r>
      <w:r>
        <w:t> — </w:t>
      </w:r>
      <w:r>
        <w:rPr>
          <w:rStyle w:val="CharDivText"/>
        </w:rPr>
        <w:t>Irrigation charges</w:t>
      </w:r>
      <w:bookmarkEnd w:id="61"/>
    </w:p>
    <w:p>
      <w:pPr>
        <w:pStyle w:val="Heading5"/>
      </w:pPr>
      <w:bookmarkStart w:id="62" w:name="_Toc398816428"/>
      <w:r>
        <w:rPr>
          <w:rStyle w:val="CharSectno"/>
        </w:rPr>
        <w:t>50</w:t>
      </w:r>
      <w:r>
        <w:t>.</w:t>
      </w:r>
      <w:r>
        <w:tab/>
        <w:t>Charges for water supplied from certain irrigation works</w:t>
      </w:r>
      <w:bookmarkEnd w:id="62"/>
    </w:p>
    <w:p>
      <w:pPr>
        <w:pStyle w:val="Subsection"/>
      </w:pPr>
      <w:r>
        <w:tab/>
        <w:t>(1)</w:t>
      </w:r>
      <w:r>
        <w:tab/>
        <w:t>The water service charges set out in Schedule 6 apply in respect of land that is supplied with water from irrigation works of the Water Corporation in the Ord Irrigation District.</w:t>
      </w:r>
    </w:p>
    <w:p>
      <w:pPr>
        <w:pStyle w:val="Subsection"/>
      </w:pPr>
      <w:r>
        <w:tab/>
        <w:t>(2)</w:t>
      </w:r>
      <w:r>
        <w:tab/>
        <w:t xml:space="preserve">For the purposes of this regulation — </w:t>
      </w:r>
    </w:p>
    <w:p>
      <w:pPr>
        <w:pStyle w:val="Indenta"/>
      </w:pPr>
      <w:r>
        <w:tab/>
        <w:t>(a)</w:t>
      </w:r>
      <w:r>
        <w:tab/>
        <w:t>the supply of water from irrigation works includes authorising a person to take water from the works; and</w:t>
      </w:r>
    </w:p>
    <w:p>
      <w:pPr>
        <w:pStyle w:val="Indenta"/>
      </w:pPr>
      <w:r>
        <w:tab/>
        <w:t>(b)</w:t>
      </w:r>
      <w:r>
        <w:tab/>
        <w:t>the Ord River is to be taken to be irrigation works of the Water Corporation to the extent to which the river is used by the Water Corporation to, in effect, deliver water to persons who are to be supplied with water by the Water Corporation.</w:t>
      </w:r>
    </w:p>
    <w:p>
      <w:pPr>
        <w:pStyle w:val="Subsection"/>
      </w:pPr>
      <w:r>
        <w:tab/>
        <w:t>(3)</w:t>
      </w:r>
      <w:r>
        <w:tab/>
        <w:t>The water service charge set out in Schedule 6 item 2 is not payable if land in respect of which the charge applies is concessional land.</w:t>
      </w:r>
    </w:p>
    <w:p>
      <w:pPr>
        <w:pStyle w:val="Heading3"/>
      </w:pPr>
      <w:bookmarkStart w:id="63" w:name="_Toc398816429"/>
      <w:r>
        <w:rPr>
          <w:rStyle w:val="CharDivNo"/>
        </w:rPr>
        <w:t>Division 7</w:t>
      </w:r>
      <w:r>
        <w:t> — </w:t>
      </w:r>
      <w:r>
        <w:rPr>
          <w:rStyle w:val="CharDivText"/>
        </w:rPr>
        <w:t>Miscellaneous charges</w:t>
      </w:r>
      <w:bookmarkEnd w:id="63"/>
    </w:p>
    <w:p>
      <w:pPr>
        <w:pStyle w:val="Heading5"/>
      </w:pPr>
      <w:bookmarkStart w:id="64" w:name="_Toc398816430"/>
      <w:r>
        <w:rPr>
          <w:rStyle w:val="CharSectno"/>
        </w:rPr>
        <w:t>51</w:t>
      </w:r>
      <w:r>
        <w:t>.</w:t>
      </w:r>
      <w:r>
        <w:tab/>
        <w:t>Miscellaneous charges</w:t>
      </w:r>
      <w:bookmarkEnd w:id="64"/>
    </w:p>
    <w:p>
      <w:pPr>
        <w:pStyle w:val="Subsection"/>
      </w:pPr>
      <w:r>
        <w:tab/>
        <w:t>(1)</w:t>
      </w:r>
      <w:r>
        <w:tab/>
        <w:t>Schedule 7 sets out charges for certain things done, or goods and services provided, by the Water Corporation as part of or incidental to the provision of a water service.</w:t>
      </w:r>
    </w:p>
    <w:p>
      <w:pPr>
        <w:pStyle w:val="Subsection"/>
      </w:pPr>
      <w:r>
        <w:tab/>
        <w:t>(2)</w:t>
      </w:r>
      <w:r>
        <w:tab/>
        <w:t xml:space="preserve">The Water Corporation may — </w:t>
      </w:r>
    </w:p>
    <w:p>
      <w:pPr>
        <w:pStyle w:val="Indenta"/>
      </w:pPr>
      <w:r>
        <w:tab/>
        <w:t>(a)</w:t>
      </w:r>
      <w:r>
        <w:tab/>
        <w:t>require payment of a charge, set out in Schedule 7, in advance; and</w:t>
      </w:r>
    </w:p>
    <w:p>
      <w:pPr>
        <w:pStyle w:val="Indenta"/>
      </w:pPr>
      <w:r>
        <w:tab/>
        <w:t>(b)</w:t>
      </w:r>
      <w:r>
        <w:tab/>
        <w:t>reduce or waive a charge in a particular case, or generally, if it considers that to be appropriate.</w:t>
      </w:r>
    </w:p>
    <w:p>
      <w:pPr>
        <w:pStyle w:val="Heading2"/>
      </w:pPr>
      <w:bookmarkStart w:id="65" w:name="_Toc398816431"/>
      <w:r>
        <w:rPr>
          <w:rStyle w:val="CharPartNo"/>
        </w:rPr>
        <w:t>Part 6</w:t>
      </w:r>
      <w:r>
        <w:t> — </w:t>
      </w:r>
      <w:r>
        <w:rPr>
          <w:rStyle w:val="CharPartText"/>
        </w:rPr>
        <w:t>Repeal of regulations and transitional provisions</w:t>
      </w:r>
      <w:bookmarkEnd w:id="65"/>
    </w:p>
    <w:p>
      <w:pPr>
        <w:pStyle w:val="Heading3"/>
      </w:pPr>
      <w:bookmarkStart w:id="66" w:name="_Toc398816432"/>
      <w:r>
        <w:rPr>
          <w:rStyle w:val="CharDivNo"/>
        </w:rPr>
        <w:t>Division 1</w:t>
      </w:r>
      <w:r>
        <w:t> — </w:t>
      </w:r>
      <w:r>
        <w:rPr>
          <w:rStyle w:val="CharDivText"/>
          <w:i/>
        </w:rPr>
        <w:t>Water Services (Water Corporations Charges) Regulations 2013</w:t>
      </w:r>
      <w:r>
        <w:rPr>
          <w:rStyle w:val="CharDivText"/>
        </w:rPr>
        <w:t xml:space="preserve"> repealed</w:t>
      </w:r>
      <w:bookmarkEnd w:id="66"/>
    </w:p>
    <w:p>
      <w:pPr>
        <w:pStyle w:val="Heading5"/>
        <w:jc w:val="both"/>
        <w:rPr>
          <w:b w:val="0"/>
        </w:rPr>
      </w:pPr>
      <w:bookmarkStart w:id="67" w:name="_Toc398816433"/>
      <w:r>
        <w:rPr>
          <w:rStyle w:val="CharSectno"/>
        </w:rPr>
        <w:t>52</w:t>
      </w:r>
      <w:r>
        <w:t>.</w:t>
      </w:r>
      <w:r>
        <w:tab/>
      </w:r>
      <w:r>
        <w:rPr>
          <w:i/>
        </w:rPr>
        <w:t>Water Services (Water Corporations Charges) Regulations 2013</w:t>
      </w:r>
      <w:r>
        <w:t xml:space="preserve"> repealed</w:t>
      </w:r>
      <w:bookmarkEnd w:id="67"/>
    </w:p>
    <w:p>
      <w:pPr>
        <w:pStyle w:val="Subsection"/>
      </w:pPr>
      <w:r>
        <w:tab/>
      </w:r>
      <w:r>
        <w:tab/>
        <w:t xml:space="preserve">The </w:t>
      </w:r>
      <w:r>
        <w:rPr>
          <w:i/>
        </w:rPr>
        <w:t>Water Services (Water Corporations Charges) Regulations 2013</w:t>
      </w:r>
      <w:r>
        <w:t xml:space="preserve"> are repealed.</w:t>
      </w:r>
    </w:p>
    <w:p>
      <w:pPr>
        <w:pStyle w:val="Heading3"/>
        <w:rPr>
          <w:rStyle w:val="CharDivText"/>
        </w:rPr>
      </w:pPr>
      <w:bookmarkStart w:id="68" w:name="_Toc398816434"/>
      <w:r>
        <w:rPr>
          <w:rStyle w:val="CharDivNo"/>
        </w:rPr>
        <w:t>Division 2</w:t>
      </w:r>
      <w:r>
        <w:t> — </w:t>
      </w:r>
      <w:r>
        <w:rPr>
          <w:rStyle w:val="CharDivText"/>
        </w:rPr>
        <w:t>Transitional provisions</w:t>
      </w:r>
      <w:bookmarkEnd w:id="68"/>
    </w:p>
    <w:p>
      <w:pPr>
        <w:pStyle w:val="Heading4"/>
      </w:pPr>
      <w:bookmarkStart w:id="69" w:name="_Toc398816435"/>
      <w:r>
        <w:t>Subdivision 1 — General provisions</w:t>
      </w:r>
      <w:bookmarkEnd w:id="69"/>
    </w:p>
    <w:p>
      <w:pPr>
        <w:pStyle w:val="Heading5"/>
        <w:rPr>
          <w:b w:val="0"/>
        </w:rPr>
      </w:pPr>
      <w:bookmarkStart w:id="70" w:name="_Toc398816436"/>
      <w:r>
        <w:rPr>
          <w:rStyle w:val="CharSectno"/>
        </w:rPr>
        <w:t>53</w:t>
      </w:r>
      <w:r>
        <w:t>.</w:t>
      </w:r>
      <w:r>
        <w:tab/>
        <w:t xml:space="preserve">Application of the </w:t>
      </w:r>
      <w:r>
        <w:rPr>
          <w:i/>
        </w:rPr>
        <w:t>Interpretation Act 1984</w:t>
      </w:r>
      <w:bookmarkEnd w:id="70"/>
      <w:r>
        <w:rPr>
          <w:i/>
        </w:rPr>
        <w:t xml:space="preserve"> </w:t>
      </w:r>
    </w:p>
    <w:p>
      <w:pPr>
        <w:pStyle w:val="Subsection"/>
      </w:pPr>
      <w:r>
        <w:tab/>
      </w:r>
      <w:r>
        <w:tab/>
        <w:t xml:space="preserve">This Division does not limit the operation of the </w:t>
      </w:r>
      <w:r>
        <w:rPr>
          <w:i/>
        </w:rPr>
        <w:t>Interpretation Act 1984</w:t>
      </w:r>
      <w:r>
        <w:t>.</w:t>
      </w:r>
    </w:p>
    <w:p>
      <w:pPr>
        <w:pStyle w:val="Heading5"/>
      </w:pPr>
      <w:bookmarkStart w:id="71" w:name="_Toc398816437"/>
      <w:r>
        <w:rPr>
          <w:rStyle w:val="CharSectno"/>
        </w:rPr>
        <w:t>54</w:t>
      </w:r>
      <w:r>
        <w:t>.</w:t>
      </w:r>
      <w:r>
        <w:tab/>
        <w:t>Liability to water service charges</w:t>
      </w:r>
      <w:bookmarkEnd w:id="71"/>
    </w:p>
    <w:p>
      <w:pPr>
        <w:pStyle w:val="Subsection"/>
      </w:pPr>
      <w:r>
        <w:tab/>
      </w:r>
      <w:r>
        <w:tab/>
        <w:t xml:space="preserve">These regulations are to be read and construed so that a person’s liability to water service charges under these regulations is, to the extent not inconsistent with these regulations, as nearly as possible the same as if these regulations had not been enacted and the </w:t>
      </w:r>
      <w:r>
        <w:rPr>
          <w:i/>
        </w:rPr>
        <w:t>Water Agencies (Charges) By</w:t>
      </w:r>
      <w:r>
        <w:rPr>
          <w:i/>
        </w:rPr>
        <w:noBreakHyphen/>
        <w:t>laws 1987</w:t>
      </w:r>
      <w:r>
        <w:t xml:space="preserve"> had instead been amended to provide for water service charges in the terms in which they are provided for by these regulations.</w:t>
      </w:r>
    </w:p>
    <w:p>
      <w:pPr>
        <w:pStyle w:val="Heading5"/>
      </w:pPr>
      <w:bookmarkStart w:id="72" w:name="_Toc398816438"/>
      <w:r>
        <w:rPr>
          <w:rStyle w:val="CharSectno"/>
        </w:rPr>
        <w:t>55</w:t>
      </w:r>
      <w:r>
        <w:t>.</w:t>
      </w:r>
      <w:r>
        <w:tab/>
        <w:t>Continuing effect of things done before 1 July 2014</w:t>
      </w:r>
      <w:bookmarkEnd w:id="72"/>
    </w:p>
    <w:p>
      <w:pPr>
        <w:pStyle w:val="Subsection"/>
      </w:pPr>
      <w:r>
        <w:tab/>
        <w:t>(1)</w:t>
      </w:r>
      <w:r>
        <w:tab/>
        <w:t xml:space="preserve">This regulation applies to an act, matter or thing done or omitted to be done under or for the purposes of a provision of the </w:t>
      </w:r>
      <w:r>
        <w:rPr>
          <w:i/>
        </w:rPr>
        <w:t>Water Agencies (Charges) By</w:t>
      </w:r>
      <w:r>
        <w:rPr>
          <w:i/>
        </w:rPr>
        <w:noBreakHyphen/>
        <w:t>laws 1987</w:t>
      </w:r>
      <w:r>
        <w:t xml:space="preserve"> (the </w:t>
      </w:r>
      <w:r>
        <w:rPr>
          <w:rStyle w:val="CharDefText"/>
        </w:rPr>
        <w:t>old provision</w:t>
      </w:r>
      <w:r>
        <w:t>) before 1 July 2014 by a person, to the extent to which that act, matter or thing has any force or significance on and after 1 July 2014.</w:t>
      </w:r>
    </w:p>
    <w:p>
      <w:pPr>
        <w:pStyle w:val="Subsection"/>
      </w:pPr>
      <w:r>
        <w:tab/>
        <w:t>(2)</w:t>
      </w:r>
      <w:r>
        <w:tab/>
        <w:t>The act, matter or thing is, if there is a provision of these regulations that corresponds to the old provision in relation to that act, matter or thing, to be taken, on and after 1 July 2014, to have been done or omitted by the person under or for the purposes of the corresponding provision of these regulations.</w:t>
      </w:r>
    </w:p>
    <w:p>
      <w:pPr>
        <w:pStyle w:val="Heading5"/>
      </w:pPr>
      <w:bookmarkStart w:id="73" w:name="_Toc398816439"/>
      <w:r>
        <w:rPr>
          <w:rStyle w:val="CharSectno"/>
        </w:rPr>
        <w:t>56</w:t>
      </w:r>
      <w:r>
        <w:t>.</w:t>
      </w:r>
      <w:r>
        <w:tab/>
        <w:t>Relationship between Subdivision 1 and Subdivision 2</w:t>
      </w:r>
      <w:bookmarkEnd w:id="73"/>
    </w:p>
    <w:p>
      <w:pPr>
        <w:pStyle w:val="Subsection"/>
      </w:pPr>
      <w:r>
        <w:tab/>
      </w:r>
      <w:r>
        <w:tab/>
        <w:t>The generality of the provisions in this Subdivision is not limited by the specificity of the provisions in Subdivision 2.</w:t>
      </w:r>
    </w:p>
    <w:p>
      <w:pPr>
        <w:pStyle w:val="Heading4"/>
      </w:pPr>
      <w:bookmarkStart w:id="74" w:name="_Toc398816440"/>
      <w:r>
        <w:t>Subdivision 2 — Specific provisions</w:t>
      </w:r>
      <w:bookmarkEnd w:id="74"/>
    </w:p>
    <w:p>
      <w:pPr>
        <w:pStyle w:val="Heading5"/>
      </w:pPr>
      <w:bookmarkStart w:id="75" w:name="_Toc398816441"/>
      <w:r>
        <w:rPr>
          <w:rStyle w:val="CharSectno"/>
        </w:rPr>
        <w:t>57</w:t>
      </w:r>
      <w:r>
        <w:t>.</w:t>
      </w:r>
      <w:r>
        <w:tab/>
        <w:t>Commencement of these regulations during charge period</w:t>
      </w:r>
      <w:bookmarkEnd w:id="75"/>
    </w:p>
    <w:p>
      <w:pPr>
        <w:pStyle w:val="Subsection"/>
      </w:pPr>
      <w:r>
        <w:tab/>
        <w:t>(1)</w:t>
      </w:r>
      <w:r>
        <w:tab/>
        <w:t xml:space="preserve">This regulation applies in relation to — </w:t>
      </w:r>
    </w:p>
    <w:p>
      <w:pPr>
        <w:pStyle w:val="Indenta"/>
        <w:rPr>
          <w:szCs w:val="24"/>
        </w:rPr>
      </w:pPr>
      <w:r>
        <w:tab/>
        <w:t>(a)</w:t>
      </w:r>
      <w:r>
        <w:tab/>
        <w:t>a water service charge set out in Schedule 1 Division 2, Schedule 2 Division 2, Schedule 3 Division 2 or Schedule 4 Division 2 or </w:t>
      </w:r>
      <w:r>
        <w:rPr>
          <w:szCs w:val="24"/>
        </w:rPr>
        <w:t>3; and</w:t>
      </w:r>
    </w:p>
    <w:p>
      <w:pPr>
        <w:pStyle w:val="Indenta"/>
      </w:pPr>
      <w:r>
        <w:tab/>
        <w:t>(b)</w:t>
      </w:r>
      <w:r>
        <w:tab/>
        <w:t>a charge period that commences before 1 July 2014 and ends on or after 1 July 2014.</w:t>
      </w:r>
    </w:p>
    <w:p>
      <w:pPr>
        <w:pStyle w:val="Subsection"/>
      </w:pPr>
      <w:r>
        <w:tab/>
        <w:t>(2)</w:t>
      </w:r>
      <w:r>
        <w:tab/>
        <w:t xml:space="preserve">The amount of the charge payable under the Division for the part of the charge period that commences on 1 July 2014 is to be worked out as if the rate or amount of the charge were the rate or amount for the corresponding charge under the </w:t>
      </w:r>
      <w:r>
        <w:rPr>
          <w:i/>
        </w:rPr>
        <w:t>Water Agencies (Charges) By</w:t>
      </w:r>
      <w:r>
        <w:rPr>
          <w:i/>
        </w:rPr>
        <w:noBreakHyphen/>
        <w:t>laws 1987</w:t>
      </w:r>
      <w:r>
        <w:t xml:space="preserve"> as in effect immediately before 1 July 2014.</w:t>
      </w:r>
    </w:p>
    <w:p>
      <w:pPr>
        <w:pStyle w:val="Heading5"/>
      </w:pPr>
      <w:bookmarkStart w:id="76" w:name="_Toc398816442"/>
      <w:r>
        <w:rPr>
          <w:rStyle w:val="CharSectno"/>
        </w:rPr>
        <w:t>58</w:t>
      </w:r>
      <w:r>
        <w:t>.</w:t>
      </w:r>
      <w:r>
        <w:tab/>
        <w:t>Special payment arrangements</w:t>
      </w:r>
      <w:bookmarkEnd w:id="76"/>
    </w:p>
    <w:p>
      <w:pPr>
        <w:pStyle w:val="Subsection"/>
      </w:pPr>
      <w:r>
        <w:tab/>
      </w:r>
      <w:r>
        <w:tab/>
        <w:t xml:space="preserve">A special payment arrangement for the payment of charges entered into under the </w:t>
      </w:r>
      <w:r>
        <w:rPr>
          <w:i/>
        </w:rPr>
        <w:t>Water Agencies (Charges) By</w:t>
      </w:r>
      <w:r>
        <w:rPr>
          <w:i/>
        </w:rPr>
        <w:noBreakHyphen/>
        <w:t>laws 1987</w:t>
      </w:r>
      <w:r>
        <w:t xml:space="preserve"> by</w:t>
      </w:r>
      <w:r>
        <w:noBreakHyphen/>
        <w:t xml:space="preserve">law 8, has effect — </w:t>
      </w:r>
    </w:p>
    <w:p>
      <w:pPr>
        <w:pStyle w:val="Indenta"/>
      </w:pPr>
      <w:r>
        <w:tab/>
        <w:t>(a)</w:t>
      </w:r>
      <w:r>
        <w:tab/>
        <w:t>for the purposes of these regulations as if entered into under regulation 21; and</w:t>
      </w:r>
    </w:p>
    <w:p>
      <w:pPr>
        <w:pStyle w:val="Indenta"/>
      </w:pPr>
      <w:r>
        <w:tab/>
        <w:t>(b)</w:t>
      </w:r>
      <w:r>
        <w:tab/>
        <w:t>in relation to the corresponding charge or charges under these regulations.</w:t>
      </w:r>
    </w:p>
    <w:p>
      <w:pPr>
        <w:pStyle w:val="Heading5"/>
      </w:pPr>
      <w:bookmarkStart w:id="77" w:name="_Toc398816443"/>
      <w:r>
        <w:rPr>
          <w:rStyle w:val="CharSectno"/>
        </w:rPr>
        <w:t>59</w:t>
      </w:r>
      <w:r>
        <w:t>.</w:t>
      </w:r>
      <w:r>
        <w:tab/>
        <w:t>Commercial caravan parks</w:t>
      </w:r>
      <w:bookmarkEnd w:id="77"/>
    </w:p>
    <w:p>
      <w:pPr>
        <w:pStyle w:val="Subsection"/>
      </w:pPr>
      <w:r>
        <w:tab/>
      </w:r>
      <w:r>
        <w:tab/>
        <w:t>The nomination by the operator of a commercial caravan park of caravan bays as long</w:t>
      </w:r>
      <w:r>
        <w:noBreakHyphen/>
        <w:t xml:space="preserve">term residential caravan bays, under the </w:t>
      </w:r>
      <w:r>
        <w:rPr>
          <w:i/>
        </w:rPr>
        <w:t>Water Agencies (Charges) By</w:t>
      </w:r>
      <w:r>
        <w:rPr>
          <w:i/>
        </w:rPr>
        <w:noBreakHyphen/>
        <w:t>laws 1987</w:t>
      </w:r>
      <w:r>
        <w:t xml:space="preserve"> by</w:t>
      </w:r>
      <w:r>
        <w:noBreakHyphen/>
        <w:t>law 17A, has effect for the purposes of these regulations as if made under regulation 27.</w:t>
      </w:r>
    </w:p>
    <w:p>
      <w:pPr>
        <w:pStyle w:val="Heading5"/>
      </w:pPr>
      <w:bookmarkStart w:id="78" w:name="_Toc398816444"/>
      <w:r>
        <w:rPr>
          <w:rStyle w:val="CharSectno"/>
        </w:rPr>
        <w:t>60</w:t>
      </w:r>
      <w:r>
        <w:t>.</w:t>
      </w:r>
      <w:r>
        <w:tab/>
        <w:t>Certain charges and discharge volumes before 1 July 2014</w:t>
      </w:r>
      <w:bookmarkEnd w:id="78"/>
    </w:p>
    <w:p>
      <w:pPr>
        <w:pStyle w:val="Subsection"/>
      </w:pPr>
      <w:r>
        <w:tab/>
        <w:t>(1)</w:t>
      </w:r>
      <w:r>
        <w:tab/>
        <w:t xml:space="preserve">For the purposes of the application of these regulations in the 2014/15 financial year, a reference to a charge payable for the previous financial year under a provision of these regulations is a reference to the charge payable under the corresponding provision of the </w:t>
      </w:r>
      <w:r>
        <w:rPr>
          <w:i/>
        </w:rPr>
        <w:t>Water Agencies (Charges) By</w:t>
      </w:r>
      <w:r>
        <w:rPr>
          <w:i/>
        </w:rPr>
        <w:noBreakHyphen/>
        <w:t>laws 1987</w:t>
      </w:r>
      <w:r>
        <w:t xml:space="preserve"> as in effect for the 2013/14 financial year.</w:t>
      </w:r>
    </w:p>
    <w:p>
      <w:pPr>
        <w:pStyle w:val="Subsection"/>
      </w:pPr>
      <w:r>
        <w:tab/>
        <w:t>(2)</w:t>
      </w:r>
      <w:r>
        <w:tab/>
        <w:t xml:space="preserve">If the Water Corporation is required to estimate a notional charge for the 2013/14 financial year under regulation 28 or 42, the Water Corporation is to do so in accordance with the </w:t>
      </w:r>
      <w:r>
        <w:rPr>
          <w:i/>
        </w:rPr>
        <w:t>Water Agencies (Charges) By</w:t>
      </w:r>
      <w:r>
        <w:rPr>
          <w:i/>
        </w:rPr>
        <w:noBreakHyphen/>
        <w:t>laws 1987</w:t>
      </w:r>
      <w:r>
        <w:t xml:space="preserve"> as in effect for that year.</w:t>
      </w:r>
    </w:p>
    <w:p>
      <w:pPr>
        <w:pStyle w:val="Subsection"/>
      </w:pPr>
      <w:r>
        <w:tab/>
        <w:t>(3)</w:t>
      </w:r>
      <w:r>
        <w:tab/>
        <w:t xml:space="preserve">For the purposes of the application of Schedule 4 Division 2 in the 2014/15 and 2015/16 financial years and the determination of a discharge volume for a discharge year that commenced before 1 July 2014, the discharge factors applicable under the </w:t>
      </w:r>
      <w:r>
        <w:rPr>
          <w:i/>
        </w:rPr>
        <w:t>Water Agencies (Charges) By</w:t>
      </w:r>
      <w:r>
        <w:rPr>
          <w:i/>
        </w:rPr>
        <w:noBreakHyphen/>
        <w:t>laws 1987</w:t>
      </w:r>
      <w:r>
        <w:t>, as in effect at the relevant time, are to be used.</w:t>
      </w:r>
    </w:p>
    <w:p>
      <w:pPr>
        <w:pStyle w:val="Heading5"/>
      </w:pPr>
      <w:bookmarkStart w:id="79" w:name="_Toc398816445"/>
      <w:r>
        <w:rPr>
          <w:rStyle w:val="CharSectno"/>
        </w:rPr>
        <w:t>61</w:t>
      </w:r>
      <w:r>
        <w:t>.</w:t>
      </w:r>
      <w:r>
        <w:tab/>
        <w:t>Concessions: r. 34 and 35</w:t>
      </w:r>
      <w:bookmarkEnd w:id="79"/>
    </w:p>
    <w:p>
      <w:pPr>
        <w:pStyle w:val="Subsection"/>
      </w:pPr>
      <w:r>
        <w:tab/>
        <w:t>(1)</w:t>
      </w:r>
      <w:r>
        <w:tab/>
        <w:t xml:space="preserve">The reference in regulation 34(1)(c) to water service charges set out in Schedule 3 Division 2 being in arrears includes a reference to charges under the corresponding provisions of the </w:t>
      </w:r>
      <w:r>
        <w:rPr>
          <w:i/>
        </w:rPr>
        <w:t>Water Agencies (Charges) By</w:t>
      </w:r>
      <w:r>
        <w:rPr>
          <w:i/>
        </w:rPr>
        <w:noBreakHyphen/>
        <w:t>laws 1987</w:t>
      </w:r>
      <w:r>
        <w:t xml:space="preserve"> being in arrears.</w:t>
      </w:r>
    </w:p>
    <w:p>
      <w:pPr>
        <w:pStyle w:val="Subsection"/>
      </w:pPr>
      <w:r>
        <w:tab/>
        <w:t>(2)</w:t>
      </w:r>
      <w:r>
        <w:tab/>
        <w:t xml:space="preserve">The reference in regulation 34(2)(b) to a concession under the regulations includes a reference to a concession under the corresponding provision of the </w:t>
      </w:r>
      <w:r>
        <w:rPr>
          <w:i/>
        </w:rPr>
        <w:t>Water Agencies (Charges) By</w:t>
      </w:r>
      <w:r>
        <w:rPr>
          <w:i/>
        </w:rPr>
        <w:noBreakHyphen/>
        <w:t>laws 1987</w:t>
      </w:r>
      <w:r>
        <w:t>.</w:t>
      </w:r>
    </w:p>
    <w:p>
      <w:pPr>
        <w:pStyle w:val="Subsection"/>
      </w:pPr>
      <w:r>
        <w:tab/>
        <w:t>(3)</w:t>
      </w:r>
      <w:r>
        <w:tab/>
        <w:t xml:space="preserve">A person who was, immediately before 1 July 2014, registered with the Water Corporation for the purposes of the </w:t>
      </w:r>
      <w:r>
        <w:rPr>
          <w:i/>
        </w:rPr>
        <w:t>Water Agencies (Charges) By</w:t>
      </w:r>
      <w:r>
        <w:rPr>
          <w:i/>
        </w:rPr>
        <w:noBreakHyphen/>
        <w:t>laws 1987</w:t>
      </w:r>
      <w:r>
        <w:t xml:space="preserve"> by</w:t>
      </w:r>
      <w:r>
        <w:noBreakHyphen/>
        <w:t>law 18B becomes, on 1 July 2014, a person registered with the Water Corporation for the purposes of regulation 35.</w:t>
      </w:r>
    </w:p>
    <w:p>
      <w:pPr>
        <w:pStyle w:val="ByCommand"/>
        <w:sectPr>
          <w:headerReference w:type="even" r:id="rId22"/>
          <w:headerReference w:type="default" r:id="rId23"/>
          <w:footerReference w:type="even" r:id="rId24"/>
          <w:footerReference w:type="default" r:id="rId25"/>
          <w:footerReference w:type="first" r:id="rId26"/>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80" w:name="_Toc398816446"/>
      <w:r>
        <w:rPr>
          <w:rStyle w:val="CharSchNo"/>
        </w:rPr>
        <w:t>Schedule 1</w:t>
      </w:r>
      <w:r>
        <w:t> — </w:t>
      </w:r>
      <w:r>
        <w:rPr>
          <w:rStyle w:val="CharSchText"/>
        </w:rPr>
        <w:t>Charges for Bunbury Water Corporation</w:t>
      </w:r>
      <w:bookmarkEnd w:id="80"/>
    </w:p>
    <w:p>
      <w:pPr>
        <w:pStyle w:val="yShoulderClause"/>
      </w:pPr>
      <w:r>
        <w:t>[r. 7 and 8]</w:t>
      </w:r>
    </w:p>
    <w:p>
      <w:pPr>
        <w:pStyle w:val="yHeading3"/>
      </w:pPr>
      <w:bookmarkStart w:id="81" w:name="_Toc398816447"/>
      <w:r>
        <w:rPr>
          <w:rStyle w:val="CharSDivNo"/>
        </w:rPr>
        <w:t>Division 1</w:t>
      </w:r>
      <w:r>
        <w:t> — </w:t>
      </w:r>
      <w:r>
        <w:rPr>
          <w:rStyle w:val="CharSDivText"/>
        </w:rPr>
        <w:t>Service charges</w:t>
      </w:r>
      <w:bookmarkEnd w:id="81"/>
    </w:p>
    <w:p>
      <w:pPr>
        <w:pStyle w:val="yHeading5"/>
      </w:pPr>
      <w:bookmarkStart w:id="82" w:name="_Toc398816448"/>
      <w:r>
        <w:rPr>
          <w:rStyle w:val="CharSClsNo"/>
        </w:rPr>
        <w:t>1</w:t>
      </w:r>
      <w:r>
        <w:t>.</w:t>
      </w:r>
      <w:r>
        <w:tab/>
        <w:t>Service charges for 2014/15 year and subsequent years</w:t>
      </w:r>
      <w:bookmarkEnd w:id="82"/>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83" w:name="_Toc398816449"/>
      <w:r>
        <w:rPr>
          <w:rStyle w:val="CharSClsNo"/>
        </w:rPr>
        <w:t>2</w:t>
      </w:r>
      <w:r>
        <w:t>.</w:t>
      </w:r>
      <w:r>
        <w:tab/>
        <w:t>Residential lots</w:t>
      </w:r>
      <w:bookmarkEnd w:id="83"/>
    </w:p>
    <w:p>
      <w:pPr>
        <w:pStyle w:val="yMiscellaneousBody"/>
        <w:tabs>
          <w:tab w:val="right" w:leader="dot" w:pos="6804"/>
        </w:tabs>
        <w:ind w:left="879" w:right="1985" w:hanging="879"/>
      </w:pPr>
      <w:r>
        <w:tab/>
        <w:t xml:space="preserve">In respect of a residential lot, the charge is </w:t>
      </w:r>
      <w:r>
        <w:tab/>
        <w:t xml:space="preserve"> $190.04</w:t>
      </w:r>
    </w:p>
    <w:p>
      <w:pPr>
        <w:pStyle w:val="yHeading5"/>
      </w:pPr>
      <w:bookmarkStart w:id="84" w:name="_Toc398816450"/>
      <w:r>
        <w:rPr>
          <w:rStyle w:val="CharSClsNo"/>
        </w:rPr>
        <w:t>3</w:t>
      </w:r>
      <w:r>
        <w:t>.</w:t>
      </w:r>
      <w:r>
        <w:tab/>
        <w:t>Non</w:t>
      </w:r>
      <w:r>
        <w:noBreakHyphen/>
        <w:t>residential lots</w:t>
      </w:r>
      <w:bookmarkEnd w:id="84"/>
    </w:p>
    <w:p>
      <w:pPr>
        <w:pStyle w:val="yMiscellaneousBody"/>
        <w:tabs>
          <w:tab w:val="right" w:leader="dot" w:pos="6804"/>
        </w:tabs>
        <w:spacing w:after="120"/>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$190.04</w:t>
      </w:r>
    </w:p>
    <w:p>
      <w:pPr>
        <w:pStyle w:val="yMiscellaneousBody"/>
        <w:tabs>
          <w:tab w:val="right" w:leader="dot" w:pos="6804"/>
        </w:tabs>
        <w:spacing w:before="120"/>
        <w:ind w:left="1134" w:right="2268" w:hanging="879"/>
      </w:pPr>
      <w:r>
        <w:tab/>
        <w:t xml:space="preserve">25 mm </w:t>
      </w:r>
      <w:r>
        <w:tab/>
        <w:t xml:space="preserve"> $296.95</w:t>
      </w:r>
    </w:p>
    <w:p>
      <w:pPr>
        <w:pStyle w:val="yMiscellaneousBody"/>
        <w:tabs>
          <w:tab w:val="right" w:leader="dot" w:pos="6804"/>
        </w:tabs>
        <w:spacing w:before="120"/>
        <w:ind w:left="1134" w:right="2268" w:hanging="879"/>
      </w:pPr>
      <w:r>
        <w:tab/>
        <w:t xml:space="preserve">40 mm </w:t>
      </w:r>
      <w:r>
        <w:tab/>
        <w:t xml:space="preserve"> $760.19</w:t>
      </w:r>
    </w:p>
    <w:p>
      <w:pPr>
        <w:pStyle w:val="yMiscellaneousBody"/>
        <w:tabs>
          <w:tab w:val="right" w:leader="dot" w:pos="6804"/>
        </w:tabs>
        <w:spacing w:before="120"/>
        <w:ind w:left="1134" w:right="2268" w:hanging="879"/>
      </w:pPr>
      <w:r>
        <w:tab/>
        <w:t xml:space="preserve">50 mm </w:t>
      </w:r>
      <w:r>
        <w:tab/>
        <w:t xml:space="preserve"> $1 187.79</w:t>
      </w:r>
    </w:p>
    <w:p>
      <w:pPr>
        <w:pStyle w:val="yMiscellaneousBody"/>
        <w:tabs>
          <w:tab w:val="right" w:leader="dot" w:pos="6804"/>
        </w:tabs>
        <w:spacing w:before="120"/>
        <w:ind w:left="1134" w:right="2268" w:hanging="879"/>
      </w:pPr>
      <w:r>
        <w:tab/>
        <w:t xml:space="preserve">80 mm </w:t>
      </w:r>
      <w:r>
        <w:tab/>
        <w:t xml:space="preserve"> $3 040.74</w:t>
      </w:r>
    </w:p>
    <w:p>
      <w:pPr>
        <w:pStyle w:val="yMiscellaneousBody"/>
        <w:tabs>
          <w:tab w:val="right" w:leader="dot" w:pos="6804"/>
        </w:tabs>
        <w:spacing w:before="120"/>
        <w:ind w:left="1134" w:right="2268" w:hanging="879"/>
      </w:pPr>
      <w:r>
        <w:tab/>
        <w:t xml:space="preserve">100 mm </w:t>
      </w:r>
      <w:r>
        <w:tab/>
        <w:t xml:space="preserve"> $4 751.16</w:t>
      </w:r>
    </w:p>
    <w:p>
      <w:pPr>
        <w:pStyle w:val="yMiscellaneousBody"/>
        <w:tabs>
          <w:tab w:val="right" w:leader="dot" w:pos="6804"/>
        </w:tabs>
        <w:spacing w:before="120"/>
        <w:ind w:left="1134" w:right="2268" w:hanging="879"/>
      </w:pPr>
      <w:r>
        <w:tab/>
        <w:t xml:space="preserve">150 mm </w:t>
      </w:r>
      <w:r>
        <w:tab/>
        <w:t xml:space="preserve"> $10 690.12</w:t>
      </w:r>
    </w:p>
    <w:p>
      <w:pPr>
        <w:pStyle w:val="yHeading3"/>
      </w:pPr>
      <w:bookmarkStart w:id="85" w:name="_Toc398816451"/>
      <w:r>
        <w:rPr>
          <w:rStyle w:val="CharSDivNo"/>
        </w:rPr>
        <w:t>Division 2</w:t>
      </w:r>
      <w:r>
        <w:t> — </w:t>
      </w:r>
      <w:r>
        <w:rPr>
          <w:rStyle w:val="CharSDivText"/>
        </w:rPr>
        <w:t>Consumption charges</w:t>
      </w:r>
      <w:bookmarkEnd w:id="85"/>
    </w:p>
    <w:p>
      <w:pPr>
        <w:pStyle w:val="yHeading5"/>
      </w:pPr>
      <w:bookmarkStart w:id="86" w:name="_Toc398816452"/>
      <w:r>
        <w:rPr>
          <w:rStyle w:val="CharSClsNo"/>
        </w:rPr>
        <w:t>4</w:t>
      </w:r>
      <w:r>
        <w:t>.</w:t>
      </w:r>
      <w:r>
        <w:tab/>
        <w:t>Consumption charges for 2014/15 year and subsequent years</w:t>
      </w:r>
      <w:bookmarkEnd w:id="86"/>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87" w:name="_Toc398816453"/>
      <w:r>
        <w:rPr>
          <w:rStyle w:val="CharSClsNo"/>
        </w:rPr>
        <w:t>5</w:t>
      </w:r>
      <w:r>
        <w:t>.</w:t>
      </w:r>
      <w:r>
        <w:tab/>
        <w:t>Residential lots</w:t>
      </w:r>
      <w:bookmarkEnd w:id="87"/>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$0.79</w:t>
      </w:r>
    </w:p>
    <w:p>
      <w:pPr>
        <w:pStyle w:val="yMiscellaneousBody"/>
        <w:tabs>
          <w:tab w:val="right" w:leader="dot" w:pos="6804"/>
        </w:tabs>
        <w:spacing w:before="120"/>
        <w:ind w:left="1134" w:right="2268" w:hanging="879"/>
      </w:pPr>
      <w:r>
        <w:tab/>
        <w:t xml:space="preserve">over 150 but not over 350 kL </w:t>
      </w:r>
      <w:r>
        <w:tab/>
        <w:t xml:space="preserve"> $1.46</w:t>
      </w:r>
    </w:p>
    <w:p>
      <w:pPr>
        <w:pStyle w:val="yMiscellaneousBody"/>
        <w:tabs>
          <w:tab w:val="right" w:leader="dot" w:pos="6804"/>
        </w:tabs>
        <w:spacing w:before="120"/>
        <w:ind w:left="1134" w:right="2268" w:hanging="879"/>
      </w:pPr>
      <w:r>
        <w:tab/>
        <w:t xml:space="preserve">over 350 but not over 500 kL </w:t>
      </w:r>
      <w:r>
        <w:tab/>
        <w:t xml:space="preserve"> $2.09</w:t>
      </w:r>
    </w:p>
    <w:p>
      <w:pPr>
        <w:pStyle w:val="yMiscellaneousBody"/>
        <w:tabs>
          <w:tab w:val="right" w:leader="dot" w:pos="6804"/>
        </w:tabs>
        <w:spacing w:before="120"/>
        <w:ind w:left="1134" w:right="2268" w:hanging="879"/>
      </w:pPr>
      <w:r>
        <w:tab/>
        <w:t xml:space="preserve">over 500 but not over 700 kL </w:t>
      </w:r>
      <w:r>
        <w:tab/>
        <w:t xml:space="preserve"> $2.76</w:t>
      </w:r>
    </w:p>
    <w:p>
      <w:pPr>
        <w:pStyle w:val="yMiscellaneousBody"/>
        <w:tabs>
          <w:tab w:val="right" w:leader="dot" w:pos="6804"/>
        </w:tabs>
        <w:spacing w:before="120"/>
        <w:ind w:left="1134" w:right="2268" w:hanging="879"/>
      </w:pPr>
      <w:r>
        <w:tab/>
        <w:t xml:space="preserve">over 700 kL </w:t>
      </w:r>
      <w:r>
        <w:tab/>
        <w:t xml:space="preserve"> $3.03</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88" w:name="_Toc398816454"/>
      <w:r>
        <w:rPr>
          <w:rStyle w:val="CharSClsNo"/>
        </w:rPr>
        <w:t>6</w:t>
      </w:r>
      <w:r>
        <w:t>.</w:t>
      </w:r>
      <w:r>
        <w:tab/>
        <w:t>Non</w:t>
      </w:r>
      <w:r>
        <w:noBreakHyphen/>
        <w:t>residential lots</w:t>
      </w:r>
      <w:bookmarkEnd w:id="88"/>
    </w:p>
    <w:p>
      <w:pPr>
        <w:pStyle w:val="yMiscellaneousBody"/>
        <w:tabs>
          <w:tab w:val="left" w:pos="284"/>
          <w:tab w:val="right" w:leader="dot" w:pos="6804"/>
        </w:tabs>
        <w:ind w:left="879" w:right="1985" w:hanging="879"/>
      </w:pPr>
      <w:r>
        <w:tab/>
      </w:r>
      <w:r>
        <w:tab/>
        <w:t>For each kilolitre of water supplied to a non</w:t>
      </w:r>
      <w:r>
        <w:noBreakHyphen/>
        <w:t xml:space="preserve">residential lot, the charge is </w:t>
      </w:r>
      <w:r>
        <w:tab/>
        <w:t xml:space="preserve"> $2.09</w:t>
      </w:r>
    </w:p>
    <w:p>
      <w:pPr>
        <w:pStyle w:val="yHeading3"/>
      </w:pPr>
      <w:bookmarkStart w:id="89" w:name="_Toc398816455"/>
      <w:r>
        <w:rPr>
          <w:rStyle w:val="CharSDivNo"/>
        </w:rPr>
        <w:t>Division 3</w:t>
      </w:r>
      <w:r>
        <w:t> — </w:t>
      </w:r>
      <w:r>
        <w:rPr>
          <w:rStyle w:val="CharSDivText"/>
        </w:rPr>
        <w:t>Miscellaneous charges</w:t>
      </w:r>
      <w:bookmarkEnd w:id="89"/>
    </w:p>
    <w:p>
      <w:pPr>
        <w:pStyle w:val="yHeading5"/>
      </w:pPr>
      <w:bookmarkStart w:id="90" w:name="_Toc398816456"/>
      <w:r>
        <w:rPr>
          <w:rStyle w:val="CharSClsNo"/>
        </w:rPr>
        <w:t>7</w:t>
      </w:r>
      <w:r>
        <w:t>.</w:t>
      </w:r>
      <w:r>
        <w:tab/>
        <w:t>Meters: multi</w:t>
      </w:r>
      <w:r>
        <w:noBreakHyphen/>
        <w:t>unit developments</w:t>
      </w:r>
      <w:bookmarkEnd w:id="90"/>
    </w:p>
    <w:p>
      <w:pPr>
        <w:pStyle w:val="yMiscellaneousBody"/>
        <w:tabs>
          <w:tab w:val="left" w:pos="284"/>
          <w:tab w:val="right" w:leader="dot" w:pos="6804"/>
        </w:tabs>
        <w:ind w:left="879" w:right="1983"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$61.65</w:t>
      </w:r>
    </w:p>
    <w:p>
      <w:pPr>
        <w:pStyle w:val="yHeading5"/>
      </w:pPr>
      <w:bookmarkStart w:id="91" w:name="_Toc398816457"/>
      <w:r>
        <w:rPr>
          <w:rStyle w:val="CharSClsNo"/>
        </w:rPr>
        <w:t>8</w:t>
      </w:r>
      <w:r>
        <w:t>.</w:t>
      </w:r>
      <w:r>
        <w:tab/>
        <w:t>Assessing meters: multi</w:t>
      </w:r>
      <w:r>
        <w:noBreakHyphen/>
        <w:t>unit developments</w:t>
      </w:r>
      <w:bookmarkEnd w:id="91"/>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$61.65</w:t>
      </w:r>
    </w:p>
    <w:p>
      <w:pPr>
        <w:pStyle w:val="yHeading5"/>
      </w:pPr>
      <w:bookmarkStart w:id="92" w:name="_Toc398816458"/>
      <w:r>
        <w:rPr>
          <w:rStyle w:val="CharSClsNo"/>
        </w:rPr>
        <w:t>9</w:t>
      </w:r>
      <w:r>
        <w:t>.</w:t>
      </w:r>
      <w:r>
        <w:tab/>
        <w:t>Testing meters</w:t>
      </w:r>
      <w:bookmarkEnd w:id="92"/>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left" w:leader="dot" w:pos="6117"/>
          <w:tab w:val="right" w:pos="7088"/>
        </w:tabs>
        <w:spacing w:before="120"/>
        <w:ind w:left="1134"/>
      </w:pPr>
      <w:r>
        <w:t xml:space="preserve">20 mm (no calibration) </w:t>
      </w:r>
      <w:r>
        <w:tab/>
        <w:t xml:space="preserve"> $34.75</w:t>
      </w:r>
    </w:p>
    <w:p>
      <w:pPr>
        <w:pStyle w:val="yMiscellaneousBody"/>
        <w:tabs>
          <w:tab w:val="left" w:leader="dot" w:pos="6096"/>
          <w:tab w:val="right" w:pos="7088"/>
        </w:tabs>
        <w:spacing w:before="120"/>
        <w:ind w:left="1134"/>
      </w:pPr>
      <w:r>
        <w:t xml:space="preserve">20 mm (with calibration)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MiscellaneousBody"/>
        <w:tabs>
          <w:tab w:val="left" w:leader="dot" w:pos="6096"/>
          <w:tab w:val="right" w:pos="7088"/>
        </w:tabs>
        <w:spacing w:before="120"/>
        <w:ind w:left="1134"/>
      </w:pPr>
      <w:r>
        <w:t xml:space="preserve">more than 20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93" w:name="_Toc398816459"/>
      <w:r>
        <w:rPr>
          <w:rStyle w:val="CharSClsNo"/>
        </w:rPr>
        <w:t>10</w:t>
      </w:r>
      <w:r>
        <w:t>.</w:t>
      </w:r>
      <w:r>
        <w:tab/>
        <w:t>Copies of records</w:t>
      </w:r>
      <w:bookmarkEnd w:id="93"/>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$10.00</w:t>
      </w:r>
    </w:p>
    <w:p>
      <w:pPr>
        <w:pStyle w:val="yScheduleHeading"/>
      </w:pPr>
      <w:bookmarkStart w:id="94" w:name="_Toc398816460"/>
      <w:r>
        <w:rPr>
          <w:rStyle w:val="CharSchNo"/>
        </w:rPr>
        <w:t>Schedule 2</w:t>
      </w:r>
      <w:r>
        <w:t> — </w:t>
      </w:r>
      <w:r>
        <w:rPr>
          <w:rStyle w:val="CharSchText"/>
        </w:rPr>
        <w:t>Charges for Busselton Water Corporation</w:t>
      </w:r>
      <w:bookmarkEnd w:id="94"/>
    </w:p>
    <w:p>
      <w:pPr>
        <w:pStyle w:val="yShoulderClause"/>
      </w:pPr>
      <w:r>
        <w:t>[r. 12 and 13]</w:t>
      </w:r>
    </w:p>
    <w:p>
      <w:pPr>
        <w:pStyle w:val="yHeading3"/>
        <w:rPr>
          <w:rStyle w:val="CharSDivText"/>
        </w:rPr>
      </w:pPr>
      <w:bookmarkStart w:id="95" w:name="_Toc398816461"/>
      <w:r>
        <w:rPr>
          <w:rStyle w:val="CharSDivNo"/>
        </w:rPr>
        <w:t>Division 1</w:t>
      </w:r>
      <w:r>
        <w:t> — </w:t>
      </w:r>
      <w:r>
        <w:rPr>
          <w:rStyle w:val="CharSDivText"/>
        </w:rPr>
        <w:t>Service Charges</w:t>
      </w:r>
      <w:bookmarkEnd w:id="95"/>
    </w:p>
    <w:p>
      <w:pPr>
        <w:pStyle w:val="yHeading5"/>
      </w:pPr>
      <w:bookmarkStart w:id="96" w:name="_Toc398816462"/>
      <w:r>
        <w:rPr>
          <w:rStyle w:val="CharSClsNo"/>
        </w:rPr>
        <w:t>1</w:t>
      </w:r>
      <w:r>
        <w:t>.</w:t>
      </w:r>
      <w:r>
        <w:tab/>
        <w:t>Service charges for 2014/15 year and subsequent years</w:t>
      </w:r>
      <w:bookmarkEnd w:id="96"/>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97" w:name="_Toc398816463"/>
      <w:r>
        <w:rPr>
          <w:rStyle w:val="CharSClsNo"/>
        </w:rPr>
        <w:t>2</w:t>
      </w:r>
      <w:r>
        <w:t>.</w:t>
      </w:r>
      <w:r>
        <w:tab/>
        <w:t>Residential lots</w:t>
      </w:r>
      <w:bookmarkEnd w:id="97"/>
    </w:p>
    <w:p>
      <w:pPr>
        <w:pStyle w:val="yMiscellaneousBody"/>
        <w:tabs>
          <w:tab w:val="right" w:leader="dot" w:pos="6804"/>
        </w:tabs>
        <w:ind w:left="879" w:right="1985" w:hanging="879"/>
      </w:pPr>
      <w:r>
        <w:tab/>
        <w:t>In respect of a residential lot, the charge is</w:t>
      </w:r>
      <w:r>
        <w:tab/>
        <w:t xml:space="preserve"> $185.27</w:t>
      </w:r>
    </w:p>
    <w:p>
      <w:pPr>
        <w:pStyle w:val="yHeading5"/>
      </w:pPr>
      <w:bookmarkStart w:id="98" w:name="_Toc398816464"/>
      <w:r>
        <w:rPr>
          <w:rStyle w:val="CharSClsNo"/>
        </w:rPr>
        <w:t>3</w:t>
      </w:r>
      <w:r>
        <w:t>.</w:t>
      </w:r>
      <w:r>
        <w:tab/>
        <w:t>Non</w:t>
      </w:r>
      <w:r>
        <w:noBreakHyphen/>
        <w:t>residential lots</w:t>
      </w:r>
      <w:bookmarkEnd w:id="98"/>
    </w:p>
    <w:p>
      <w:pPr>
        <w:pStyle w:val="yMiscellaneousBody"/>
        <w:tabs>
          <w:tab w:val="right" w:leader="dot" w:pos="6804"/>
        </w:tabs>
        <w:ind w:left="879" w:right="1985" w:hanging="879"/>
      </w:pPr>
      <w:r>
        <w:tab/>
        <w:t>In respect of a non</w:t>
      </w:r>
      <w:r>
        <w:noBreakHyphen/>
        <w:t>residential lot, the charge, according to the size of the meter, is —</w:t>
      </w:r>
    </w:p>
    <w:p>
      <w:pPr>
        <w:pStyle w:val="yMiscellaneousBody"/>
        <w:tabs>
          <w:tab w:val="right" w:leader="dot" w:pos="6804"/>
        </w:tabs>
        <w:spacing w:before="120"/>
        <w:ind w:left="1134" w:right="2268" w:hanging="879"/>
      </w:pPr>
      <w:r>
        <w:tab/>
        <w:t xml:space="preserve">20 mm </w:t>
      </w:r>
      <w:r>
        <w:tab/>
        <w:t xml:space="preserve"> $185.27</w:t>
      </w:r>
    </w:p>
    <w:p>
      <w:pPr>
        <w:pStyle w:val="yMiscellaneousBody"/>
        <w:tabs>
          <w:tab w:val="right" w:leader="dot" w:pos="6804"/>
        </w:tabs>
        <w:spacing w:before="120"/>
        <w:ind w:left="1134" w:right="2268" w:hanging="879"/>
      </w:pPr>
      <w:r>
        <w:tab/>
        <w:t xml:space="preserve">25 mm </w:t>
      </w:r>
      <w:r>
        <w:tab/>
        <w:t xml:space="preserve"> $289.48</w:t>
      </w:r>
    </w:p>
    <w:p>
      <w:pPr>
        <w:pStyle w:val="yMiscellaneousBody"/>
        <w:tabs>
          <w:tab w:val="right" w:leader="dot" w:pos="6804"/>
        </w:tabs>
        <w:spacing w:before="120"/>
        <w:ind w:left="1134" w:right="2268" w:hanging="879"/>
      </w:pPr>
      <w:r>
        <w:tab/>
        <w:t xml:space="preserve">40 mm </w:t>
      </w:r>
      <w:r>
        <w:tab/>
        <w:t xml:space="preserve"> $741.07</w:t>
      </w:r>
    </w:p>
    <w:p>
      <w:pPr>
        <w:pStyle w:val="yMiscellaneousBody"/>
        <w:tabs>
          <w:tab w:val="right" w:leader="dot" w:pos="6804"/>
        </w:tabs>
        <w:spacing w:before="120"/>
        <w:ind w:left="1134" w:right="2268" w:hanging="879"/>
      </w:pPr>
      <w:r>
        <w:tab/>
        <w:t xml:space="preserve">50 mm </w:t>
      </w:r>
      <w:r>
        <w:tab/>
        <w:t xml:space="preserve"> $1 157.92</w:t>
      </w:r>
    </w:p>
    <w:p>
      <w:pPr>
        <w:pStyle w:val="yMiscellaneousBody"/>
        <w:tabs>
          <w:tab w:val="right" w:leader="dot" w:pos="6804"/>
        </w:tabs>
        <w:spacing w:before="120"/>
        <w:ind w:left="1134" w:right="2268" w:hanging="879"/>
      </w:pPr>
      <w:r>
        <w:tab/>
        <w:t xml:space="preserve">80 mm </w:t>
      </w:r>
      <w:r>
        <w:tab/>
        <w:t xml:space="preserve"> $2 964.27</w:t>
      </w:r>
    </w:p>
    <w:p>
      <w:pPr>
        <w:pStyle w:val="yMiscellaneousBody"/>
        <w:tabs>
          <w:tab w:val="right" w:leader="dot" w:pos="6804"/>
        </w:tabs>
        <w:spacing w:before="120"/>
        <w:ind w:left="1134" w:right="2268" w:hanging="879"/>
      </w:pPr>
      <w:r>
        <w:tab/>
        <w:t xml:space="preserve">100 mm </w:t>
      </w:r>
      <w:r>
        <w:tab/>
        <w:t xml:space="preserve"> $4 631.67</w:t>
      </w:r>
    </w:p>
    <w:p>
      <w:pPr>
        <w:pStyle w:val="yMiscellaneousBody"/>
        <w:tabs>
          <w:tab w:val="right" w:leader="dot" w:pos="6804"/>
        </w:tabs>
        <w:spacing w:before="120"/>
        <w:ind w:left="1134" w:right="2268" w:hanging="879"/>
      </w:pPr>
      <w:r>
        <w:tab/>
        <w:t xml:space="preserve">150 mm </w:t>
      </w:r>
      <w:r>
        <w:tab/>
        <w:t xml:space="preserve"> $10 421.26</w:t>
      </w:r>
    </w:p>
    <w:p>
      <w:pPr>
        <w:pStyle w:val="yHeading5"/>
      </w:pPr>
      <w:bookmarkStart w:id="99" w:name="_Toc398816465"/>
      <w:r>
        <w:rPr>
          <w:rStyle w:val="CharSClsNo"/>
        </w:rPr>
        <w:t>4</w:t>
      </w:r>
      <w:r>
        <w:t>.</w:t>
      </w:r>
      <w:r>
        <w:tab/>
        <w:t>Vacant land</w:t>
      </w:r>
      <w:bookmarkEnd w:id="99"/>
    </w:p>
    <w:p>
      <w:pPr>
        <w:pStyle w:val="yMiscellaneousBody"/>
        <w:tabs>
          <w:tab w:val="right" w:leader="dot" w:pos="6804"/>
        </w:tabs>
        <w:ind w:left="879" w:right="1985" w:hanging="879"/>
      </w:pPr>
      <w:r>
        <w:tab/>
        <w:t xml:space="preserve">In respect of vacant land, the charge is </w:t>
      </w:r>
      <w:r>
        <w:tab/>
        <w:t xml:space="preserve"> $185.27</w:t>
      </w:r>
    </w:p>
    <w:p>
      <w:pPr>
        <w:pStyle w:val="yHeading5"/>
      </w:pPr>
      <w:bookmarkStart w:id="100" w:name="_Toc398816466"/>
      <w:r>
        <w:rPr>
          <w:rStyle w:val="CharSClsNo"/>
        </w:rPr>
        <w:t>5</w:t>
      </w:r>
      <w:r>
        <w:t>.</w:t>
      </w:r>
      <w:r>
        <w:tab/>
        <w:t>Fire services</w:t>
      </w:r>
      <w:bookmarkEnd w:id="100"/>
    </w:p>
    <w:p>
      <w:pPr>
        <w:pStyle w:val="yMiscellaneousBody"/>
        <w:tabs>
          <w:tab w:val="right" w:leader="dot" w:pos="6804"/>
        </w:tabs>
        <w:ind w:left="879" w:right="1985" w:hanging="879"/>
      </w:pPr>
      <w:r>
        <w:tab/>
        <w:t xml:space="preserve">In respect of a fire service connection, the charge is </w:t>
      </w:r>
      <w:r>
        <w:tab/>
        <w:t xml:space="preserve"> $185.27</w:t>
      </w:r>
    </w:p>
    <w:p>
      <w:pPr>
        <w:pStyle w:val="yHeading3"/>
        <w:rPr>
          <w:rStyle w:val="CharSDivText"/>
        </w:rPr>
      </w:pPr>
      <w:bookmarkStart w:id="101" w:name="_Toc398816467"/>
      <w:r>
        <w:rPr>
          <w:rStyle w:val="CharSDivNo"/>
        </w:rPr>
        <w:t>Division 2</w:t>
      </w:r>
      <w:r>
        <w:t> — </w:t>
      </w:r>
      <w:r>
        <w:rPr>
          <w:rStyle w:val="CharSDivText"/>
        </w:rPr>
        <w:t>Consumption charges</w:t>
      </w:r>
      <w:bookmarkEnd w:id="101"/>
    </w:p>
    <w:p>
      <w:pPr>
        <w:pStyle w:val="yHeading5"/>
      </w:pPr>
      <w:bookmarkStart w:id="102" w:name="_Toc398816468"/>
      <w:r>
        <w:rPr>
          <w:rStyle w:val="CharSClsNo"/>
        </w:rPr>
        <w:t>6</w:t>
      </w:r>
      <w:r>
        <w:t>.</w:t>
      </w:r>
      <w:r>
        <w:tab/>
        <w:t>Consumption charges for 2014/15 year and subsequent years</w:t>
      </w:r>
      <w:bookmarkEnd w:id="102"/>
    </w:p>
    <w:p>
      <w:pPr>
        <w:pStyle w:val="yMiscellaneousBody"/>
        <w:tabs>
          <w:tab w:val="right" w:pos="709"/>
          <w:tab w:val="left" w:pos="851"/>
        </w:tabs>
        <w:ind w:left="851" w:hanging="851"/>
      </w:pPr>
      <w:r>
        <w:tab/>
      </w:r>
      <w:r>
        <w:tab/>
        <w:t>The charges set out in this Division apply for water supplied in the 2014/15 financial year and each subsequent year.</w:t>
      </w:r>
    </w:p>
    <w:p>
      <w:pPr>
        <w:pStyle w:val="yHeading5"/>
      </w:pPr>
      <w:bookmarkStart w:id="103" w:name="_Toc398816469"/>
      <w:r>
        <w:rPr>
          <w:rStyle w:val="CharSClsNo"/>
        </w:rPr>
        <w:t>7</w:t>
      </w:r>
      <w:r>
        <w:t>.</w:t>
      </w:r>
      <w:r>
        <w:tab/>
        <w:t>Residential lots</w:t>
      </w:r>
      <w:bookmarkEnd w:id="103"/>
    </w:p>
    <w:p>
      <w:pPr>
        <w:pStyle w:val="yMiscellaneousBody"/>
        <w:tabs>
          <w:tab w:val="left" w:pos="284"/>
          <w:tab w:val="right" w:leader="dot" w:pos="6804"/>
        </w:tabs>
        <w:ind w:left="879" w:right="1983" w:hanging="879"/>
      </w:pPr>
      <w:r>
        <w:tab/>
        <w:t>(1)</w:t>
      </w:r>
      <w:r>
        <w:tab/>
        <w:t>For each kilolitre of water supplied to a residential lot, the charge is —</w:t>
      </w:r>
    </w:p>
    <w:p>
      <w:pPr>
        <w:pStyle w:val="yMiscellaneousBody"/>
        <w:tabs>
          <w:tab w:val="right" w:leader="dot" w:pos="6804"/>
        </w:tabs>
        <w:spacing w:before="120"/>
        <w:ind w:left="1134" w:right="2268" w:hanging="879"/>
      </w:pPr>
      <w:r>
        <w:tab/>
        <w:t xml:space="preserve">up to 150 kL </w:t>
      </w:r>
      <w:r>
        <w:tab/>
        <w:t xml:space="preserve"> $0.92</w:t>
      </w:r>
    </w:p>
    <w:p>
      <w:pPr>
        <w:pStyle w:val="yMiscellaneousBody"/>
        <w:tabs>
          <w:tab w:val="right" w:leader="dot" w:pos="6804"/>
        </w:tabs>
        <w:spacing w:before="120"/>
        <w:ind w:left="1134" w:right="2268" w:hanging="879"/>
      </w:pPr>
      <w:r>
        <w:tab/>
        <w:t xml:space="preserve">over 150 but not over 350 kL </w:t>
      </w:r>
      <w:r>
        <w:tab/>
        <w:t xml:space="preserve"> $1.29</w:t>
      </w:r>
    </w:p>
    <w:p>
      <w:pPr>
        <w:pStyle w:val="yMiscellaneousBody"/>
        <w:tabs>
          <w:tab w:val="right" w:leader="dot" w:pos="6804"/>
        </w:tabs>
        <w:spacing w:before="120"/>
        <w:ind w:left="1134" w:right="2268" w:hanging="879"/>
      </w:pPr>
      <w:r>
        <w:tab/>
        <w:t xml:space="preserve">over 350 but not over 500 kL </w:t>
      </w:r>
      <w:r>
        <w:tab/>
        <w:t xml:space="preserve"> $1.46</w:t>
      </w:r>
    </w:p>
    <w:p>
      <w:pPr>
        <w:pStyle w:val="yMiscellaneousBody"/>
        <w:tabs>
          <w:tab w:val="right" w:leader="dot" w:pos="6804"/>
        </w:tabs>
        <w:spacing w:before="120"/>
        <w:ind w:left="1134" w:right="2268" w:hanging="879"/>
      </w:pPr>
      <w:r>
        <w:tab/>
        <w:t xml:space="preserve">over 500 but not over 700 kL </w:t>
      </w:r>
      <w:r>
        <w:tab/>
        <w:t xml:space="preserve"> $1.95</w:t>
      </w:r>
    </w:p>
    <w:p>
      <w:pPr>
        <w:pStyle w:val="yMiscellaneousBody"/>
        <w:tabs>
          <w:tab w:val="right" w:leader="dot" w:pos="6804"/>
        </w:tabs>
        <w:spacing w:before="120"/>
        <w:ind w:left="1134" w:right="2268" w:hanging="879"/>
      </w:pPr>
      <w:r>
        <w:tab/>
        <w:t xml:space="preserve">over 700 but not over 1 000 kL </w:t>
      </w:r>
      <w:r>
        <w:tab/>
        <w:t xml:space="preserve"> $2.72</w:t>
      </w:r>
    </w:p>
    <w:p>
      <w:pPr>
        <w:pStyle w:val="yMiscellaneousBody"/>
        <w:tabs>
          <w:tab w:val="right" w:leader="dot" w:pos="6804"/>
        </w:tabs>
        <w:spacing w:before="120"/>
        <w:ind w:left="1134" w:right="2268" w:hanging="879"/>
      </w:pPr>
      <w:r>
        <w:tab/>
        <w:t xml:space="preserve">over 1 000 kL </w:t>
      </w:r>
      <w:r>
        <w:tab/>
        <w:t xml:space="preserve"> $2.79</w:t>
      </w:r>
    </w:p>
    <w:p>
      <w:pPr>
        <w:pStyle w:val="yMiscellaneousBody"/>
        <w:tabs>
          <w:tab w:val="left" w:pos="284"/>
          <w:tab w:val="right" w:leader="dot" w:pos="6804"/>
        </w:tabs>
        <w:ind w:left="879" w:right="1983" w:hanging="879"/>
      </w:pPr>
      <w:r>
        <w:tab/>
        <w:t>(2)</w:t>
      </w:r>
      <w:r>
        <w:tab/>
        <w:t>The volumetric ranges in this item have effect by reference to the volume of water supplied in the current consumption year.</w:t>
      </w:r>
    </w:p>
    <w:p>
      <w:pPr>
        <w:pStyle w:val="yHeading5"/>
      </w:pPr>
      <w:bookmarkStart w:id="104" w:name="_Toc398816470"/>
      <w:r>
        <w:rPr>
          <w:rStyle w:val="CharSClsNo"/>
        </w:rPr>
        <w:t>8</w:t>
      </w:r>
      <w:r>
        <w:t>.</w:t>
      </w:r>
      <w:r>
        <w:tab/>
        <w:t>Non</w:t>
      </w:r>
      <w:r>
        <w:noBreakHyphen/>
        <w:t>residential lots</w:t>
      </w:r>
      <w:bookmarkEnd w:id="104"/>
    </w:p>
    <w:p>
      <w:pPr>
        <w:pStyle w:val="yMiscellaneousBody"/>
        <w:tabs>
          <w:tab w:val="left" w:pos="284"/>
          <w:tab w:val="right" w:leader="dot" w:pos="6804"/>
        </w:tabs>
        <w:ind w:left="879" w:right="1983" w:hanging="879"/>
      </w:pPr>
      <w:r>
        <w:tab/>
      </w:r>
      <w:r>
        <w:tab/>
        <w:t>For each kilolitre of water supplied to a non</w:t>
      </w:r>
      <w:r>
        <w:noBreakHyphen/>
        <w:t xml:space="preserve">residential lot, the charge is </w:t>
      </w:r>
      <w:r>
        <w:tab/>
        <w:t xml:space="preserve"> $1.46</w:t>
      </w:r>
    </w:p>
    <w:p>
      <w:pPr>
        <w:pStyle w:val="yHeading5"/>
      </w:pPr>
      <w:bookmarkStart w:id="105" w:name="_Toc398816471"/>
      <w:r>
        <w:rPr>
          <w:rStyle w:val="CharSClsNo"/>
        </w:rPr>
        <w:t>9</w:t>
      </w:r>
      <w:r>
        <w:t>.</w:t>
      </w:r>
      <w:r>
        <w:tab/>
        <w:t>Fire services</w:t>
      </w:r>
      <w:bookmarkEnd w:id="105"/>
    </w:p>
    <w:p>
      <w:pPr>
        <w:pStyle w:val="yMiscellaneousBody"/>
        <w:tabs>
          <w:tab w:val="left" w:pos="284"/>
          <w:tab w:val="right" w:leader="dot" w:pos="6804"/>
        </w:tabs>
        <w:ind w:left="879" w:right="1983" w:hanging="879"/>
      </w:pPr>
      <w:r>
        <w:tab/>
      </w:r>
      <w:r>
        <w:tab/>
        <w:t xml:space="preserve">For each kilolitre of water supplied through a fire service connection, the charge is </w:t>
      </w:r>
      <w:r>
        <w:tab/>
        <w:t xml:space="preserve"> $1.90</w:t>
      </w:r>
    </w:p>
    <w:p>
      <w:pPr>
        <w:pStyle w:val="yHeading3"/>
        <w:rPr>
          <w:rStyle w:val="CharSDivText"/>
        </w:rPr>
      </w:pPr>
      <w:bookmarkStart w:id="106" w:name="_Toc398816472"/>
      <w:r>
        <w:rPr>
          <w:rStyle w:val="CharSDivNo"/>
        </w:rPr>
        <w:t>Division 3</w:t>
      </w:r>
      <w:r>
        <w:t> — </w:t>
      </w:r>
      <w:r>
        <w:rPr>
          <w:rStyle w:val="CharSDivText"/>
        </w:rPr>
        <w:t>Miscellaneous charges</w:t>
      </w:r>
      <w:bookmarkEnd w:id="106"/>
    </w:p>
    <w:p>
      <w:pPr>
        <w:pStyle w:val="yHeading5"/>
      </w:pPr>
      <w:bookmarkStart w:id="107" w:name="_Toc398816473"/>
      <w:r>
        <w:rPr>
          <w:rStyle w:val="CharSClsNo"/>
        </w:rPr>
        <w:t>10</w:t>
      </w:r>
      <w:r>
        <w:t>.</w:t>
      </w:r>
      <w:r>
        <w:tab/>
        <w:t>Meters: multi</w:t>
      </w:r>
      <w:r>
        <w:noBreakHyphen/>
        <w:t>unit developments</w:t>
      </w:r>
      <w:bookmarkEnd w:id="107"/>
    </w:p>
    <w:p>
      <w:pPr>
        <w:pStyle w:val="yMiscellaneousBody"/>
        <w:tabs>
          <w:tab w:val="left" w:pos="284"/>
          <w:tab w:val="right" w:leader="dot" w:pos="6804"/>
        </w:tabs>
        <w:ind w:left="879" w:right="1983" w:hanging="879"/>
      </w:pPr>
      <w:r>
        <w:tab/>
        <w:t>(1)</w:t>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$271.00</w:t>
      </w:r>
    </w:p>
    <w:p>
      <w:pPr>
        <w:pStyle w:val="yMiscellaneousBody"/>
        <w:tabs>
          <w:tab w:val="left" w:pos="284"/>
          <w:tab w:val="right" w:leader="dot" w:pos="6804"/>
        </w:tabs>
        <w:ind w:left="879" w:right="1983" w:hanging="879"/>
      </w:pPr>
      <w:r>
        <w:tab/>
        <w:t>(2)</w:t>
      </w:r>
      <w:r>
        <w:tab/>
        <w:t>For supplying a meter for connection to a pipe supplying water to a unit in a multi</w:t>
      </w:r>
      <w:r>
        <w:noBreakHyphen/>
        <w:t xml:space="preserve">unit development, the charge is </w:t>
      </w:r>
      <w:r>
        <w:tab/>
        <w:t xml:space="preserve"> $191.00</w:t>
      </w:r>
    </w:p>
    <w:p>
      <w:pPr>
        <w:pStyle w:val="yHeading5"/>
      </w:pPr>
      <w:bookmarkStart w:id="108" w:name="_Toc398816474"/>
      <w:r>
        <w:rPr>
          <w:rStyle w:val="CharSClsNo"/>
        </w:rPr>
        <w:t>11</w:t>
      </w:r>
      <w:r>
        <w:t>.</w:t>
      </w:r>
      <w:r>
        <w:tab/>
        <w:t>Assessing meters: multi</w:t>
      </w:r>
      <w:r>
        <w:noBreakHyphen/>
        <w:t>unit developments</w:t>
      </w:r>
      <w:bookmarkEnd w:id="108"/>
    </w:p>
    <w:p>
      <w:pPr>
        <w:pStyle w:val="yMiscellaneousBody"/>
        <w:tabs>
          <w:tab w:val="left" w:pos="284"/>
          <w:tab w:val="right" w:leader="dot" w:pos="6804"/>
        </w:tabs>
        <w:ind w:left="879" w:right="1983"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$54.50</w:t>
      </w:r>
    </w:p>
    <w:p>
      <w:pPr>
        <w:pStyle w:val="yHeading5"/>
      </w:pPr>
      <w:bookmarkStart w:id="109" w:name="_Toc398816475"/>
      <w:r>
        <w:rPr>
          <w:rStyle w:val="CharSClsNo"/>
        </w:rPr>
        <w:t>12</w:t>
      </w:r>
      <w:r>
        <w:t>.</w:t>
      </w:r>
      <w:r>
        <w:tab/>
        <w:t>Testing meters</w:t>
      </w:r>
      <w:bookmarkEnd w:id="109"/>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$47.00</w:t>
      </w:r>
    </w:p>
    <w:p>
      <w:pPr>
        <w:pStyle w:val="yMiscellaneousBody"/>
        <w:tabs>
          <w:tab w:val="left" w:leader="dot" w:pos="6096"/>
          <w:tab w:val="right" w:pos="7088"/>
        </w:tabs>
        <w:spacing w:before="120"/>
        <w:ind w:left="1134"/>
      </w:pPr>
      <w:r>
        <w:t xml:space="preserve">more than 25 mm </w:t>
      </w:r>
      <w:r>
        <w:tab/>
        <w:t xml:space="preserve"> an amount</w:t>
      </w:r>
    </w:p>
    <w:p>
      <w:pPr>
        <w:pStyle w:val="yMiscellaneousBody"/>
        <w:tabs>
          <w:tab w:val="left" w:pos="6096"/>
          <w:tab w:val="right" w:pos="7088"/>
        </w:tabs>
        <w:spacing w:before="0"/>
        <w:ind w:left="1134"/>
      </w:pPr>
      <w:r>
        <w:tab/>
        <w:t xml:space="preserve"> equal to</w:t>
      </w:r>
      <w:r>
        <w:br/>
      </w:r>
      <w:r>
        <w:tab/>
        <w:t xml:space="preserve"> the actual</w:t>
      </w:r>
      <w:r>
        <w:br/>
      </w:r>
      <w:r>
        <w:tab/>
        <w:t xml:space="preserve"> cost of</w:t>
      </w:r>
      <w:r>
        <w:br/>
      </w:r>
      <w:r>
        <w:tab/>
        <w:t xml:space="preserve"> testing</w:t>
      </w:r>
    </w:p>
    <w:p>
      <w:pPr>
        <w:pStyle w:val="yHeading5"/>
      </w:pPr>
      <w:bookmarkStart w:id="110" w:name="_Toc398816476"/>
      <w:r>
        <w:rPr>
          <w:rStyle w:val="CharSClsNo"/>
        </w:rPr>
        <w:t>13</w:t>
      </w:r>
      <w:r>
        <w:t>.</w:t>
      </w:r>
      <w:r>
        <w:tab/>
        <w:t>Copies of records</w:t>
      </w:r>
      <w:bookmarkEnd w:id="110"/>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w:t>
      </w:r>
      <w:r>
        <w:rPr>
          <w:szCs w:val="22"/>
        </w:rPr>
        <w:t>$6.70</w:t>
      </w:r>
    </w:p>
    <w:p>
      <w:pPr>
        <w:pStyle w:val="yScheduleHeading"/>
      </w:pPr>
      <w:bookmarkStart w:id="111" w:name="_Toc398816477"/>
      <w:r>
        <w:rPr>
          <w:rStyle w:val="CharSchNo"/>
        </w:rPr>
        <w:t>Schedule 3</w:t>
      </w:r>
      <w:r>
        <w:t> — </w:t>
      </w:r>
      <w:r>
        <w:rPr>
          <w:rStyle w:val="CharSchText"/>
        </w:rPr>
        <w:t>Water supply charges for the Water Corporation</w:t>
      </w:r>
      <w:bookmarkEnd w:id="111"/>
    </w:p>
    <w:p>
      <w:pPr>
        <w:pStyle w:val="yShoulderClause"/>
      </w:pPr>
      <w:r>
        <w:t>[r. 31]</w:t>
      </w:r>
    </w:p>
    <w:p>
      <w:pPr>
        <w:pStyle w:val="yHeading3"/>
      </w:pPr>
      <w:bookmarkStart w:id="112" w:name="_Toc398816478"/>
      <w:r>
        <w:rPr>
          <w:rStyle w:val="CharSDivNo"/>
        </w:rPr>
        <w:t>Division 1</w:t>
      </w:r>
      <w:r>
        <w:t> — </w:t>
      </w:r>
      <w:r>
        <w:rPr>
          <w:rStyle w:val="CharSDivText"/>
        </w:rPr>
        <w:t>Service charges</w:t>
      </w:r>
      <w:bookmarkEnd w:id="112"/>
    </w:p>
    <w:p>
      <w:pPr>
        <w:pStyle w:val="yHeading4"/>
      </w:pPr>
      <w:bookmarkStart w:id="113" w:name="_Toc398816479"/>
      <w:r>
        <w:t>Subdivision 1</w:t>
      </w:r>
      <w:r>
        <w:rPr>
          <w:b w:val="0"/>
        </w:rPr>
        <w:t> — </w:t>
      </w:r>
      <w:r>
        <w:t>Preliminary</w:t>
      </w:r>
      <w:bookmarkEnd w:id="113"/>
    </w:p>
    <w:p>
      <w:pPr>
        <w:pStyle w:val="yHeading5"/>
      </w:pPr>
      <w:bookmarkStart w:id="114" w:name="_Toc398816480"/>
      <w:r>
        <w:rPr>
          <w:rStyle w:val="CharSClsNo"/>
        </w:rPr>
        <w:t>1</w:t>
      </w:r>
      <w:r>
        <w:t>.</w:t>
      </w:r>
      <w:r>
        <w:tab/>
        <w:t>Service charges for 2014/15 year and subsequent years</w:t>
      </w:r>
      <w:bookmarkEnd w:id="114"/>
    </w:p>
    <w:p>
      <w:pPr>
        <w:pStyle w:val="yMiscellaneousBody"/>
        <w:tabs>
          <w:tab w:val="right" w:pos="709"/>
          <w:tab w:val="left" w:pos="851"/>
        </w:tabs>
        <w:ind w:left="851" w:hanging="851"/>
      </w:pPr>
      <w:r>
        <w:tab/>
      </w:r>
      <w:r>
        <w:tab/>
        <w:t>The charges set out in this Division apply for water supply services provided in the 2014/15 financial year and each subsequent year.</w:t>
      </w:r>
    </w:p>
    <w:p>
      <w:pPr>
        <w:pStyle w:val="yHeading5"/>
      </w:pPr>
      <w:bookmarkStart w:id="115" w:name="_Toc398816481"/>
      <w:r>
        <w:rPr>
          <w:rStyle w:val="CharSClsNo"/>
        </w:rPr>
        <w:t>2</w:t>
      </w:r>
      <w:r>
        <w:t>.</w:t>
      </w:r>
      <w:r>
        <w:tab/>
        <w:t>Table of meter</w:t>
      </w:r>
      <w:r>
        <w:noBreakHyphen/>
        <w:t>based charges</w:t>
      </w:r>
      <w:bookmarkEnd w:id="115"/>
    </w:p>
    <w:p>
      <w:pPr>
        <w:pStyle w:val="yMiscellaneousBody"/>
        <w:tabs>
          <w:tab w:val="right" w:pos="709"/>
          <w:tab w:val="left" w:pos="851"/>
        </w:tabs>
        <w:ind w:left="851" w:hanging="851"/>
      </w:pPr>
      <w:r>
        <w:tab/>
      </w:r>
      <w:r>
        <w:tab/>
        <w:t>For the purposes of this Division, meter</w:t>
      </w:r>
      <w:r>
        <w:noBreakHyphen/>
        <w:t>based charges are set out in the Table.</w:t>
      </w:r>
    </w:p>
    <w:p>
      <w:pPr>
        <w:pStyle w:val="yTHeadingNAm"/>
      </w:pPr>
      <w:r>
        <w:t>Table of meter</w:t>
      </w:r>
      <w:r>
        <w:noBreakHyphen/>
        <w:t>based charges</w:t>
      </w:r>
    </w:p>
    <w:tbl>
      <w:tblPr>
        <w:tblW w:w="0" w:type="auto"/>
        <w:jc w:val="center"/>
        <w:tblInd w:w="62" w:type="dxa"/>
        <w:tblLayout w:type="fixed"/>
        <w:tblLook w:val="0000" w:firstRow="0" w:lastRow="0" w:firstColumn="0" w:lastColumn="0" w:noHBand="0" w:noVBand="0"/>
      </w:tblPr>
      <w:tblGrid>
        <w:gridCol w:w="2466"/>
        <w:gridCol w:w="2467"/>
      </w:tblGrid>
      <w:tr>
        <w:trPr>
          <w:cantSplit/>
          <w:tblHeader/>
          <w:jc w:val="center"/>
        </w:trPr>
        <w:tc>
          <w:tcPr>
            <w:tcW w:w="2466" w:type="dxa"/>
            <w:tcBorders>
              <w:top w:val="single" w:sz="4" w:space="0" w:color="auto"/>
              <w:bottom w:val="single" w:sz="4" w:space="0" w:color="auto"/>
            </w:tcBorders>
          </w:tcPr>
          <w:p>
            <w:pPr>
              <w:pStyle w:val="yTableNAm"/>
              <w:jc w:val="center"/>
            </w:pPr>
            <w:r>
              <w:rPr>
                <w:b/>
                <w:bCs/>
              </w:rPr>
              <w:t>Meter size</w:t>
            </w:r>
            <w:r>
              <w:rPr>
                <w:b/>
                <w:bCs/>
              </w:rPr>
              <w:br/>
              <w:t>mm</w:t>
            </w:r>
          </w:p>
        </w:tc>
        <w:tc>
          <w:tcPr>
            <w:tcW w:w="2467" w:type="dxa"/>
            <w:tcBorders>
              <w:top w:val="single" w:sz="4" w:space="0" w:color="auto"/>
              <w:bottom w:val="single" w:sz="4" w:space="0" w:color="auto"/>
            </w:tcBorders>
          </w:tcPr>
          <w:p>
            <w:pPr>
              <w:pStyle w:val="yTableNAm"/>
              <w:jc w:val="center"/>
            </w:pPr>
            <w:r>
              <w:rPr>
                <w:b/>
                <w:bCs/>
              </w:rPr>
              <w:t>Charge</w:t>
            </w:r>
            <w:r>
              <w:rPr>
                <w:b/>
                <w:bCs/>
              </w:rPr>
              <w:br/>
              <w:t>$</w:t>
            </w:r>
          </w:p>
        </w:tc>
      </w:tr>
      <w:tr>
        <w:trPr>
          <w:cantSplit/>
          <w:jc w:val="center"/>
        </w:trPr>
        <w:tc>
          <w:tcPr>
            <w:tcW w:w="2466" w:type="dxa"/>
          </w:tcPr>
          <w:p>
            <w:pPr>
              <w:pStyle w:val="yTableNAm"/>
              <w:jc w:val="center"/>
            </w:pPr>
            <w:r>
              <w:t>15, 20</w:t>
            </w:r>
          </w:p>
        </w:tc>
        <w:tc>
          <w:tcPr>
            <w:tcW w:w="2467" w:type="dxa"/>
            <w:vAlign w:val="bottom"/>
          </w:tcPr>
          <w:p>
            <w:pPr>
              <w:pStyle w:val="yTableNAm"/>
              <w:jc w:val="center"/>
            </w:pPr>
            <w:r>
              <w:t>218.05</w:t>
            </w:r>
          </w:p>
        </w:tc>
      </w:tr>
      <w:tr>
        <w:trPr>
          <w:cantSplit/>
          <w:jc w:val="center"/>
        </w:trPr>
        <w:tc>
          <w:tcPr>
            <w:tcW w:w="2466" w:type="dxa"/>
          </w:tcPr>
          <w:p>
            <w:pPr>
              <w:pStyle w:val="yTableNAm"/>
              <w:jc w:val="center"/>
            </w:pPr>
            <w:r>
              <w:t>25</w:t>
            </w:r>
          </w:p>
        </w:tc>
        <w:tc>
          <w:tcPr>
            <w:tcW w:w="2467" w:type="dxa"/>
            <w:vAlign w:val="bottom"/>
          </w:tcPr>
          <w:p>
            <w:pPr>
              <w:pStyle w:val="yTableNAm"/>
              <w:jc w:val="center"/>
            </w:pPr>
            <w:r>
              <w:t>340.70</w:t>
            </w:r>
          </w:p>
        </w:tc>
      </w:tr>
      <w:tr>
        <w:trPr>
          <w:cantSplit/>
          <w:jc w:val="center"/>
        </w:trPr>
        <w:tc>
          <w:tcPr>
            <w:tcW w:w="2466" w:type="dxa"/>
          </w:tcPr>
          <w:p>
            <w:pPr>
              <w:pStyle w:val="yTableNAm"/>
              <w:jc w:val="center"/>
            </w:pPr>
            <w:r>
              <w:t>30</w:t>
            </w:r>
          </w:p>
        </w:tc>
        <w:tc>
          <w:tcPr>
            <w:tcW w:w="2467" w:type="dxa"/>
            <w:vAlign w:val="bottom"/>
          </w:tcPr>
          <w:p>
            <w:pPr>
              <w:pStyle w:val="yTableNAm"/>
              <w:jc w:val="center"/>
            </w:pPr>
            <w:r>
              <w:t>490.58</w:t>
            </w:r>
          </w:p>
        </w:tc>
      </w:tr>
      <w:tr>
        <w:trPr>
          <w:cantSplit/>
          <w:jc w:val="center"/>
        </w:trPr>
        <w:tc>
          <w:tcPr>
            <w:tcW w:w="2466" w:type="dxa"/>
          </w:tcPr>
          <w:p>
            <w:pPr>
              <w:pStyle w:val="yTableNAm"/>
              <w:jc w:val="center"/>
            </w:pPr>
            <w:r>
              <w:t>35, 38, 40</w:t>
            </w:r>
          </w:p>
        </w:tc>
        <w:tc>
          <w:tcPr>
            <w:tcW w:w="2467" w:type="dxa"/>
            <w:vAlign w:val="bottom"/>
          </w:tcPr>
          <w:p>
            <w:pPr>
              <w:pStyle w:val="yTableNAm"/>
              <w:jc w:val="center"/>
            </w:pPr>
            <w:r>
              <w:t>872.19</w:t>
            </w:r>
          </w:p>
        </w:tc>
      </w:tr>
      <w:tr>
        <w:trPr>
          <w:cantSplit/>
          <w:jc w:val="center"/>
        </w:trPr>
        <w:tc>
          <w:tcPr>
            <w:tcW w:w="2466" w:type="dxa"/>
          </w:tcPr>
          <w:p>
            <w:pPr>
              <w:pStyle w:val="yTableNAm"/>
              <w:jc w:val="center"/>
            </w:pPr>
            <w:r>
              <w:t>50</w:t>
            </w:r>
          </w:p>
        </w:tc>
        <w:tc>
          <w:tcPr>
            <w:tcW w:w="2467" w:type="dxa"/>
            <w:vAlign w:val="bottom"/>
          </w:tcPr>
          <w:p>
            <w:pPr>
              <w:pStyle w:val="yTableNAm"/>
              <w:jc w:val="center"/>
            </w:pPr>
            <w:r>
              <w:t>1 362.79</w:t>
            </w:r>
          </w:p>
        </w:tc>
      </w:tr>
      <w:tr>
        <w:trPr>
          <w:cantSplit/>
          <w:jc w:val="center"/>
        </w:trPr>
        <w:tc>
          <w:tcPr>
            <w:tcW w:w="2466" w:type="dxa"/>
          </w:tcPr>
          <w:p>
            <w:pPr>
              <w:pStyle w:val="yTableNAm"/>
              <w:jc w:val="center"/>
            </w:pPr>
            <w:r>
              <w:t>70, 75, 80</w:t>
            </w:r>
          </w:p>
        </w:tc>
        <w:tc>
          <w:tcPr>
            <w:tcW w:w="2467" w:type="dxa"/>
            <w:vAlign w:val="bottom"/>
          </w:tcPr>
          <w:p>
            <w:pPr>
              <w:pStyle w:val="yTableNAm"/>
              <w:jc w:val="center"/>
            </w:pPr>
            <w:r>
              <w:t>3 488.75</w:t>
            </w:r>
          </w:p>
        </w:tc>
      </w:tr>
      <w:tr>
        <w:trPr>
          <w:cantSplit/>
          <w:jc w:val="center"/>
        </w:trPr>
        <w:tc>
          <w:tcPr>
            <w:tcW w:w="2466" w:type="dxa"/>
          </w:tcPr>
          <w:p>
            <w:pPr>
              <w:pStyle w:val="yTableNAm"/>
              <w:jc w:val="center"/>
            </w:pPr>
            <w:r>
              <w:t>100</w:t>
            </w:r>
          </w:p>
        </w:tc>
        <w:tc>
          <w:tcPr>
            <w:tcW w:w="2467" w:type="dxa"/>
            <w:vAlign w:val="bottom"/>
          </w:tcPr>
          <w:p>
            <w:pPr>
              <w:pStyle w:val="yTableNAm"/>
              <w:jc w:val="center"/>
            </w:pPr>
            <w:r>
              <w:t>5 451.17</w:t>
            </w:r>
          </w:p>
        </w:tc>
      </w:tr>
      <w:tr>
        <w:trPr>
          <w:cantSplit/>
          <w:jc w:val="center"/>
        </w:trPr>
        <w:tc>
          <w:tcPr>
            <w:tcW w:w="2466" w:type="dxa"/>
          </w:tcPr>
          <w:p>
            <w:pPr>
              <w:pStyle w:val="yTableNAm"/>
              <w:jc w:val="center"/>
            </w:pPr>
            <w:r>
              <w:t>140, 150</w:t>
            </w:r>
          </w:p>
        </w:tc>
        <w:tc>
          <w:tcPr>
            <w:tcW w:w="2467" w:type="dxa"/>
            <w:vAlign w:val="bottom"/>
          </w:tcPr>
          <w:p>
            <w:pPr>
              <w:pStyle w:val="yTableNAm"/>
              <w:jc w:val="center"/>
            </w:pPr>
            <w:r>
              <w:t>12 265.13</w:t>
            </w:r>
          </w:p>
        </w:tc>
      </w:tr>
      <w:tr>
        <w:trPr>
          <w:cantSplit/>
          <w:jc w:val="center"/>
        </w:trPr>
        <w:tc>
          <w:tcPr>
            <w:tcW w:w="2466" w:type="dxa"/>
          </w:tcPr>
          <w:p>
            <w:pPr>
              <w:pStyle w:val="yTableNAm"/>
              <w:jc w:val="center"/>
            </w:pPr>
            <w:r>
              <w:t>200</w:t>
            </w:r>
          </w:p>
        </w:tc>
        <w:tc>
          <w:tcPr>
            <w:tcW w:w="2467" w:type="dxa"/>
            <w:vAlign w:val="bottom"/>
          </w:tcPr>
          <w:p>
            <w:pPr>
              <w:pStyle w:val="yTableNAm"/>
              <w:jc w:val="center"/>
            </w:pPr>
            <w:r>
              <w:t>21 804.68</w:t>
            </w:r>
          </w:p>
        </w:tc>
      </w:tr>
      <w:tr>
        <w:trPr>
          <w:cantSplit/>
          <w:jc w:val="center"/>
        </w:trPr>
        <w:tc>
          <w:tcPr>
            <w:tcW w:w="2466" w:type="dxa"/>
          </w:tcPr>
          <w:p>
            <w:pPr>
              <w:pStyle w:val="yTableNAm"/>
              <w:jc w:val="center"/>
            </w:pPr>
            <w:r>
              <w:t>250</w:t>
            </w:r>
          </w:p>
        </w:tc>
        <w:tc>
          <w:tcPr>
            <w:tcW w:w="2467" w:type="dxa"/>
            <w:vAlign w:val="bottom"/>
          </w:tcPr>
          <w:p>
            <w:pPr>
              <w:pStyle w:val="yTableNAm"/>
              <w:jc w:val="center"/>
            </w:pPr>
            <w:r>
              <w:t>34 069.79</w:t>
            </w:r>
          </w:p>
        </w:tc>
      </w:tr>
      <w:tr>
        <w:trPr>
          <w:cantSplit/>
          <w:jc w:val="center"/>
        </w:trPr>
        <w:tc>
          <w:tcPr>
            <w:tcW w:w="2466" w:type="dxa"/>
          </w:tcPr>
          <w:p>
            <w:pPr>
              <w:pStyle w:val="yTableNAm"/>
              <w:jc w:val="center"/>
            </w:pPr>
            <w:r>
              <w:t>300</w:t>
            </w:r>
          </w:p>
        </w:tc>
        <w:tc>
          <w:tcPr>
            <w:tcW w:w="2467" w:type="dxa"/>
            <w:vAlign w:val="bottom"/>
          </w:tcPr>
          <w:p>
            <w:pPr>
              <w:pStyle w:val="yTableNAm"/>
              <w:jc w:val="center"/>
            </w:pPr>
            <w:r>
              <w:t>49 060.53</w:t>
            </w:r>
          </w:p>
        </w:tc>
      </w:tr>
      <w:tr>
        <w:trPr>
          <w:cantSplit/>
          <w:jc w:val="center"/>
        </w:trPr>
        <w:tc>
          <w:tcPr>
            <w:tcW w:w="2466" w:type="dxa"/>
            <w:tcBorders>
              <w:bottom w:val="single" w:sz="4" w:space="0" w:color="auto"/>
            </w:tcBorders>
          </w:tcPr>
          <w:p>
            <w:pPr>
              <w:pStyle w:val="yTableNAm"/>
              <w:jc w:val="center"/>
            </w:pPr>
            <w:r>
              <w:t>350</w:t>
            </w:r>
          </w:p>
        </w:tc>
        <w:tc>
          <w:tcPr>
            <w:tcW w:w="2467" w:type="dxa"/>
            <w:tcBorders>
              <w:bottom w:val="single" w:sz="4" w:space="0" w:color="auto"/>
            </w:tcBorders>
            <w:vAlign w:val="bottom"/>
          </w:tcPr>
          <w:p>
            <w:pPr>
              <w:pStyle w:val="yTableNAm"/>
              <w:jc w:val="center"/>
            </w:pPr>
            <w:r>
              <w:t>66 776.84</w:t>
            </w:r>
          </w:p>
        </w:tc>
      </w:tr>
    </w:tbl>
    <w:p>
      <w:pPr>
        <w:pStyle w:val="yHeading4"/>
      </w:pPr>
      <w:bookmarkStart w:id="116" w:name="_Toc398816482"/>
      <w:r>
        <w:t>Subdivision 2</w:t>
      </w:r>
      <w:r>
        <w:rPr>
          <w:b w:val="0"/>
        </w:rPr>
        <w:t> — </w:t>
      </w:r>
      <w:r>
        <w:t>Service charges that apply in respect of land</w:t>
      </w:r>
      <w:bookmarkEnd w:id="116"/>
    </w:p>
    <w:p>
      <w:pPr>
        <w:pStyle w:val="yHeading5"/>
      </w:pPr>
      <w:bookmarkStart w:id="117" w:name="_Toc398816483"/>
      <w:r>
        <w:rPr>
          <w:rStyle w:val="CharSClsNo"/>
        </w:rPr>
        <w:t>3</w:t>
      </w:r>
      <w:r>
        <w:t>.</w:t>
      </w:r>
      <w:r>
        <w:tab/>
        <w:t>Residential</w:t>
      </w:r>
      <w:bookmarkEnd w:id="117"/>
    </w:p>
    <w:p>
      <w:pPr>
        <w:pStyle w:val="yMiscellaneousBody"/>
        <w:tabs>
          <w:tab w:val="left" w:pos="284"/>
          <w:tab w:val="right" w:leader="dot" w:pos="6804"/>
        </w:tabs>
        <w:ind w:left="879" w:right="1983" w:hanging="879"/>
      </w:pPr>
      <w:r>
        <w:tab/>
      </w:r>
      <w:r>
        <w:tab/>
        <w:t xml:space="preserve">In respect of a residential property not covered by item 4, 5, 8, 9 or 10, the charge is </w:t>
      </w:r>
      <w:r>
        <w:tab/>
        <w:t xml:space="preserve"> $218.05</w:t>
      </w:r>
    </w:p>
    <w:p>
      <w:pPr>
        <w:pStyle w:val="yHeading5"/>
        <w:rPr>
          <w:b w:val="0"/>
        </w:rPr>
      </w:pPr>
      <w:bookmarkStart w:id="118" w:name="_Toc398816484"/>
      <w:r>
        <w:rPr>
          <w:rStyle w:val="CharSClsNo"/>
        </w:rPr>
        <w:t>4</w:t>
      </w:r>
      <w:r>
        <w:t>.</w:t>
      </w:r>
      <w:r>
        <w:tab/>
        <w:t>Metropolitan concessional</w:t>
      </w:r>
      <w:bookmarkEnd w:id="118"/>
    </w:p>
    <w:p>
      <w:pPr>
        <w:pStyle w:val="yMiscellaneousBody"/>
        <w:tabs>
          <w:tab w:val="left" w:pos="284"/>
          <w:tab w:val="right" w:leader="dot" w:pos="6804"/>
        </w:tabs>
        <w:ind w:left="879" w:right="1983" w:hanging="879"/>
      </w:pPr>
      <w:r>
        <w:tab/>
        <w:t>(1)</w:t>
      </w:r>
      <w:r>
        <w:tab/>
        <w:t>In respect of land in the metropolitan area that is classified as aged home, community purpose or charitable purposes, 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pPr>
      <w:bookmarkStart w:id="119" w:name="_Toc398816485"/>
      <w:r>
        <w:rPr>
          <w:rStyle w:val="CharSClsNo"/>
        </w:rPr>
        <w:t>5</w:t>
      </w:r>
      <w:r>
        <w:t>.</w:t>
      </w:r>
      <w:r>
        <w:tab/>
        <w:t>Strata</w:t>
      </w:r>
      <w:r>
        <w:noBreakHyphen/>
        <w:t>titled or long</w:t>
      </w:r>
      <w:r>
        <w:noBreakHyphen/>
        <w:t>term residential caravan bays</w:t>
      </w:r>
      <w:bookmarkEnd w:id="119"/>
    </w:p>
    <w:p>
      <w:pPr>
        <w:pStyle w:val="yMiscellaneousBody"/>
        <w:tabs>
          <w:tab w:val="left" w:pos="284"/>
          <w:tab w:val="right" w:leader="dot" w:pos="6804"/>
        </w:tabs>
        <w:ind w:left="879" w:right="1928" w:hanging="879"/>
      </w:pPr>
      <w:r>
        <w:rPr>
          <w:szCs w:val="22"/>
        </w:rPr>
        <w:tab/>
      </w:r>
      <w:r>
        <w:rPr>
          <w:szCs w:val="22"/>
        </w:rPr>
        <w:tab/>
        <w:t>In respect of a strata</w:t>
      </w:r>
      <w:r>
        <w:rPr>
          <w:szCs w:val="22"/>
        </w:rPr>
        <w:noBreakHyphen/>
        <w:t>titled caravan bay or a long</w:t>
      </w:r>
      <w:r>
        <w:rPr>
          <w:szCs w:val="22"/>
        </w:rPr>
        <w:noBreakHyphen/>
        <w:t xml:space="preserve">term residential caravan bay, the charge is </w:t>
      </w:r>
      <w:r>
        <w:rPr>
          <w:szCs w:val="22"/>
        </w:rPr>
        <w:tab/>
        <w:t xml:space="preserve"> </w:t>
      </w:r>
      <w:r>
        <w:t>$153.24</w:t>
      </w:r>
    </w:p>
    <w:p>
      <w:pPr>
        <w:pStyle w:val="yHeading5"/>
      </w:pPr>
      <w:bookmarkStart w:id="120" w:name="_Toc398816486"/>
      <w:r>
        <w:rPr>
          <w:rStyle w:val="CharSClsNo"/>
        </w:rPr>
        <w:t>6</w:t>
      </w:r>
      <w:r>
        <w:t>.</w:t>
      </w:r>
      <w:r>
        <w:tab/>
        <w:t>Strata</w:t>
      </w:r>
      <w:r>
        <w:noBreakHyphen/>
        <w:t>titled storage units or parking bays</w:t>
      </w:r>
      <w:bookmarkEnd w:id="120"/>
    </w:p>
    <w:p>
      <w:pPr>
        <w:pStyle w:val="yMiscellaneousBody"/>
        <w:tabs>
          <w:tab w:val="left" w:pos="284"/>
          <w:tab w:val="right" w:leader="dot" w:pos="6804"/>
        </w:tabs>
        <w:ind w:left="879" w:right="1983" w:hanging="879"/>
      </w:pPr>
      <w:r>
        <w:rPr>
          <w:szCs w:val="22"/>
        </w:rPr>
        <w:tab/>
      </w:r>
      <w:r>
        <w:rPr>
          <w:szCs w:val="22"/>
        </w:rPr>
        <w:tab/>
        <w:t xml:space="preserve">In respect of a lot that is used for storage purposes or as a parking bay, the charge is </w:t>
      </w:r>
      <w:r>
        <w:rPr>
          <w:szCs w:val="22"/>
        </w:rPr>
        <w:tab/>
        <w:t xml:space="preserve"> </w:t>
      </w:r>
      <w:r>
        <w:t>$76.74</w:t>
      </w:r>
    </w:p>
    <w:p>
      <w:pPr>
        <w:pStyle w:val="yHeading5"/>
      </w:pPr>
      <w:bookmarkStart w:id="121" w:name="_Toc398816487"/>
      <w:r>
        <w:rPr>
          <w:rStyle w:val="CharSClsNo"/>
        </w:rPr>
        <w:t>7</w:t>
      </w:r>
      <w:r>
        <w:t>.</w:t>
      </w:r>
      <w:r>
        <w:tab/>
        <w:t>Non</w:t>
      </w:r>
      <w:r>
        <w:noBreakHyphen/>
        <w:t>residential strata</w:t>
      </w:r>
      <w:r>
        <w:noBreakHyphen/>
        <w:t>titled units that share a service</w:t>
      </w:r>
      <w:bookmarkEnd w:id="121"/>
    </w:p>
    <w:p>
      <w:pPr>
        <w:pStyle w:val="yMiscellaneousBody"/>
        <w:tabs>
          <w:tab w:val="left" w:pos="284"/>
          <w:tab w:val="right" w:leader="dot" w:pos="6804"/>
        </w:tabs>
        <w:ind w:left="879" w:right="1983" w:hanging="879"/>
      </w:pPr>
      <w:r>
        <w:tab/>
      </w:r>
      <w:r>
        <w:tab/>
        <w:t>In respect of land that —</w:t>
      </w:r>
    </w:p>
    <w:p>
      <w:pPr>
        <w:pStyle w:val="yMiscellaneousBody"/>
        <w:tabs>
          <w:tab w:val="left" w:pos="1134"/>
          <w:tab w:val="left" w:pos="1560"/>
          <w:tab w:val="right" w:leader="dot" w:pos="6804"/>
        </w:tabs>
        <w:spacing w:before="80"/>
        <w:ind w:left="1559" w:right="1985" w:hanging="1559"/>
      </w:pPr>
      <w:r>
        <w:tab/>
        <w:t>(a)</w:t>
      </w:r>
      <w:r>
        <w:tab/>
        <w:t>is contained in a lot; and</w:t>
      </w:r>
    </w:p>
    <w:p>
      <w:pPr>
        <w:pStyle w:val="yMiscellaneousBody"/>
        <w:tabs>
          <w:tab w:val="left" w:pos="1134"/>
          <w:tab w:val="left" w:pos="1560"/>
          <w:tab w:val="right" w:leader="dot" w:pos="6804"/>
        </w:tabs>
        <w:spacing w:before="80"/>
        <w:ind w:left="1559" w:right="1985" w:hanging="1559"/>
      </w:pPr>
      <w:r>
        <w:tab/>
        <w:t>(b)</w:t>
      </w:r>
      <w:r>
        <w:tab/>
        <w:t>is classified as non</w:t>
      </w:r>
      <w:r>
        <w:noBreakHyphen/>
        <w:t>residential; and</w:t>
      </w:r>
    </w:p>
    <w:p>
      <w:pPr>
        <w:pStyle w:val="yMiscellaneousBody"/>
        <w:tabs>
          <w:tab w:val="left" w:pos="1134"/>
          <w:tab w:val="left" w:pos="1560"/>
          <w:tab w:val="right" w:leader="dot" w:pos="6804"/>
        </w:tabs>
        <w:spacing w:before="80"/>
        <w:ind w:left="1559" w:right="1985" w:hanging="1559"/>
      </w:pPr>
      <w:r>
        <w:tab/>
        <w:t>(c)</w:t>
      </w:r>
      <w:r>
        <w:tab/>
        <w:t>is not covered by item 5 or 6; and</w:t>
      </w:r>
    </w:p>
    <w:p>
      <w:pPr>
        <w:pStyle w:val="yMiscellaneousBody"/>
        <w:tabs>
          <w:tab w:val="left" w:pos="1134"/>
          <w:tab w:val="left" w:pos="1560"/>
          <w:tab w:val="right" w:leader="dot" w:pos="6804"/>
        </w:tabs>
        <w:spacing w:before="120"/>
        <w:ind w:left="1559" w:right="1985" w:hanging="1559"/>
      </w:pPr>
      <w:r>
        <w:tab/>
        <w:t>(d)</w:t>
      </w:r>
      <w:r>
        <w:tab/>
        <w:t>shares a water supply connection with other such land,</w:t>
      </w:r>
    </w:p>
    <w:p>
      <w:pPr>
        <w:pStyle w:val="yMiscellaneousBody"/>
        <w:tabs>
          <w:tab w:val="left" w:pos="284"/>
          <w:tab w:val="right" w:leader="dot" w:pos="6804"/>
        </w:tabs>
        <w:ind w:left="879" w:right="1983" w:hanging="879"/>
      </w:pPr>
      <w:r>
        <w:tab/>
      </w:r>
      <w:r>
        <w:tab/>
        <w:t xml:space="preserve">the charge is </w:t>
      </w:r>
      <w:r>
        <w:tab/>
        <w:t xml:space="preserve"> $218.05</w:t>
      </w:r>
    </w:p>
    <w:p>
      <w:pPr>
        <w:pStyle w:val="yHeading5"/>
        <w:rPr>
          <w:b w:val="0"/>
        </w:rPr>
      </w:pPr>
      <w:bookmarkStart w:id="122" w:name="_Toc398816488"/>
      <w:r>
        <w:rPr>
          <w:rStyle w:val="CharSClsNo"/>
        </w:rPr>
        <w:t>8</w:t>
      </w:r>
      <w:r>
        <w:t>.</w:t>
      </w:r>
      <w:r>
        <w:tab/>
        <w:t>Community residential</w:t>
      </w:r>
      <w:bookmarkEnd w:id="122"/>
    </w:p>
    <w:p>
      <w:pPr>
        <w:pStyle w:val="yMiscellaneousBody"/>
        <w:tabs>
          <w:tab w:val="left" w:pos="284"/>
          <w:tab w:val="right" w:leader="dot" w:pos="6804"/>
        </w:tabs>
        <w:ind w:left="879" w:right="1983" w:hanging="879"/>
      </w:pPr>
      <w:r>
        <w:tab/>
        <w:t>(1)</w:t>
      </w:r>
      <w:r>
        <w:tab/>
        <w:t>In respect of land that is classified as community residential, the charge is, for each residential unit equivalent, 50% of the charge payable for a residential property under item 3.</w:t>
      </w:r>
    </w:p>
    <w:p>
      <w:pPr>
        <w:pStyle w:val="yMiscellaneousBody"/>
        <w:tabs>
          <w:tab w:val="left" w:pos="284"/>
          <w:tab w:val="right" w:leader="dot" w:pos="6804"/>
        </w:tabs>
        <w:ind w:left="879" w:right="1983" w:hanging="879"/>
      </w:pPr>
      <w:r>
        <w:tab/>
        <w:t>(2)</w:t>
      </w:r>
      <w:r>
        <w:tab/>
        <w:t>The Water Corporation must determine, by reference to the anticipated water supply requirements of the communal property, the number of residential unit equivalents to which the communal property equates.</w:t>
      </w:r>
    </w:p>
    <w:p>
      <w:pPr>
        <w:pStyle w:val="yHeading5"/>
        <w:rPr>
          <w:b w:val="0"/>
        </w:rPr>
      </w:pPr>
      <w:bookmarkStart w:id="123" w:name="_Toc398816489"/>
      <w:r>
        <w:rPr>
          <w:rStyle w:val="CharSClsNo"/>
        </w:rPr>
        <w:t>9</w:t>
      </w:r>
      <w:r>
        <w:t>.</w:t>
      </w:r>
      <w:r>
        <w:tab/>
        <w:t>Semi</w:t>
      </w:r>
      <w:r>
        <w:noBreakHyphen/>
        <w:t>rural residential</w:t>
      </w:r>
      <w:bookmarkEnd w:id="123"/>
    </w:p>
    <w:p>
      <w:pPr>
        <w:pStyle w:val="yMiscellaneousBody"/>
        <w:tabs>
          <w:tab w:val="left" w:pos="284"/>
          <w:tab w:val="right" w:leader="dot" w:pos="6804"/>
        </w:tabs>
        <w:ind w:left="879" w:right="1983" w:hanging="879"/>
      </w:pPr>
      <w:r>
        <w:tab/>
      </w:r>
      <w:r>
        <w:tab/>
      </w:r>
      <w:r>
        <w:rPr>
          <w:szCs w:val="22"/>
        </w:rPr>
        <w:t>In respect of a semi</w:t>
      </w:r>
      <w:r>
        <w:rPr>
          <w:szCs w:val="22"/>
        </w:rPr>
        <w:noBreakHyphen/>
        <w:t>rural residential property not covered by item </w:t>
      </w:r>
      <w:r>
        <w:t>4</w:t>
      </w:r>
      <w:r>
        <w:rPr>
          <w:szCs w:val="22"/>
        </w:rPr>
        <w:t xml:space="preserve">, the charge is </w:t>
      </w:r>
      <w:r>
        <w:rPr>
          <w:szCs w:val="22"/>
        </w:rPr>
        <w:tab/>
        <w:t xml:space="preserve"> </w:t>
      </w:r>
      <w:r>
        <w:t>$218.05</w:t>
      </w:r>
    </w:p>
    <w:p>
      <w:pPr>
        <w:pStyle w:val="yHeading5"/>
      </w:pPr>
      <w:bookmarkStart w:id="124" w:name="_Toc398816490"/>
      <w:r>
        <w:rPr>
          <w:rStyle w:val="CharSClsNo"/>
        </w:rPr>
        <w:t>10</w:t>
      </w:r>
      <w:r>
        <w:t>.</w:t>
      </w:r>
      <w:r>
        <w:tab/>
        <w:t>Non</w:t>
      </w:r>
      <w:r>
        <w:noBreakHyphen/>
        <w:t>metropolitan concessional</w:t>
      </w:r>
      <w:bookmarkEnd w:id="124"/>
    </w:p>
    <w:p>
      <w:pPr>
        <w:pStyle w:val="yMiscellaneousBody"/>
        <w:tabs>
          <w:tab w:val="left" w:pos="284"/>
          <w:tab w:val="right" w:leader="dot" w:pos="6804"/>
        </w:tabs>
        <w:ind w:left="879" w:right="1983" w:hanging="879"/>
      </w:pPr>
      <w:r>
        <w:tab/>
        <w:t>(1)</w:t>
      </w:r>
      <w:r>
        <w:tab/>
      </w:r>
      <w:r>
        <w:rPr>
          <w:szCs w:val="22"/>
        </w:rPr>
        <w:t xml:space="preserve">In respect of land </w:t>
      </w:r>
      <w:r>
        <w:t>in the non</w:t>
      </w:r>
      <w:r>
        <w:noBreakHyphen/>
        <w:t>metropolitan area that</w:t>
      </w:r>
      <w:r>
        <w:rPr>
          <w:szCs w:val="22"/>
        </w:rPr>
        <w:t> —</w:t>
      </w:r>
    </w:p>
    <w:p>
      <w:pPr>
        <w:pStyle w:val="yMiscellaneousBody"/>
        <w:tabs>
          <w:tab w:val="left" w:pos="1134"/>
          <w:tab w:val="left" w:pos="1560"/>
          <w:tab w:val="right" w:leader="dot" w:pos="6804"/>
        </w:tabs>
        <w:spacing w:before="80"/>
        <w:ind w:left="1559" w:right="1985" w:hanging="1559"/>
      </w:pPr>
      <w:r>
        <w:tab/>
        <w:t>(a)</w:t>
      </w:r>
      <w:r>
        <w:tab/>
        <w:t>is concessional land contained in a residential property; or</w:t>
      </w:r>
    </w:p>
    <w:p>
      <w:pPr>
        <w:pStyle w:val="yMiscellaneousBody"/>
        <w:tabs>
          <w:tab w:val="left" w:pos="1134"/>
          <w:tab w:val="left" w:pos="1560"/>
          <w:tab w:val="right" w:leader="dot" w:pos="6804"/>
        </w:tabs>
        <w:spacing w:before="80"/>
        <w:ind w:left="1559" w:right="1985" w:hanging="1559"/>
      </w:pPr>
      <w:r>
        <w:tab/>
        <w:t>(b)</w:t>
      </w:r>
      <w:r>
        <w:tab/>
        <w:t>is classified as charitable purposes, institutional public or local government and not contained in a residential property,</w:t>
      </w:r>
    </w:p>
    <w:p>
      <w:pPr>
        <w:pStyle w:val="yMiscellaneousBody"/>
        <w:tabs>
          <w:tab w:val="left" w:pos="284"/>
          <w:tab w:val="right" w:leader="dot" w:pos="6804"/>
        </w:tabs>
        <w:ind w:left="879" w:right="1983" w:hanging="879"/>
      </w:pPr>
      <w:r>
        <w:tab/>
      </w:r>
      <w:r>
        <w:tab/>
        <w:t>the charge, per water supply connection, is the charge set out in the Table in item 2, according to the relevant meter size, less a discount of 100%.</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Heading5"/>
        <w:rPr>
          <w:b w:val="0"/>
        </w:rPr>
      </w:pPr>
      <w:bookmarkStart w:id="125" w:name="_Toc398816491"/>
      <w:r>
        <w:rPr>
          <w:rStyle w:val="CharSClsNo"/>
        </w:rPr>
        <w:t>11</w:t>
      </w:r>
      <w:r>
        <w:t>.</w:t>
      </w:r>
      <w:r>
        <w:tab/>
        <w:t>Non</w:t>
      </w:r>
      <w:r>
        <w:noBreakHyphen/>
        <w:t>residential or commercial residential (except certain strata</w:t>
      </w:r>
      <w:r>
        <w:noBreakHyphen/>
        <w:t>titled units)</w:t>
      </w:r>
      <w:bookmarkEnd w:id="125"/>
    </w:p>
    <w:p>
      <w:pPr>
        <w:pStyle w:val="yMiscellaneousBody"/>
        <w:tabs>
          <w:tab w:val="left" w:pos="284"/>
          <w:tab w:val="right" w:leader="dot" w:pos="6804"/>
        </w:tabs>
        <w:ind w:left="879" w:right="1983" w:hanging="879"/>
      </w:pPr>
      <w:r>
        <w:tab/>
        <w:t>(1)</w:t>
      </w:r>
      <w:r>
        <w:tab/>
      </w:r>
      <w:r>
        <w:rPr>
          <w:szCs w:val="22"/>
        </w:rPr>
        <w:t>In respect of land that —</w:t>
      </w:r>
    </w:p>
    <w:p>
      <w:pPr>
        <w:pStyle w:val="yMiscellaneousBody"/>
        <w:tabs>
          <w:tab w:val="left" w:pos="1134"/>
          <w:tab w:val="left" w:pos="1560"/>
          <w:tab w:val="right" w:leader="dot" w:pos="6804"/>
        </w:tabs>
        <w:spacing w:before="80"/>
        <w:ind w:left="1559" w:right="1985" w:hanging="1559"/>
      </w:pPr>
      <w:r>
        <w:tab/>
        <w:t>(a)</w:t>
      </w:r>
      <w:r>
        <w:tab/>
        <w:t>is classified as non</w:t>
      </w:r>
      <w:r>
        <w:noBreakHyphen/>
        <w:t>residential or commercial residential; and</w:t>
      </w:r>
    </w:p>
    <w:p>
      <w:pPr>
        <w:pStyle w:val="yMiscellaneousBody"/>
        <w:tabs>
          <w:tab w:val="left" w:pos="1134"/>
          <w:tab w:val="left" w:pos="1560"/>
          <w:tab w:val="right" w:leader="dot" w:pos="6804"/>
        </w:tabs>
        <w:spacing w:before="80"/>
        <w:ind w:left="1559" w:right="1985" w:hanging="1559"/>
      </w:pPr>
      <w:r>
        <w:tab/>
        <w:t>(b)</w:t>
      </w:r>
      <w:r>
        <w:tab/>
        <w:t>is not contained in a residential property; and</w:t>
      </w:r>
    </w:p>
    <w:p>
      <w:pPr>
        <w:pStyle w:val="yMiscellaneousBody"/>
        <w:tabs>
          <w:tab w:val="left" w:pos="1134"/>
          <w:tab w:val="left" w:pos="1560"/>
          <w:tab w:val="right" w:leader="dot" w:pos="6804"/>
        </w:tabs>
        <w:spacing w:before="80"/>
        <w:ind w:left="1559" w:right="1985" w:hanging="1559"/>
      </w:pPr>
      <w:r>
        <w:tab/>
        <w:t>(c)</w:t>
      </w:r>
      <w:r>
        <w:tab/>
        <w:t>is not covered by item 5, 6 or 7,</w:t>
      </w:r>
    </w:p>
    <w:p>
      <w:pPr>
        <w:pStyle w:val="yMiscellaneousBody"/>
        <w:tabs>
          <w:tab w:val="left" w:pos="284"/>
          <w:tab w:val="right" w:leader="dot" w:pos="6804"/>
        </w:tabs>
        <w:ind w:left="879" w:right="1983" w:hanging="879"/>
      </w:pPr>
      <w:r>
        <w:tab/>
      </w:r>
      <w:r>
        <w:tab/>
        <w:t>the charge is the charge set out in the Table in item 2, according to the relevant meter size.</w:t>
      </w:r>
    </w:p>
    <w:p>
      <w:pPr>
        <w:pStyle w:val="yMiscellaneousBody"/>
        <w:tabs>
          <w:tab w:val="left" w:pos="284"/>
          <w:tab w:val="right" w:leader="dot" w:pos="6804"/>
        </w:tabs>
        <w:ind w:left="879" w:right="1983" w:hanging="879"/>
      </w:pPr>
      <w:r>
        <w:tab/>
        <w:t>(2)</w:t>
      </w:r>
      <w:r>
        <w:tab/>
        <w:t>Sub</w:t>
      </w:r>
      <w:r>
        <w:noBreakHyphen/>
        <w:t>item (1) does not apply to a connection covered by item 22.</w:t>
      </w:r>
    </w:p>
    <w:p>
      <w:pPr>
        <w:pStyle w:val="yMiscellaneousBody"/>
        <w:tabs>
          <w:tab w:val="left" w:pos="284"/>
          <w:tab w:val="right" w:leader="dot" w:pos="6804"/>
        </w:tabs>
        <w:ind w:left="879" w:right="1983" w:hanging="879"/>
      </w:pPr>
      <w:r>
        <w:tab/>
        <w:t>(3)</w:t>
      </w:r>
      <w:r>
        <w:tab/>
      </w:r>
      <w:r>
        <w:rPr>
          <w:szCs w:val="22"/>
        </w:rPr>
        <w:t>If land covered by sub</w:t>
      </w:r>
      <w:r>
        <w:rPr>
          <w:szCs w:val="22"/>
        </w:rPr>
        <w:noBreakHyphen/>
        <w:t xml:space="preserve">item (1) is </w:t>
      </w:r>
      <w:r>
        <w:t>connected to the water supply works of the Water Corporation but not metered, the charge is to be calculated as if the connection were metered through a meter of the same diameter as the pipe with which the connection is made.</w:t>
      </w:r>
    </w:p>
    <w:p>
      <w:pPr>
        <w:pStyle w:val="yMiscellaneousBody"/>
        <w:tabs>
          <w:tab w:val="left" w:pos="284"/>
          <w:tab w:val="right" w:leader="dot" w:pos="6804"/>
        </w:tabs>
        <w:ind w:left="879" w:right="1983" w:hanging="879"/>
      </w:pPr>
      <w:r>
        <w:tab/>
        <w:t>(4)</w:t>
      </w:r>
      <w:r>
        <w:tab/>
      </w:r>
      <w:r>
        <w:rPr>
          <w:szCs w:val="22"/>
        </w:rPr>
        <w:t>If land covered by sub</w:t>
      </w:r>
      <w:r>
        <w:rPr>
          <w:szCs w:val="22"/>
        </w:rPr>
        <w:noBreakHyphen/>
        <w:t xml:space="preserve">item (1) is </w:t>
      </w:r>
      <w:r>
        <w:t>not connected to the water supply works of the Water Corporation, the charge is to be calculated as if the land were connected and the connection metered through a 20 mm meter.</w:t>
      </w:r>
    </w:p>
    <w:p>
      <w:pPr>
        <w:pStyle w:val="yHeading5"/>
      </w:pPr>
      <w:bookmarkStart w:id="126" w:name="_Toc398816492"/>
      <w:r>
        <w:rPr>
          <w:rStyle w:val="CharSClsNo"/>
        </w:rPr>
        <w:t>12</w:t>
      </w:r>
      <w:r>
        <w:t>.</w:t>
      </w:r>
      <w:r>
        <w:tab/>
        <w:t>Additional connections</w:t>
      </w:r>
      <w:bookmarkEnd w:id="126"/>
    </w:p>
    <w:p>
      <w:pPr>
        <w:pStyle w:val="yMiscellaneousBody"/>
        <w:tabs>
          <w:tab w:val="left" w:pos="284"/>
          <w:tab w:val="right" w:leader="dot" w:pos="6804"/>
        </w:tabs>
        <w:ind w:left="879" w:right="1983" w:hanging="879"/>
      </w:pPr>
      <w:r>
        <w:tab/>
        <w:t>(1)</w:t>
      </w:r>
      <w:r>
        <w:tab/>
      </w:r>
      <w:r>
        <w:rPr>
          <w:szCs w:val="22"/>
        </w:rPr>
        <w:t>In respect of land supplied water through more than one water supply connection, the charge, for each additional connection, is —</w:t>
      </w:r>
    </w:p>
    <w:p>
      <w:pPr>
        <w:pStyle w:val="yMiscellaneousBody"/>
        <w:tabs>
          <w:tab w:val="left" w:pos="1134"/>
          <w:tab w:val="left" w:pos="1560"/>
          <w:tab w:val="right" w:leader="dot" w:pos="6804"/>
        </w:tabs>
        <w:spacing w:before="80"/>
        <w:ind w:left="1559" w:right="1985" w:hanging="1559"/>
      </w:pPr>
      <w:r>
        <w:tab/>
        <w:t>(a)</w:t>
      </w:r>
      <w:r>
        <w:tab/>
        <w:t>for land that is classified as non</w:t>
      </w:r>
      <w:r>
        <w:noBreakHyphen/>
        <w:t>residential or commercial residential, the charge set out in the Table in item 2, according to the relevant meter size; and</w:t>
      </w:r>
    </w:p>
    <w:p>
      <w:pPr>
        <w:pStyle w:val="yMiscellaneousBody"/>
        <w:tabs>
          <w:tab w:val="left" w:pos="1134"/>
          <w:tab w:val="left" w:pos="1560"/>
          <w:tab w:val="right" w:leader="dot" w:pos="6804"/>
        </w:tabs>
        <w:spacing w:before="80"/>
        <w:ind w:left="1559" w:right="1985" w:hanging="1559"/>
      </w:pPr>
      <w:r>
        <w:tab/>
        <w:t>(b)</w:t>
      </w:r>
      <w:r>
        <w:tab/>
        <w:t xml:space="preserve">for land to which paragraph (a) does not apply </w:t>
      </w:r>
      <w:r>
        <w:tab/>
        <w:t xml:space="preserve"> $218.05</w:t>
      </w:r>
    </w:p>
    <w:p>
      <w:pPr>
        <w:pStyle w:val="yMiscellaneousBody"/>
        <w:tabs>
          <w:tab w:val="left" w:pos="284"/>
          <w:tab w:val="right" w:leader="dot" w:pos="6804"/>
        </w:tabs>
        <w:ind w:left="879" w:right="1983" w:hanging="879"/>
      </w:pPr>
      <w:r>
        <w:tab/>
        <w:t>(2)</w:t>
      </w:r>
      <w:r>
        <w:tab/>
      </w:r>
      <w:r>
        <w:rPr>
          <w:szCs w:val="22"/>
        </w:rPr>
        <w:t>Sub</w:t>
      </w:r>
      <w:r>
        <w:rPr>
          <w:szCs w:val="22"/>
        </w:rPr>
        <w:noBreakHyphen/>
        <w:t>item (1) does not apply to —</w:t>
      </w:r>
    </w:p>
    <w:p>
      <w:pPr>
        <w:pStyle w:val="yMiscellaneousBody"/>
        <w:tabs>
          <w:tab w:val="left" w:pos="1134"/>
          <w:tab w:val="left" w:pos="1560"/>
          <w:tab w:val="right" w:leader="dot" w:pos="6804"/>
        </w:tabs>
        <w:spacing w:before="80"/>
        <w:ind w:left="1559" w:right="1985" w:hanging="1559"/>
      </w:pPr>
      <w:r>
        <w:tab/>
        <w:t>(a)</w:t>
      </w:r>
      <w:r>
        <w:tab/>
        <w:t>land covered by item 4 or 10; and</w:t>
      </w:r>
    </w:p>
    <w:p>
      <w:pPr>
        <w:pStyle w:val="yMiscellaneousBody"/>
        <w:tabs>
          <w:tab w:val="left" w:pos="1134"/>
          <w:tab w:val="left" w:pos="1560"/>
          <w:tab w:val="right" w:leader="dot" w:pos="6804"/>
        </w:tabs>
        <w:spacing w:before="80"/>
        <w:ind w:left="1559" w:right="1985" w:hanging="1559"/>
      </w:pPr>
      <w:r>
        <w:tab/>
        <w:t>(b)</w:t>
      </w:r>
      <w:r>
        <w:tab/>
        <w:t>a connection for a water supply covered by item 15; and</w:t>
      </w:r>
    </w:p>
    <w:p>
      <w:pPr>
        <w:pStyle w:val="yMiscellaneousBody"/>
        <w:tabs>
          <w:tab w:val="left" w:pos="1134"/>
          <w:tab w:val="left" w:pos="1560"/>
          <w:tab w:val="right" w:leader="dot" w:pos="6804"/>
        </w:tabs>
        <w:spacing w:before="80"/>
        <w:ind w:left="1559" w:right="1985" w:hanging="1559"/>
      </w:pPr>
      <w:r>
        <w:tab/>
        <w:t>(c)</w:t>
      </w:r>
      <w:r>
        <w:tab/>
        <w:t>a connection covered by item 22.</w:t>
      </w:r>
    </w:p>
    <w:p>
      <w:pPr>
        <w:pStyle w:val="yMiscellaneousBody"/>
        <w:tabs>
          <w:tab w:val="left" w:pos="284"/>
          <w:tab w:val="right" w:leader="dot" w:pos="6804"/>
        </w:tabs>
        <w:ind w:left="879" w:right="1983" w:hanging="879"/>
      </w:pPr>
      <w:r>
        <w:tab/>
        <w:t>(3)</w:t>
      </w:r>
      <w:r>
        <w:tab/>
      </w:r>
      <w:r>
        <w:rPr>
          <w:szCs w:val="22"/>
        </w:rPr>
        <w:t>The charge under sub</w:t>
      </w:r>
      <w:r>
        <w:rPr>
          <w:szCs w:val="22"/>
        </w:rPr>
        <w:noBreakHyphen/>
        <w:t>item (1) is in addition to any other charge applicable to the land under this Schedule</w:t>
      </w:r>
      <w:r>
        <w:t>.</w:t>
      </w:r>
    </w:p>
    <w:p>
      <w:pPr>
        <w:pStyle w:val="yMiscellaneousBody"/>
        <w:tabs>
          <w:tab w:val="left" w:pos="284"/>
          <w:tab w:val="right" w:leader="dot" w:pos="6804"/>
        </w:tabs>
        <w:ind w:left="879" w:right="1983" w:hanging="879"/>
      </w:pPr>
      <w:r>
        <w:tab/>
        <w:t>(4)</w:t>
      </w:r>
      <w:r>
        <w:tab/>
      </w:r>
      <w:r>
        <w:rPr>
          <w:szCs w:val="22"/>
        </w:rPr>
        <w:t>If a connection to which sub</w:t>
      </w:r>
      <w:r>
        <w:rPr>
          <w:szCs w:val="22"/>
        </w:rPr>
        <w:noBreakHyphen/>
        <w:t xml:space="preserve">item (1)(a) applies is </w:t>
      </w:r>
      <w:r>
        <w:t>not metered, the charge is to be calculated as if the connection were metered through a meter of a size equal to the diameter of the pipe making the connection.</w:t>
      </w:r>
    </w:p>
    <w:p>
      <w:pPr>
        <w:pStyle w:val="yHeading5"/>
      </w:pPr>
      <w:bookmarkStart w:id="127" w:name="_Toc398816493"/>
      <w:r>
        <w:rPr>
          <w:rStyle w:val="CharSClsNo"/>
        </w:rPr>
        <w:t>13</w:t>
      </w:r>
      <w:r>
        <w:t>.</w:t>
      </w:r>
      <w:r>
        <w:tab/>
        <w:t>Farmland</w:t>
      </w:r>
      <w:bookmarkEnd w:id="127"/>
    </w:p>
    <w:p>
      <w:pPr>
        <w:pStyle w:val="yMiscellaneousBody"/>
        <w:tabs>
          <w:tab w:val="left" w:pos="284"/>
          <w:tab w:val="right" w:leader="dot" w:pos="6804"/>
        </w:tabs>
        <w:ind w:left="879" w:right="1983" w:hanging="879"/>
      </w:pPr>
      <w:r>
        <w:rPr>
          <w:szCs w:val="22"/>
        </w:rPr>
        <w:tab/>
      </w:r>
      <w:r>
        <w:rPr>
          <w:szCs w:val="22"/>
        </w:rPr>
        <w:tab/>
        <w:t xml:space="preserve">In respect of land that is classified as farmland, the charge is </w:t>
      </w:r>
      <w:r>
        <w:rPr>
          <w:szCs w:val="22"/>
        </w:rPr>
        <w:tab/>
        <w:t xml:space="preserve"> </w:t>
      </w:r>
      <w:r>
        <w:t>$218.05</w:t>
      </w:r>
    </w:p>
    <w:p>
      <w:pPr>
        <w:pStyle w:val="yHeading5"/>
      </w:pPr>
      <w:bookmarkStart w:id="128" w:name="_Toc398816494"/>
      <w:r>
        <w:rPr>
          <w:rStyle w:val="CharSClsNo"/>
        </w:rPr>
        <w:t>14</w:t>
      </w:r>
      <w:r>
        <w:t>.</w:t>
      </w:r>
      <w:r>
        <w:tab/>
        <w:t>Vacant land</w:t>
      </w:r>
      <w:bookmarkEnd w:id="128"/>
    </w:p>
    <w:p>
      <w:pPr>
        <w:pStyle w:val="yMiscellaneousBody"/>
        <w:tabs>
          <w:tab w:val="left" w:pos="284"/>
          <w:tab w:val="right" w:leader="dot" w:pos="6804"/>
        </w:tabs>
        <w:ind w:left="879" w:right="1983" w:hanging="879"/>
      </w:pPr>
      <w:r>
        <w:rPr>
          <w:szCs w:val="22"/>
        </w:rPr>
        <w:tab/>
      </w:r>
      <w:r>
        <w:rPr>
          <w:szCs w:val="22"/>
        </w:rPr>
        <w:tab/>
        <w:t xml:space="preserve">In respect of land that is classified as vacant land, the charge is </w:t>
      </w:r>
      <w:r>
        <w:rPr>
          <w:szCs w:val="22"/>
        </w:rPr>
        <w:tab/>
        <w:t xml:space="preserve"> $</w:t>
      </w:r>
      <w:r>
        <w:t>218.05</w:t>
      </w:r>
    </w:p>
    <w:p>
      <w:pPr>
        <w:pStyle w:val="yHeading5"/>
      </w:pPr>
      <w:bookmarkStart w:id="129" w:name="_Toc398816495"/>
      <w:r>
        <w:rPr>
          <w:rStyle w:val="CharSClsNo"/>
        </w:rPr>
        <w:t>15</w:t>
      </w:r>
      <w:r>
        <w:t>.</w:t>
      </w:r>
      <w:r>
        <w:tab/>
        <w:t>Garden supply</w:t>
      </w:r>
      <w:bookmarkEnd w:id="129"/>
    </w:p>
    <w:p>
      <w:pPr>
        <w:pStyle w:val="yMiscellaneousBody"/>
        <w:tabs>
          <w:tab w:val="left" w:pos="284"/>
          <w:tab w:val="right" w:leader="dot" w:pos="6804"/>
        </w:tabs>
        <w:spacing w:before="120"/>
        <w:ind w:left="879" w:right="1985" w:hanging="879"/>
      </w:pPr>
      <w:r>
        <w:tab/>
        <w:t>(1)</w:t>
      </w:r>
      <w:r>
        <w:tab/>
        <w:t>In this item —</w:t>
      </w:r>
    </w:p>
    <w:p>
      <w:pPr>
        <w:pStyle w:val="yMiscellaneousBody"/>
        <w:spacing w:before="120"/>
        <w:ind w:left="1134" w:right="1985" w:hanging="1134"/>
      </w:pPr>
      <w:r>
        <w:tab/>
      </w:r>
      <w:r>
        <w:rPr>
          <w:rStyle w:val="CharDefText"/>
        </w:rPr>
        <w:t>garden use</w:t>
      </w:r>
      <w:r>
        <w:t>, in relation to the supply of water, means the use of water for watering lawns and gardens in the area associated with a dwelling and in a street or road adjoining the land on which the dwelling is located.</w:t>
      </w:r>
    </w:p>
    <w:p>
      <w:pPr>
        <w:pStyle w:val="yMiscellaneousBody"/>
        <w:tabs>
          <w:tab w:val="left" w:pos="284"/>
          <w:tab w:val="right" w:leader="dot" w:pos="6804"/>
        </w:tabs>
        <w:spacing w:before="120"/>
        <w:ind w:left="879" w:right="1985" w:hanging="879"/>
      </w:pPr>
      <w:r>
        <w:tab/>
        <w:t>(2)</w:t>
      </w:r>
      <w:r>
        <w:tab/>
        <w:t>Sub</w:t>
      </w:r>
      <w:r>
        <w:noBreakHyphen/>
        <w:t>item (3) applies to land in the suburb of Butler (in the metropolitan area)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(3)</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 </w:t>
      </w:r>
    </w:p>
    <w:p>
      <w:pPr>
        <w:pStyle w:val="yMiscellaneousBody"/>
        <w:tabs>
          <w:tab w:val="left" w:pos="1134"/>
          <w:tab w:val="left" w:pos="1560"/>
          <w:tab w:val="right" w:leader="dot" w:pos="6804"/>
        </w:tabs>
        <w:spacing w:before="80"/>
        <w:ind w:left="1559" w:right="1985" w:hanging="1559"/>
      </w:pPr>
      <w:r>
        <w:tab/>
        <w:t>for land with an area of less than 400 m</w:t>
      </w:r>
      <w:r>
        <w:rPr>
          <w:vertAlign w:val="superscript"/>
        </w:rPr>
        <w:t>2</w:t>
      </w:r>
      <w:r>
        <w:t xml:space="preserve"> </w:t>
      </w:r>
      <w:r>
        <w:tab/>
        <w:t xml:space="preserve"> $77.44</w:t>
      </w:r>
    </w:p>
    <w:p>
      <w:pPr>
        <w:pStyle w:val="yMiscellaneousBody"/>
        <w:tabs>
          <w:tab w:val="left" w:pos="1134"/>
          <w:tab w:val="right" w:leader="dot" w:pos="6804"/>
        </w:tabs>
        <w:spacing w:before="80"/>
        <w:ind w:left="1134" w:right="1985" w:hanging="1134"/>
      </w:pPr>
      <w:r>
        <w:tab/>
        <w:t>for land with an area equal to or greater than 400 m</w:t>
      </w:r>
      <w:r>
        <w:rPr>
          <w:vertAlign w:val="superscript"/>
        </w:rPr>
        <w:t>2</w:t>
      </w:r>
      <w:r>
        <w:t xml:space="preserve"> </w:t>
      </w:r>
      <w:r>
        <w:tab/>
        <w:t xml:space="preserve"> $154.88</w:t>
      </w:r>
    </w:p>
    <w:p>
      <w:pPr>
        <w:pStyle w:val="yMiscellaneousBody"/>
        <w:tabs>
          <w:tab w:val="left" w:pos="284"/>
          <w:tab w:val="right" w:leader="dot" w:pos="6804"/>
        </w:tabs>
        <w:spacing w:before="120"/>
        <w:ind w:left="879" w:right="1985" w:hanging="879"/>
      </w:pPr>
      <w:r>
        <w:tab/>
        <w:t>(4)</w:t>
      </w:r>
      <w:r>
        <w:tab/>
        <w:t>Sub</w:t>
      </w:r>
      <w:r>
        <w:noBreakHyphen/>
        <w:t>item (5) applies to land in the suburb of Mulataga (in Karratha) that is provided with a water supply solely for garden use and reticulated separately from any other water supply provided in respect of the land.</w:t>
      </w:r>
    </w:p>
    <w:p>
      <w:pPr>
        <w:pStyle w:val="yMiscellaneousBody"/>
        <w:tabs>
          <w:tab w:val="left" w:pos="284"/>
          <w:tab w:val="right" w:leader="dot" w:pos="6804"/>
        </w:tabs>
        <w:spacing w:before="120"/>
        <w:ind w:left="879" w:right="1985" w:hanging="879"/>
      </w:pPr>
      <w:r>
        <w:tab/>
        <w:t>(5)</w:t>
      </w:r>
      <w:r>
        <w:tab/>
        <w:t xml:space="preserve">In respect of — </w:t>
      </w:r>
    </w:p>
    <w:p>
      <w:pPr>
        <w:pStyle w:val="yMiscellaneousBody"/>
        <w:tabs>
          <w:tab w:val="left" w:pos="1134"/>
          <w:tab w:val="left" w:pos="1560"/>
          <w:tab w:val="right" w:leader="dot" w:pos="6804"/>
        </w:tabs>
        <w:spacing w:before="80"/>
        <w:ind w:left="1559" w:right="1985" w:hanging="1559"/>
      </w:pPr>
      <w:r>
        <w:tab/>
        <w:t>(a)</w:t>
      </w:r>
      <w:r>
        <w:tab/>
        <w:t>each residential property that is not covered by item 4, 5, 8, 9 or 10; and</w:t>
      </w:r>
    </w:p>
    <w:p>
      <w:pPr>
        <w:pStyle w:val="yMiscellaneousBody"/>
        <w:tabs>
          <w:tab w:val="left" w:pos="1134"/>
          <w:tab w:val="left" w:pos="1560"/>
          <w:tab w:val="right" w:leader="dot" w:pos="6804"/>
        </w:tabs>
        <w:spacing w:before="80"/>
        <w:ind w:left="1559" w:right="1985" w:hanging="1559"/>
      </w:pPr>
      <w:r>
        <w:tab/>
        <w:t>(b)</w:t>
      </w:r>
      <w:r>
        <w:tab/>
        <w:t>land that is classified as vacant land,</w:t>
      </w:r>
    </w:p>
    <w:p>
      <w:pPr>
        <w:pStyle w:val="yMiscellaneousBody"/>
        <w:tabs>
          <w:tab w:val="left" w:pos="284"/>
          <w:tab w:val="right" w:leader="dot" w:pos="6804"/>
        </w:tabs>
        <w:spacing w:before="120"/>
        <w:ind w:left="879" w:right="1985" w:hanging="879"/>
      </w:pPr>
      <w:r>
        <w:tab/>
      </w:r>
      <w:r>
        <w:tab/>
        <w:t xml:space="preserve">the charge, which is in addition to any other charge applicable to the land under this Schedule, is </w:t>
      </w:r>
      <w:r>
        <w:tab/>
        <w:t xml:space="preserve"> $50.00</w:t>
      </w:r>
    </w:p>
    <w:p>
      <w:pPr>
        <w:pStyle w:val="yHeading5"/>
        <w:rPr>
          <w:b w:val="0"/>
        </w:rPr>
      </w:pPr>
      <w:bookmarkStart w:id="130" w:name="_Toc398816496"/>
      <w:r>
        <w:rPr>
          <w:rStyle w:val="CharSClsNo"/>
        </w:rPr>
        <w:t>16</w:t>
      </w:r>
      <w:r>
        <w:t>.</w:t>
      </w:r>
      <w:r>
        <w:tab/>
        <w:t>Government trading organisations and non</w:t>
      </w:r>
      <w:r>
        <w:noBreakHyphen/>
        <w:t>commercial government property</w:t>
      </w:r>
      <w:bookmarkEnd w:id="130"/>
    </w:p>
    <w:p>
      <w:pPr>
        <w:pStyle w:val="yMiscellaneousBody"/>
        <w:tabs>
          <w:tab w:val="left" w:pos="284"/>
          <w:tab w:val="right" w:leader="dot" w:pos="6804"/>
        </w:tabs>
        <w:spacing w:before="120"/>
        <w:ind w:left="879" w:right="1985" w:hanging="879"/>
        <w:rPr>
          <w:szCs w:val="22"/>
        </w:rPr>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w:t>
      </w:r>
      <w:r>
        <w:t>4 or 10</w:t>
      </w:r>
      <w:r>
        <w:rPr>
          <w:szCs w:val="22"/>
        </w:rPr>
        <w:t xml:space="preserve"> would, but for this item, apply.</w:t>
      </w:r>
    </w:p>
    <w:p>
      <w:pPr>
        <w:pStyle w:val="yMiscellaneousBody"/>
        <w:tabs>
          <w:tab w:val="left" w:pos="284"/>
          <w:tab w:val="right" w:leader="dot" w:pos="6804"/>
        </w:tabs>
        <w:spacing w:before="120"/>
        <w:ind w:left="879" w:right="1985" w:hanging="879"/>
        <w:rPr>
          <w:szCs w:val="22"/>
        </w:rPr>
      </w:pPr>
      <w:r>
        <w:tab/>
        <w:t>(2)</w:t>
      </w:r>
      <w:r>
        <w:tab/>
      </w:r>
      <w:r>
        <w:rPr>
          <w:szCs w:val="22"/>
        </w:rPr>
        <w:t>This item does not apply to public land.</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In respect of land to which this item applies — </w:t>
      </w:r>
    </w:p>
    <w:p>
      <w:pPr>
        <w:pStyle w:val="yMiscellaneousBody"/>
        <w:tabs>
          <w:tab w:val="left" w:pos="1134"/>
          <w:tab w:val="left" w:pos="1560"/>
          <w:tab w:val="right" w:leader="dot" w:pos="6804"/>
        </w:tabs>
        <w:spacing w:before="80"/>
        <w:ind w:left="1559" w:right="1985" w:hanging="1559"/>
      </w:pPr>
      <w:r>
        <w:tab/>
        <w:t>(a)</w:t>
      </w:r>
      <w:r>
        <w:tab/>
        <w:t>the charge referred to in sub</w:t>
      </w:r>
      <w:r>
        <w:noBreakHyphen/>
        <w:t>item (1) that would otherwise apply, does not; and</w:t>
      </w:r>
    </w:p>
    <w:p>
      <w:pPr>
        <w:pStyle w:val="yMiscellaneousBody"/>
        <w:tabs>
          <w:tab w:val="left" w:pos="1134"/>
          <w:tab w:val="left" w:pos="1560"/>
          <w:tab w:val="right" w:leader="dot" w:pos="6804"/>
        </w:tabs>
        <w:spacing w:before="80"/>
        <w:ind w:left="1559" w:right="1985" w:hanging="1559"/>
      </w:pPr>
      <w:r>
        <w:tab/>
        <w:t>(b)</w:t>
      </w:r>
      <w:r>
        <w:tab/>
        <w:t>the charge, per water supply connection, is the charge set out in the Table in item 2 according to the relevant meter size.</w:t>
      </w:r>
    </w:p>
    <w:p>
      <w:pPr>
        <w:pStyle w:val="yMiscellaneousBody"/>
        <w:tabs>
          <w:tab w:val="left" w:pos="284"/>
          <w:tab w:val="right" w:leader="dot" w:pos="6804"/>
        </w:tabs>
        <w:spacing w:before="120"/>
        <w:ind w:left="879" w:right="1985" w:hanging="879"/>
        <w:rPr>
          <w:szCs w:val="22"/>
        </w:rPr>
      </w:pPr>
      <w:r>
        <w:tab/>
        <w:t>(4)</w:t>
      </w:r>
      <w:r>
        <w:tab/>
      </w:r>
      <w:r>
        <w:rPr>
          <w:szCs w:val="22"/>
        </w:rPr>
        <w:t>If a connection to which sub</w:t>
      </w:r>
      <w:r>
        <w:rPr>
          <w:szCs w:val="22"/>
        </w:rPr>
        <w:noBreakHyphen/>
        <w:t xml:space="preserve">item (3)(b) applies is </w:t>
      </w:r>
      <w:r>
        <w:t>not metered, the charge is to be calculated as if the connection were metered through a 20 mm meter.</w:t>
      </w:r>
    </w:p>
    <w:p>
      <w:pPr>
        <w:pStyle w:val="yHeading5"/>
      </w:pPr>
      <w:bookmarkStart w:id="131" w:name="_Toc398816497"/>
      <w:r>
        <w:rPr>
          <w:rStyle w:val="CharSClsNo"/>
        </w:rPr>
        <w:t>17</w:t>
      </w:r>
      <w:r>
        <w:t>.</w:t>
      </w:r>
      <w:r>
        <w:tab/>
        <w:t>Government trading organisations and non</w:t>
      </w:r>
      <w:r>
        <w:noBreakHyphen/>
        <w:t>commercial government property: on</w:t>
      </w:r>
      <w:r>
        <w:noBreakHyphen/>
        <w:t>supply to lessees or ships</w:t>
      </w:r>
      <w:bookmarkEnd w:id="131"/>
    </w:p>
    <w:p>
      <w:pPr>
        <w:pStyle w:val="yMiscellaneousBody"/>
        <w:tabs>
          <w:tab w:val="left" w:pos="284"/>
          <w:tab w:val="right" w:leader="dot" w:pos="6804"/>
        </w:tabs>
        <w:spacing w:before="120"/>
        <w:ind w:left="879" w:right="1985" w:hanging="879"/>
      </w:pPr>
      <w:r>
        <w:tab/>
        <w:t>(1)</w:t>
      </w:r>
      <w:r>
        <w:tab/>
      </w:r>
      <w:r>
        <w:rPr>
          <w:szCs w:val="22"/>
        </w:rPr>
        <w:t>This item applies to land held by a government trading organisation, or a public authority that holds non</w:t>
      </w:r>
      <w:r>
        <w:rPr>
          <w:szCs w:val="22"/>
        </w:rPr>
        <w:noBreakHyphen/>
        <w:t xml:space="preserve">commercial government property, </w:t>
      </w:r>
      <w:r>
        <w:t>if —</w:t>
      </w:r>
    </w:p>
    <w:p>
      <w:pPr>
        <w:pStyle w:val="yMiscellaneousBody"/>
        <w:tabs>
          <w:tab w:val="left" w:pos="1134"/>
          <w:tab w:val="left" w:pos="1560"/>
          <w:tab w:val="right" w:leader="dot" w:pos="6804"/>
        </w:tabs>
        <w:spacing w:before="80"/>
        <w:ind w:left="1559" w:right="1985" w:hanging="1559"/>
      </w:pPr>
      <w:r>
        <w:tab/>
        <w:t>(a)</w:t>
      </w:r>
      <w:r>
        <w:tab/>
      </w:r>
      <w:r>
        <w:rPr>
          <w:szCs w:val="22"/>
        </w:rPr>
        <w:t>the land is connected to the water supply works of the Water Corporation</w:t>
      </w:r>
      <w:r>
        <w:t>; and</w:t>
      </w:r>
    </w:p>
    <w:p>
      <w:pPr>
        <w:pStyle w:val="yMiscellaneousBody"/>
        <w:tabs>
          <w:tab w:val="left" w:pos="1134"/>
          <w:tab w:val="left" w:pos="1560"/>
          <w:tab w:val="right" w:leader="dot" w:pos="6804"/>
        </w:tabs>
        <w:spacing w:before="80"/>
        <w:ind w:left="1559" w:right="1985" w:hanging="1559"/>
      </w:pPr>
      <w:r>
        <w:tab/>
        <w:t>(b)</w:t>
      </w:r>
      <w:r>
        <w:tab/>
      </w:r>
      <w:r>
        <w:rPr>
          <w:szCs w:val="22"/>
        </w:rPr>
        <w:t>a meter is connected to the property water supply connection with which the Water Corporation supplies water to the land</w:t>
      </w:r>
      <w:r>
        <w:t>; and</w:t>
      </w:r>
    </w:p>
    <w:p>
      <w:pPr>
        <w:pStyle w:val="yMiscellaneousBody"/>
        <w:tabs>
          <w:tab w:val="left" w:pos="1134"/>
          <w:tab w:val="left" w:pos="1560"/>
          <w:tab w:val="right" w:leader="dot" w:pos="6804"/>
        </w:tabs>
        <w:spacing w:before="80"/>
        <w:ind w:left="1559" w:right="1985" w:hanging="1559"/>
      </w:pPr>
      <w:r>
        <w:tab/>
        <w:t>(c)</w:t>
      </w:r>
      <w:r>
        <w:tab/>
        <w:t>at least some of the water supplied through the meter referred to in paragraph (b) is supplied, through a meter, to one or more lessees of any of the land or to ships in port.</w:t>
      </w:r>
    </w:p>
    <w:p>
      <w:pPr>
        <w:pStyle w:val="yMiscellaneousBody"/>
        <w:tabs>
          <w:tab w:val="left" w:pos="284"/>
          <w:tab w:val="right" w:leader="dot" w:pos="6804"/>
        </w:tabs>
        <w:spacing w:before="120"/>
        <w:ind w:left="879" w:right="1985" w:hanging="879"/>
        <w:rPr>
          <w:szCs w:val="22"/>
        </w:rPr>
      </w:pPr>
      <w:r>
        <w:tab/>
        <w:t>(2)</w:t>
      </w:r>
      <w:r>
        <w:tab/>
      </w:r>
      <w:r>
        <w:rPr>
          <w:szCs w:val="22"/>
        </w:rPr>
        <w:t>In respect of land to which this item applies, the charge for the supply of water referred to in sub</w:t>
      </w:r>
      <w:r>
        <w:rPr>
          <w:szCs w:val="22"/>
        </w:rPr>
        <w:noBreakHyphen/>
        <w:t xml:space="preserve">item (1)(b) is reduced by the charge </w:t>
      </w:r>
      <w:r>
        <w:t xml:space="preserve">set out in the Table in item 2 </w:t>
      </w:r>
      <w:r>
        <w:rPr>
          <w:szCs w:val="22"/>
        </w:rPr>
        <w:t>for a meter of the size that would be required to supply, in aggregate, water as described in sub</w:t>
      </w:r>
      <w:r>
        <w:rPr>
          <w:szCs w:val="22"/>
        </w:rPr>
        <w:noBreakHyphen/>
        <w:t>item (1)(c).</w:t>
      </w:r>
    </w:p>
    <w:p>
      <w:pPr>
        <w:pStyle w:val="yMiscellaneousBody"/>
        <w:tabs>
          <w:tab w:val="left" w:pos="284"/>
          <w:tab w:val="right" w:leader="dot" w:pos="6804"/>
        </w:tabs>
        <w:spacing w:before="120"/>
        <w:ind w:left="879" w:right="1985" w:hanging="879"/>
        <w:rPr>
          <w:szCs w:val="22"/>
        </w:rPr>
      </w:pPr>
      <w:r>
        <w:rPr>
          <w:szCs w:val="22"/>
        </w:rPr>
        <w:tab/>
        <w:t>(3)</w:t>
      </w:r>
      <w:r>
        <w:rPr>
          <w:szCs w:val="22"/>
        </w:rPr>
        <w:tab/>
        <w:t xml:space="preserve">This item does not apply if the meter </w:t>
      </w:r>
      <w:r>
        <w:t>referred to in sub</w:t>
      </w:r>
      <w:r>
        <w:noBreakHyphen/>
        <w:t xml:space="preserve">item (1)(b) </w:t>
      </w:r>
      <w:r>
        <w:rPr>
          <w:szCs w:val="22"/>
        </w:rPr>
        <w:t xml:space="preserve">would be the same size whether or not </w:t>
      </w:r>
      <w:r>
        <w:t xml:space="preserve">the organisation or authority </w:t>
      </w:r>
      <w:r>
        <w:rPr>
          <w:szCs w:val="22"/>
        </w:rPr>
        <w:t>supplied water as described in sub</w:t>
      </w:r>
      <w:r>
        <w:rPr>
          <w:szCs w:val="22"/>
        </w:rPr>
        <w:noBreakHyphen/>
        <w:t>item (1)(c).</w:t>
      </w:r>
    </w:p>
    <w:p>
      <w:pPr>
        <w:pStyle w:val="yHeading5"/>
      </w:pPr>
      <w:bookmarkStart w:id="132" w:name="_Toc398816498"/>
      <w:r>
        <w:rPr>
          <w:rStyle w:val="CharSClsNo"/>
        </w:rPr>
        <w:t>18</w:t>
      </w:r>
      <w:r>
        <w:t>.</w:t>
      </w:r>
      <w:r>
        <w:tab/>
        <w:t>Capital infrastructure charges</w:t>
      </w:r>
      <w:bookmarkEnd w:id="132"/>
    </w:p>
    <w:p>
      <w:pPr>
        <w:pStyle w:val="yMiscellaneousBody"/>
        <w:tabs>
          <w:tab w:val="left" w:pos="284"/>
          <w:tab w:val="right" w:leader="dot" w:pos="6804"/>
        </w:tabs>
        <w:spacing w:before="120"/>
        <w:ind w:left="879" w:right="1985" w:hanging="879"/>
      </w:pPr>
      <w:r>
        <w:tab/>
        <w:t>(1)</w:t>
      </w:r>
      <w:r>
        <w:tab/>
      </w:r>
      <w:r>
        <w:rPr>
          <w:szCs w:val="22"/>
        </w:rPr>
        <w:t xml:space="preserve">In respect of land or, if there is more than one dwelling on the land, each residential property, </w:t>
      </w:r>
      <w:r>
        <w:t>that</w:t>
      </w:r>
      <w:r>
        <w:rPr>
          <w:szCs w:val="22"/>
        </w:rPr>
        <w:t> —</w:t>
      </w:r>
    </w:p>
    <w:p>
      <w:pPr>
        <w:pStyle w:val="yMiscellaneousBody"/>
        <w:tabs>
          <w:tab w:val="left" w:pos="1134"/>
          <w:tab w:val="left" w:pos="1560"/>
          <w:tab w:val="right" w:leader="dot" w:pos="6804"/>
        </w:tabs>
        <w:spacing w:before="80"/>
        <w:ind w:left="1559" w:right="1985" w:hanging="1559"/>
      </w:pPr>
      <w:r>
        <w:tab/>
        <w:t>(a)</w:t>
      </w:r>
      <w:r>
        <w:tab/>
        <w:t>is in the locality of Nilgen; and</w:t>
      </w:r>
    </w:p>
    <w:p>
      <w:pPr>
        <w:pStyle w:val="yMiscellaneousBody"/>
        <w:tabs>
          <w:tab w:val="left" w:pos="1134"/>
          <w:tab w:val="left" w:pos="1560"/>
          <w:tab w:val="right" w:leader="dot" w:pos="6804"/>
        </w:tabs>
        <w:spacing w:before="80"/>
        <w:ind w:left="1559" w:right="1985" w:hanging="1559"/>
      </w:pPr>
      <w:r>
        <w:tab/>
        <w:t>(b)</w:t>
      </w:r>
      <w:r>
        <w:tab/>
        <w:t>is classified as capital infrastructure,</w:t>
      </w:r>
    </w:p>
    <w:p>
      <w:pPr>
        <w:pStyle w:val="yMiscellaneousBody"/>
        <w:tabs>
          <w:tab w:val="left" w:pos="284"/>
          <w:tab w:val="right" w:leader="dot" w:pos="6804"/>
        </w:tabs>
        <w:ind w:left="879" w:right="1983" w:hanging="879"/>
      </w:pPr>
      <w:r>
        <w:tab/>
      </w:r>
      <w:r>
        <w:tab/>
        <w:t xml:space="preserve">the charge, which is in addition to any other charge applicable to the land under this Schedule, is </w:t>
      </w:r>
      <w:r>
        <w:tab/>
        <w:t xml:space="preserve"> $463.80</w:t>
      </w:r>
    </w:p>
    <w:p>
      <w:pPr>
        <w:pStyle w:val="yMiscellaneousBody"/>
        <w:tabs>
          <w:tab w:val="left" w:pos="284"/>
          <w:tab w:val="right" w:leader="dot" w:pos="6804"/>
        </w:tabs>
        <w:spacing w:before="120"/>
        <w:ind w:left="879" w:right="1985" w:hanging="879"/>
      </w:pPr>
      <w:r>
        <w:tab/>
        <w:t>(2)</w:t>
      </w:r>
      <w:r>
        <w:tab/>
      </w:r>
      <w:r>
        <w:rPr>
          <w:szCs w:val="22"/>
        </w:rPr>
        <w:t>The charge under sub</w:t>
      </w:r>
      <w:r>
        <w:rPr>
          <w:szCs w:val="22"/>
        </w:rPr>
        <w:noBreakHyphen/>
        <w:t>item (1) does not apply after 30 September 2016.</w:t>
      </w:r>
    </w:p>
    <w:p>
      <w:pPr>
        <w:pStyle w:val="yMiscellaneousBody"/>
        <w:tabs>
          <w:tab w:val="left" w:pos="284"/>
          <w:tab w:val="right" w:leader="dot" w:pos="6804"/>
        </w:tabs>
        <w:ind w:left="879" w:right="1983" w:hanging="879"/>
      </w:pPr>
      <w:r>
        <w:tab/>
        <w:t>(3)</w:t>
      </w:r>
      <w:r>
        <w:tab/>
      </w:r>
      <w:r>
        <w:rPr>
          <w:szCs w:val="22"/>
        </w:rPr>
        <w:t>A person liable to pay a charge under sub</w:t>
      </w:r>
      <w:r>
        <w:rPr>
          <w:szCs w:val="22"/>
        </w:rPr>
        <w:noBreakHyphen/>
        <w:t xml:space="preserve">item (1) may, within 28 days of receiving an invoice for the charge from the Water Corporation, elect to pay the following charge (the </w:t>
      </w:r>
      <w:r>
        <w:rPr>
          <w:rStyle w:val="CharDefText"/>
        </w:rPr>
        <w:t>single capital infrastructure charge</w:t>
      </w:r>
      <w:r>
        <w:rPr>
          <w:szCs w:val="22"/>
        </w:rPr>
        <w:t xml:space="preserve">) </w:t>
      </w:r>
      <w:r>
        <w:rPr>
          <w:szCs w:val="22"/>
        </w:rPr>
        <w:tab/>
        <w:t xml:space="preserve"> </w:t>
      </w:r>
      <w:r>
        <w:t>$3 120.00</w:t>
      </w:r>
    </w:p>
    <w:p>
      <w:pPr>
        <w:pStyle w:val="yMiscellaneousBody"/>
        <w:tabs>
          <w:tab w:val="left" w:pos="284"/>
          <w:tab w:val="right" w:leader="dot" w:pos="6804"/>
        </w:tabs>
        <w:spacing w:before="120"/>
        <w:ind w:left="879" w:right="1985" w:hanging="879"/>
      </w:pPr>
      <w:r>
        <w:tab/>
        <w:t>(4)</w:t>
      </w:r>
      <w:r>
        <w:tab/>
      </w:r>
      <w:r>
        <w:rPr>
          <w:szCs w:val="22"/>
        </w:rPr>
        <w:t>If a person elects to pay a single capital infrastructure charge the single charge is payable in respect of the land instead of the annual charges under sub</w:t>
      </w:r>
      <w:r>
        <w:rPr>
          <w:szCs w:val="22"/>
        </w:rPr>
        <w:noBreakHyphen/>
        <w:t>item (1).</w:t>
      </w:r>
    </w:p>
    <w:p>
      <w:pPr>
        <w:pStyle w:val="yHeading4"/>
      </w:pPr>
      <w:bookmarkStart w:id="133" w:name="_Toc398816499"/>
      <w:r>
        <w:t>Subdivision 3</w:t>
      </w:r>
      <w:r>
        <w:rPr>
          <w:b w:val="0"/>
        </w:rPr>
        <w:t> — </w:t>
      </w:r>
      <w:r>
        <w:t>Other service charges</w:t>
      </w:r>
      <w:bookmarkEnd w:id="133"/>
    </w:p>
    <w:p>
      <w:pPr>
        <w:pStyle w:val="yHeading5"/>
      </w:pPr>
      <w:bookmarkStart w:id="134" w:name="_Toc398816500"/>
      <w:r>
        <w:rPr>
          <w:rStyle w:val="CharSClsNo"/>
        </w:rPr>
        <w:t>19</w:t>
      </w:r>
      <w:r>
        <w:t>.</w:t>
      </w:r>
      <w:r>
        <w:tab/>
        <w:t>Stock</w:t>
      </w:r>
      <w:bookmarkEnd w:id="134"/>
    </w:p>
    <w:p>
      <w:pPr>
        <w:pStyle w:val="yMiscellaneousBody"/>
        <w:tabs>
          <w:tab w:val="left" w:pos="284"/>
          <w:tab w:val="right" w:leader="dot" w:pos="6804"/>
        </w:tabs>
        <w:ind w:left="879" w:right="1983" w:hanging="879"/>
      </w:pPr>
      <w:r>
        <w:rPr>
          <w:szCs w:val="22"/>
        </w:rPr>
        <w:tab/>
      </w:r>
      <w:r>
        <w:rPr>
          <w:szCs w:val="22"/>
        </w:rPr>
        <w:tab/>
        <w:t xml:space="preserve">For each water supply connection provided for the purpose of watering stock on land that is not covered by item 13, the charge is </w:t>
      </w:r>
      <w:r>
        <w:rPr>
          <w:szCs w:val="22"/>
        </w:rPr>
        <w:tab/>
        <w:t>$</w:t>
      </w:r>
      <w:r>
        <w:t>218.05</w:t>
      </w:r>
    </w:p>
    <w:p>
      <w:pPr>
        <w:pStyle w:val="yHeading5"/>
      </w:pPr>
      <w:bookmarkStart w:id="135" w:name="_Toc398816501"/>
      <w:r>
        <w:rPr>
          <w:rStyle w:val="CharSClsNo"/>
        </w:rPr>
        <w:t>20</w:t>
      </w:r>
      <w:r>
        <w:t>.</w:t>
      </w:r>
      <w:r>
        <w:tab/>
        <w:t>Shipping</w:t>
      </w:r>
      <w:bookmarkEnd w:id="135"/>
    </w:p>
    <w:p>
      <w:pPr>
        <w:pStyle w:val="yMiscellaneousBody"/>
        <w:tabs>
          <w:tab w:val="left" w:pos="284"/>
          <w:tab w:val="right" w:leader="dot" w:pos="6804"/>
        </w:tabs>
        <w:spacing w:before="120"/>
        <w:ind w:left="879" w:right="1985" w:hanging="879"/>
      </w:pPr>
      <w:r>
        <w:rPr>
          <w:szCs w:val="22"/>
        </w:rPr>
        <w:tab/>
      </w:r>
      <w:r>
        <w:rPr>
          <w:szCs w:val="22"/>
        </w:rPr>
        <w:tab/>
        <w:t>For each water supply connection provided for the purpose of water being taken on board any ship in a port, the charge</w:t>
      </w:r>
      <w:r>
        <w:t xml:space="preserve"> is the charge set out in the Table in item 2 according to the relevant meter size.</w:t>
      </w:r>
    </w:p>
    <w:p>
      <w:pPr>
        <w:pStyle w:val="yHeading5"/>
      </w:pPr>
      <w:bookmarkStart w:id="136" w:name="_Toc398816502"/>
      <w:r>
        <w:rPr>
          <w:rStyle w:val="CharSClsNo"/>
        </w:rPr>
        <w:t>21</w:t>
      </w:r>
      <w:r>
        <w:t>.</w:t>
      </w:r>
      <w:r>
        <w:tab/>
        <w:t>Local government standpipes</w:t>
      </w:r>
      <w:bookmarkEnd w:id="136"/>
    </w:p>
    <w:p>
      <w:pPr>
        <w:pStyle w:val="yMiscellaneousBody"/>
        <w:tabs>
          <w:tab w:val="left" w:pos="284"/>
          <w:tab w:val="right" w:leader="dot" w:pos="6804"/>
        </w:tabs>
        <w:spacing w:before="120"/>
        <w:ind w:left="879" w:right="1985" w:hanging="879"/>
      </w:pPr>
      <w:r>
        <w:rPr>
          <w:szCs w:val="22"/>
        </w:rPr>
        <w:tab/>
      </w:r>
      <w:r>
        <w:rPr>
          <w:szCs w:val="22"/>
        </w:rPr>
        <w:tab/>
        <w:t xml:space="preserve">For each local government standpipe, the charge is </w:t>
      </w:r>
      <w:r>
        <w:rPr>
          <w:szCs w:val="22"/>
        </w:rPr>
        <w:tab/>
        <w:t xml:space="preserve"> </w:t>
      </w:r>
      <w:r>
        <w:t>$218.05</w:t>
      </w:r>
    </w:p>
    <w:p>
      <w:pPr>
        <w:pStyle w:val="yHeading5"/>
      </w:pPr>
      <w:bookmarkStart w:id="137" w:name="_Toc398816503"/>
      <w:r>
        <w:rPr>
          <w:rStyle w:val="CharSClsNo"/>
        </w:rPr>
        <w:t>22</w:t>
      </w:r>
      <w:r>
        <w:t>.</w:t>
      </w:r>
      <w:r>
        <w:tab/>
        <w:t>Fire service connections</w:t>
      </w:r>
      <w:bookmarkEnd w:id="137"/>
    </w:p>
    <w:p>
      <w:pPr>
        <w:pStyle w:val="yMiscellaneousBody"/>
        <w:tabs>
          <w:tab w:val="left" w:pos="284"/>
          <w:tab w:val="right" w:leader="dot" w:pos="6804"/>
        </w:tabs>
        <w:spacing w:before="120"/>
        <w:ind w:left="879" w:right="1985" w:hanging="879"/>
      </w:pPr>
      <w:r>
        <w:rPr>
          <w:szCs w:val="22"/>
        </w:rPr>
        <w:tab/>
      </w:r>
      <w:r>
        <w:rPr>
          <w:szCs w:val="22"/>
        </w:rPr>
        <w:tab/>
        <w:t xml:space="preserve">For each water supply connection provided exclusively for the purpose of firefighting, the charge is </w:t>
      </w:r>
      <w:r>
        <w:rPr>
          <w:szCs w:val="22"/>
        </w:rPr>
        <w:tab/>
        <w:t xml:space="preserve"> </w:t>
      </w:r>
      <w:r>
        <w:t>$218.05</w:t>
      </w:r>
    </w:p>
    <w:p>
      <w:pPr>
        <w:pStyle w:val="yHeading3"/>
      </w:pPr>
      <w:bookmarkStart w:id="138" w:name="_Toc398816504"/>
      <w:r>
        <w:rPr>
          <w:rStyle w:val="CharSDivNo"/>
        </w:rPr>
        <w:t>Division 2</w:t>
      </w:r>
      <w:r>
        <w:t> — </w:t>
      </w:r>
      <w:r>
        <w:rPr>
          <w:rStyle w:val="CharSDivText"/>
        </w:rPr>
        <w:t>Consumption charges</w:t>
      </w:r>
      <w:bookmarkEnd w:id="138"/>
    </w:p>
    <w:p>
      <w:pPr>
        <w:pStyle w:val="yHeading4"/>
      </w:pPr>
      <w:bookmarkStart w:id="139" w:name="_Toc398816505"/>
      <w:r>
        <w:t>Subdivision 1</w:t>
      </w:r>
      <w:r>
        <w:rPr>
          <w:b w:val="0"/>
        </w:rPr>
        <w:t> — </w:t>
      </w:r>
      <w:r>
        <w:t>Preliminary</w:t>
      </w:r>
      <w:bookmarkEnd w:id="139"/>
    </w:p>
    <w:p>
      <w:pPr>
        <w:pStyle w:val="yHeading5"/>
      </w:pPr>
      <w:bookmarkStart w:id="140" w:name="_Toc398816506"/>
      <w:r>
        <w:rPr>
          <w:rStyle w:val="CharSClsNo"/>
        </w:rPr>
        <w:t>23</w:t>
      </w:r>
      <w:r>
        <w:t>.</w:t>
      </w:r>
      <w:r>
        <w:tab/>
        <w:t>Consumption charges for 2014/15 year and subsequent years</w:t>
      </w:r>
      <w:bookmarkEnd w:id="140"/>
    </w:p>
    <w:p>
      <w:pPr>
        <w:pStyle w:val="yMiscellaneousBody"/>
        <w:tabs>
          <w:tab w:val="left" w:pos="284"/>
          <w:tab w:val="right" w:leader="dot" w:pos="6804"/>
        </w:tabs>
        <w:spacing w:before="120"/>
        <w:ind w:left="879" w:hanging="879"/>
      </w:pPr>
      <w:r>
        <w:tab/>
        <w:t>(1)</w:t>
      </w:r>
      <w:r>
        <w:tab/>
        <w:t>The charges set out in this Division apply for water supplied in the 2014/15 financial year and each subsequent year.</w:t>
      </w:r>
    </w:p>
    <w:p>
      <w:pPr>
        <w:pStyle w:val="yMiscellaneousBody"/>
        <w:tabs>
          <w:tab w:val="left" w:pos="284"/>
          <w:tab w:val="right" w:leader="dot" w:pos="6804"/>
        </w:tabs>
        <w:spacing w:before="120"/>
        <w:ind w:left="879" w:hanging="879"/>
      </w:pPr>
      <w:r>
        <w:tab/>
        <w:t>(2)</w:t>
      </w:r>
      <w:r>
        <w:tab/>
        <w:t>Volumetric ranges in an item of this Division have effect by reference to the volume of water supplied in the current consumption year.</w:t>
      </w:r>
    </w:p>
    <w:p>
      <w:pPr>
        <w:pStyle w:val="yHeading5"/>
      </w:pPr>
      <w:bookmarkStart w:id="141" w:name="_Toc398816507"/>
      <w:r>
        <w:rPr>
          <w:rStyle w:val="CharSClsNo"/>
        </w:rPr>
        <w:t>24</w:t>
      </w:r>
      <w:r>
        <w:t>.</w:t>
      </w:r>
      <w:r>
        <w:tab/>
        <w:t>Residential or non</w:t>
      </w:r>
      <w:r>
        <w:noBreakHyphen/>
        <w:t>residential class of town or area</w:t>
      </w:r>
      <w:bookmarkEnd w:id="141"/>
    </w:p>
    <w:p>
      <w:pPr>
        <w:pStyle w:val="yMiscellaneousBody"/>
        <w:tabs>
          <w:tab w:val="left" w:pos="284"/>
          <w:tab w:val="right" w:leader="dot" w:pos="6804"/>
        </w:tabs>
        <w:spacing w:before="120"/>
        <w:ind w:left="879" w:hanging="879"/>
      </w:pPr>
      <w:r>
        <w:tab/>
      </w:r>
      <w:r>
        <w:tab/>
        <w:t>In this Schedule a reference to the residential or non</w:t>
      </w:r>
      <w:r>
        <w:noBreakHyphen/>
        <w:t>residential class of a town or area is a reference to the residential or non</w:t>
      </w:r>
      <w:r>
        <w:noBreakHyphen/>
        <w:t>residential class of the town or area as set out in Schedule 10 for the current consumption year and Schedule 11 for the previous consumption year.</w:t>
      </w:r>
    </w:p>
    <w:p>
      <w:pPr>
        <w:pStyle w:val="yHeading5"/>
      </w:pPr>
      <w:bookmarkStart w:id="142" w:name="_Toc398816508"/>
      <w:r>
        <w:rPr>
          <w:rStyle w:val="CharSClsNo"/>
        </w:rPr>
        <w:t>25</w:t>
      </w:r>
      <w:r>
        <w:t>.</w:t>
      </w:r>
      <w:r>
        <w:tab/>
        <w:t>Table of class</w:t>
      </w:r>
      <w:r>
        <w:noBreakHyphen/>
        <w:t>based charges</w:t>
      </w:r>
      <w:bookmarkEnd w:id="142"/>
    </w:p>
    <w:p>
      <w:pPr>
        <w:pStyle w:val="yMiscellaneousBody"/>
        <w:tabs>
          <w:tab w:val="left" w:pos="284"/>
          <w:tab w:val="right" w:leader="dot" w:pos="6804"/>
        </w:tabs>
        <w:spacing w:before="120"/>
        <w:ind w:left="879" w:hanging="879"/>
      </w:pPr>
      <w:r>
        <w:tab/>
      </w:r>
      <w:r>
        <w:tab/>
        <w:t>For the purposes of this Division, class</w:t>
      </w:r>
      <w:r>
        <w:noBreakHyphen/>
        <w:t>based charges are set out in the Table.</w:t>
      </w:r>
    </w:p>
    <w:p>
      <w:pPr>
        <w:pStyle w:val="yTHeadingNAm"/>
      </w:pPr>
      <w:r>
        <w:t>Table of class</w:t>
      </w:r>
      <w:r>
        <w:noBreakHyphen/>
        <w:t>based charges</w:t>
      </w:r>
    </w:p>
    <w:tbl>
      <w:tblPr>
        <w:tblW w:w="4820" w:type="dxa"/>
        <w:tblInd w:w="1162" w:type="dxa"/>
        <w:tblLayout w:type="fixed"/>
        <w:tblCellMar>
          <w:left w:w="28" w:type="dxa"/>
          <w:right w:w="28" w:type="dxa"/>
        </w:tblCellMar>
        <w:tblLook w:val="0000" w:firstRow="0" w:lastRow="0" w:firstColumn="0" w:lastColumn="0" w:noHBand="0" w:noVBand="0"/>
      </w:tblPr>
      <w:tblGrid>
        <w:gridCol w:w="2410"/>
        <w:gridCol w:w="2410"/>
      </w:tblGrid>
      <w:tr>
        <w:trPr>
          <w:cantSplit/>
          <w:trHeight w:val="217"/>
          <w:tblHeader/>
        </w:trPr>
        <w:tc>
          <w:tcPr>
            <w:tcW w:w="2410" w:type="dxa"/>
            <w:tcBorders>
              <w:top w:val="single" w:sz="4" w:space="0" w:color="auto"/>
              <w:bottom w:val="single" w:sz="4" w:space="0" w:color="auto"/>
            </w:tcBorders>
            <w:vAlign w:val="center"/>
          </w:tcPr>
          <w:p>
            <w:pPr>
              <w:pStyle w:val="yTableNAm"/>
              <w:jc w:val="center"/>
            </w:pPr>
            <w:r>
              <w:rPr>
                <w:b/>
                <w:bCs/>
              </w:rPr>
              <w:t>Class</w:t>
            </w:r>
          </w:p>
        </w:tc>
        <w:tc>
          <w:tcPr>
            <w:tcW w:w="2410" w:type="dxa"/>
            <w:tcBorders>
              <w:top w:val="single" w:sz="4" w:space="0" w:color="auto"/>
              <w:bottom w:val="single" w:sz="4" w:space="0" w:color="auto"/>
            </w:tcBorders>
          </w:tcPr>
          <w:p>
            <w:pPr>
              <w:pStyle w:val="yTableNAm"/>
              <w:jc w:val="center"/>
            </w:pPr>
            <w:r>
              <w:rPr>
                <w:b/>
                <w:bCs/>
              </w:rPr>
              <w:t>Charge (cents)</w:t>
            </w:r>
          </w:p>
        </w:tc>
      </w:tr>
      <w:tr>
        <w:tc>
          <w:tcPr>
            <w:tcW w:w="2410" w:type="dxa"/>
            <w:tcBorders>
              <w:top w:val="single" w:sz="4" w:space="0" w:color="auto"/>
            </w:tcBorders>
            <w:vAlign w:val="center"/>
          </w:tcPr>
          <w:p>
            <w:pPr>
              <w:pStyle w:val="yTableNAm"/>
              <w:jc w:val="center"/>
            </w:pPr>
            <w:r>
              <w:rPr>
                <w:bCs/>
              </w:rPr>
              <w:t>1</w:t>
            </w:r>
          </w:p>
        </w:tc>
        <w:tc>
          <w:tcPr>
            <w:tcW w:w="2410" w:type="dxa"/>
            <w:tcBorders>
              <w:top w:val="single" w:sz="4" w:space="0" w:color="auto"/>
            </w:tcBorders>
            <w:vAlign w:val="bottom"/>
          </w:tcPr>
          <w:p>
            <w:pPr>
              <w:pStyle w:val="yTableNAm"/>
              <w:jc w:val="center"/>
              <w:rPr>
                <w:rFonts w:ascii="Arial" w:hAnsi="Arial"/>
                <w:b/>
              </w:rPr>
            </w:pPr>
            <w:r>
              <w:t>208.3</w:t>
            </w:r>
          </w:p>
        </w:tc>
      </w:tr>
      <w:tr>
        <w:tc>
          <w:tcPr>
            <w:tcW w:w="2410" w:type="dxa"/>
            <w:vAlign w:val="center"/>
          </w:tcPr>
          <w:p>
            <w:pPr>
              <w:pStyle w:val="yTableNAm"/>
              <w:jc w:val="center"/>
            </w:pPr>
            <w:r>
              <w:rPr>
                <w:bCs/>
              </w:rPr>
              <w:t>2</w:t>
            </w:r>
          </w:p>
        </w:tc>
        <w:tc>
          <w:tcPr>
            <w:tcW w:w="2410" w:type="dxa"/>
            <w:vAlign w:val="bottom"/>
          </w:tcPr>
          <w:p>
            <w:pPr>
              <w:pStyle w:val="yTableNAm"/>
              <w:jc w:val="center"/>
              <w:rPr>
                <w:rFonts w:ascii="Arial" w:hAnsi="Arial"/>
                <w:b/>
              </w:rPr>
            </w:pPr>
            <w:r>
              <w:t>226.8</w:t>
            </w:r>
          </w:p>
        </w:tc>
      </w:tr>
      <w:tr>
        <w:tc>
          <w:tcPr>
            <w:tcW w:w="2410" w:type="dxa"/>
            <w:vAlign w:val="center"/>
          </w:tcPr>
          <w:p>
            <w:pPr>
              <w:pStyle w:val="yTableNAm"/>
              <w:jc w:val="center"/>
            </w:pPr>
            <w:r>
              <w:rPr>
                <w:bCs/>
              </w:rPr>
              <w:t>3</w:t>
            </w:r>
          </w:p>
        </w:tc>
        <w:tc>
          <w:tcPr>
            <w:tcW w:w="2410" w:type="dxa"/>
            <w:vAlign w:val="bottom"/>
          </w:tcPr>
          <w:p>
            <w:pPr>
              <w:pStyle w:val="yTableNAm"/>
              <w:jc w:val="center"/>
              <w:rPr>
                <w:rFonts w:ascii="Arial" w:hAnsi="Arial"/>
                <w:b/>
              </w:rPr>
            </w:pPr>
            <w:r>
              <w:t>246.8</w:t>
            </w:r>
          </w:p>
        </w:tc>
      </w:tr>
      <w:tr>
        <w:tc>
          <w:tcPr>
            <w:tcW w:w="2410" w:type="dxa"/>
            <w:vAlign w:val="center"/>
          </w:tcPr>
          <w:p>
            <w:pPr>
              <w:pStyle w:val="yTableNAm"/>
              <w:jc w:val="center"/>
            </w:pPr>
            <w:r>
              <w:rPr>
                <w:bCs/>
              </w:rPr>
              <w:t>4</w:t>
            </w:r>
          </w:p>
        </w:tc>
        <w:tc>
          <w:tcPr>
            <w:tcW w:w="2410" w:type="dxa"/>
            <w:vAlign w:val="bottom"/>
          </w:tcPr>
          <w:p>
            <w:pPr>
              <w:pStyle w:val="yTableNAm"/>
              <w:jc w:val="center"/>
              <w:rPr>
                <w:rFonts w:ascii="Arial" w:hAnsi="Arial"/>
                <w:b/>
              </w:rPr>
            </w:pPr>
            <w:r>
              <w:t>268.8</w:t>
            </w:r>
          </w:p>
        </w:tc>
      </w:tr>
      <w:tr>
        <w:tc>
          <w:tcPr>
            <w:tcW w:w="2410" w:type="dxa"/>
            <w:vAlign w:val="center"/>
          </w:tcPr>
          <w:p>
            <w:pPr>
              <w:pStyle w:val="yTableNAm"/>
              <w:jc w:val="center"/>
            </w:pPr>
            <w:r>
              <w:rPr>
                <w:bCs/>
              </w:rPr>
              <w:t>5</w:t>
            </w:r>
          </w:p>
        </w:tc>
        <w:tc>
          <w:tcPr>
            <w:tcW w:w="2410" w:type="dxa"/>
            <w:vAlign w:val="bottom"/>
          </w:tcPr>
          <w:p>
            <w:pPr>
              <w:pStyle w:val="yTableNAm"/>
              <w:jc w:val="center"/>
              <w:rPr>
                <w:rFonts w:ascii="Arial" w:hAnsi="Arial"/>
                <w:b/>
              </w:rPr>
            </w:pPr>
            <w:r>
              <w:t>292.7</w:t>
            </w:r>
          </w:p>
        </w:tc>
      </w:tr>
      <w:tr>
        <w:tc>
          <w:tcPr>
            <w:tcW w:w="2410" w:type="dxa"/>
            <w:vAlign w:val="center"/>
          </w:tcPr>
          <w:p>
            <w:pPr>
              <w:pStyle w:val="yTableNAm"/>
              <w:jc w:val="center"/>
            </w:pPr>
            <w:r>
              <w:rPr>
                <w:bCs/>
              </w:rPr>
              <w:t>6</w:t>
            </w:r>
          </w:p>
        </w:tc>
        <w:tc>
          <w:tcPr>
            <w:tcW w:w="2410" w:type="dxa"/>
            <w:vAlign w:val="bottom"/>
          </w:tcPr>
          <w:p>
            <w:pPr>
              <w:pStyle w:val="yTableNAm"/>
              <w:jc w:val="center"/>
              <w:rPr>
                <w:rFonts w:ascii="Arial" w:hAnsi="Arial"/>
                <w:b/>
              </w:rPr>
            </w:pPr>
            <w:r>
              <w:t>318.7</w:t>
            </w:r>
          </w:p>
        </w:tc>
      </w:tr>
      <w:tr>
        <w:tc>
          <w:tcPr>
            <w:tcW w:w="2410" w:type="dxa"/>
            <w:vAlign w:val="center"/>
          </w:tcPr>
          <w:p>
            <w:pPr>
              <w:pStyle w:val="yTableNAm"/>
              <w:jc w:val="center"/>
            </w:pPr>
            <w:r>
              <w:rPr>
                <w:bCs/>
              </w:rPr>
              <w:t>7</w:t>
            </w:r>
          </w:p>
        </w:tc>
        <w:tc>
          <w:tcPr>
            <w:tcW w:w="2410" w:type="dxa"/>
            <w:vAlign w:val="bottom"/>
          </w:tcPr>
          <w:p>
            <w:pPr>
              <w:pStyle w:val="yTableNAm"/>
              <w:jc w:val="center"/>
              <w:rPr>
                <w:rFonts w:ascii="Arial" w:hAnsi="Arial"/>
                <w:b/>
              </w:rPr>
            </w:pPr>
            <w:r>
              <w:t>347.2</w:t>
            </w:r>
          </w:p>
        </w:tc>
      </w:tr>
      <w:tr>
        <w:tc>
          <w:tcPr>
            <w:tcW w:w="2410" w:type="dxa"/>
            <w:vAlign w:val="center"/>
          </w:tcPr>
          <w:p>
            <w:pPr>
              <w:pStyle w:val="yTableNAm"/>
              <w:jc w:val="center"/>
            </w:pPr>
            <w:r>
              <w:rPr>
                <w:bCs/>
              </w:rPr>
              <w:t>8</w:t>
            </w:r>
          </w:p>
        </w:tc>
        <w:tc>
          <w:tcPr>
            <w:tcW w:w="2410" w:type="dxa"/>
            <w:vAlign w:val="bottom"/>
          </w:tcPr>
          <w:p>
            <w:pPr>
              <w:pStyle w:val="yTableNAm"/>
              <w:jc w:val="center"/>
              <w:rPr>
                <w:rFonts w:ascii="Arial" w:hAnsi="Arial"/>
                <w:b/>
              </w:rPr>
            </w:pPr>
            <w:r>
              <w:t>378.0</w:t>
            </w:r>
          </w:p>
        </w:tc>
      </w:tr>
      <w:tr>
        <w:tc>
          <w:tcPr>
            <w:tcW w:w="2410" w:type="dxa"/>
            <w:vAlign w:val="center"/>
          </w:tcPr>
          <w:p>
            <w:pPr>
              <w:pStyle w:val="yTableNAm"/>
              <w:jc w:val="center"/>
            </w:pPr>
            <w:r>
              <w:rPr>
                <w:bCs/>
              </w:rPr>
              <w:t>9</w:t>
            </w:r>
          </w:p>
        </w:tc>
        <w:tc>
          <w:tcPr>
            <w:tcW w:w="2410" w:type="dxa"/>
            <w:vAlign w:val="bottom"/>
          </w:tcPr>
          <w:p>
            <w:pPr>
              <w:pStyle w:val="yTableNAm"/>
              <w:jc w:val="center"/>
              <w:rPr>
                <w:rFonts w:ascii="Arial" w:hAnsi="Arial"/>
                <w:b/>
              </w:rPr>
            </w:pPr>
            <w:r>
              <w:t>411.6</w:t>
            </w:r>
          </w:p>
        </w:tc>
      </w:tr>
      <w:tr>
        <w:tc>
          <w:tcPr>
            <w:tcW w:w="2410" w:type="dxa"/>
            <w:vAlign w:val="center"/>
          </w:tcPr>
          <w:p>
            <w:pPr>
              <w:pStyle w:val="yTableNAm"/>
              <w:jc w:val="center"/>
            </w:pPr>
            <w:r>
              <w:rPr>
                <w:bCs/>
              </w:rPr>
              <w:t>10</w:t>
            </w:r>
          </w:p>
        </w:tc>
        <w:tc>
          <w:tcPr>
            <w:tcW w:w="2410" w:type="dxa"/>
            <w:vAlign w:val="bottom"/>
          </w:tcPr>
          <w:p>
            <w:pPr>
              <w:pStyle w:val="yTableNAm"/>
              <w:jc w:val="center"/>
              <w:rPr>
                <w:rFonts w:ascii="Arial" w:hAnsi="Arial"/>
                <w:b/>
              </w:rPr>
            </w:pPr>
            <w:r>
              <w:t>448.3</w:t>
            </w:r>
          </w:p>
        </w:tc>
      </w:tr>
      <w:tr>
        <w:tc>
          <w:tcPr>
            <w:tcW w:w="2410" w:type="dxa"/>
            <w:vAlign w:val="center"/>
          </w:tcPr>
          <w:p>
            <w:pPr>
              <w:pStyle w:val="yTableNAm"/>
              <w:jc w:val="center"/>
            </w:pPr>
            <w:r>
              <w:rPr>
                <w:bCs/>
              </w:rPr>
              <w:t>11</w:t>
            </w:r>
          </w:p>
        </w:tc>
        <w:tc>
          <w:tcPr>
            <w:tcW w:w="2410" w:type="dxa"/>
            <w:vAlign w:val="bottom"/>
          </w:tcPr>
          <w:p>
            <w:pPr>
              <w:pStyle w:val="yTableNAm"/>
              <w:jc w:val="center"/>
              <w:rPr>
                <w:rFonts w:ascii="Arial" w:hAnsi="Arial"/>
                <w:b/>
              </w:rPr>
            </w:pPr>
            <w:r>
              <w:t>488.0</w:t>
            </w:r>
          </w:p>
        </w:tc>
      </w:tr>
      <w:tr>
        <w:tc>
          <w:tcPr>
            <w:tcW w:w="2410" w:type="dxa"/>
            <w:vAlign w:val="center"/>
          </w:tcPr>
          <w:p>
            <w:pPr>
              <w:pStyle w:val="yTableNAm"/>
              <w:jc w:val="center"/>
            </w:pPr>
            <w:r>
              <w:rPr>
                <w:bCs/>
              </w:rPr>
              <w:t>12</w:t>
            </w:r>
          </w:p>
        </w:tc>
        <w:tc>
          <w:tcPr>
            <w:tcW w:w="2410" w:type="dxa"/>
            <w:vAlign w:val="bottom"/>
          </w:tcPr>
          <w:p>
            <w:pPr>
              <w:pStyle w:val="yTableNAm"/>
              <w:jc w:val="center"/>
              <w:rPr>
                <w:rFonts w:ascii="Arial" w:hAnsi="Arial"/>
                <w:b/>
              </w:rPr>
            </w:pPr>
            <w:r>
              <w:t>531.5</w:t>
            </w:r>
          </w:p>
        </w:tc>
      </w:tr>
      <w:tr>
        <w:tc>
          <w:tcPr>
            <w:tcW w:w="2410" w:type="dxa"/>
            <w:vAlign w:val="center"/>
          </w:tcPr>
          <w:p>
            <w:pPr>
              <w:pStyle w:val="yTableNAm"/>
              <w:jc w:val="center"/>
            </w:pPr>
            <w:r>
              <w:rPr>
                <w:bCs/>
              </w:rPr>
              <w:t>13</w:t>
            </w:r>
          </w:p>
        </w:tc>
        <w:tc>
          <w:tcPr>
            <w:tcW w:w="2410" w:type="dxa"/>
            <w:vAlign w:val="bottom"/>
          </w:tcPr>
          <w:p>
            <w:pPr>
              <w:pStyle w:val="yTableNAm"/>
              <w:jc w:val="center"/>
              <w:rPr>
                <w:rFonts w:ascii="Arial" w:hAnsi="Arial"/>
                <w:b/>
              </w:rPr>
            </w:pPr>
            <w:r>
              <w:t>578.8</w:t>
            </w:r>
          </w:p>
        </w:tc>
      </w:tr>
      <w:tr>
        <w:tc>
          <w:tcPr>
            <w:tcW w:w="2410" w:type="dxa"/>
            <w:vAlign w:val="center"/>
          </w:tcPr>
          <w:p>
            <w:pPr>
              <w:pStyle w:val="yTableNAm"/>
              <w:jc w:val="center"/>
            </w:pPr>
            <w:r>
              <w:rPr>
                <w:bCs/>
              </w:rPr>
              <w:t>14</w:t>
            </w:r>
          </w:p>
        </w:tc>
        <w:tc>
          <w:tcPr>
            <w:tcW w:w="2410" w:type="dxa"/>
            <w:vAlign w:val="bottom"/>
          </w:tcPr>
          <w:p>
            <w:pPr>
              <w:pStyle w:val="yTableNAm"/>
              <w:jc w:val="center"/>
              <w:rPr>
                <w:rFonts w:ascii="Arial" w:hAnsi="Arial"/>
                <w:b/>
              </w:rPr>
            </w:pPr>
            <w:r>
              <w:t>630.3</w:t>
            </w:r>
          </w:p>
        </w:tc>
      </w:tr>
      <w:tr>
        <w:tc>
          <w:tcPr>
            <w:tcW w:w="2410" w:type="dxa"/>
            <w:tcBorders>
              <w:bottom w:val="single" w:sz="4" w:space="0" w:color="auto"/>
            </w:tcBorders>
            <w:vAlign w:val="center"/>
          </w:tcPr>
          <w:p>
            <w:pPr>
              <w:pStyle w:val="yTableNAm"/>
              <w:jc w:val="center"/>
            </w:pPr>
            <w:r>
              <w:rPr>
                <w:bCs/>
              </w:rPr>
              <w:t>15</w:t>
            </w:r>
          </w:p>
        </w:tc>
        <w:tc>
          <w:tcPr>
            <w:tcW w:w="2410" w:type="dxa"/>
            <w:tcBorders>
              <w:bottom w:val="single" w:sz="4" w:space="0" w:color="auto"/>
            </w:tcBorders>
            <w:vAlign w:val="bottom"/>
          </w:tcPr>
          <w:p>
            <w:pPr>
              <w:pStyle w:val="yTableNAm"/>
              <w:jc w:val="center"/>
              <w:rPr>
                <w:rFonts w:ascii="Arial" w:hAnsi="Arial"/>
                <w:b/>
              </w:rPr>
            </w:pPr>
            <w:r>
              <w:t>686.2</w:t>
            </w:r>
          </w:p>
        </w:tc>
      </w:tr>
    </w:tbl>
    <w:p>
      <w:pPr>
        <w:pStyle w:val="yHeading4"/>
      </w:pPr>
      <w:bookmarkStart w:id="143" w:name="_Toc398816509"/>
      <w:r>
        <w:t>Subdivision 2</w:t>
      </w:r>
      <w:r>
        <w:rPr>
          <w:b w:val="0"/>
        </w:rPr>
        <w:t> — </w:t>
      </w:r>
      <w:r>
        <w:t>Consumption charges that apply in respect of land</w:t>
      </w:r>
      <w:bookmarkEnd w:id="143"/>
    </w:p>
    <w:p>
      <w:pPr>
        <w:pStyle w:val="yHeading5"/>
      </w:pPr>
      <w:bookmarkStart w:id="144" w:name="_Toc398816510"/>
      <w:r>
        <w:rPr>
          <w:rStyle w:val="CharSClsNo"/>
        </w:rPr>
        <w:t>26</w:t>
      </w:r>
      <w:r>
        <w:t>.</w:t>
      </w:r>
      <w:r>
        <w:tab/>
        <w:t>Metropolitan residential and semi</w:t>
      </w:r>
      <w:r>
        <w:noBreakHyphen/>
        <w:t>rural residential</w:t>
      </w:r>
      <w:bookmarkEnd w:id="144"/>
    </w:p>
    <w:p>
      <w:pPr>
        <w:pStyle w:val="yMiscellaneousBody"/>
        <w:tabs>
          <w:tab w:val="left" w:pos="284"/>
          <w:tab w:val="right" w:leader="dot" w:pos="6804"/>
        </w:tabs>
        <w:spacing w:before="120"/>
        <w:ind w:left="879" w:right="1985" w:hanging="879"/>
      </w:pPr>
      <w:r>
        <w:tab/>
        <w:t>(1)</w:t>
      </w:r>
      <w:r>
        <w:tab/>
        <w:t xml:space="preserve">For each kilolitre of water supplied to land in the 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 or</w:t>
      </w:r>
    </w:p>
    <w:p>
      <w:pPr>
        <w:pStyle w:val="yMiscellaneousBody"/>
        <w:tabs>
          <w:tab w:val="left" w:pos="1134"/>
          <w:tab w:val="left" w:pos="1560"/>
          <w:tab w:val="right" w:leader="dot" w:pos="6804"/>
        </w:tabs>
        <w:spacing w:before="80"/>
        <w:ind w:left="1559" w:right="1985" w:hanging="1559"/>
      </w:pPr>
      <w:r>
        <w:rPr>
          <w:szCs w:val="22"/>
        </w:rPr>
        <w:tab/>
        <w:t>(c)</w:t>
      </w:r>
      <w:r>
        <w:rPr>
          <w:szCs w:val="22"/>
        </w:rPr>
        <w:tab/>
      </w:r>
      <w:r>
        <w:t>a semi</w:t>
      </w:r>
      <w:r>
        <w:noBreakHyphen/>
        <w:t>rural residential property,</w:t>
      </w:r>
    </w:p>
    <w:p>
      <w:pPr>
        <w:pStyle w:val="yMiscellaneousBody"/>
        <w:tabs>
          <w:tab w:val="left" w:pos="284"/>
          <w:tab w:val="right" w:leader="dot" w:pos="6804"/>
        </w:tabs>
        <w:spacing w:before="120"/>
        <w:ind w:left="879" w:right="1985" w:hanging="879"/>
      </w:pPr>
      <w:r>
        <w:tab/>
      </w:r>
      <w:r>
        <w:tab/>
        <w:t xml:space="preserve">the charge is —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146</w:t>
      </w:r>
      <w:r>
        <w:rPr>
          <w:szCs w:val="22"/>
        </w:rPr>
        <w:t>.4 cents</w:t>
      </w:r>
    </w:p>
    <w:p>
      <w:pPr>
        <w:pStyle w:val="yMiscellaneousBody"/>
        <w:tabs>
          <w:tab w:val="left" w:pos="1134"/>
          <w:tab w:val="left" w:pos="1560"/>
          <w:tab w:val="right" w:leader="dot" w:pos="6804"/>
        </w:tabs>
        <w:spacing w:before="80"/>
        <w:ind w:left="1559" w:right="1985" w:hanging="1559"/>
        <w:rPr>
          <w:szCs w:val="22"/>
        </w:rPr>
      </w:pPr>
      <w:r>
        <w:tab/>
        <w:t xml:space="preserve">over 150 but not over 500 kL </w:t>
      </w:r>
      <w:r>
        <w:tab/>
        <w:t xml:space="preserve"> </w:t>
      </w:r>
      <w:r>
        <w:rPr>
          <w:szCs w:val="22"/>
        </w:rPr>
        <w:t>195.1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w:t>
      </w:r>
      <w:r>
        <w:rPr>
          <w:szCs w:val="22"/>
        </w:rPr>
        <w:t>276.3 cents</w:t>
      </w:r>
    </w:p>
    <w:p>
      <w:pPr>
        <w:pStyle w:val="yMiscellaneousBody"/>
        <w:tabs>
          <w:tab w:val="left" w:pos="284"/>
          <w:tab w:val="right" w:leader="dot" w:pos="6804"/>
        </w:tabs>
        <w:spacing w:before="120"/>
        <w:ind w:left="879" w:right="1985" w:hanging="879"/>
      </w:pPr>
      <w:r>
        <w:tab/>
        <w:t>(2)</w:t>
      </w:r>
      <w:r>
        <w:tab/>
        <w:t>The charge under sub</w:t>
      </w:r>
      <w:r>
        <w:noBreakHyphen/>
        <w:t>item (1) does not apply to the supply of water for which a more specific charge is provided in this Subdivision or the supply of water covered by item 15.</w:t>
      </w:r>
    </w:p>
    <w:p>
      <w:pPr>
        <w:pStyle w:val="yHeading5"/>
      </w:pPr>
      <w:bookmarkStart w:id="145" w:name="_Toc398816511"/>
      <w:r>
        <w:rPr>
          <w:rStyle w:val="CharSClsNo"/>
        </w:rPr>
        <w:t>27</w:t>
      </w:r>
      <w:r>
        <w:t>.</w:t>
      </w:r>
      <w:r>
        <w:tab/>
        <w:t>Metropolitan non</w:t>
      </w:r>
      <w:r>
        <w:noBreakHyphen/>
        <w:t>residential</w:t>
      </w:r>
      <w:bookmarkEnd w:id="145"/>
    </w:p>
    <w:p>
      <w:pPr>
        <w:pStyle w:val="yMiscellaneousBody"/>
        <w:tabs>
          <w:tab w:val="left" w:pos="284"/>
          <w:tab w:val="right" w:leader="dot" w:pos="6804"/>
        </w:tabs>
        <w:spacing w:before="120"/>
        <w:ind w:left="879" w:right="1985" w:hanging="879"/>
        <w:rPr>
          <w:szCs w:val="22"/>
        </w:rPr>
      </w:pPr>
      <w:r>
        <w:tab/>
        <w:t>(1)</w:t>
      </w:r>
      <w:r>
        <w:tab/>
      </w:r>
      <w:r>
        <w:rPr>
          <w:szCs w:val="22"/>
        </w:rPr>
        <w:t xml:space="preserve">For each </w:t>
      </w:r>
      <w:r>
        <w:t>kilolitre of water supplied to land in the metropolitan</w:t>
      </w:r>
      <w:r>
        <w:rPr>
          <w:szCs w:val="22"/>
        </w:rPr>
        <w:t xml:space="preserve"> area </w:t>
      </w:r>
      <w:r>
        <w:t xml:space="preserve">that is </w:t>
      </w:r>
      <w:r>
        <w:rPr>
          <w:szCs w:val="22"/>
        </w:rPr>
        <w:t xml:space="preserve">neither classified as residential nor </w:t>
      </w:r>
      <w:r>
        <w:t>classified as vacant land but held for residential purposes,</w:t>
      </w:r>
      <w:r>
        <w:rPr>
          <w:szCs w:val="22"/>
        </w:rPr>
        <w:t xml:space="preserve"> the charge is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if the land is classified as commercial residential —</w:t>
      </w:r>
    </w:p>
    <w:p>
      <w:pPr>
        <w:pStyle w:val="yMiscellaneousBody"/>
        <w:tabs>
          <w:tab w:val="left" w:pos="1134"/>
          <w:tab w:val="right" w:leader="dot" w:pos="6804"/>
        </w:tabs>
        <w:spacing w:before="80"/>
        <w:ind w:left="1560" w:right="1985" w:hanging="1701"/>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560" w:right="1985" w:hanging="1701"/>
        <w:rPr>
          <w:szCs w:val="22"/>
        </w:rPr>
      </w:pPr>
      <w:r>
        <w:rPr>
          <w:szCs w:val="22"/>
        </w:rPr>
        <w:tab/>
      </w:r>
      <w:r>
        <w:rPr>
          <w:szCs w:val="22"/>
        </w:rPr>
        <w:tab/>
      </w:r>
      <w:r>
        <w:t xml:space="preserve">over 150 kL </w:t>
      </w:r>
      <w:r>
        <w:tab/>
        <w:t xml:space="preserve"> </w:t>
      </w:r>
      <w:r>
        <w:rPr>
          <w:szCs w:val="22"/>
        </w:rPr>
        <w:t>205.6 cents</w:t>
      </w:r>
    </w:p>
    <w:p>
      <w:pPr>
        <w:pStyle w:val="yMiscellaneousBody"/>
        <w:tabs>
          <w:tab w:val="left" w:pos="1134"/>
          <w:tab w:val="left" w:pos="1560"/>
          <w:tab w:val="right" w:leader="dot" w:pos="6804"/>
        </w:tabs>
        <w:spacing w:before="80"/>
        <w:ind w:left="1559" w:right="1985" w:hanging="1559"/>
        <w:rPr>
          <w:szCs w:val="22"/>
        </w:rPr>
      </w:pPr>
      <w:r>
        <w:tab/>
        <w:t>(b)</w:t>
      </w:r>
      <w:r>
        <w:tab/>
        <w:t xml:space="preserve">if paragraph (a) does not apply </w:t>
      </w:r>
      <w:r>
        <w:tab/>
        <w:t xml:space="preserve"> 205.6 </w:t>
      </w:r>
      <w:r>
        <w:rPr>
          <w:szCs w:val="22"/>
        </w:rPr>
        <w:t>cents</w:t>
      </w:r>
    </w:p>
    <w:p>
      <w:pPr>
        <w:pStyle w:val="yMiscellaneousBody"/>
        <w:tabs>
          <w:tab w:val="left" w:pos="284"/>
          <w:tab w:val="right" w:leader="dot" w:pos="6804"/>
        </w:tabs>
        <w:spacing w:before="120"/>
        <w:ind w:left="879" w:right="1985" w:hanging="879"/>
        <w:rPr>
          <w:szCs w:val="22"/>
        </w:rPr>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46" w:name="_Toc398816512"/>
      <w:r>
        <w:rPr>
          <w:rStyle w:val="CharSClsNo"/>
        </w:rPr>
        <w:t>28</w:t>
      </w:r>
      <w:r>
        <w:t>.</w:t>
      </w:r>
      <w:r>
        <w:tab/>
        <w:t>Metropolitan non</w:t>
      </w:r>
      <w:r>
        <w:noBreakHyphen/>
        <w:t>residential concessional</w:t>
      </w:r>
      <w:bookmarkEnd w:id="146"/>
    </w:p>
    <w:p>
      <w:pPr>
        <w:pStyle w:val="yMiscellaneousBody"/>
        <w:tabs>
          <w:tab w:val="left" w:pos="284"/>
          <w:tab w:val="right" w:leader="dot" w:pos="6804"/>
        </w:tabs>
        <w:ind w:left="879" w:right="1983" w:hanging="879"/>
      </w:pPr>
      <w:r>
        <w:tab/>
        <w:t>(1)</w:t>
      </w:r>
      <w:r>
        <w:tab/>
      </w:r>
      <w:r>
        <w:rPr>
          <w:szCs w:val="22"/>
        </w:rPr>
        <w:t xml:space="preserve">For each </w:t>
      </w:r>
      <w:r>
        <w:t>kilolitre of water supplied to concessional land that is in the metropolitan</w:t>
      </w:r>
      <w:r>
        <w:rPr>
          <w:szCs w:val="22"/>
        </w:rPr>
        <w:t xml:space="preserve"> area and is not classified as residential, the charge is </w:t>
      </w:r>
      <w:r>
        <w:rPr>
          <w:szCs w:val="22"/>
        </w:rPr>
        <w:tab/>
        <w:t xml:space="preserve"> </w:t>
      </w:r>
      <w:r>
        <w:t>205.6 cents</w:t>
      </w:r>
    </w:p>
    <w:p>
      <w:pPr>
        <w:pStyle w:val="yMiscellaneousBody"/>
        <w:tabs>
          <w:tab w:val="left" w:pos="284"/>
          <w:tab w:val="right" w:leader="dot" w:pos="6804"/>
        </w:tabs>
        <w:ind w:left="879" w:right="1983" w:hanging="879"/>
      </w:pPr>
      <w:r>
        <w:tab/>
        <w:t>(2)</w:t>
      </w:r>
      <w:r>
        <w:tab/>
      </w:r>
      <w:r>
        <w:rPr>
          <w:szCs w:val="22"/>
        </w:rPr>
        <w:t>Sub</w:t>
      </w:r>
      <w:r>
        <w:rPr>
          <w:szCs w:val="22"/>
        </w:rPr>
        <w:noBreakHyphen/>
        <w:t xml:space="preserve">item (1) does not apply if the supply of water is </w:t>
      </w:r>
      <w:r>
        <w:t>covered by</w:t>
      </w:r>
      <w:r>
        <w:rPr>
          <w:szCs w:val="22"/>
        </w:rPr>
        <w:t xml:space="preserve"> item </w:t>
      </w:r>
      <w:r>
        <w:t>39</w:t>
      </w:r>
      <w:r>
        <w:rPr>
          <w:szCs w:val="22"/>
        </w:rPr>
        <w:t>.</w:t>
      </w:r>
    </w:p>
    <w:p>
      <w:pPr>
        <w:pStyle w:val="yHeading5"/>
      </w:pPr>
      <w:bookmarkStart w:id="147" w:name="_Toc398816513"/>
      <w:r>
        <w:rPr>
          <w:rStyle w:val="CharSClsNo"/>
        </w:rPr>
        <w:t>29</w:t>
      </w:r>
      <w:r>
        <w:t>.</w:t>
      </w:r>
      <w:r>
        <w:tab/>
        <w:t>Community residential</w:t>
      </w:r>
      <w:bookmarkEnd w:id="147"/>
    </w:p>
    <w:p>
      <w:pPr>
        <w:pStyle w:val="yMiscellaneousBody"/>
        <w:tabs>
          <w:tab w:val="left" w:pos="284"/>
          <w:tab w:val="right" w:leader="dot" w:pos="6804"/>
        </w:tabs>
        <w:ind w:left="879" w:right="1983" w:hanging="879"/>
      </w:pPr>
      <w:r>
        <w:tab/>
        <w:t>(1)</w:t>
      </w:r>
      <w:r>
        <w:tab/>
        <w:t>This item has effect in relation to land as if the volumetric ranges were increased by the number of residential unit equivalents determined for the land for the purposes of item 8, that is, as if the boundary volumes for the volumetric ranges were multiplied by the number of residential unit equivalents.</w:t>
      </w:r>
    </w:p>
    <w:p>
      <w:pPr>
        <w:pStyle w:val="yMiscellaneousBody"/>
        <w:tabs>
          <w:tab w:val="left" w:pos="284"/>
          <w:tab w:val="right" w:leader="dot" w:pos="6804"/>
        </w:tabs>
        <w:ind w:left="879" w:right="1983" w:hanging="879"/>
      </w:pPr>
      <w:r>
        <w:tab/>
        <w:t>(2)</w:t>
      </w:r>
      <w:r>
        <w:tab/>
        <w:t>For each kilolitre of water supplied to land in the metropolitan area that is classified as community residential, the charge is —</w:t>
      </w:r>
    </w:p>
    <w:p>
      <w:pPr>
        <w:pStyle w:val="yMiscellaneousBody"/>
        <w:tabs>
          <w:tab w:val="left" w:pos="1134"/>
          <w:tab w:val="left" w:pos="1560"/>
          <w:tab w:val="right" w:leader="dot" w:pos="6804"/>
        </w:tabs>
        <w:spacing w:before="80"/>
        <w:ind w:left="1559" w:right="1985" w:hanging="1559"/>
        <w:rPr>
          <w:szCs w:val="22"/>
        </w:rPr>
      </w:pPr>
      <w:r>
        <w:tab/>
        <w:t xml:space="preserve">up to 150 kL </w:t>
      </w:r>
      <w:r>
        <w:tab/>
        <w:t xml:space="preserve"> 73</w:t>
      </w:r>
      <w:r>
        <w:rPr>
          <w:szCs w:val="22"/>
        </w:rPr>
        <w:t>.2 cents</w:t>
      </w:r>
    </w:p>
    <w:p>
      <w:pPr>
        <w:pStyle w:val="yMiscellaneousBody"/>
        <w:tabs>
          <w:tab w:val="left" w:pos="1134"/>
          <w:tab w:val="left" w:pos="1560"/>
          <w:tab w:val="right" w:leader="dot" w:pos="6804"/>
        </w:tabs>
        <w:spacing w:before="80"/>
        <w:ind w:left="1559" w:right="1985" w:hanging="1559"/>
        <w:rPr>
          <w:szCs w:val="22"/>
        </w:rPr>
      </w:pPr>
      <w:r>
        <w:rPr>
          <w:szCs w:val="22"/>
        </w:rPr>
        <w:tab/>
      </w:r>
      <w:r>
        <w:t xml:space="preserve">over 150 kL but not over 500 kL </w:t>
      </w:r>
      <w:r>
        <w:tab/>
        <w:t xml:space="preserve"> 195</w:t>
      </w:r>
      <w:r>
        <w:rPr>
          <w:szCs w:val="22"/>
        </w:rPr>
        <w:t>.1 cents</w:t>
      </w:r>
    </w:p>
    <w:p>
      <w:pPr>
        <w:pStyle w:val="yMiscellaneousBody"/>
        <w:tabs>
          <w:tab w:val="left" w:pos="1134"/>
          <w:tab w:val="left" w:pos="1560"/>
          <w:tab w:val="right" w:leader="dot" w:pos="6804"/>
        </w:tabs>
        <w:spacing w:before="80"/>
        <w:ind w:left="1559" w:right="1985" w:hanging="1559"/>
        <w:rPr>
          <w:szCs w:val="22"/>
        </w:rPr>
      </w:pPr>
      <w:r>
        <w:tab/>
        <w:t xml:space="preserve">over 500 kL </w:t>
      </w:r>
      <w:r>
        <w:tab/>
        <w:t xml:space="preserve"> 276.3</w:t>
      </w:r>
      <w:r>
        <w:rPr>
          <w:szCs w:val="22"/>
        </w:rPr>
        <w:t xml:space="preserve"> cents</w:t>
      </w:r>
    </w:p>
    <w:p>
      <w:pPr>
        <w:pStyle w:val="yMiscellaneousBody"/>
        <w:tabs>
          <w:tab w:val="left" w:pos="284"/>
          <w:tab w:val="right" w:leader="dot" w:pos="6804"/>
        </w:tabs>
        <w:spacing w:after="160"/>
        <w:ind w:left="879" w:right="1985" w:hanging="879"/>
      </w:pPr>
      <w:r>
        <w:tab/>
        <w:t>(3)</w:t>
      </w:r>
      <w:r>
        <w:tab/>
        <w:t>For each kilolitre of water supplied to land in the non</w:t>
      </w:r>
      <w:r>
        <w:noBreakHyphen/>
        <w:t>metropolitan area that is classified as community residential,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szCs w:val="22"/>
              </w:rPr>
              <w:br w:type="page"/>
              <w:t>Consumption (kL)</w:t>
            </w:r>
          </w:p>
        </w:tc>
        <w:tc>
          <w:tcPr>
            <w:tcW w:w="992" w:type="dxa"/>
            <w:tcBorders>
              <w:top w:val="single" w:sz="4" w:space="0" w:color="auto"/>
              <w:bottom w:val="single" w:sz="4" w:space="0" w:color="auto"/>
            </w:tcBorders>
          </w:tcPr>
          <w:p>
            <w:pPr>
              <w:pStyle w:val="yTableNAm"/>
              <w:jc w:val="center"/>
            </w:pPr>
            <w:r>
              <w:rPr>
                <w:b/>
                <w:bCs/>
                <w:szCs w:val="22"/>
              </w:rPr>
              <w:t>Class 1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2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3 (</w:t>
            </w:r>
            <w:r>
              <w:rPr>
                <w:b/>
                <w:bCs/>
              </w:rPr>
              <w:t>cents</w:t>
            </w:r>
            <w:r>
              <w:rPr>
                <w:b/>
                <w:bCs/>
                <w:szCs w:val="22"/>
              </w:rPr>
              <w:t>)</w:t>
            </w:r>
          </w:p>
        </w:tc>
        <w:tc>
          <w:tcPr>
            <w:tcW w:w="992" w:type="dxa"/>
            <w:tcBorders>
              <w:top w:val="single" w:sz="4" w:space="0" w:color="auto"/>
              <w:bottom w:val="single" w:sz="4" w:space="0" w:color="auto"/>
            </w:tcBorders>
          </w:tcPr>
          <w:p>
            <w:pPr>
              <w:pStyle w:val="yTableNAm"/>
              <w:jc w:val="center"/>
            </w:pPr>
            <w:r>
              <w:rPr>
                <w:b/>
                <w:bCs/>
                <w:szCs w:val="22"/>
              </w:rPr>
              <w:t>Class 4 (</w:t>
            </w:r>
            <w:r>
              <w:rPr>
                <w:b/>
                <w:bCs/>
              </w:rPr>
              <w:t>cents</w:t>
            </w:r>
            <w:r>
              <w:rPr>
                <w:b/>
                <w:bCs/>
                <w:szCs w:val="22"/>
              </w:rPr>
              <w:t>)</w:t>
            </w:r>
          </w:p>
        </w:tc>
        <w:tc>
          <w:tcPr>
            <w:tcW w:w="994" w:type="dxa"/>
            <w:tcBorders>
              <w:top w:val="single" w:sz="4" w:space="0" w:color="auto"/>
              <w:bottom w:val="single" w:sz="4" w:space="0" w:color="auto"/>
            </w:tcBorders>
          </w:tcPr>
          <w:p>
            <w:pPr>
              <w:pStyle w:val="yTableNAm"/>
              <w:jc w:val="center"/>
            </w:pPr>
            <w:r>
              <w:rPr>
                <w:b/>
                <w:bCs/>
                <w:szCs w:val="22"/>
              </w:rPr>
              <w:t>Class 5 (</w:t>
            </w:r>
            <w:r>
              <w:rPr>
                <w:b/>
                <w:bCs/>
              </w:rPr>
              <w:t>cents</w:t>
            </w:r>
            <w:r>
              <w:rPr>
                <w:b/>
                <w:bCs/>
                <w:szCs w:val="22"/>
              </w:rPr>
              <w:t>)</w:t>
            </w:r>
          </w:p>
        </w:tc>
      </w:tr>
      <w:tr>
        <w:trPr>
          <w:cantSplit/>
        </w:trPr>
        <w:tc>
          <w:tcPr>
            <w:tcW w:w="1417" w:type="dxa"/>
          </w:tcPr>
          <w:p>
            <w:pPr>
              <w:pStyle w:val="yTableNAm"/>
            </w:pPr>
            <w:r>
              <w:rPr>
                <w:szCs w:val="22"/>
              </w:rPr>
              <w:t>Up to 150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rPr>
                <w:szCs w:val="22"/>
              </w:rPr>
              <w:t>Over 150 but not over 300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rPr>
                <w:szCs w:val="22"/>
              </w:rPr>
              <w:t>Over 300 but not over 400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rPr>
                <w:szCs w:val="22"/>
              </w:rPr>
              <w:t>Over 400 but not over 550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rPr>
                <w:szCs w:val="22"/>
              </w:rPr>
              <w:t>Over 550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MiscellaneousBody"/>
        <w:tabs>
          <w:tab w:val="left" w:pos="284"/>
          <w:tab w:val="right" w:leader="dot" w:pos="6804"/>
        </w:tabs>
        <w:ind w:left="879" w:right="1983" w:hanging="879"/>
      </w:pPr>
      <w:r>
        <w:tab/>
        <w:t>(4)</w:t>
      </w:r>
      <w:r>
        <w:tab/>
        <w:t>Sub</w:t>
      </w:r>
      <w:r>
        <w:noBreakHyphen/>
        <w:t>item (3) applies unless the land is located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jc w:val="center"/>
            </w:pPr>
            <w:r>
              <w:rPr>
                <w:b/>
                <w:bCs/>
              </w:rPr>
              <w:t>Class 1 (cents)</w:t>
            </w:r>
          </w:p>
        </w:tc>
        <w:tc>
          <w:tcPr>
            <w:tcW w:w="992" w:type="dxa"/>
            <w:tcBorders>
              <w:top w:val="single" w:sz="4" w:space="0" w:color="auto"/>
              <w:bottom w:val="single" w:sz="4" w:space="0" w:color="auto"/>
            </w:tcBorders>
          </w:tcPr>
          <w:p>
            <w:pPr>
              <w:pStyle w:val="yTableNAm"/>
              <w:jc w:val="center"/>
            </w:pPr>
            <w:r>
              <w:rPr>
                <w:b/>
                <w:bCs/>
              </w:rPr>
              <w:t>Class 2 (cents)</w:t>
            </w:r>
          </w:p>
        </w:tc>
        <w:tc>
          <w:tcPr>
            <w:tcW w:w="992" w:type="dxa"/>
            <w:tcBorders>
              <w:top w:val="single" w:sz="4" w:space="0" w:color="auto"/>
              <w:bottom w:val="single" w:sz="4" w:space="0" w:color="auto"/>
            </w:tcBorders>
          </w:tcPr>
          <w:p>
            <w:pPr>
              <w:pStyle w:val="yTableNAm"/>
              <w:jc w:val="center"/>
            </w:pPr>
            <w:r>
              <w:rPr>
                <w:b/>
                <w:bCs/>
              </w:rPr>
              <w:t>Class 3 (cents)</w:t>
            </w:r>
          </w:p>
        </w:tc>
        <w:tc>
          <w:tcPr>
            <w:tcW w:w="992" w:type="dxa"/>
            <w:tcBorders>
              <w:top w:val="single" w:sz="4" w:space="0" w:color="auto"/>
              <w:bottom w:val="single" w:sz="4" w:space="0" w:color="auto"/>
            </w:tcBorders>
          </w:tcPr>
          <w:p>
            <w:pPr>
              <w:pStyle w:val="yTableNAm"/>
              <w:jc w:val="center"/>
            </w:pPr>
            <w:r>
              <w:rPr>
                <w:b/>
                <w:bCs/>
              </w:rPr>
              <w:t>Class 4 (cents)</w:t>
            </w:r>
          </w:p>
        </w:tc>
        <w:tc>
          <w:tcPr>
            <w:tcW w:w="994" w:type="dxa"/>
            <w:tcBorders>
              <w:top w:val="single" w:sz="4" w:space="0" w:color="auto"/>
              <w:bottom w:val="single" w:sz="4" w:space="0" w:color="auto"/>
            </w:tcBorders>
          </w:tcPr>
          <w:p>
            <w:pPr>
              <w:pStyle w:val="yTableNAm"/>
              <w:jc w:val="center"/>
            </w:pPr>
            <w:r>
              <w:rPr>
                <w:b/>
                <w:bCs/>
              </w:rPr>
              <w:t>Class 5 (cents)</w:t>
            </w:r>
          </w:p>
        </w:tc>
      </w:tr>
      <w:tr>
        <w:trPr>
          <w:cantSplit/>
        </w:trPr>
        <w:tc>
          <w:tcPr>
            <w:tcW w:w="1417" w:type="dxa"/>
          </w:tcPr>
          <w:p>
            <w:pPr>
              <w:pStyle w:val="yTableNAm"/>
            </w:pPr>
            <w:r>
              <w:t>Up to 350</w:t>
            </w:r>
          </w:p>
        </w:tc>
        <w:tc>
          <w:tcPr>
            <w:tcW w:w="992" w:type="dxa"/>
            <w:vAlign w:val="bottom"/>
          </w:tcPr>
          <w:p>
            <w:pPr>
              <w:pStyle w:val="yTableNAm"/>
              <w:jc w:val="center"/>
              <w:rPr>
                <w:rFonts w:ascii="Arial" w:hAnsi="Arial"/>
                <w:b/>
              </w:rPr>
            </w:pPr>
            <w:r>
              <w:rPr>
                <w:szCs w:val="22"/>
              </w:rPr>
              <w:t>55.9</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2" w:type="dxa"/>
            <w:vAlign w:val="bottom"/>
          </w:tcPr>
          <w:p>
            <w:pPr>
              <w:pStyle w:val="yTableNAm"/>
              <w:jc w:val="center"/>
              <w:rPr>
                <w:rFonts w:ascii="Arial" w:hAnsi="Arial"/>
                <w:b/>
              </w:rPr>
            </w:pPr>
            <w:r>
              <w:rPr>
                <w:szCs w:val="22"/>
              </w:rPr>
              <w:t>73.2</w:t>
            </w:r>
          </w:p>
        </w:tc>
        <w:tc>
          <w:tcPr>
            <w:tcW w:w="994" w:type="dxa"/>
            <w:vAlign w:val="bottom"/>
          </w:tcPr>
          <w:p>
            <w:pPr>
              <w:pStyle w:val="yTableNAm"/>
              <w:jc w:val="center"/>
              <w:rPr>
                <w:rFonts w:ascii="Arial" w:hAnsi="Arial"/>
                <w:b/>
              </w:rPr>
            </w:pPr>
            <w:r>
              <w:rPr>
                <w:szCs w:val="22"/>
              </w:rPr>
              <w:t>73.2</w:t>
            </w:r>
          </w:p>
        </w:tc>
      </w:tr>
      <w:tr>
        <w:trPr>
          <w:cantSplit/>
        </w:trPr>
        <w:tc>
          <w:tcPr>
            <w:tcW w:w="1417" w:type="dxa"/>
          </w:tcPr>
          <w:p>
            <w:pPr>
              <w:pStyle w:val="yTableNAm"/>
            </w:pPr>
            <w:r>
              <w:t>Over 350 but not over 500</w:t>
            </w:r>
          </w:p>
        </w:tc>
        <w:tc>
          <w:tcPr>
            <w:tcW w:w="992" w:type="dxa"/>
            <w:vAlign w:val="bottom"/>
          </w:tcPr>
          <w:p>
            <w:pPr>
              <w:pStyle w:val="yTableNAm"/>
              <w:jc w:val="center"/>
              <w:rPr>
                <w:rFonts w:ascii="Arial" w:hAnsi="Arial"/>
                <w:b/>
              </w:rPr>
            </w:pPr>
            <w:r>
              <w:rPr>
                <w:szCs w:val="22"/>
              </w:rPr>
              <w:t>74.4</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2" w:type="dxa"/>
            <w:vAlign w:val="bottom"/>
          </w:tcPr>
          <w:p>
            <w:pPr>
              <w:pStyle w:val="yTableNAm"/>
              <w:jc w:val="center"/>
              <w:rPr>
                <w:rFonts w:ascii="Arial" w:hAnsi="Arial"/>
                <w:b/>
              </w:rPr>
            </w:pPr>
            <w:r>
              <w:rPr>
                <w:szCs w:val="22"/>
              </w:rPr>
              <w:t>97.6</w:t>
            </w:r>
          </w:p>
        </w:tc>
        <w:tc>
          <w:tcPr>
            <w:tcW w:w="994" w:type="dxa"/>
            <w:vAlign w:val="bottom"/>
          </w:tcPr>
          <w:p>
            <w:pPr>
              <w:pStyle w:val="yTableNAm"/>
              <w:jc w:val="center"/>
              <w:rPr>
                <w:rFonts w:ascii="Arial" w:hAnsi="Arial"/>
                <w:b/>
              </w:rPr>
            </w:pPr>
            <w:r>
              <w:rPr>
                <w:szCs w:val="22"/>
              </w:rPr>
              <w:t>97.6</w:t>
            </w:r>
          </w:p>
        </w:tc>
      </w:tr>
      <w:tr>
        <w:trPr>
          <w:cantSplit/>
        </w:trPr>
        <w:tc>
          <w:tcPr>
            <w:tcW w:w="1417" w:type="dxa"/>
          </w:tcPr>
          <w:p>
            <w:pPr>
              <w:pStyle w:val="yTableNAm"/>
            </w:pPr>
            <w:r>
              <w:t>Over 500 but not over 600</w:t>
            </w:r>
          </w:p>
        </w:tc>
        <w:tc>
          <w:tcPr>
            <w:tcW w:w="992" w:type="dxa"/>
            <w:vAlign w:val="bottom"/>
          </w:tcPr>
          <w:p>
            <w:pPr>
              <w:pStyle w:val="yTableNAm"/>
              <w:jc w:val="center"/>
              <w:rPr>
                <w:rFonts w:ascii="Arial" w:hAnsi="Arial"/>
                <w:b/>
              </w:rPr>
            </w:pPr>
            <w:r>
              <w:rPr>
                <w:szCs w:val="22"/>
              </w:rPr>
              <w:t>78.8</w:t>
            </w:r>
          </w:p>
        </w:tc>
        <w:tc>
          <w:tcPr>
            <w:tcW w:w="992" w:type="dxa"/>
            <w:vAlign w:val="bottom"/>
          </w:tcPr>
          <w:p>
            <w:pPr>
              <w:pStyle w:val="yTableNAm"/>
              <w:jc w:val="center"/>
              <w:rPr>
                <w:rFonts w:ascii="Arial" w:hAnsi="Arial"/>
                <w:b/>
              </w:rPr>
            </w:pPr>
            <w:r>
              <w:rPr>
                <w:szCs w:val="22"/>
              </w:rPr>
              <w:t>108.3</w:t>
            </w:r>
          </w:p>
        </w:tc>
        <w:tc>
          <w:tcPr>
            <w:tcW w:w="992" w:type="dxa"/>
            <w:vAlign w:val="bottom"/>
          </w:tcPr>
          <w:p>
            <w:pPr>
              <w:pStyle w:val="yTableNAm"/>
              <w:jc w:val="center"/>
              <w:rPr>
                <w:rFonts w:ascii="Arial" w:hAnsi="Arial"/>
                <w:b/>
              </w:rPr>
            </w:pPr>
            <w:r>
              <w:rPr>
                <w:szCs w:val="22"/>
              </w:rPr>
              <w:t>144.2</w:t>
            </w:r>
          </w:p>
        </w:tc>
        <w:tc>
          <w:tcPr>
            <w:tcW w:w="992" w:type="dxa"/>
            <w:vAlign w:val="bottom"/>
          </w:tcPr>
          <w:p>
            <w:pPr>
              <w:pStyle w:val="yTableNAm"/>
              <w:jc w:val="center"/>
              <w:rPr>
                <w:rFonts w:ascii="Arial" w:hAnsi="Arial"/>
                <w:b/>
              </w:rPr>
            </w:pPr>
            <w:r>
              <w:rPr>
                <w:szCs w:val="22"/>
              </w:rPr>
              <w:t>169.7</w:t>
            </w:r>
          </w:p>
        </w:tc>
        <w:tc>
          <w:tcPr>
            <w:tcW w:w="994" w:type="dxa"/>
            <w:vAlign w:val="bottom"/>
          </w:tcPr>
          <w:p>
            <w:pPr>
              <w:pStyle w:val="yTableNAm"/>
              <w:jc w:val="center"/>
              <w:rPr>
                <w:rFonts w:ascii="Arial" w:hAnsi="Arial"/>
                <w:b/>
              </w:rPr>
            </w:pPr>
            <w:r>
              <w:rPr>
                <w:szCs w:val="22"/>
              </w:rPr>
              <w:t>199.6</w:t>
            </w:r>
          </w:p>
        </w:tc>
      </w:tr>
      <w:tr>
        <w:trPr>
          <w:cantSplit/>
        </w:trPr>
        <w:tc>
          <w:tcPr>
            <w:tcW w:w="1417" w:type="dxa"/>
          </w:tcPr>
          <w:p>
            <w:pPr>
              <w:pStyle w:val="yTableNAm"/>
            </w:pPr>
            <w:r>
              <w:t>Over 600 but not over 750</w:t>
            </w:r>
          </w:p>
        </w:tc>
        <w:tc>
          <w:tcPr>
            <w:tcW w:w="992" w:type="dxa"/>
            <w:vAlign w:val="bottom"/>
          </w:tcPr>
          <w:p>
            <w:pPr>
              <w:pStyle w:val="yTableNAm"/>
              <w:jc w:val="center"/>
              <w:rPr>
                <w:rFonts w:ascii="Arial" w:hAnsi="Arial"/>
                <w:b/>
              </w:rPr>
            </w:pPr>
            <w:r>
              <w:rPr>
                <w:szCs w:val="22"/>
              </w:rPr>
              <w:t>157.5</w:t>
            </w:r>
          </w:p>
        </w:tc>
        <w:tc>
          <w:tcPr>
            <w:tcW w:w="992" w:type="dxa"/>
            <w:vAlign w:val="bottom"/>
          </w:tcPr>
          <w:p>
            <w:pPr>
              <w:pStyle w:val="yTableNAm"/>
              <w:jc w:val="center"/>
              <w:rPr>
                <w:rFonts w:ascii="Arial" w:hAnsi="Arial"/>
                <w:b/>
              </w:rPr>
            </w:pPr>
            <w:r>
              <w:rPr>
                <w:szCs w:val="22"/>
              </w:rPr>
              <w:t>216.5</w:t>
            </w:r>
          </w:p>
        </w:tc>
        <w:tc>
          <w:tcPr>
            <w:tcW w:w="992" w:type="dxa"/>
            <w:vAlign w:val="bottom"/>
          </w:tcPr>
          <w:p>
            <w:pPr>
              <w:pStyle w:val="yTableNAm"/>
              <w:jc w:val="center"/>
              <w:rPr>
                <w:rFonts w:ascii="Arial" w:hAnsi="Arial"/>
                <w:b/>
              </w:rPr>
            </w:pPr>
            <w:r>
              <w:rPr>
                <w:szCs w:val="22"/>
              </w:rPr>
              <w:t>288.5</w:t>
            </w:r>
          </w:p>
        </w:tc>
        <w:tc>
          <w:tcPr>
            <w:tcW w:w="992" w:type="dxa"/>
            <w:vAlign w:val="bottom"/>
          </w:tcPr>
          <w:p>
            <w:pPr>
              <w:pStyle w:val="yTableNAm"/>
              <w:jc w:val="center"/>
              <w:rPr>
                <w:rFonts w:ascii="Arial" w:hAnsi="Arial"/>
                <w:b/>
              </w:rPr>
            </w:pPr>
            <w:r>
              <w:rPr>
                <w:szCs w:val="22"/>
              </w:rPr>
              <w:t>339.3</w:t>
            </w:r>
          </w:p>
        </w:tc>
        <w:tc>
          <w:tcPr>
            <w:tcW w:w="994" w:type="dxa"/>
            <w:vAlign w:val="bottom"/>
          </w:tcPr>
          <w:p>
            <w:pPr>
              <w:pStyle w:val="yTableNAm"/>
              <w:jc w:val="center"/>
              <w:rPr>
                <w:rFonts w:ascii="Arial" w:hAnsi="Arial"/>
                <w:b/>
              </w:rPr>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jc w:val="center"/>
              <w:rPr>
                <w:rFonts w:ascii="Arial" w:hAnsi="Arial"/>
                <w:b/>
              </w:rPr>
            </w:pPr>
            <w:r>
              <w:rPr>
                <w:szCs w:val="22"/>
              </w:rPr>
              <w:t>183.8</w:t>
            </w:r>
          </w:p>
        </w:tc>
        <w:tc>
          <w:tcPr>
            <w:tcW w:w="992" w:type="dxa"/>
            <w:tcBorders>
              <w:bottom w:val="single" w:sz="4" w:space="0" w:color="auto"/>
            </w:tcBorders>
            <w:vAlign w:val="bottom"/>
          </w:tcPr>
          <w:p>
            <w:pPr>
              <w:pStyle w:val="yTableNAm"/>
              <w:jc w:val="center"/>
              <w:rPr>
                <w:rFonts w:ascii="Arial" w:hAnsi="Arial"/>
                <w:b/>
              </w:rPr>
            </w:pPr>
            <w:r>
              <w:rPr>
                <w:szCs w:val="22"/>
              </w:rPr>
              <w:t>276.3</w:t>
            </w:r>
          </w:p>
        </w:tc>
        <w:tc>
          <w:tcPr>
            <w:tcW w:w="992" w:type="dxa"/>
            <w:tcBorders>
              <w:bottom w:val="single" w:sz="4" w:space="0" w:color="auto"/>
            </w:tcBorders>
            <w:vAlign w:val="bottom"/>
          </w:tcPr>
          <w:p>
            <w:pPr>
              <w:pStyle w:val="yTableNAm"/>
              <w:jc w:val="center"/>
              <w:rPr>
                <w:rFonts w:ascii="Arial" w:hAnsi="Arial"/>
                <w:b/>
              </w:rPr>
            </w:pPr>
            <w:r>
              <w:rPr>
                <w:szCs w:val="22"/>
              </w:rPr>
              <w:t>367.8</w:t>
            </w:r>
          </w:p>
        </w:tc>
        <w:tc>
          <w:tcPr>
            <w:tcW w:w="992" w:type="dxa"/>
            <w:tcBorders>
              <w:bottom w:val="single" w:sz="4" w:space="0" w:color="auto"/>
            </w:tcBorders>
            <w:vAlign w:val="bottom"/>
          </w:tcPr>
          <w:p>
            <w:pPr>
              <w:pStyle w:val="yTableNAm"/>
              <w:jc w:val="center"/>
              <w:rPr>
                <w:rFonts w:ascii="Arial" w:hAnsi="Arial"/>
                <w:b/>
              </w:rPr>
            </w:pPr>
            <w:r>
              <w:rPr>
                <w:szCs w:val="22"/>
              </w:rPr>
              <w:t>508.8</w:t>
            </w:r>
          </w:p>
        </w:tc>
        <w:tc>
          <w:tcPr>
            <w:tcW w:w="994" w:type="dxa"/>
            <w:tcBorders>
              <w:bottom w:val="single" w:sz="4" w:space="0" w:color="auto"/>
            </w:tcBorders>
            <w:vAlign w:val="bottom"/>
          </w:tcPr>
          <w:p>
            <w:pPr>
              <w:pStyle w:val="yTableNAm"/>
              <w:jc w:val="center"/>
              <w:rPr>
                <w:rFonts w:ascii="Arial" w:hAnsi="Arial"/>
                <w:b/>
              </w:rPr>
            </w:pPr>
            <w:r>
              <w:rPr>
                <w:szCs w:val="22"/>
              </w:rPr>
              <w:t>686.2</w:t>
            </w:r>
          </w:p>
        </w:tc>
      </w:tr>
    </w:tbl>
    <w:p>
      <w:pPr>
        <w:pStyle w:val="yHeading5"/>
      </w:pPr>
      <w:bookmarkStart w:id="148" w:name="_Toc398816514"/>
      <w:r>
        <w:rPr>
          <w:rStyle w:val="CharSClsNo"/>
        </w:rPr>
        <w:t>30</w:t>
      </w:r>
      <w:r>
        <w:t>.</w:t>
      </w:r>
      <w:r>
        <w:tab/>
        <w:t>Non</w:t>
      </w:r>
      <w:r>
        <w:noBreakHyphen/>
        <w:t>metropolitan residential</w:t>
      </w:r>
      <w:bookmarkEnd w:id="148"/>
    </w:p>
    <w:p>
      <w:pPr>
        <w:pStyle w:val="yMiscellaneousBody"/>
        <w:tabs>
          <w:tab w:val="left" w:pos="284"/>
          <w:tab w:val="right" w:leader="dot" w:pos="6804"/>
        </w:tabs>
        <w:spacing w:after="160"/>
        <w:ind w:left="879" w:right="1985" w:hanging="879"/>
      </w:pPr>
      <w:r>
        <w:tab/>
        <w:t>(1)</w:t>
      </w:r>
      <w:r>
        <w:tab/>
        <w:t>For each kilolitre of water supplied to land in the non</w:t>
      </w:r>
      <w:r>
        <w:noBreakHyphen/>
        <w:t xml:space="preserve">metropolitan area that is — </w:t>
      </w:r>
    </w:p>
    <w:p>
      <w:pPr>
        <w:pStyle w:val="yMiscellaneousBody"/>
        <w:tabs>
          <w:tab w:val="left" w:pos="1134"/>
          <w:tab w:val="left" w:pos="1560"/>
          <w:tab w:val="right" w:leader="dot" w:pos="6804"/>
        </w:tabs>
        <w:spacing w:before="80"/>
        <w:ind w:left="1559" w:right="1985" w:hanging="1559"/>
      </w:pPr>
      <w:r>
        <w:rPr>
          <w:szCs w:val="22"/>
        </w:rPr>
        <w:tab/>
        <w:t>(a)</w:t>
      </w:r>
      <w:r>
        <w:rPr>
          <w:szCs w:val="22"/>
        </w:rPr>
        <w:tab/>
      </w:r>
      <w:r>
        <w:t>a residential property; or</w:t>
      </w:r>
    </w:p>
    <w:p>
      <w:pPr>
        <w:pStyle w:val="yMiscellaneousBody"/>
        <w:tabs>
          <w:tab w:val="left" w:pos="1134"/>
          <w:tab w:val="left" w:pos="1560"/>
          <w:tab w:val="right" w:leader="dot" w:pos="6804"/>
        </w:tabs>
        <w:spacing w:before="80"/>
        <w:ind w:left="1559" w:right="1985" w:hanging="1559"/>
      </w:pPr>
      <w:r>
        <w:rPr>
          <w:szCs w:val="22"/>
        </w:rPr>
        <w:tab/>
        <w:t>(b)</w:t>
      </w:r>
      <w:r>
        <w:rPr>
          <w:szCs w:val="22"/>
        </w:rPr>
        <w:tab/>
      </w:r>
      <w:r>
        <w:t>classified as vacant land but held for residential purposes,</w:t>
      </w:r>
    </w:p>
    <w:p>
      <w:pPr>
        <w:pStyle w:val="yMiscellaneousBody"/>
        <w:tabs>
          <w:tab w:val="left" w:pos="284"/>
          <w:tab w:val="right" w:leader="dot" w:pos="6804"/>
        </w:tabs>
        <w:spacing w:before="120"/>
        <w:ind w:left="879" w:right="1985" w:hanging="879"/>
      </w:pPr>
      <w:r>
        <w:tab/>
      </w:r>
      <w:r>
        <w:tab/>
        <w:t xml:space="preserve">the charge, according to the residential class of the town or area in which the land is located, is —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99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99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150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4" w:type="dxa"/>
            <w:vAlign w:val="bottom"/>
          </w:tcPr>
          <w:p>
            <w:pPr>
              <w:pStyle w:val="yTableNAm"/>
            </w:pPr>
            <w:r>
              <w:rPr>
                <w:szCs w:val="22"/>
              </w:rPr>
              <w:t>146.4</w:t>
            </w:r>
          </w:p>
        </w:tc>
      </w:tr>
      <w:tr>
        <w:trPr>
          <w:cantSplit/>
        </w:trPr>
        <w:tc>
          <w:tcPr>
            <w:tcW w:w="1417" w:type="dxa"/>
          </w:tcPr>
          <w:p>
            <w:pPr>
              <w:pStyle w:val="yTableNAm"/>
            </w:pPr>
            <w:r>
              <w:t>Over 150 but not over 300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4" w:type="dxa"/>
            <w:vAlign w:val="bottom"/>
          </w:tcPr>
          <w:p>
            <w:pPr>
              <w:pStyle w:val="yTableNAm"/>
            </w:pPr>
            <w:r>
              <w:rPr>
                <w:szCs w:val="22"/>
              </w:rPr>
              <w:t>195.1</w:t>
            </w:r>
          </w:p>
        </w:tc>
      </w:tr>
      <w:tr>
        <w:trPr>
          <w:cantSplit/>
        </w:trPr>
        <w:tc>
          <w:tcPr>
            <w:tcW w:w="1417" w:type="dxa"/>
          </w:tcPr>
          <w:p>
            <w:pPr>
              <w:pStyle w:val="yTableNAm"/>
            </w:pPr>
            <w:r>
              <w:t>Over 300 but not over 550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99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550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99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ind w:left="879" w:right="1983" w:hanging="879"/>
      </w:pPr>
      <w:r>
        <w:tab/>
        <w:t>(2)</w:t>
      </w:r>
      <w:r>
        <w:tab/>
        <w:t>Sub</w:t>
      </w:r>
      <w:r>
        <w:noBreakHyphen/>
        <w:t xml:space="preserve">item (1) applies unless the land is located — </w:t>
      </w:r>
    </w:p>
    <w:p>
      <w:pPr>
        <w:pStyle w:val="yMiscellaneousBody"/>
        <w:tabs>
          <w:tab w:val="left" w:pos="1134"/>
          <w:tab w:val="left" w:pos="1560"/>
          <w:tab w:val="right" w:leader="dot" w:pos="6804"/>
        </w:tabs>
        <w:spacing w:before="80"/>
        <w:ind w:left="1559" w:right="1985" w:hanging="1559"/>
      </w:pPr>
      <w:r>
        <w:tab/>
        <w:t>(a)</w:t>
      </w:r>
      <w:r>
        <w:tab/>
        <w:t>in the town of Cue, Laverton, Leonora, Meekatharra, Menzies, Mount Magnet, Mullewa, Sandstone, Wiluna or Yalgoo; or</w:t>
      </w:r>
    </w:p>
    <w:p>
      <w:pPr>
        <w:pStyle w:val="yMiscellaneousBody"/>
        <w:tabs>
          <w:tab w:val="left" w:pos="1134"/>
          <w:tab w:val="left" w:pos="1560"/>
          <w:tab w:val="right" w:leader="dot" w:pos="6804"/>
        </w:tabs>
        <w:spacing w:before="80"/>
        <w:ind w:left="1559" w:right="1985" w:hanging="1559"/>
      </w:pPr>
      <w:r>
        <w:tab/>
        <w:t>(b)</w:t>
      </w:r>
      <w:r>
        <w:tab/>
        <w:t>north of 26ºS Latitude,</w:t>
      </w:r>
    </w:p>
    <w:p>
      <w:pPr>
        <w:pStyle w:val="yMiscellaneousBody"/>
        <w:tabs>
          <w:tab w:val="left" w:pos="284"/>
          <w:tab w:val="right" w:leader="dot" w:pos="6804"/>
        </w:tabs>
        <w:spacing w:after="160"/>
        <w:ind w:left="879" w:right="1985" w:hanging="879"/>
      </w:pPr>
      <w:r>
        <w:tab/>
      </w:r>
      <w:r>
        <w:tab/>
        <w:t>in which case the charge, according to the residential class of the town or area in which the land is located, is —</w:t>
      </w:r>
    </w:p>
    <w:tbl>
      <w:tblPr>
        <w:tblW w:w="0" w:type="auto"/>
        <w:tblInd w:w="454" w:type="dxa"/>
        <w:tblCellMar>
          <w:left w:w="28" w:type="dxa"/>
          <w:right w:w="28" w:type="dxa"/>
        </w:tblCellMar>
        <w:tblLook w:val="0000" w:firstRow="0" w:lastRow="0" w:firstColumn="0" w:lastColumn="0" w:noHBand="0" w:noVBand="0"/>
      </w:tblPr>
      <w:tblGrid>
        <w:gridCol w:w="1417"/>
        <w:gridCol w:w="992"/>
        <w:gridCol w:w="992"/>
        <w:gridCol w:w="992"/>
        <w:gridCol w:w="992"/>
        <w:gridCol w:w="1074"/>
      </w:tblGrid>
      <w:tr>
        <w:trPr>
          <w:cantSplit/>
          <w:tblHeader/>
        </w:trPr>
        <w:tc>
          <w:tcPr>
            <w:tcW w:w="1417" w:type="dxa"/>
            <w:tcBorders>
              <w:top w:val="single" w:sz="4" w:space="0" w:color="auto"/>
              <w:bottom w:val="single" w:sz="4" w:space="0" w:color="auto"/>
            </w:tcBorders>
          </w:tcPr>
          <w:p>
            <w:pPr>
              <w:pStyle w:val="yTableNAm"/>
            </w:pPr>
            <w:r>
              <w:rPr>
                <w:b/>
                <w:bCs/>
              </w:rPr>
              <w:br w:type="page"/>
              <w:t>Consumption (kL)</w:t>
            </w:r>
          </w:p>
        </w:tc>
        <w:tc>
          <w:tcPr>
            <w:tcW w:w="992" w:type="dxa"/>
            <w:tcBorders>
              <w:top w:val="single" w:sz="4" w:space="0" w:color="auto"/>
              <w:bottom w:val="single" w:sz="4" w:space="0" w:color="auto"/>
            </w:tcBorders>
          </w:tcPr>
          <w:p>
            <w:pPr>
              <w:pStyle w:val="yTableNAm"/>
            </w:pPr>
            <w:r>
              <w:rPr>
                <w:b/>
                <w:bCs/>
              </w:rPr>
              <w:t>Class 1 (cents)</w:t>
            </w:r>
          </w:p>
        </w:tc>
        <w:tc>
          <w:tcPr>
            <w:tcW w:w="992" w:type="dxa"/>
            <w:tcBorders>
              <w:top w:val="single" w:sz="4" w:space="0" w:color="auto"/>
              <w:bottom w:val="single" w:sz="4" w:space="0" w:color="auto"/>
            </w:tcBorders>
          </w:tcPr>
          <w:p>
            <w:pPr>
              <w:pStyle w:val="yTableNAm"/>
            </w:pPr>
            <w:r>
              <w:rPr>
                <w:b/>
                <w:bCs/>
              </w:rPr>
              <w:t>Class 2 (cents)</w:t>
            </w:r>
          </w:p>
        </w:tc>
        <w:tc>
          <w:tcPr>
            <w:tcW w:w="992" w:type="dxa"/>
            <w:tcBorders>
              <w:top w:val="single" w:sz="4" w:space="0" w:color="auto"/>
              <w:bottom w:val="single" w:sz="4" w:space="0" w:color="auto"/>
            </w:tcBorders>
          </w:tcPr>
          <w:p>
            <w:pPr>
              <w:pStyle w:val="yTableNAm"/>
            </w:pPr>
            <w:r>
              <w:rPr>
                <w:b/>
                <w:bCs/>
              </w:rPr>
              <w:t>Class 3 (cents)</w:t>
            </w:r>
          </w:p>
        </w:tc>
        <w:tc>
          <w:tcPr>
            <w:tcW w:w="992" w:type="dxa"/>
            <w:tcBorders>
              <w:top w:val="single" w:sz="4" w:space="0" w:color="auto"/>
              <w:bottom w:val="single" w:sz="4" w:space="0" w:color="auto"/>
            </w:tcBorders>
          </w:tcPr>
          <w:p>
            <w:pPr>
              <w:pStyle w:val="yTableNAm"/>
            </w:pPr>
            <w:r>
              <w:rPr>
                <w:b/>
                <w:bCs/>
              </w:rPr>
              <w:t>Class 4 (cents)</w:t>
            </w:r>
          </w:p>
        </w:tc>
        <w:tc>
          <w:tcPr>
            <w:tcW w:w="1074" w:type="dxa"/>
            <w:tcBorders>
              <w:top w:val="single" w:sz="4" w:space="0" w:color="auto"/>
              <w:bottom w:val="single" w:sz="4" w:space="0" w:color="auto"/>
            </w:tcBorders>
          </w:tcPr>
          <w:p>
            <w:pPr>
              <w:pStyle w:val="yTableNAm"/>
            </w:pPr>
            <w:r>
              <w:rPr>
                <w:b/>
                <w:bCs/>
              </w:rPr>
              <w:t>Class 5 (cents)</w:t>
            </w:r>
          </w:p>
        </w:tc>
      </w:tr>
      <w:tr>
        <w:trPr>
          <w:cantSplit/>
        </w:trPr>
        <w:tc>
          <w:tcPr>
            <w:tcW w:w="1417" w:type="dxa"/>
          </w:tcPr>
          <w:p>
            <w:pPr>
              <w:pStyle w:val="yTableNAm"/>
            </w:pPr>
            <w:r>
              <w:t>Up to 350</w:t>
            </w:r>
          </w:p>
        </w:tc>
        <w:tc>
          <w:tcPr>
            <w:tcW w:w="992" w:type="dxa"/>
            <w:vAlign w:val="bottom"/>
          </w:tcPr>
          <w:p>
            <w:pPr>
              <w:pStyle w:val="yTableNAm"/>
            </w:pPr>
            <w:r>
              <w:rPr>
                <w:szCs w:val="22"/>
              </w:rPr>
              <w:t>111.8</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992" w:type="dxa"/>
            <w:vAlign w:val="bottom"/>
          </w:tcPr>
          <w:p>
            <w:pPr>
              <w:pStyle w:val="yTableNAm"/>
            </w:pPr>
            <w:r>
              <w:rPr>
                <w:szCs w:val="22"/>
              </w:rPr>
              <w:t>146.4</w:t>
            </w:r>
          </w:p>
        </w:tc>
        <w:tc>
          <w:tcPr>
            <w:tcW w:w="1074" w:type="dxa"/>
            <w:vAlign w:val="bottom"/>
          </w:tcPr>
          <w:p>
            <w:pPr>
              <w:pStyle w:val="yTableNAm"/>
            </w:pPr>
            <w:r>
              <w:rPr>
                <w:szCs w:val="22"/>
              </w:rPr>
              <w:t>146.4</w:t>
            </w:r>
          </w:p>
        </w:tc>
      </w:tr>
      <w:tr>
        <w:trPr>
          <w:cantSplit/>
        </w:trPr>
        <w:tc>
          <w:tcPr>
            <w:tcW w:w="1417" w:type="dxa"/>
          </w:tcPr>
          <w:p>
            <w:pPr>
              <w:pStyle w:val="yTableNAm"/>
            </w:pPr>
            <w:r>
              <w:t>Over 350 but not over 500</w:t>
            </w:r>
          </w:p>
        </w:tc>
        <w:tc>
          <w:tcPr>
            <w:tcW w:w="992" w:type="dxa"/>
            <w:vAlign w:val="bottom"/>
          </w:tcPr>
          <w:p>
            <w:pPr>
              <w:pStyle w:val="yTableNAm"/>
            </w:pPr>
            <w:r>
              <w:rPr>
                <w:szCs w:val="22"/>
              </w:rPr>
              <w:t>148.8</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992" w:type="dxa"/>
            <w:vAlign w:val="bottom"/>
          </w:tcPr>
          <w:p>
            <w:pPr>
              <w:pStyle w:val="yTableNAm"/>
            </w:pPr>
            <w:r>
              <w:rPr>
                <w:szCs w:val="22"/>
              </w:rPr>
              <w:t>195.1</w:t>
            </w:r>
          </w:p>
        </w:tc>
        <w:tc>
          <w:tcPr>
            <w:tcW w:w="1074" w:type="dxa"/>
            <w:vAlign w:val="bottom"/>
          </w:tcPr>
          <w:p>
            <w:pPr>
              <w:pStyle w:val="yTableNAm"/>
            </w:pPr>
            <w:r>
              <w:rPr>
                <w:szCs w:val="22"/>
              </w:rPr>
              <w:t>195.1</w:t>
            </w:r>
          </w:p>
        </w:tc>
      </w:tr>
      <w:tr>
        <w:trPr>
          <w:cantSplit/>
        </w:trPr>
        <w:tc>
          <w:tcPr>
            <w:tcW w:w="1417" w:type="dxa"/>
          </w:tcPr>
          <w:p>
            <w:pPr>
              <w:pStyle w:val="yTableNAm"/>
            </w:pPr>
            <w:r>
              <w:t>Over 500 but not over 750</w:t>
            </w:r>
          </w:p>
        </w:tc>
        <w:tc>
          <w:tcPr>
            <w:tcW w:w="992" w:type="dxa"/>
            <w:vAlign w:val="bottom"/>
          </w:tcPr>
          <w:p>
            <w:pPr>
              <w:pStyle w:val="yTableNAm"/>
            </w:pPr>
            <w:r>
              <w:rPr>
                <w:szCs w:val="22"/>
              </w:rPr>
              <w:t>157.5</w:t>
            </w:r>
          </w:p>
        </w:tc>
        <w:tc>
          <w:tcPr>
            <w:tcW w:w="992" w:type="dxa"/>
            <w:vAlign w:val="bottom"/>
          </w:tcPr>
          <w:p>
            <w:pPr>
              <w:pStyle w:val="yTableNAm"/>
            </w:pPr>
            <w:r>
              <w:rPr>
                <w:szCs w:val="22"/>
              </w:rPr>
              <w:t>216.5</w:t>
            </w:r>
          </w:p>
        </w:tc>
        <w:tc>
          <w:tcPr>
            <w:tcW w:w="992" w:type="dxa"/>
            <w:vAlign w:val="bottom"/>
          </w:tcPr>
          <w:p>
            <w:pPr>
              <w:pStyle w:val="yTableNAm"/>
            </w:pPr>
            <w:r>
              <w:rPr>
                <w:szCs w:val="22"/>
              </w:rPr>
              <w:t>288.5</w:t>
            </w:r>
          </w:p>
        </w:tc>
        <w:tc>
          <w:tcPr>
            <w:tcW w:w="992" w:type="dxa"/>
            <w:vAlign w:val="bottom"/>
          </w:tcPr>
          <w:p>
            <w:pPr>
              <w:pStyle w:val="yTableNAm"/>
            </w:pPr>
            <w:r>
              <w:rPr>
                <w:szCs w:val="22"/>
              </w:rPr>
              <w:t>339.3</w:t>
            </w:r>
          </w:p>
        </w:tc>
        <w:tc>
          <w:tcPr>
            <w:tcW w:w="1074" w:type="dxa"/>
            <w:vAlign w:val="bottom"/>
          </w:tcPr>
          <w:p>
            <w:pPr>
              <w:pStyle w:val="yTableNAm"/>
            </w:pPr>
            <w:r>
              <w:rPr>
                <w:szCs w:val="22"/>
              </w:rPr>
              <w:t>399.1</w:t>
            </w:r>
          </w:p>
        </w:tc>
      </w:tr>
      <w:tr>
        <w:trPr>
          <w:cantSplit/>
        </w:trPr>
        <w:tc>
          <w:tcPr>
            <w:tcW w:w="1417" w:type="dxa"/>
            <w:tcBorders>
              <w:bottom w:val="single" w:sz="4" w:space="0" w:color="auto"/>
            </w:tcBorders>
          </w:tcPr>
          <w:p>
            <w:pPr>
              <w:pStyle w:val="yTableNAm"/>
            </w:pPr>
            <w:r>
              <w:t>Over 750</w:t>
            </w:r>
          </w:p>
        </w:tc>
        <w:tc>
          <w:tcPr>
            <w:tcW w:w="992" w:type="dxa"/>
            <w:tcBorders>
              <w:bottom w:val="single" w:sz="4" w:space="0" w:color="auto"/>
            </w:tcBorders>
            <w:vAlign w:val="bottom"/>
          </w:tcPr>
          <w:p>
            <w:pPr>
              <w:pStyle w:val="yTableNAm"/>
            </w:pPr>
            <w:r>
              <w:rPr>
                <w:szCs w:val="22"/>
              </w:rPr>
              <w:t>183.8</w:t>
            </w:r>
          </w:p>
        </w:tc>
        <w:tc>
          <w:tcPr>
            <w:tcW w:w="992" w:type="dxa"/>
            <w:tcBorders>
              <w:bottom w:val="single" w:sz="4" w:space="0" w:color="auto"/>
            </w:tcBorders>
            <w:vAlign w:val="bottom"/>
          </w:tcPr>
          <w:p>
            <w:pPr>
              <w:pStyle w:val="yTableNAm"/>
            </w:pPr>
            <w:r>
              <w:rPr>
                <w:szCs w:val="22"/>
              </w:rPr>
              <w:t>276.3</w:t>
            </w:r>
          </w:p>
        </w:tc>
        <w:tc>
          <w:tcPr>
            <w:tcW w:w="992" w:type="dxa"/>
            <w:tcBorders>
              <w:bottom w:val="single" w:sz="4" w:space="0" w:color="auto"/>
            </w:tcBorders>
            <w:vAlign w:val="bottom"/>
          </w:tcPr>
          <w:p>
            <w:pPr>
              <w:pStyle w:val="yTableNAm"/>
            </w:pPr>
            <w:r>
              <w:rPr>
                <w:szCs w:val="22"/>
              </w:rPr>
              <w:t>367.8</w:t>
            </w:r>
          </w:p>
        </w:tc>
        <w:tc>
          <w:tcPr>
            <w:tcW w:w="992" w:type="dxa"/>
            <w:tcBorders>
              <w:bottom w:val="single" w:sz="4" w:space="0" w:color="auto"/>
            </w:tcBorders>
            <w:vAlign w:val="bottom"/>
          </w:tcPr>
          <w:p>
            <w:pPr>
              <w:pStyle w:val="yTableNAm"/>
            </w:pPr>
            <w:r>
              <w:rPr>
                <w:szCs w:val="22"/>
              </w:rPr>
              <w:t>508.8</w:t>
            </w:r>
          </w:p>
        </w:tc>
        <w:tc>
          <w:tcPr>
            <w:tcW w:w="1074" w:type="dxa"/>
            <w:tcBorders>
              <w:bottom w:val="single" w:sz="4" w:space="0" w:color="auto"/>
            </w:tcBorders>
            <w:vAlign w:val="bottom"/>
          </w:tcPr>
          <w:p>
            <w:pPr>
              <w:pStyle w:val="yTableNAm"/>
            </w:pPr>
            <w:r>
              <w:rPr>
                <w:szCs w:val="22"/>
              </w:rPr>
              <w:t>686.2</w:t>
            </w:r>
          </w:p>
        </w:tc>
      </w:tr>
    </w:tbl>
    <w:p>
      <w:pPr>
        <w:pStyle w:val="yMiscellaneousBody"/>
        <w:tabs>
          <w:tab w:val="left" w:pos="284"/>
          <w:tab w:val="right" w:leader="dot" w:pos="6804"/>
        </w:tabs>
        <w:spacing w:after="160"/>
        <w:ind w:left="879" w:right="1985" w:hanging="879"/>
      </w:pPr>
      <w:r>
        <w:tab/>
        <w:t>(3)</w:t>
      </w:r>
      <w:r>
        <w:tab/>
        <w:t>A charge under sub</w:t>
      </w:r>
      <w:r>
        <w:noBreakHyphen/>
        <w:t>item (1) or (2) does not apply to the supply of water for which a more specific charge is provided in this Subdivision.</w:t>
      </w:r>
    </w:p>
    <w:p>
      <w:pPr>
        <w:pStyle w:val="yHeading5"/>
      </w:pPr>
      <w:bookmarkStart w:id="149" w:name="_Toc398816515"/>
      <w:r>
        <w:rPr>
          <w:rStyle w:val="CharSClsNo"/>
        </w:rPr>
        <w:t>31</w:t>
      </w:r>
      <w:r>
        <w:t>.</w:t>
      </w:r>
      <w:r>
        <w:tab/>
        <w:t>Non</w:t>
      </w:r>
      <w:r>
        <w:noBreakHyphen/>
        <w:t>metropolitan non</w:t>
      </w:r>
      <w:r>
        <w:noBreakHyphen/>
        <w:t>residential</w:t>
      </w:r>
      <w:bookmarkEnd w:id="149"/>
    </w:p>
    <w:p>
      <w:pPr>
        <w:pStyle w:val="yMiscellaneousBody"/>
        <w:tabs>
          <w:tab w:val="left" w:pos="284"/>
          <w:tab w:val="right" w:leader="dot" w:pos="6804"/>
        </w:tabs>
        <w:spacing w:after="160"/>
        <w:ind w:left="879" w:right="1985" w:hanging="879"/>
        <w:rPr>
          <w:szCs w:val="22"/>
        </w:rPr>
      </w:pPr>
      <w:r>
        <w:tab/>
        <w:t>(1)</w:t>
      </w:r>
      <w:r>
        <w:tab/>
      </w:r>
      <w:r>
        <w:rPr>
          <w:szCs w:val="22"/>
        </w:rPr>
        <w:t xml:space="preserve">For each </w:t>
      </w:r>
      <w:r>
        <w:t>kilolitre of water supplied to land in the non</w:t>
      </w:r>
      <w:r>
        <w:noBreakHyphen/>
        <w:t>metropolitan</w:t>
      </w:r>
      <w:r>
        <w:rPr>
          <w:szCs w:val="22"/>
        </w:rPr>
        <w:t xml:space="preserve"> area </w:t>
      </w:r>
      <w:r>
        <w:t>that is</w:t>
      </w:r>
      <w:r>
        <w:rPr>
          <w:szCs w:val="22"/>
        </w:rPr>
        <w:t xml:space="preserve"> neither classified as residential nor </w:t>
      </w:r>
      <w:r>
        <w:t>classified as vacant land but held for residential purposes,</w:t>
      </w:r>
      <w:r>
        <w:rPr>
          <w:szCs w:val="22"/>
        </w:rPr>
        <w:t xml:space="preserve"> the charge is —</w:t>
      </w:r>
    </w:p>
    <w:p>
      <w:pPr>
        <w:pStyle w:val="yMiscellaneousBody"/>
        <w:tabs>
          <w:tab w:val="left" w:pos="1134"/>
          <w:tab w:val="right" w:leader="dot" w:pos="6804"/>
        </w:tabs>
        <w:spacing w:before="80"/>
        <w:ind w:left="1560" w:right="1985" w:hanging="1701"/>
      </w:pPr>
      <w:r>
        <w:rPr>
          <w:szCs w:val="22"/>
        </w:rPr>
        <w:tab/>
        <w:t>(a)</w:t>
      </w:r>
      <w:r>
        <w:rPr>
          <w:szCs w:val="22"/>
        </w:rPr>
        <w:tab/>
      </w:r>
      <w:r>
        <w:t xml:space="preserve">if the land is classified as local government, institutional public or charitable purposes </w:t>
      </w:r>
      <w:r>
        <w:tab/>
        <w:t xml:space="preserve"> 208.3 cents</w:t>
      </w:r>
    </w:p>
    <w:p>
      <w:pPr>
        <w:pStyle w:val="yMiscellaneousBody"/>
        <w:tabs>
          <w:tab w:val="left" w:pos="1134"/>
          <w:tab w:val="right" w:leader="dot" w:pos="6804"/>
        </w:tabs>
        <w:spacing w:before="80"/>
        <w:ind w:left="1560" w:right="1985" w:hanging="1701"/>
      </w:pPr>
      <w:r>
        <w:tab/>
        <w:t>(b)</w:t>
      </w:r>
      <w:r>
        <w:tab/>
        <w:t xml:space="preserve">if the land is classified as farmland </w:t>
      </w:r>
      <w:r>
        <w:tab/>
        <w:t xml:space="preserve"> 190.9 cents</w:t>
      </w:r>
    </w:p>
    <w:p>
      <w:pPr>
        <w:pStyle w:val="yMiscellaneousBody"/>
        <w:tabs>
          <w:tab w:val="left" w:pos="1134"/>
          <w:tab w:val="right" w:leader="dot" w:pos="6804"/>
        </w:tabs>
        <w:spacing w:before="80"/>
        <w:ind w:left="1560" w:right="1985" w:hanging="1701"/>
        <w:rPr>
          <w:szCs w:val="22"/>
        </w:rPr>
      </w:pPr>
      <w:r>
        <w:tab/>
        <w:t>(c)</w:t>
      </w:r>
      <w:r>
        <w:tab/>
        <w:t>if the land is classified as mining</w:t>
      </w:r>
      <w:r>
        <w:rPr>
          <w:szCs w:val="22"/>
        </w:rPr>
        <w:t> — the charge applicable in the Table in item 25 according to the non</w:t>
      </w:r>
      <w:r>
        <w:rPr>
          <w:szCs w:val="22"/>
        </w:rPr>
        <w:noBreakHyphen/>
        <w:t>residential class of the town or area in which the land is located, except that the Table is to have effect as if the charge for classes 10 to 15 were 442.0 cents;</w:t>
      </w:r>
    </w:p>
    <w:p>
      <w:pPr>
        <w:pStyle w:val="yMiscellaneousBody"/>
        <w:tabs>
          <w:tab w:val="left" w:pos="1134"/>
          <w:tab w:val="right" w:leader="dot" w:pos="6804"/>
        </w:tabs>
        <w:spacing w:before="80"/>
        <w:ind w:left="1560" w:right="1985" w:hanging="1701"/>
        <w:rPr>
          <w:szCs w:val="22"/>
        </w:rPr>
      </w:pPr>
      <w:r>
        <w:tab/>
        <w:t>(d)</w:t>
      </w:r>
      <w:r>
        <w:tab/>
        <w:t>if the land is classified as non</w:t>
      </w:r>
      <w:r>
        <w:noBreakHyphen/>
        <w:t>residential or vacant land</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1134"/>
          <w:tab w:val="right" w:leader="dot" w:pos="6804"/>
        </w:tabs>
        <w:spacing w:before="80"/>
        <w:ind w:left="1560" w:right="1985" w:hanging="1701"/>
        <w:rPr>
          <w:szCs w:val="22"/>
        </w:rPr>
      </w:pPr>
      <w:r>
        <w:rPr>
          <w:szCs w:val="22"/>
        </w:rPr>
        <w:tab/>
        <w:t>(e)</w:t>
      </w:r>
      <w:r>
        <w:rPr>
          <w:szCs w:val="22"/>
        </w:rPr>
        <w:tab/>
      </w:r>
      <w:r>
        <w:t>if the land is classified as commercial residential</w:t>
      </w:r>
      <w:r>
        <w:rPr>
          <w:szCs w:val="22"/>
        </w:rPr>
        <w:t> —</w:t>
      </w:r>
    </w:p>
    <w:p>
      <w:pPr>
        <w:pStyle w:val="yMiscellaneousBody"/>
        <w:tabs>
          <w:tab w:val="left" w:pos="1134"/>
          <w:tab w:val="right" w:leader="dot" w:pos="6804"/>
        </w:tabs>
        <w:spacing w:before="80"/>
        <w:ind w:left="1701" w:right="1985" w:hanging="1842"/>
        <w:rPr>
          <w:szCs w:val="22"/>
        </w:rPr>
      </w:pPr>
      <w:r>
        <w:tab/>
      </w:r>
      <w:r>
        <w:tab/>
        <w:t xml:space="preserve">up to 150 kL </w:t>
      </w:r>
      <w:r>
        <w:tab/>
        <w:t xml:space="preserve"> </w:t>
      </w:r>
      <w:r>
        <w:rPr>
          <w:szCs w:val="22"/>
        </w:rPr>
        <w:t>146.4 cents</w:t>
      </w:r>
    </w:p>
    <w:p>
      <w:pPr>
        <w:pStyle w:val="yMiscellaneousBody"/>
        <w:tabs>
          <w:tab w:val="left" w:pos="1134"/>
          <w:tab w:val="right" w:leader="dot" w:pos="6804"/>
        </w:tabs>
        <w:spacing w:before="80"/>
        <w:ind w:left="1701" w:right="1985" w:hanging="1842"/>
        <w:rPr>
          <w:szCs w:val="22"/>
        </w:rPr>
      </w:pPr>
      <w:r>
        <w:tab/>
      </w:r>
      <w:r>
        <w:tab/>
        <w:t>over 150 kL</w:t>
      </w:r>
      <w:r>
        <w:rPr>
          <w:szCs w:val="22"/>
        </w:rPr>
        <w:t> — the charge applicable in the Table in item 25 according to the non</w:t>
      </w:r>
      <w:r>
        <w:rPr>
          <w:szCs w:val="22"/>
        </w:rPr>
        <w:noBreakHyphen/>
        <w:t>residential class of the town or area in which the land is located.</w:t>
      </w:r>
    </w:p>
    <w:p>
      <w:pPr>
        <w:pStyle w:val="yMiscellaneousBody"/>
        <w:tabs>
          <w:tab w:val="left" w:pos="284"/>
          <w:tab w:val="right" w:leader="dot" w:pos="6804"/>
        </w:tabs>
        <w:spacing w:after="160"/>
        <w:ind w:left="879" w:right="1985" w:hanging="879"/>
      </w:pPr>
      <w:r>
        <w:rPr>
          <w:szCs w:val="22"/>
        </w:rPr>
        <w:tab/>
        <w:t>(2)</w:t>
      </w:r>
      <w:r>
        <w:rPr>
          <w:szCs w:val="22"/>
        </w:rPr>
        <w:tab/>
      </w:r>
      <w:r>
        <w:t>A charge under sub</w:t>
      </w:r>
      <w:r>
        <w:noBreakHyphen/>
        <w:t>item (1) does not apply to the supply of water for which a more specific charge is provided in this Subdivision.</w:t>
      </w:r>
    </w:p>
    <w:p>
      <w:pPr>
        <w:pStyle w:val="yHeading5"/>
      </w:pPr>
      <w:bookmarkStart w:id="150" w:name="_Toc398816516"/>
      <w:r>
        <w:rPr>
          <w:rStyle w:val="CharSClsNo"/>
        </w:rPr>
        <w:t>32</w:t>
      </w:r>
      <w:r>
        <w:t>.</w:t>
      </w:r>
      <w:r>
        <w:tab/>
        <w:t>Non</w:t>
      </w:r>
      <w:r>
        <w:noBreakHyphen/>
        <w:t>metropolitan residential concessional</w:t>
      </w:r>
      <w:bookmarkEnd w:id="150"/>
    </w:p>
    <w:p>
      <w:pPr>
        <w:pStyle w:val="yMiscellaneousBody"/>
        <w:tabs>
          <w:tab w:val="left" w:pos="284"/>
          <w:tab w:val="right" w:leader="dot" w:pos="6804"/>
        </w:tabs>
        <w:spacing w:after="160"/>
        <w:ind w:left="879" w:right="1985" w:hanging="879"/>
      </w:pPr>
      <w:r>
        <w:tab/>
        <w:t>(1)</w:t>
      </w:r>
      <w:r>
        <w:tab/>
      </w:r>
      <w:r>
        <w:rPr>
          <w:szCs w:val="22"/>
        </w:rPr>
        <w:t xml:space="preserve">For each </w:t>
      </w:r>
      <w:r>
        <w:t>kilolitre of water supplied to concessional land in the non</w:t>
      </w:r>
      <w:r>
        <w:noBreakHyphen/>
        <w:t>metropolitan</w:t>
      </w:r>
      <w:r>
        <w:rPr>
          <w:szCs w:val="22"/>
        </w:rPr>
        <w:t xml:space="preserve"> area </w:t>
      </w:r>
      <w:r>
        <w:t xml:space="preserve">that is contained in a </w:t>
      </w:r>
      <w:r>
        <w:rPr>
          <w:szCs w:val="22"/>
        </w:rPr>
        <w:t xml:space="preserve">residential </w:t>
      </w:r>
      <w:r>
        <w:t>property</w:t>
      </w:r>
      <w:r>
        <w:rPr>
          <w:szCs w:val="22"/>
        </w:rPr>
        <w:t xml:space="preserve">, the charge is </w:t>
      </w:r>
      <w:r>
        <w:rPr>
          <w:szCs w:val="22"/>
        </w:rPr>
        <w:tab/>
        <w:t xml:space="preserve"> 208</w:t>
      </w:r>
      <w:r>
        <w:t>.3 cents</w:t>
      </w:r>
    </w:p>
    <w:p>
      <w:pPr>
        <w:pStyle w:val="yMiscellaneousBody"/>
        <w:tabs>
          <w:tab w:val="left" w:pos="284"/>
          <w:tab w:val="right" w:leader="dot" w:pos="6804"/>
        </w:tabs>
        <w:spacing w:after="160"/>
        <w:ind w:left="879" w:right="1985" w:hanging="879"/>
      </w:pPr>
      <w:r>
        <w:tab/>
        <w:t>(2)</w:t>
      </w:r>
      <w:r>
        <w:tab/>
        <w:t>A charge under sub</w:t>
      </w:r>
      <w:r>
        <w:noBreakHyphen/>
        <w:t>item (1) does not apply to the supply of water for which a more specific charge is provided in this Subdivision.</w:t>
      </w:r>
    </w:p>
    <w:p>
      <w:pPr>
        <w:pStyle w:val="yHeading5"/>
      </w:pPr>
      <w:bookmarkStart w:id="151" w:name="_Toc398816517"/>
      <w:r>
        <w:rPr>
          <w:rStyle w:val="CharSClsNo"/>
        </w:rPr>
        <w:t>33</w:t>
      </w:r>
      <w:r>
        <w:t>.</w:t>
      </w:r>
      <w:r>
        <w:tab/>
        <w:t>Strata</w:t>
      </w:r>
      <w:r>
        <w:noBreakHyphen/>
        <w:t>titled or long</w:t>
      </w:r>
      <w:r>
        <w:noBreakHyphen/>
        <w:t>term residential caravan bays</w:t>
      </w:r>
      <w:bookmarkEnd w:id="151"/>
    </w:p>
    <w:p>
      <w:pPr>
        <w:pStyle w:val="yMiscellaneousBody"/>
        <w:tabs>
          <w:tab w:val="left" w:pos="284"/>
          <w:tab w:val="right" w:leader="dot" w:pos="6804"/>
        </w:tabs>
        <w:spacing w:after="160"/>
        <w:ind w:left="879" w:right="1985" w:hanging="879"/>
      </w:pPr>
      <w:r>
        <w:tab/>
        <w:t>(1)</w:t>
      </w:r>
      <w:r>
        <w:tab/>
        <w:t>For each kilolitre of water supplied to a strata</w:t>
      </w:r>
      <w:r>
        <w:noBreakHyphen/>
        <w:t>titled caravan bay, or a long</w:t>
      </w:r>
      <w:r>
        <w:noBreakHyphen/>
        <w:t xml:space="preserve">term residential caravan bay, in the 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560" w:right="1985" w:hanging="1701"/>
      </w:pPr>
      <w:r>
        <w:tab/>
        <w:t xml:space="preserve">over 150 kL </w:t>
      </w:r>
      <w:r>
        <w:tab/>
        <w:t xml:space="preserve"> 205.6 cents</w:t>
      </w:r>
    </w:p>
    <w:p>
      <w:pPr>
        <w:pStyle w:val="yMiscellaneousBody"/>
        <w:tabs>
          <w:tab w:val="left" w:pos="284"/>
          <w:tab w:val="right" w:leader="dot" w:pos="6804"/>
        </w:tabs>
        <w:spacing w:after="160"/>
        <w:ind w:left="879" w:right="1985" w:hanging="879"/>
      </w:pPr>
      <w:r>
        <w:tab/>
        <w:t>(2)</w:t>
      </w:r>
      <w:r>
        <w:tab/>
        <w:t>For each kilolitre of water supplied to a strata</w:t>
      </w:r>
      <w:r>
        <w:noBreakHyphen/>
        <w:t>titled caravan bay, or a long</w:t>
      </w:r>
      <w:r>
        <w:noBreakHyphen/>
        <w:t>term residential caravan bay, in the non</w:t>
      </w:r>
      <w:r>
        <w:noBreakHyphen/>
        <w:t xml:space="preserve">metropolitan area, the charge is — </w:t>
      </w:r>
    </w:p>
    <w:p>
      <w:pPr>
        <w:pStyle w:val="yMiscellaneousBody"/>
        <w:tabs>
          <w:tab w:val="left" w:pos="1134"/>
          <w:tab w:val="right" w:leader="dot" w:pos="6804"/>
        </w:tabs>
        <w:spacing w:before="80"/>
        <w:ind w:left="1560" w:right="1985" w:hanging="1701"/>
      </w:pPr>
      <w:r>
        <w:tab/>
        <w:t xml:space="preserve">up to 150 kL </w:t>
      </w:r>
      <w:r>
        <w:tab/>
        <w:t xml:space="preserve"> 146.4 cents</w:t>
      </w:r>
    </w:p>
    <w:p>
      <w:pPr>
        <w:pStyle w:val="yMiscellaneousBody"/>
        <w:tabs>
          <w:tab w:val="left" w:pos="1134"/>
          <w:tab w:val="right" w:leader="dot" w:pos="6804"/>
        </w:tabs>
        <w:spacing w:before="80"/>
        <w:ind w:left="1134" w:right="1985" w:hanging="1701"/>
      </w:pPr>
      <w:r>
        <w:tab/>
        <w:t xml:space="preserve">over 150 kL — the </w:t>
      </w:r>
      <w:r>
        <w:rPr>
          <w:szCs w:val="22"/>
        </w:rPr>
        <w:t xml:space="preserve">charge applicable in the Table in item 25 </w:t>
      </w:r>
      <w:r>
        <w:t>according to the residential class of the town or area in which the bay is located.</w:t>
      </w:r>
    </w:p>
    <w:p>
      <w:pPr>
        <w:pStyle w:val="yMiscellaneousBody"/>
        <w:tabs>
          <w:tab w:val="left" w:pos="284"/>
          <w:tab w:val="right" w:leader="dot" w:pos="6804"/>
        </w:tabs>
        <w:spacing w:after="160"/>
        <w:ind w:left="879" w:right="1985" w:hanging="879"/>
      </w:pPr>
      <w:r>
        <w:tab/>
        <w:t>(3)</w:t>
      </w:r>
      <w:r>
        <w:tab/>
        <w:t>Sub</w:t>
      </w:r>
      <w:r>
        <w:noBreakHyphen/>
        <w:t>items (1) and (2) do not apply to long</w:t>
      </w:r>
      <w:r>
        <w:noBreakHyphen/>
        <w:t>term residential caravan bays referred to in regulation 27(2)(a).</w:t>
      </w:r>
    </w:p>
    <w:p>
      <w:pPr>
        <w:pStyle w:val="yHeading5"/>
      </w:pPr>
      <w:bookmarkStart w:id="152" w:name="_Toc398816518"/>
      <w:r>
        <w:rPr>
          <w:rStyle w:val="CharSClsNo"/>
        </w:rPr>
        <w:t>34</w:t>
      </w:r>
      <w:r>
        <w:t>.</w:t>
      </w:r>
      <w:r>
        <w:tab/>
        <w:t>Government trading organisations and non</w:t>
      </w:r>
      <w:r>
        <w:noBreakHyphen/>
        <w:t>commercial government property</w:t>
      </w:r>
      <w:bookmarkEnd w:id="152"/>
    </w:p>
    <w:p>
      <w:pPr>
        <w:pStyle w:val="yMiscellaneousBody"/>
        <w:tabs>
          <w:tab w:val="left" w:pos="284"/>
          <w:tab w:val="right" w:leader="dot" w:pos="6804"/>
        </w:tabs>
        <w:spacing w:after="160"/>
        <w:ind w:left="879" w:right="1985" w:hanging="879"/>
      </w:pPr>
      <w:r>
        <w:tab/>
        <w:t>(1)</w:t>
      </w:r>
      <w:r>
        <w:tab/>
      </w:r>
      <w:r>
        <w:rPr>
          <w:szCs w:val="22"/>
        </w:rPr>
        <w:t>This item applies to land held by a government trading organisation, or a public authority that holds non</w:t>
      </w:r>
      <w:r>
        <w:rPr>
          <w:szCs w:val="22"/>
        </w:rPr>
        <w:noBreakHyphen/>
        <w:t>commercial government property, in respect of which a water service charge set out in item 28 or 31(1)(a) would, but for this item, apply.</w:t>
      </w:r>
    </w:p>
    <w:p>
      <w:pPr>
        <w:pStyle w:val="yMiscellaneousBody"/>
        <w:tabs>
          <w:tab w:val="left" w:pos="284"/>
          <w:tab w:val="right" w:leader="dot" w:pos="6804"/>
        </w:tabs>
        <w:spacing w:after="160"/>
        <w:ind w:left="879" w:right="1985" w:hanging="879"/>
      </w:pPr>
      <w:r>
        <w:tab/>
        <w:t>(2)</w:t>
      </w:r>
      <w:r>
        <w:tab/>
      </w:r>
      <w:r>
        <w:rPr>
          <w:szCs w:val="22"/>
        </w:rPr>
        <w:t>This item does not apply to public land or land classified as vacant land.</w:t>
      </w:r>
    </w:p>
    <w:p>
      <w:pPr>
        <w:pStyle w:val="yMiscellaneousBody"/>
        <w:tabs>
          <w:tab w:val="left" w:pos="284"/>
          <w:tab w:val="right" w:leader="dot" w:pos="6804"/>
        </w:tabs>
        <w:spacing w:after="160"/>
        <w:ind w:left="879" w:right="1985" w:hanging="879"/>
      </w:pPr>
      <w:r>
        <w:tab/>
        <w:t>(3)</w:t>
      </w:r>
      <w:r>
        <w:tab/>
      </w:r>
      <w:r>
        <w:rPr>
          <w:szCs w:val="22"/>
        </w:rPr>
        <w:t>In respect of land to which this item applies, the charge under sub</w:t>
      </w:r>
      <w:r>
        <w:rPr>
          <w:szCs w:val="22"/>
        </w:rPr>
        <w:noBreakHyphen/>
        <w:t>item (4) or (5) applies instead of the charge referred to in sub</w:t>
      </w:r>
      <w:r>
        <w:rPr>
          <w:szCs w:val="22"/>
        </w:rPr>
        <w:noBreakHyphen/>
        <w:t>item (1).</w:t>
      </w:r>
    </w:p>
    <w:p>
      <w:pPr>
        <w:pStyle w:val="yMiscellaneousBody"/>
        <w:tabs>
          <w:tab w:val="left" w:pos="284"/>
          <w:tab w:val="right" w:leader="dot" w:pos="6804"/>
        </w:tabs>
        <w:spacing w:after="160"/>
        <w:ind w:left="879" w:right="1985" w:hanging="879"/>
      </w:pPr>
      <w:r>
        <w:tab/>
        <w:t>(4)</w:t>
      </w:r>
      <w:r>
        <w:tab/>
        <w:t xml:space="preserve">For each kilolitre of water supplied to land in the metropolitan area, the charge is </w:t>
      </w:r>
      <w:r>
        <w:tab/>
        <w:t xml:space="preserve"> 205.6 cents</w:t>
      </w:r>
    </w:p>
    <w:p>
      <w:pPr>
        <w:pStyle w:val="yMiscellaneousBody"/>
        <w:tabs>
          <w:tab w:val="left" w:pos="284"/>
          <w:tab w:val="right" w:leader="dot" w:pos="6804"/>
        </w:tabs>
        <w:spacing w:after="160"/>
        <w:ind w:left="879" w:right="1985" w:hanging="879"/>
      </w:pPr>
      <w:r>
        <w:tab/>
        <w:t>(5)</w:t>
      </w:r>
      <w:r>
        <w:tab/>
        <w:t>For each kilolitre of water supplied to land in the non</w:t>
      </w:r>
      <w:r>
        <w:noBreakHyphen/>
        <w:t xml:space="preserve">metropolitan area, the charge is </w:t>
      </w:r>
      <w:r>
        <w:rPr>
          <w:szCs w:val="22"/>
        </w:rPr>
        <w:t>the charge applicable in the Table in item 25 according to the non</w:t>
      </w:r>
      <w:r>
        <w:rPr>
          <w:szCs w:val="22"/>
        </w:rPr>
        <w:noBreakHyphen/>
        <w:t>residential class of the town or area in which the land is located.</w:t>
      </w:r>
    </w:p>
    <w:p>
      <w:pPr>
        <w:pStyle w:val="yHeading5"/>
      </w:pPr>
      <w:bookmarkStart w:id="153" w:name="_Toc398816519"/>
      <w:r>
        <w:rPr>
          <w:rStyle w:val="CharSClsNo"/>
        </w:rPr>
        <w:t>35</w:t>
      </w:r>
      <w:r>
        <w:t>.</w:t>
      </w:r>
      <w:r>
        <w:tab/>
        <w:t>Coral Bay desalinated</w:t>
      </w:r>
      <w:bookmarkEnd w:id="153"/>
    </w:p>
    <w:p>
      <w:pPr>
        <w:pStyle w:val="yMiscellaneousBody"/>
        <w:tabs>
          <w:tab w:val="left" w:pos="284"/>
          <w:tab w:val="right" w:leader="dot" w:pos="6804"/>
        </w:tabs>
        <w:spacing w:after="160"/>
        <w:ind w:left="879" w:right="1985" w:hanging="879"/>
      </w:pPr>
      <w:r>
        <w:tab/>
      </w:r>
      <w:r>
        <w:tab/>
        <w:t xml:space="preserve">For each kilolitre of desalinated water supplied to land in Coral Bay that is not classified as residential, the charge is </w:t>
      </w:r>
      <w:r>
        <w:tab/>
        <w:t xml:space="preserve"> 692.7 cents</w:t>
      </w:r>
    </w:p>
    <w:p>
      <w:pPr>
        <w:pStyle w:val="yHeading5"/>
      </w:pPr>
      <w:bookmarkStart w:id="154" w:name="_Toc398816520"/>
      <w:r>
        <w:rPr>
          <w:rStyle w:val="CharSClsNo"/>
        </w:rPr>
        <w:t>36</w:t>
      </w:r>
      <w:r>
        <w:t>.</w:t>
      </w:r>
      <w:r>
        <w:tab/>
        <w:t>Denham desalinated</w:t>
      </w:r>
      <w:bookmarkEnd w:id="154"/>
    </w:p>
    <w:p>
      <w:pPr>
        <w:pStyle w:val="yMiscellaneousBody"/>
        <w:tabs>
          <w:tab w:val="left" w:pos="284"/>
          <w:tab w:val="right" w:leader="dot" w:pos="6804"/>
        </w:tabs>
        <w:spacing w:after="160"/>
        <w:ind w:left="879" w:right="1985" w:hanging="879"/>
      </w:pPr>
      <w:r>
        <w:tab/>
        <w:t>(1)</w:t>
      </w:r>
      <w:r>
        <w:tab/>
        <w:t>For each kilolitre of desalinated water supplied, in a charge period, to land in Denham that is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right" w:leader="dot" w:pos="6804"/>
        </w:tabs>
        <w:spacing w:before="80"/>
        <w:ind w:left="1134" w:right="1985" w:hanging="1275"/>
      </w:pPr>
      <w:r>
        <w:tab/>
        <w:t xml:space="preserve">over quota but by not more than the shoulder amount </w:t>
      </w:r>
      <w:r>
        <w:tab/>
        <w:t xml:space="preserve"> 468.6 cents</w:t>
      </w:r>
    </w:p>
    <w:p>
      <w:pPr>
        <w:pStyle w:val="yMiscellaneousBody"/>
        <w:tabs>
          <w:tab w:val="right" w:leader="dot" w:pos="6804"/>
        </w:tabs>
        <w:spacing w:before="80"/>
        <w:ind w:left="1134" w:right="1985" w:hanging="1275"/>
      </w:pPr>
      <w:r>
        <w:tab/>
        <w:t xml:space="preserve">over quota by more than the shoulder amount </w:t>
      </w:r>
      <w:r>
        <w:tab/>
        <w:t xml:space="preserve"> 1 459.8 cents</w:t>
      </w:r>
    </w:p>
    <w:p>
      <w:pPr>
        <w:pStyle w:val="yMiscellaneousBody"/>
        <w:tabs>
          <w:tab w:val="left" w:pos="284"/>
          <w:tab w:val="right" w:leader="dot" w:pos="6804"/>
        </w:tabs>
        <w:spacing w:after="160"/>
        <w:ind w:left="879" w:right="1985" w:hanging="879"/>
      </w:pPr>
      <w:r>
        <w:tab/>
        <w:t>(2)</w:t>
      </w:r>
      <w:r>
        <w:tab/>
        <w:t>In sub</w:t>
      </w:r>
      <w:r>
        <w:noBreakHyphen/>
        <w:t xml:space="preserve">item (1) — </w:t>
      </w:r>
    </w:p>
    <w:p>
      <w:pPr>
        <w:pStyle w:val="yMiscellaneousBody"/>
        <w:tabs>
          <w:tab w:val="left" w:pos="1134"/>
          <w:tab w:val="right" w:leader="dot" w:pos="6804"/>
        </w:tabs>
        <w:spacing w:before="80"/>
        <w:ind w:left="1560" w:right="1985" w:hanging="1701"/>
        <w:rPr>
          <w:szCs w:val="22"/>
        </w:rPr>
      </w:pPr>
      <w:r>
        <w:tab/>
        <w:t>(a)</w:t>
      </w:r>
      <w:r>
        <w:tab/>
        <w:t>the quota for the charge period is 18 kL plus 4 kL for each resident on the land in excess of 4</w:t>
      </w:r>
      <w:r>
        <w:rPr>
          <w:szCs w:val="22"/>
        </w:rPr>
        <w:t>; and</w:t>
      </w:r>
    </w:p>
    <w:p>
      <w:pPr>
        <w:pStyle w:val="yMiscellaneousBody"/>
        <w:tabs>
          <w:tab w:val="left" w:pos="1134"/>
          <w:tab w:val="right" w:leader="dot" w:pos="6804"/>
        </w:tabs>
        <w:spacing w:before="80"/>
        <w:ind w:left="1560" w:right="1985" w:hanging="1701"/>
      </w:pPr>
      <w:r>
        <w:rPr>
          <w:szCs w:val="22"/>
        </w:rPr>
        <w:tab/>
        <w:t>(b)</w:t>
      </w:r>
      <w:r>
        <w:rPr>
          <w:szCs w:val="22"/>
        </w:rPr>
        <w:tab/>
      </w:r>
      <w:r>
        <w:t>the shoulder amount for the charge period is 3 kL plus 1 kL for each resident on the land in excess of 4.</w:t>
      </w:r>
    </w:p>
    <w:p>
      <w:pPr>
        <w:pStyle w:val="yMiscellaneousBody"/>
        <w:tabs>
          <w:tab w:val="left" w:pos="284"/>
          <w:tab w:val="right" w:leader="dot" w:pos="6804"/>
        </w:tabs>
        <w:spacing w:after="160"/>
        <w:ind w:left="879" w:right="1985" w:hanging="879"/>
      </w:pPr>
      <w:r>
        <w:tab/>
        <w:t>(3)</w:t>
      </w:r>
      <w:r>
        <w:tab/>
        <w:t>For each kilolitre of desalinated water supplied to land in Denham that is not classified as residential, the charge is —</w:t>
      </w:r>
    </w:p>
    <w:p>
      <w:pPr>
        <w:pStyle w:val="yMiscellaneousBody"/>
        <w:tabs>
          <w:tab w:val="left" w:pos="1134"/>
          <w:tab w:val="right" w:leader="dot" w:pos="6804"/>
        </w:tabs>
        <w:spacing w:before="80"/>
        <w:ind w:left="1560" w:right="1985" w:hanging="1701"/>
      </w:pPr>
      <w:r>
        <w:tab/>
        <w:t xml:space="preserve">up to quota </w:t>
      </w:r>
      <w:r>
        <w:tab/>
        <w:t xml:space="preserve"> 63.8 cents</w:t>
      </w:r>
    </w:p>
    <w:p>
      <w:pPr>
        <w:pStyle w:val="yMiscellaneousBody"/>
        <w:tabs>
          <w:tab w:val="left" w:pos="1134"/>
          <w:tab w:val="right" w:leader="dot" w:pos="6804"/>
        </w:tabs>
        <w:spacing w:before="80"/>
        <w:ind w:left="1560" w:right="1985" w:hanging="1701"/>
      </w:pPr>
      <w:r>
        <w:tab/>
        <w:t xml:space="preserve">over quota </w:t>
      </w:r>
      <w:r>
        <w:tab/>
        <w:t xml:space="preserve"> 1 459.8 cents</w:t>
      </w:r>
    </w:p>
    <w:p>
      <w:pPr>
        <w:pStyle w:val="yMiscellaneousBody"/>
        <w:tabs>
          <w:tab w:val="left" w:pos="284"/>
          <w:tab w:val="right" w:leader="dot" w:pos="6804"/>
        </w:tabs>
        <w:spacing w:after="160"/>
        <w:ind w:left="879" w:right="1985" w:hanging="879"/>
      </w:pPr>
      <w:r>
        <w:tab/>
        <w:t>(4)</w:t>
      </w:r>
      <w:r>
        <w:tab/>
        <w:t>In sub</w:t>
      </w:r>
      <w:r>
        <w:noBreakHyphen/>
        <w:t>item (3), the quota for the land for the current consumption year is 108 kL or a greater amount specified for the land for the year by the Water Corporation.</w:t>
      </w:r>
    </w:p>
    <w:p>
      <w:pPr>
        <w:pStyle w:val="yHeading5"/>
        <w:rPr>
          <w:b w:val="0"/>
          <w:sz w:val="20"/>
        </w:rPr>
      </w:pPr>
      <w:bookmarkStart w:id="155" w:name="_Toc398816521"/>
      <w:r>
        <w:rPr>
          <w:rStyle w:val="CharSClsNo"/>
        </w:rPr>
        <w:t>37</w:t>
      </w:r>
      <w:r>
        <w:t>.</w:t>
      </w:r>
      <w:r>
        <w:tab/>
        <w:t>Garden supply: Mulataga</w:t>
      </w:r>
      <w:bookmarkEnd w:id="155"/>
    </w:p>
    <w:p>
      <w:pPr>
        <w:pStyle w:val="yMiscellaneousBody"/>
        <w:tabs>
          <w:tab w:val="left" w:pos="284"/>
          <w:tab w:val="right" w:leader="dot" w:pos="6804"/>
        </w:tabs>
        <w:spacing w:after="160"/>
        <w:ind w:left="879" w:right="1985" w:hanging="879"/>
      </w:pPr>
      <w:r>
        <w:tab/>
      </w:r>
      <w:r>
        <w:tab/>
        <w:t xml:space="preserve">For each kilolitre of water supplied to land in the suburb of Mulataga (in Karratha) under a water supply described in item 15(4), the charge is </w:t>
      </w:r>
      <w:r>
        <w:tab/>
        <w:t xml:space="preserve"> 146.4 cents</w:t>
      </w:r>
    </w:p>
    <w:p>
      <w:pPr>
        <w:pStyle w:val="yHeading4"/>
      </w:pPr>
      <w:bookmarkStart w:id="156" w:name="_Toc398816522"/>
      <w:r>
        <w:t>Subdivision 3</w:t>
      </w:r>
      <w:r>
        <w:rPr>
          <w:b w:val="0"/>
        </w:rPr>
        <w:t> — </w:t>
      </w:r>
      <w:r>
        <w:t>Other consumption charges</w:t>
      </w:r>
      <w:bookmarkEnd w:id="156"/>
    </w:p>
    <w:p>
      <w:pPr>
        <w:pStyle w:val="yHeading5"/>
      </w:pPr>
      <w:bookmarkStart w:id="157" w:name="_Toc398816523"/>
      <w:r>
        <w:rPr>
          <w:rStyle w:val="CharSClsNo"/>
        </w:rPr>
        <w:t>38</w:t>
      </w:r>
      <w:r>
        <w:t>.</w:t>
      </w:r>
      <w:r>
        <w:tab/>
        <w:t>Local government standpipes</w:t>
      </w:r>
      <w:bookmarkEnd w:id="157"/>
    </w:p>
    <w:p>
      <w:pPr>
        <w:pStyle w:val="yMiscellaneousBody"/>
        <w:tabs>
          <w:tab w:val="left" w:pos="284"/>
          <w:tab w:val="right" w:leader="dot" w:pos="6804"/>
        </w:tabs>
        <w:spacing w:after="160"/>
        <w:ind w:left="879" w:right="1985" w:hanging="879"/>
      </w:pPr>
      <w:r>
        <w:tab/>
      </w:r>
      <w:r>
        <w:tab/>
        <w:t xml:space="preserve">For each kilolitre of water supplied through a local government standpipe, the charge is </w:t>
      </w:r>
      <w:r>
        <w:tab/>
        <w:t xml:space="preserve"> 190.9 cents</w:t>
      </w:r>
    </w:p>
    <w:p>
      <w:pPr>
        <w:pStyle w:val="yHeading5"/>
      </w:pPr>
      <w:bookmarkStart w:id="158" w:name="_Toc398816524"/>
      <w:r>
        <w:rPr>
          <w:rStyle w:val="CharSClsNo"/>
        </w:rPr>
        <w:t>39</w:t>
      </w:r>
      <w:r>
        <w:t>.</w:t>
      </w:r>
      <w:r>
        <w:tab/>
        <w:t>Shipping</w:t>
      </w:r>
      <w:bookmarkEnd w:id="158"/>
    </w:p>
    <w:p>
      <w:pPr>
        <w:pStyle w:val="yMiscellaneousBody"/>
        <w:tabs>
          <w:tab w:val="left" w:pos="284"/>
          <w:tab w:val="right" w:leader="dot" w:pos="6804"/>
        </w:tabs>
        <w:spacing w:after="160"/>
        <w:ind w:left="879" w:right="1985" w:hanging="879"/>
      </w:pPr>
      <w:r>
        <w:tab/>
      </w:r>
      <w:r>
        <w:tab/>
        <w:t>For each kilolitre of water supplied for the purpose of being taken on board any ship in port —</w:t>
      </w:r>
    </w:p>
    <w:p>
      <w:pPr>
        <w:pStyle w:val="yMiscellaneousBody"/>
        <w:tabs>
          <w:tab w:val="left" w:pos="1134"/>
          <w:tab w:val="right" w:leader="dot" w:pos="6804"/>
        </w:tabs>
        <w:spacing w:before="80"/>
        <w:ind w:left="1560" w:right="1985" w:hanging="1701"/>
      </w:pPr>
      <w:r>
        <w:tab/>
        <w:t>(a)</w:t>
      </w:r>
      <w:r>
        <w:tab/>
        <w:t xml:space="preserve">for a port in the metropolitan area, the charge is </w:t>
      </w:r>
      <w:r>
        <w:tab/>
        <w:t xml:space="preserve"> 205.6 cents</w:t>
      </w:r>
    </w:p>
    <w:p>
      <w:pPr>
        <w:pStyle w:val="yMiscellaneousBody"/>
        <w:tabs>
          <w:tab w:val="left" w:pos="1134"/>
          <w:tab w:val="right" w:leader="dot" w:pos="6804"/>
        </w:tabs>
        <w:spacing w:before="80"/>
        <w:ind w:left="1560" w:right="1985" w:hanging="1701"/>
        <w:rPr>
          <w:szCs w:val="22"/>
        </w:rPr>
      </w:pPr>
      <w:r>
        <w:tab/>
        <w:t>(b)</w:t>
      </w:r>
      <w:r>
        <w:tab/>
        <w:t>for a port in the non</w:t>
      </w:r>
      <w:r>
        <w:noBreakHyphen/>
        <w:t xml:space="preserve">metropolitan area, the charge is the charge </w:t>
      </w:r>
      <w:r>
        <w:rPr>
          <w:szCs w:val="22"/>
        </w:rPr>
        <w:t>applicable in the Table in item 25 according to the non</w:t>
      </w:r>
      <w:r>
        <w:rPr>
          <w:szCs w:val="22"/>
        </w:rPr>
        <w:noBreakHyphen/>
        <w:t>residential class of the town or area in which the port is located.</w:t>
      </w:r>
    </w:p>
    <w:p>
      <w:pPr>
        <w:pStyle w:val="yHeading5"/>
      </w:pPr>
      <w:bookmarkStart w:id="159" w:name="_Toc398816525"/>
      <w:r>
        <w:rPr>
          <w:rStyle w:val="CharSClsNo"/>
        </w:rPr>
        <w:t>40</w:t>
      </w:r>
      <w:r>
        <w:t>.</w:t>
      </w:r>
      <w:r>
        <w:tab/>
        <w:t>Stock</w:t>
      </w:r>
      <w:bookmarkEnd w:id="159"/>
    </w:p>
    <w:p>
      <w:pPr>
        <w:pStyle w:val="yMiscellaneousBody"/>
        <w:tabs>
          <w:tab w:val="left" w:pos="284"/>
          <w:tab w:val="right" w:leader="dot" w:pos="6804"/>
        </w:tabs>
        <w:spacing w:after="160"/>
        <w:ind w:left="879" w:right="1985" w:hanging="879"/>
      </w:pPr>
      <w:r>
        <w:tab/>
      </w:r>
      <w:r>
        <w:tab/>
        <w:t xml:space="preserve">For each kilolitre of water supplied through a water supply connection solely for the purpose of watering stock, the charge is </w:t>
      </w:r>
      <w:r>
        <w:tab/>
        <w:t xml:space="preserve"> 190.9 cents</w:t>
      </w:r>
    </w:p>
    <w:p>
      <w:pPr>
        <w:pStyle w:val="yHeading5"/>
      </w:pPr>
      <w:bookmarkStart w:id="160" w:name="_Toc398816526"/>
      <w:r>
        <w:rPr>
          <w:rStyle w:val="CharSClsNo"/>
        </w:rPr>
        <w:t>41</w:t>
      </w:r>
      <w:r>
        <w:t>.</w:t>
      </w:r>
      <w:r>
        <w:tab/>
        <w:t>Hydrant standpipes</w:t>
      </w:r>
      <w:bookmarkEnd w:id="160"/>
    </w:p>
    <w:p>
      <w:pPr>
        <w:pStyle w:val="yMiscellaneousBody"/>
        <w:tabs>
          <w:tab w:val="left" w:pos="284"/>
          <w:tab w:val="right" w:leader="dot" w:pos="6804"/>
        </w:tabs>
        <w:spacing w:after="160"/>
        <w:ind w:left="879" w:right="1985" w:hanging="879"/>
      </w:pPr>
      <w:r>
        <w:tab/>
      </w:r>
      <w:r>
        <w:tab/>
        <w:t xml:space="preserve">For each kilolitre of water supplied through a hydrant standpipe, the charge is </w:t>
      </w:r>
      <w:r>
        <w:tab/>
        <w:t xml:space="preserve"> 205.6 cents</w:t>
      </w:r>
    </w:p>
    <w:p>
      <w:pPr>
        <w:pStyle w:val="yScheduleHeading"/>
      </w:pPr>
      <w:bookmarkStart w:id="161" w:name="_Toc398816527"/>
      <w:r>
        <w:rPr>
          <w:rStyle w:val="CharSchNo"/>
        </w:rPr>
        <w:t>Schedule 4</w:t>
      </w:r>
      <w:r>
        <w:t> — </w:t>
      </w:r>
      <w:r>
        <w:rPr>
          <w:rStyle w:val="CharSchText"/>
        </w:rPr>
        <w:t>Sewerage charges for the Water Corporation</w:t>
      </w:r>
      <w:bookmarkEnd w:id="161"/>
    </w:p>
    <w:p>
      <w:pPr>
        <w:pStyle w:val="yShoulderClause"/>
      </w:pPr>
      <w:r>
        <w:t>[r. 39]</w:t>
      </w:r>
    </w:p>
    <w:p>
      <w:pPr>
        <w:pStyle w:val="yHeading3"/>
      </w:pPr>
      <w:bookmarkStart w:id="162" w:name="_Toc398816528"/>
      <w:r>
        <w:rPr>
          <w:rStyle w:val="CharSDivNo"/>
        </w:rPr>
        <w:t>Division 1</w:t>
      </w:r>
      <w:r>
        <w:t> — </w:t>
      </w:r>
      <w:r>
        <w:rPr>
          <w:rStyle w:val="CharSDivText"/>
        </w:rPr>
        <w:t>Service charges</w:t>
      </w:r>
      <w:bookmarkEnd w:id="162"/>
    </w:p>
    <w:p>
      <w:pPr>
        <w:pStyle w:val="yHeading5"/>
      </w:pPr>
      <w:bookmarkStart w:id="163" w:name="_Toc398816529"/>
      <w:r>
        <w:rPr>
          <w:rStyle w:val="CharSClsNo"/>
        </w:rPr>
        <w:t>1</w:t>
      </w:r>
      <w:r>
        <w:t>.</w:t>
      </w:r>
      <w:r>
        <w:tab/>
        <w:t>Service charges for 2014/15 year and subsequent years</w:t>
      </w:r>
      <w:bookmarkEnd w:id="163"/>
    </w:p>
    <w:p>
      <w:pPr>
        <w:pStyle w:val="yMiscellaneousBody"/>
        <w:tabs>
          <w:tab w:val="right" w:pos="709"/>
          <w:tab w:val="left" w:pos="851"/>
        </w:tabs>
        <w:ind w:left="851" w:hanging="851"/>
      </w:pPr>
      <w:r>
        <w:tab/>
      </w:r>
      <w:r>
        <w:tab/>
        <w:t>The charges set out in this Division apply for sewerage services provided in the 2014/15 financial year and each subsequent year.</w:t>
      </w:r>
    </w:p>
    <w:p>
      <w:pPr>
        <w:pStyle w:val="yHeading5"/>
      </w:pPr>
      <w:bookmarkStart w:id="164" w:name="_Toc398816530"/>
      <w:r>
        <w:rPr>
          <w:rStyle w:val="CharSClsNo"/>
        </w:rPr>
        <w:t>2</w:t>
      </w:r>
      <w:r>
        <w:t>.</w:t>
      </w:r>
      <w:r>
        <w:tab/>
        <w:t>Metropolitan residential</w:t>
      </w:r>
      <w:bookmarkEnd w:id="164"/>
    </w:p>
    <w:p>
      <w:pPr>
        <w:pStyle w:val="yMiscellaneousBody"/>
        <w:tabs>
          <w:tab w:val="left" w:pos="284"/>
          <w:tab w:val="right" w:leader="dot" w:pos="6804"/>
        </w:tabs>
        <w:spacing w:after="160"/>
        <w:ind w:left="879" w:right="1985" w:hanging="879"/>
      </w:pPr>
      <w:r>
        <w:tab/>
        <w:t>(1)</w:t>
      </w:r>
      <w:r>
        <w:tab/>
        <w:t>In respect of each residential property in the metropolitan area that —</w:t>
      </w:r>
    </w:p>
    <w:p>
      <w:pPr>
        <w:pStyle w:val="yMiscellaneousBody"/>
        <w:tabs>
          <w:tab w:val="left" w:pos="1134"/>
          <w:tab w:val="right" w:leader="dot" w:pos="6804"/>
        </w:tabs>
        <w:spacing w:before="80"/>
        <w:ind w:left="1560" w:right="1985" w:hanging="1701"/>
      </w:pPr>
      <w:r>
        <w:tab/>
        <w:t>(a)</w:t>
      </w:r>
      <w:r>
        <w:tab/>
        <w:t>is not covered by item 4 or 5; and</w:t>
      </w:r>
    </w:p>
    <w:p>
      <w:pPr>
        <w:pStyle w:val="yMiscellaneousBody"/>
        <w:tabs>
          <w:tab w:val="left" w:pos="1134"/>
          <w:tab w:val="right" w:leader="dot" w:pos="6804"/>
        </w:tabs>
        <w:spacing w:before="80"/>
        <w:ind w:left="1560" w:right="1985" w:hanging="1701"/>
      </w:pPr>
      <w:r>
        <w:tab/>
        <w:t>(b)</w:t>
      </w:r>
      <w:r>
        <w:tab/>
        <w:t>is not a caravan park or a nursing home,</w:t>
      </w:r>
    </w:p>
    <w:p>
      <w:pPr>
        <w:pStyle w:val="yMiscellaneousBody"/>
        <w:tabs>
          <w:tab w:val="left" w:pos="284"/>
          <w:tab w:val="right" w:leader="dot" w:pos="6804"/>
        </w:tabs>
        <w:spacing w:after="160"/>
        <w:ind w:left="879" w:right="1985" w:hanging="879"/>
      </w:pPr>
      <w:r>
        <w:tab/>
      </w:r>
      <w:r>
        <w:tab/>
        <w:t>the charge is —</w:t>
      </w:r>
    </w:p>
    <w:p>
      <w:pPr>
        <w:pStyle w:val="yMiscellaneousBody"/>
        <w:tabs>
          <w:tab w:val="right" w:leader="dot" w:pos="6804"/>
        </w:tabs>
        <w:spacing w:before="120"/>
        <w:ind w:left="1134" w:right="284"/>
      </w:pPr>
      <w:r>
        <w:t xml:space="preserve">up to $21 100 GRV </w:t>
      </w:r>
      <w:r>
        <w:tab/>
        <w:t xml:space="preserve"> 3.790 cents/$ </w:t>
      </w:r>
    </w:p>
    <w:p>
      <w:pPr>
        <w:pStyle w:val="yMiscellaneousBody"/>
        <w:tabs>
          <w:tab w:val="right" w:pos="6804"/>
        </w:tabs>
        <w:spacing w:before="0"/>
        <w:ind w:left="1134" w:right="851"/>
      </w:pPr>
      <w:r>
        <w:tab/>
        <w:t>of GRV</w:t>
      </w:r>
    </w:p>
    <w:p>
      <w:pPr>
        <w:pStyle w:val="yMiscellaneousBody"/>
        <w:tabs>
          <w:tab w:val="right" w:leader="dot" w:pos="6804"/>
        </w:tabs>
        <w:spacing w:before="120"/>
        <w:ind w:left="1134" w:right="284"/>
      </w:pPr>
      <w:r>
        <w:t xml:space="preserve">over $21 100 GRV </w:t>
      </w:r>
      <w:r>
        <w:tab/>
        <w:t xml:space="preserve"> 0.830 cents/$ </w:t>
      </w:r>
    </w:p>
    <w:p>
      <w:pPr>
        <w:pStyle w:val="yMiscellaneousBody"/>
        <w:tabs>
          <w:tab w:val="right" w:pos="6804"/>
        </w:tabs>
        <w:spacing w:before="0"/>
        <w:ind w:left="1134" w:right="851"/>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$351.91</w:t>
      </w:r>
    </w:p>
    <w:p>
      <w:pPr>
        <w:pStyle w:val="yHeading5"/>
        <w:spacing w:after="160"/>
      </w:pPr>
      <w:bookmarkStart w:id="165" w:name="_Toc398816531"/>
      <w:r>
        <w:rPr>
          <w:rStyle w:val="CharSClsNo"/>
        </w:rPr>
        <w:t>3</w:t>
      </w:r>
      <w:r>
        <w:t>.</w:t>
      </w:r>
      <w:r>
        <w:tab/>
        <w:t>Metropolitan vacant land</w:t>
      </w:r>
      <w:bookmarkEnd w:id="165"/>
    </w:p>
    <w:p>
      <w:pPr>
        <w:pStyle w:val="yMiscellaneousBody"/>
        <w:tabs>
          <w:tab w:val="left" w:pos="284"/>
          <w:tab w:val="right" w:leader="dot" w:pos="6804"/>
        </w:tabs>
        <w:spacing w:before="0"/>
        <w:ind w:left="879" w:right="2552" w:hanging="879"/>
      </w:pPr>
      <w:r>
        <w:tab/>
        <w:t>(1)</w:t>
      </w:r>
      <w:r>
        <w:tab/>
        <w:t xml:space="preserve">In respect of land in the metropolitan area that is classified as vacant land, the charge is </w:t>
      </w:r>
      <w:r>
        <w:tab/>
        <w:t xml:space="preserve"> 2.292 cents/$ </w:t>
      </w:r>
    </w:p>
    <w:p>
      <w:pPr>
        <w:pStyle w:val="yMiscellaneousBody"/>
        <w:tabs>
          <w:tab w:val="right" w:pos="6804"/>
        </w:tabs>
        <w:spacing w:before="0"/>
        <w:ind w:left="1134" w:right="282"/>
      </w:pP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$264.61</w:t>
      </w:r>
    </w:p>
    <w:p>
      <w:pPr>
        <w:pStyle w:val="yHeading5"/>
      </w:pPr>
      <w:bookmarkStart w:id="166" w:name="_Toc398816532"/>
      <w:r>
        <w:rPr>
          <w:rStyle w:val="CharSClsNo"/>
        </w:rPr>
        <w:t>4</w:t>
      </w:r>
      <w:r>
        <w:t>.</w:t>
      </w:r>
      <w:r>
        <w:tab/>
        <w:t>Metropolitan concessional</w:t>
      </w:r>
      <w:bookmarkEnd w:id="166"/>
    </w:p>
    <w:p>
      <w:pPr>
        <w:pStyle w:val="yMiscellaneousBody"/>
        <w:tabs>
          <w:tab w:val="left" w:pos="284"/>
          <w:tab w:val="right" w:leader="dot" w:pos="6804"/>
        </w:tabs>
        <w:spacing w:after="160"/>
        <w:ind w:left="879" w:right="1985" w:hanging="879"/>
      </w:pPr>
      <w:r>
        <w:tab/>
      </w:r>
      <w:r>
        <w:tab/>
        <w:t>In respect of land in the metropolitan area that is classified as —</w:t>
      </w:r>
    </w:p>
    <w:p>
      <w:pPr>
        <w:pStyle w:val="yMiscellaneousBody"/>
        <w:tabs>
          <w:tab w:val="left" w:pos="1134"/>
          <w:tab w:val="right" w:leader="dot" w:pos="6804"/>
        </w:tabs>
        <w:spacing w:before="80"/>
        <w:ind w:left="1560" w:right="1985" w:hanging="1701"/>
      </w:pPr>
      <w:r>
        <w:tab/>
        <w:t>(a)</w:t>
      </w:r>
      <w:r>
        <w:tab/>
        <w:t>aged home; or</w:t>
      </w:r>
    </w:p>
    <w:p>
      <w:pPr>
        <w:pStyle w:val="yMiscellaneousBody"/>
        <w:tabs>
          <w:tab w:val="left" w:pos="1134"/>
          <w:tab w:val="right" w:leader="dot" w:pos="6804"/>
        </w:tabs>
        <w:spacing w:before="80"/>
        <w:ind w:left="1560" w:right="1985" w:hanging="1701"/>
      </w:pPr>
      <w:r>
        <w:tab/>
        <w:t>(b)</w:t>
      </w:r>
      <w:r>
        <w:tab/>
        <w:t>charitable purposes or community purpose,</w:t>
      </w:r>
    </w:p>
    <w:p>
      <w:pPr>
        <w:pStyle w:val="yMiscellaneousBody"/>
        <w:tabs>
          <w:tab w:val="left" w:pos="284"/>
          <w:tab w:val="right" w:leader="dot" w:pos="6804"/>
        </w:tabs>
        <w:spacing w:after="160"/>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major fixture</w:t>
      </w:r>
      <w:r>
        <w:noBreakHyphen/>
        <w:t>based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2000" w:type="dxa"/>
            <w:tcBorders>
              <w:top w:val="single" w:sz="4" w:space="0" w:color="auto"/>
            </w:tcBorders>
          </w:tcPr>
          <w:p>
            <w:pPr>
              <w:pStyle w:val="yTableNAm"/>
              <w:spacing w:before="80" w:after="60"/>
              <w:jc w:val="center"/>
            </w:pPr>
          </w:p>
        </w:tc>
        <w:tc>
          <w:tcPr>
            <w:tcW w:w="1418" w:type="dxa"/>
            <w:tcBorders>
              <w:top w:val="single" w:sz="4" w:space="0" w:color="auto"/>
            </w:tcBorders>
          </w:tcPr>
          <w:p>
            <w:pPr>
              <w:pStyle w:val="yTableNAm"/>
              <w:spacing w:before="80" w:after="60"/>
              <w:jc w:val="center"/>
            </w:pPr>
            <w:r>
              <w:rPr>
                <w:b/>
                <w:bCs/>
              </w:rPr>
              <w:t>Charge</w:t>
            </w:r>
          </w:p>
        </w:tc>
        <w:tc>
          <w:tcPr>
            <w:tcW w:w="2848"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2000" w:type="dxa"/>
            <w:tcBorders>
              <w:bottom w:val="single" w:sz="4" w:space="0" w:color="auto"/>
            </w:tcBorders>
          </w:tcPr>
          <w:p>
            <w:pPr>
              <w:pStyle w:val="yTableNAm"/>
              <w:spacing w:before="60" w:after="60"/>
              <w:jc w:val="center"/>
            </w:pPr>
          </w:p>
        </w:tc>
        <w:tc>
          <w:tcPr>
            <w:tcW w:w="1422" w:type="dxa"/>
            <w:tcBorders>
              <w:bottom w:val="single" w:sz="4" w:space="0" w:color="auto"/>
            </w:tcBorders>
          </w:tcPr>
          <w:p>
            <w:pPr>
              <w:pStyle w:val="yTableNAm"/>
              <w:spacing w:before="60" w:after="60"/>
              <w:jc w:val="center"/>
              <w:rPr>
                <w:b/>
                <w:bCs/>
              </w:rPr>
            </w:pPr>
          </w:p>
        </w:tc>
        <w:tc>
          <w:tcPr>
            <w:tcW w:w="1422" w:type="dxa"/>
            <w:tcBorders>
              <w:top w:val="single" w:sz="4" w:space="0" w:color="auto"/>
              <w:bottom w:val="single" w:sz="4" w:space="0" w:color="auto"/>
            </w:tcBorders>
          </w:tcPr>
          <w:p>
            <w:pPr>
              <w:pStyle w:val="yTableNAm"/>
              <w:spacing w:before="60" w:after="60"/>
              <w:jc w:val="center"/>
              <w:rPr>
                <w:b/>
                <w:bCs/>
              </w:rPr>
            </w:pPr>
            <w:r>
              <w:rPr>
                <w:b/>
                <w:bCs/>
              </w:rPr>
              <w:t>par. (a)</w:t>
            </w:r>
          </w:p>
        </w:tc>
        <w:tc>
          <w:tcPr>
            <w:tcW w:w="1422"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2000" w:type="dxa"/>
          </w:tcPr>
          <w:p>
            <w:pPr>
              <w:pStyle w:val="yTableNAm"/>
              <w:jc w:val="center"/>
            </w:pPr>
            <w:r>
              <w:t>1</w:t>
            </w:r>
            <w:r>
              <w:rPr>
                <w:vertAlign w:val="superscript"/>
              </w:rPr>
              <w:t>st</w:t>
            </w:r>
            <w:r>
              <w:t xml:space="preserve"> fixture</w:t>
            </w:r>
          </w:p>
        </w:tc>
        <w:tc>
          <w:tcPr>
            <w:tcW w:w="1418" w:type="dxa"/>
            <w:vAlign w:val="bottom"/>
          </w:tcPr>
          <w:p>
            <w:pPr>
              <w:pStyle w:val="yTableNAm"/>
              <w:jc w:val="center"/>
            </w:pPr>
            <w:r>
              <w:t>$818.43</w:t>
            </w:r>
          </w:p>
        </w:tc>
        <w:tc>
          <w:tcPr>
            <w:tcW w:w="1417" w:type="dxa"/>
          </w:tcPr>
          <w:p>
            <w:pPr>
              <w:pStyle w:val="yTableNAm"/>
              <w:jc w:val="center"/>
            </w:pPr>
            <w:r>
              <w:t>73.133</w:t>
            </w:r>
          </w:p>
        </w:tc>
        <w:tc>
          <w:tcPr>
            <w:tcW w:w="1431" w:type="dxa"/>
          </w:tcPr>
          <w:p>
            <w:pPr>
              <w:pStyle w:val="yTableNAm"/>
              <w:jc w:val="center"/>
            </w:pPr>
            <w:r>
              <w:t>73.133</w:t>
            </w:r>
          </w:p>
        </w:tc>
      </w:tr>
      <w:tr>
        <w:trPr>
          <w:cantSplit/>
          <w:jc w:val="center"/>
        </w:trPr>
        <w:tc>
          <w:tcPr>
            <w:tcW w:w="2000" w:type="dxa"/>
          </w:tcPr>
          <w:p>
            <w:pPr>
              <w:pStyle w:val="yTableNAm"/>
              <w:jc w:val="center"/>
            </w:pPr>
            <w:r>
              <w:t>2</w:t>
            </w:r>
            <w:r>
              <w:rPr>
                <w:vertAlign w:val="superscript"/>
              </w:rPr>
              <w:t>nd</w:t>
            </w:r>
            <w:r>
              <w:t xml:space="preserve"> fixture</w:t>
            </w:r>
          </w:p>
        </w:tc>
        <w:tc>
          <w:tcPr>
            <w:tcW w:w="1418" w:type="dxa"/>
            <w:vAlign w:val="bottom"/>
          </w:tcPr>
          <w:p>
            <w:pPr>
              <w:pStyle w:val="yTableNAm"/>
              <w:jc w:val="center"/>
            </w:pPr>
            <w:r>
              <w:t>$350.34</w:t>
            </w:r>
          </w:p>
        </w:tc>
        <w:tc>
          <w:tcPr>
            <w:tcW w:w="1417" w:type="dxa"/>
          </w:tcPr>
          <w:p>
            <w:pPr>
              <w:pStyle w:val="yTableNAm"/>
              <w:jc w:val="center"/>
            </w:pPr>
            <w:r>
              <w:t>72.385</w:t>
            </w:r>
          </w:p>
        </w:tc>
        <w:tc>
          <w:tcPr>
            <w:tcW w:w="1431" w:type="dxa"/>
          </w:tcPr>
          <w:p>
            <w:pPr>
              <w:pStyle w:val="yTableNAm"/>
              <w:jc w:val="center"/>
            </w:pPr>
            <w:r>
              <w:t>37.246</w:t>
            </w:r>
          </w:p>
        </w:tc>
      </w:tr>
      <w:tr>
        <w:trPr>
          <w:cantSplit/>
          <w:jc w:val="center"/>
        </w:trPr>
        <w:tc>
          <w:tcPr>
            <w:tcW w:w="2000" w:type="dxa"/>
          </w:tcPr>
          <w:p>
            <w:pPr>
              <w:pStyle w:val="yTableNAm"/>
              <w:jc w:val="center"/>
            </w:pPr>
            <w:r>
              <w:t>3</w:t>
            </w:r>
            <w:r>
              <w:rPr>
                <w:vertAlign w:val="superscript"/>
              </w:rPr>
              <w:t>rd</w:t>
            </w:r>
            <w:r>
              <w:t xml:space="preserve"> fixture</w:t>
            </w:r>
          </w:p>
        </w:tc>
        <w:tc>
          <w:tcPr>
            <w:tcW w:w="1418" w:type="dxa"/>
            <w:vAlign w:val="bottom"/>
          </w:tcPr>
          <w:p>
            <w:pPr>
              <w:pStyle w:val="yTableNAm"/>
              <w:jc w:val="center"/>
            </w:pPr>
            <w:r>
              <w:t>$467.86</w:t>
            </w:r>
          </w:p>
        </w:tc>
        <w:tc>
          <w:tcPr>
            <w:tcW w:w="1417" w:type="dxa"/>
          </w:tcPr>
          <w:p>
            <w:pPr>
              <w:pStyle w:val="yTableNAm"/>
              <w:jc w:val="center"/>
            </w:pPr>
            <w:r>
              <w:t>79.321</w:t>
            </w:r>
          </w:p>
        </w:tc>
        <w:tc>
          <w:tcPr>
            <w:tcW w:w="1431" w:type="dxa"/>
          </w:tcPr>
          <w:p>
            <w:pPr>
              <w:pStyle w:val="yTableNAm"/>
              <w:jc w:val="center"/>
            </w:pPr>
            <w:r>
              <w:t>53.001</w:t>
            </w:r>
          </w:p>
        </w:tc>
      </w:tr>
      <w:tr>
        <w:trPr>
          <w:cantSplit/>
          <w:jc w:val="center"/>
        </w:trPr>
        <w:tc>
          <w:tcPr>
            <w:tcW w:w="2000" w:type="dxa"/>
            <w:tcBorders>
              <w:bottom w:val="single" w:sz="4" w:space="0" w:color="auto"/>
            </w:tcBorders>
          </w:tcPr>
          <w:p>
            <w:pPr>
              <w:pStyle w:val="yTableNAm"/>
              <w:jc w:val="center"/>
            </w:pPr>
            <w:r>
              <w:t>4</w:t>
            </w:r>
            <w:r>
              <w:rPr>
                <w:vertAlign w:val="superscript"/>
              </w:rPr>
              <w:t>th</w:t>
            </w:r>
            <w:r>
              <w:t xml:space="preserve"> and subsequent fixtures</w:t>
            </w:r>
          </w:p>
        </w:tc>
        <w:tc>
          <w:tcPr>
            <w:tcW w:w="1418" w:type="dxa"/>
            <w:tcBorders>
              <w:bottom w:val="single" w:sz="4" w:space="0" w:color="auto"/>
            </w:tcBorders>
          </w:tcPr>
          <w:p>
            <w:pPr>
              <w:pStyle w:val="yTableNAm"/>
              <w:jc w:val="center"/>
            </w:pPr>
            <w:r>
              <w:t>$508.77</w:t>
            </w:r>
          </w:p>
        </w:tc>
        <w:tc>
          <w:tcPr>
            <w:tcW w:w="1417" w:type="dxa"/>
            <w:tcBorders>
              <w:bottom w:val="single" w:sz="4" w:space="0" w:color="auto"/>
            </w:tcBorders>
          </w:tcPr>
          <w:p>
            <w:pPr>
              <w:pStyle w:val="yTableNAm"/>
              <w:jc w:val="center"/>
            </w:pPr>
            <w:r>
              <w:t>80.984</w:t>
            </w:r>
          </w:p>
        </w:tc>
        <w:tc>
          <w:tcPr>
            <w:tcW w:w="1431" w:type="dxa"/>
            <w:tcBorders>
              <w:bottom w:val="single" w:sz="4" w:space="0" w:color="auto"/>
            </w:tcBorders>
          </w:tcPr>
          <w:p>
            <w:pPr>
              <w:pStyle w:val="yTableNAm"/>
              <w:jc w:val="center"/>
            </w:pPr>
            <w:r>
              <w:t>56.780</w:t>
            </w:r>
          </w:p>
        </w:tc>
      </w:tr>
    </w:tbl>
    <w:p>
      <w:pPr>
        <w:pStyle w:val="yHeading5"/>
      </w:pPr>
      <w:bookmarkStart w:id="167" w:name="_Toc398816533"/>
      <w:r>
        <w:rPr>
          <w:rStyle w:val="CharSClsNo"/>
        </w:rPr>
        <w:t>5</w:t>
      </w:r>
      <w:r>
        <w:t>.</w:t>
      </w:r>
      <w:r>
        <w:tab/>
        <w:t>Strata</w:t>
      </w:r>
      <w:r>
        <w:noBreakHyphen/>
        <w:t>titled caravan bay</w:t>
      </w:r>
      <w:bookmarkEnd w:id="167"/>
    </w:p>
    <w:p>
      <w:pPr>
        <w:pStyle w:val="yMiscellaneousBody"/>
        <w:tabs>
          <w:tab w:val="left" w:pos="284"/>
          <w:tab w:val="right" w:leader="dot" w:pos="6804"/>
        </w:tabs>
        <w:spacing w:after="160"/>
        <w:ind w:left="879" w:right="1985" w:hanging="879"/>
      </w:pPr>
      <w:r>
        <w:rPr>
          <w:szCs w:val="22"/>
        </w:rPr>
        <w:tab/>
      </w:r>
      <w:r>
        <w:rPr>
          <w:szCs w:val="22"/>
        </w:rPr>
        <w:tab/>
        <w:t>In respect of a strata</w:t>
      </w:r>
      <w:r>
        <w:rPr>
          <w:szCs w:val="22"/>
        </w:rPr>
        <w:noBreakHyphen/>
        <w:t xml:space="preserve">titled caravan bay, the charge is </w:t>
      </w:r>
      <w:r>
        <w:rPr>
          <w:szCs w:val="22"/>
        </w:rPr>
        <w:tab/>
        <w:t xml:space="preserve"> </w:t>
      </w:r>
      <w:r>
        <w:t>$270.23</w:t>
      </w:r>
    </w:p>
    <w:p>
      <w:pPr>
        <w:pStyle w:val="yHeading5"/>
      </w:pPr>
      <w:bookmarkStart w:id="168" w:name="_Toc398816534"/>
      <w:r>
        <w:rPr>
          <w:rStyle w:val="CharSClsNo"/>
        </w:rPr>
        <w:t>6</w:t>
      </w:r>
      <w:r>
        <w:t>.</w:t>
      </w:r>
      <w:r>
        <w:tab/>
        <w:t>Strata</w:t>
      </w:r>
      <w:r>
        <w:noBreakHyphen/>
        <w:t>titled storage unit or strata</w:t>
      </w:r>
      <w:r>
        <w:noBreakHyphen/>
        <w:t>titled parking bay</w:t>
      </w:r>
      <w:bookmarkEnd w:id="168"/>
    </w:p>
    <w:p>
      <w:pPr>
        <w:pStyle w:val="yMiscellaneousBody"/>
        <w:tabs>
          <w:tab w:val="left" w:pos="284"/>
          <w:tab w:val="right" w:leader="dot" w:pos="6804"/>
        </w:tabs>
        <w:spacing w:after="160"/>
        <w:ind w:left="879" w:right="1985" w:hanging="879"/>
      </w:pPr>
      <w:r>
        <w:rPr>
          <w:szCs w:val="22"/>
        </w:rPr>
        <w:tab/>
      </w:r>
      <w:r>
        <w:rPr>
          <w:szCs w:val="22"/>
        </w:rPr>
        <w:tab/>
        <w:t xml:space="preserve">In respect of a lot that is used for storage purposes or as a parking bay, the charge is </w:t>
      </w:r>
      <w:r>
        <w:rPr>
          <w:szCs w:val="22"/>
        </w:rPr>
        <w:tab/>
        <w:t xml:space="preserve"> </w:t>
      </w:r>
      <w:r>
        <w:t>$81.12</w:t>
      </w:r>
    </w:p>
    <w:p>
      <w:pPr>
        <w:pStyle w:val="yHeading5"/>
      </w:pPr>
      <w:bookmarkStart w:id="169" w:name="_Toc398816535"/>
      <w:r>
        <w:rPr>
          <w:rStyle w:val="CharSClsNo"/>
        </w:rPr>
        <w:t>7</w:t>
      </w:r>
      <w:r>
        <w:t>.</w:t>
      </w:r>
      <w:r>
        <w:tab/>
        <w:t>Land from which trade waste is discharged into a sewer</w:t>
      </w:r>
      <w:bookmarkEnd w:id="169"/>
    </w:p>
    <w:p>
      <w:pPr>
        <w:pStyle w:val="yMiscellaneousBody"/>
        <w:tabs>
          <w:tab w:val="left" w:pos="284"/>
          <w:tab w:val="right" w:leader="dot" w:pos="6804"/>
        </w:tabs>
        <w:spacing w:after="160"/>
        <w:ind w:left="879" w:right="1985" w:hanging="879"/>
      </w:pPr>
      <w:r>
        <w:tab/>
        <w:t>(1)</w:t>
      </w:r>
      <w:r>
        <w:tab/>
        <w:t xml:space="preserve">In respect of land from which there is a discharge of trade waste into a sewer of the Water Corporation under an approval of the Water Corporation, the charge, for the period for which the approval has effect, is </w:t>
      </w:r>
      <w:r>
        <w:tab/>
        <w:t xml:space="preserve"> $223.00</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0" w:name="_Toc398816536"/>
      <w:r>
        <w:rPr>
          <w:rStyle w:val="CharSClsNo"/>
        </w:rPr>
        <w:t>8</w:t>
      </w:r>
      <w:r>
        <w:t>.</w:t>
      </w:r>
      <w:r>
        <w:tab/>
        <w:t>Land from which trade waste is discharged into a sewer through a grease arrestor</w:t>
      </w:r>
      <w:bookmarkEnd w:id="170"/>
    </w:p>
    <w:p>
      <w:pPr>
        <w:pStyle w:val="yMiscellaneousBody"/>
        <w:tabs>
          <w:tab w:val="left" w:pos="284"/>
          <w:tab w:val="right" w:leader="dot" w:pos="6804"/>
        </w:tabs>
        <w:spacing w:after="160"/>
        <w:ind w:left="879" w:right="1985" w:hanging="879"/>
      </w:pPr>
      <w:r>
        <w:tab/>
        <w:t>(1)</w:t>
      </w:r>
      <w:r>
        <w:tab/>
        <w:t>In this item —</w:t>
      </w:r>
    </w:p>
    <w:p>
      <w:pPr>
        <w:pStyle w:val="yDefstart"/>
        <w:ind w:right="1983"/>
      </w:pPr>
      <w:r>
        <w:tab/>
      </w:r>
      <w:r>
        <w:rPr>
          <w:rStyle w:val="CharDefText"/>
        </w:rPr>
        <w:t>shared grease arrestor</w:t>
      </w:r>
      <w:r>
        <w:t xml:space="preserve"> means a grease arrestor through which trade waste is discharged into a sewer of the Water Corporation under an approval of the Water Corporation from the land the subject of the charge and from other land.</w:t>
      </w:r>
    </w:p>
    <w:p>
      <w:pPr>
        <w:pStyle w:val="yMiscellaneousBody"/>
        <w:tabs>
          <w:tab w:val="left" w:pos="284"/>
          <w:tab w:val="right" w:leader="dot" w:pos="6804"/>
        </w:tabs>
        <w:spacing w:after="160"/>
        <w:ind w:left="879" w:right="1985" w:hanging="879"/>
      </w:pPr>
      <w:r>
        <w:tab/>
        <w:t>(2)</w:t>
      </w:r>
      <w:r>
        <w:tab/>
        <w:t>In respect of land from which there is a discharge of trade waste into a sewer of the Water Corporation through one or more grease arrestors under an approval of the Water Corporation, the charge, for the period for which the approval has effect, is —</w:t>
      </w:r>
    </w:p>
    <w:p>
      <w:pPr>
        <w:pStyle w:val="yMiscellaneousBody"/>
        <w:tabs>
          <w:tab w:val="left" w:pos="1134"/>
          <w:tab w:val="right" w:leader="dot" w:pos="6804"/>
        </w:tabs>
        <w:spacing w:before="80"/>
        <w:ind w:left="1560" w:right="1985" w:hanging="1701"/>
      </w:pPr>
      <w:r>
        <w:tab/>
        <w:t>(a)</w:t>
      </w:r>
      <w:r>
        <w:tab/>
        <w:t xml:space="preserve">in respect of each grease arrestor other than a shared grease arrestor </w:t>
      </w:r>
      <w:r>
        <w:tab/>
        <w:t xml:space="preserve"> $97.98</w:t>
      </w:r>
    </w:p>
    <w:p>
      <w:pPr>
        <w:pStyle w:val="yMiscellaneousBody"/>
        <w:tabs>
          <w:tab w:val="left" w:pos="1134"/>
          <w:tab w:val="right" w:leader="dot" w:pos="6804"/>
        </w:tabs>
        <w:spacing w:before="80"/>
        <w:ind w:left="1559" w:right="1871" w:hanging="1701"/>
      </w:pPr>
      <w:r>
        <w:tab/>
        <w:t>(b)</w:t>
      </w:r>
      <w:r>
        <w:tab/>
        <w:t xml:space="preserve">in respect of each shared grease arrestor </w:t>
      </w:r>
      <w:r>
        <w:tab/>
        <w:t xml:space="preserve"> $53.51</w:t>
      </w:r>
    </w:p>
    <w:p>
      <w:pPr>
        <w:pStyle w:val="yMiscellaneousBody"/>
        <w:tabs>
          <w:tab w:val="left" w:pos="284"/>
          <w:tab w:val="right" w:leader="dot" w:pos="6804"/>
        </w:tabs>
        <w:spacing w:after="160"/>
        <w:ind w:left="879" w:right="1985" w:hanging="879"/>
      </w:pPr>
      <w:r>
        <w:tab/>
        <w:t>(3)</w:t>
      </w:r>
      <w:r>
        <w:tab/>
        <w:t>The charge under this item is in addition to any other charge applicable to the land under this Schedule.</w:t>
      </w:r>
    </w:p>
    <w:p>
      <w:pPr>
        <w:pStyle w:val="yHeading5"/>
      </w:pPr>
      <w:bookmarkStart w:id="171" w:name="_Toc398816537"/>
      <w:r>
        <w:rPr>
          <w:rStyle w:val="CharSClsNo"/>
        </w:rPr>
        <w:t>9</w:t>
      </w:r>
      <w:r>
        <w:t>.</w:t>
      </w:r>
      <w:r>
        <w:tab/>
        <w:t>Trade waste discharged from open area</w:t>
      </w:r>
      <w:bookmarkEnd w:id="171"/>
    </w:p>
    <w:p>
      <w:pPr>
        <w:pStyle w:val="yMiscellaneousBody"/>
        <w:tabs>
          <w:tab w:val="left" w:pos="284"/>
          <w:tab w:val="right" w:leader="dot" w:pos="6804"/>
        </w:tabs>
        <w:ind w:left="879" w:right="1985" w:hanging="879"/>
      </w:pPr>
      <w:r>
        <w:tab/>
        <w:t>(1)</w:t>
      </w:r>
      <w:r>
        <w:tab/>
        <w:t xml:space="preserve">In respect of land from which there is a discharge of trade waste from an open area under an approval of the Water Corporation, the charge, for the period for which the approval has effect, is </w:t>
      </w:r>
      <w:r>
        <w:tab/>
        <w:t xml:space="preserve"> $1.49/m</w:t>
      </w:r>
      <w:r>
        <w:rPr>
          <w:vertAlign w:val="superscript"/>
        </w:rPr>
        <w:t>2</w:t>
      </w:r>
    </w:p>
    <w:p>
      <w:pPr>
        <w:pStyle w:val="yMiscellaneousBody"/>
        <w:tabs>
          <w:tab w:val="left" w:pos="284"/>
          <w:tab w:val="right" w:pos="6804"/>
        </w:tabs>
        <w:spacing w:before="0"/>
        <w:ind w:left="879" w:right="1985" w:hanging="879"/>
      </w:pPr>
      <w:r>
        <w:tab/>
      </w:r>
      <w:r>
        <w:tab/>
      </w:r>
      <w:r>
        <w:tab/>
        <w:t xml:space="preserve"> of open area</w:t>
      </w:r>
    </w:p>
    <w:p>
      <w:pPr>
        <w:pStyle w:val="yMiscellaneousBody"/>
        <w:tabs>
          <w:tab w:val="left" w:pos="284"/>
          <w:tab w:val="right" w:leader="dot" w:pos="6804"/>
        </w:tabs>
        <w:spacing w:after="160"/>
        <w:ind w:left="879" w:right="1985" w:hanging="879"/>
      </w:pPr>
      <w:r>
        <w:tab/>
        <w:t>(2)</w:t>
      </w:r>
      <w:r>
        <w:tab/>
        <w:t>The charge under this item is in addition to any other charge applicable to the land under this Schedule.</w:t>
      </w:r>
    </w:p>
    <w:p>
      <w:pPr>
        <w:pStyle w:val="yHeading5"/>
      </w:pPr>
      <w:bookmarkStart w:id="172" w:name="_Toc398816538"/>
      <w:r>
        <w:rPr>
          <w:rStyle w:val="CharSClsNo"/>
        </w:rPr>
        <w:t>10</w:t>
      </w:r>
      <w:r>
        <w:t>.</w:t>
      </w:r>
      <w:r>
        <w:tab/>
        <w:t>Non</w:t>
      </w:r>
      <w:r>
        <w:noBreakHyphen/>
        <w:t>metropolitan concessional</w:t>
      </w:r>
      <w:bookmarkEnd w:id="172"/>
    </w:p>
    <w:p>
      <w:pPr>
        <w:pStyle w:val="yMiscellaneousBody"/>
        <w:tabs>
          <w:tab w:val="left" w:pos="284"/>
          <w:tab w:val="right" w:leader="dot" w:pos="6804"/>
        </w:tabs>
        <w:ind w:left="879" w:right="1985" w:hanging="879"/>
      </w:pPr>
      <w:r>
        <w:tab/>
      </w:r>
      <w:r>
        <w:tab/>
        <w:t>In respect of land in the non</w:t>
      </w:r>
      <w:r>
        <w:noBreakHyphen/>
        <w:t>metropolitan area that is classified as —</w:t>
      </w:r>
    </w:p>
    <w:p>
      <w:pPr>
        <w:pStyle w:val="yMiscellaneousBody"/>
        <w:tabs>
          <w:tab w:val="left" w:pos="1134"/>
          <w:tab w:val="right" w:leader="dot" w:pos="6804"/>
        </w:tabs>
        <w:spacing w:before="80"/>
        <w:ind w:left="1560" w:right="1985" w:hanging="1701"/>
      </w:pPr>
      <w:r>
        <w:tab/>
        <w:t>(a)</w:t>
      </w:r>
      <w:r>
        <w:tab/>
        <w:t>community residential; or</w:t>
      </w:r>
    </w:p>
    <w:p>
      <w:pPr>
        <w:pStyle w:val="yMiscellaneousBody"/>
        <w:tabs>
          <w:tab w:val="left" w:pos="1134"/>
          <w:tab w:val="right" w:leader="dot" w:pos="6804"/>
        </w:tabs>
        <w:spacing w:before="80"/>
        <w:ind w:left="1560" w:right="1985" w:hanging="1701"/>
      </w:pPr>
      <w:r>
        <w:tab/>
        <w:t>(b)</w:t>
      </w:r>
      <w:r>
        <w:tab/>
        <w:t>aged home, charitable purposes, community purpose, institutional public or local government,</w:t>
      </w:r>
    </w:p>
    <w:p>
      <w:pPr>
        <w:pStyle w:val="yMiscellaneousBody"/>
        <w:tabs>
          <w:tab w:val="left" w:pos="284"/>
          <w:tab w:val="right" w:leader="dot" w:pos="6804"/>
        </w:tabs>
        <w:ind w:left="879" w:right="1985" w:hanging="879"/>
      </w:pPr>
      <w:r>
        <w:tab/>
      </w:r>
      <w:r>
        <w:tab/>
        <w:t>the charge, according to the number of major fixtures on the land, is the sum of the charges, less the corresponding discounts, for each fixture, as set out in the Table.</w:t>
      </w:r>
    </w:p>
    <w:p>
      <w:pPr>
        <w:pStyle w:val="yTHeadingNAm"/>
      </w:pPr>
      <w:r>
        <w:t>Table of charges and discounts</w:t>
      </w:r>
    </w:p>
    <w:tbl>
      <w:tblPr>
        <w:tblW w:w="6266" w:type="dxa"/>
        <w:jc w:val="center"/>
        <w:tblInd w:w="1463" w:type="dxa"/>
        <w:tblLayout w:type="fixed"/>
        <w:tblLook w:val="0000" w:firstRow="0" w:lastRow="0" w:firstColumn="0" w:lastColumn="0" w:noHBand="0" w:noVBand="0"/>
      </w:tblPr>
      <w:tblGrid>
        <w:gridCol w:w="1997"/>
        <w:gridCol w:w="1420"/>
        <w:gridCol w:w="1420"/>
        <w:gridCol w:w="1429"/>
      </w:tblGrid>
      <w:tr>
        <w:trPr>
          <w:cantSplit/>
          <w:tblHeader/>
          <w:jc w:val="center"/>
        </w:trPr>
        <w:tc>
          <w:tcPr>
            <w:tcW w:w="1997" w:type="dxa"/>
            <w:tcBorders>
              <w:top w:val="single" w:sz="4" w:space="0" w:color="auto"/>
            </w:tcBorders>
          </w:tcPr>
          <w:p>
            <w:pPr>
              <w:pStyle w:val="yTableNAm"/>
              <w:spacing w:before="80" w:after="60"/>
              <w:jc w:val="center"/>
            </w:pPr>
          </w:p>
        </w:tc>
        <w:tc>
          <w:tcPr>
            <w:tcW w:w="1420" w:type="dxa"/>
            <w:tcBorders>
              <w:top w:val="single" w:sz="4" w:space="0" w:color="auto"/>
            </w:tcBorders>
          </w:tcPr>
          <w:p>
            <w:pPr>
              <w:pStyle w:val="yTableNAm"/>
              <w:spacing w:before="80" w:after="60"/>
              <w:jc w:val="center"/>
            </w:pPr>
            <w:r>
              <w:rPr>
                <w:b/>
                <w:bCs/>
              </w:rPr>
              <w:t>Charge</w:t>
            </w:r>
          </w:p>
        </w:tc>
        <w:tc>
          <w:tcPr>
            <w:tcW w:w="2849" w:type="dxa"/>
            <w:gridSpan w:val="2"/>
            <w:tcBorders>
              <w:top w:val="single" w:sz="4" w:space="0" w:color="auto"/>
              <w:bottom w:val="single" w:sz="4" w:space="0" w:color="auto"/>
            </w:tcBorders>
          </w:tcPr>
          <w:p>
            <w:pPr>
              <w:pStyle w:val="yTableNAm"/>
              <w:spacing w:before="80" w:after="60"/>
              <w:jc w:val="center"/>
              <w:rPr>
                <w:b/>
                <w:bCs/>
              </w:rPr>
            </w:pPr>
            <w:r>
              <w:rPr>
                <w:b/>
                <w:bCs/>
              </w:rPr>
              <w:t>Discount %</w:t>
            </w:r>
          </w:p>
        </w:tc>
      </w:tr>
      <w:tr>
        <w:trPr>
          <w:cantSplit/>
          <w:tblHeader/>
          <w:jc w:val="center"/>
        </w:trPr>
        <w:tc>
          <w:tcPr>
            <w:tcW w:w="1997" w:type="dxa"/>
            <w:tcBorders>
              <w:bottom w:val="single" w:sz="4" w:space="0" w:color="auto"/>
            </w:tcBorders>
          </w:tcPr>
          <w:p>
            <w:pPr>
              <w:pStyle w:val="yTableNAm"/>
              <w:spacing w:before="60" w:after="60"/>
              <w:jc w:val="center"/>
            </w:pPr>
          </w:p>
        </w:tc>
        <w:tc>
          <w:tcPr>
            <w:tcW w:w="1420" w:type="dxa"/>
            <w:tcBorders>
              <w:bottom w:val="single" w:sz="4" w:space="0" w:color="auto"/>
            </w:tcBorders>
          </w:tcPr>
          <w:p>
            <w:pPr>
              <w:pStyle w:val="yTableNAm"/>
              <w:spacing w:before="60" w:after="60"/>
              <w:jc w:val="center"/>
              <w:rPr>
                <w:b/>
                <w:bCs/>
              </w:rPr>
            </w:pPr>
          </w:p>
        </w:tc>
        <w:tc>
          <w:tcPr>
            <w:tcW w:w="1420" w:type="dxa"/>
            <w:tcBorders>
              <w:top w:val="single" w:sz="4" w:space="0" w:color="auto"/>
              <w:bottom w:val="single" w:sz="4" w:space="0" w:color="auto"/>
            </w:tcBorders>
          </w:tcPr>
          <w:p>
            <w:pPr>
              <w:pStyle w:val="yTableNAm"/>
              <w:spacing w:before="60" w:after="60"/>
              <w:jc w:val="center"/>
              <w:rPr>
                <w:b/>
                <w:bCs/>
              </w:rPr>
            </w:pPr>
            <w:r>
              <w:rPr>
                <w:b/>
                <w:bCs/>
              </w:rPr>
              <w:t>par. (a)</w:t>
            </w:r>
          </w:p>
        </w:tc>
        <w:tc>
          <w:tcPr>
            <w:tcW w:w="1429" w:type="dxa"/>
            <w:tcBorders>
              <w:top w:val="single" w:sz="4" w:space="0" w:color="auto"/>
              <w:bottom w:val="single" w:sz="4" w:space="0" w:color="auto"/>
            </w:tcBorders>
          </w:tcPr>
          <w:p>
            <w:pPr>
              <w:pStyle w:val="yTableNAm"/>
              <w:spacing w:before="60" w:after="60"/>
              <w:jc w:val="center"/>
              <w:rPr>
                <w:b/>
                <w:bCs/>
              </w:rPr>
            </w:pPr>
            <w:r>
              <w:rPr>
                <w:b/>
                <w:bCs/>
              </w:rPr>
              <w:t>par. (b)</w:t>
            </w:r>
          </w:p>
        </w:tc>
      </w:tr>
      <w:tr>
        <w:trPr>
          <w:cantSplit/>
          <w:jc w:val="center"/>
        </w:trPr>
        <w:tc>
          <w:tcPr>
            <w:tcW w:w="1997" w:type="dxa"/>
          </w:tcPr>
          <w:p>
            <w:pPr>
              <w:pStyle w:val="yTableNAm"/>
              <w:jc w:val="center"/>
            </w:pPr>
            <w:r>
              <w:t>1</w:t>
            </w:r>
            <w:r>
              <w:rPr>
                <w:vertAlign w:val="superscript"/>
              </w:rPr>
              <w:t>st</w:t>
            </w:r>
            <w:r>
              <w:t xml:space="preserve"> fixture</w:t>
            </w:r>
          </w:p>
        </w:tc>
        <w:tc>
          <w:tcPr>
            <w:tcW w:w="1420" w:type="dxa"/>
            <w:vAlign w:val="bottom"/>
          </w:tcPr>
          <w:p>
            <w:pPr>
              <w:pStyle w:val="yTableNAm"/>
              <w:jc w:val="center"/>
            </w:pPr>
            <w:r>
              <w:t>$818.43</w:t>
            </w:r>
          </w:p>
        </w:tc>
        <w:tc>
          <w:tcPr>
            <w:tcW w:w="1420" w:type="dxa"/>
          </w:tcPr>
          <w:p>
            <w:pPr>
              <w:pStyle w:val="yTableNAm"/>
              <w:jc w:val="center"/>
            </w:pPr>
            <w:r>
              <w:t>88.179</w:t>
            </w:r>
          </w:p>
        </w:tc>
        <w:tc>
          <w:tcPr>
            <w:tcW w:w="1429" w:type="dxa"/>
          </w:tcPr>
          <w:p>
            <w:pPr>
              <w:pStyle w:val="yTableNAm"/>
              <w:jc w:val="center"/>
            </w:pPr>
            <w:r>
              <w:t>73.133</w:t>
            </w:r>
          </w:p>
        </w:tc>
      </w:tr>
      <w:tr>
        <w:trPr>
          <w:cantSplit/>
          <w:jc w:val="center"/>
        </w:trPr>
        <w:tc>
          <w:tcPr>
            <w:tcW w:w="1997" w:type="dxa"/>
          </w:tcPr>
          <w:p>
            <w:pPr>
              <w:pStyle w:val="yTableNAm"/>
              <w:jc w:val="center"/>
            </w:pPr>
            <w:r>
              <w:t>2</w:t>
            </w:r>
            <w:r>
              <w:rPr>
                <w:vertAlign w:val="superscript"/>
              </w:rPr>
              <w:t>nd</w:t>
            </w:r>
            <w:r>
              <w:t xml:space="preserve"> fixture</w:t>
            </w:r>
          </w:p>
        </w:tc>
        <w:tc>
          <w:tcPr>
            <w:tcW w:w="1420" w:type="dxa"/>
            <w:vAlign w:val="bottom"/>
          </w:tcPr>
          <w:p>
            <w:pPr>
              <w:pStyle w:val="yTableNAm"/>
              <w:jc w:val="center"/>
            </w:pPr>
            <w:r>
              <w:t>$350.34</w:t>
            </w:r>
          </w:p>
        </w:tc>
        <w:tc>
          <w:tcPr>
            <w:tcW w:w="1420" w:type="dxa"/>
          </w:tcPr>
          <w:p>
            <w:pPr>
              <w:pStyle w:val="yTableNAm"/>
              <w:jc w:val="center"/>
            </w:pPr>
            <w:r>
              <w:t>72.385</w:t>
            </w:r>
          </w:p>
        </w:tc>
        <w:tc>
          <w:tcPr>
            <w:tcW w:w="1429" w:type="dxa"/>
          </w:tcPr>
          <w:p>
            <w:pPr>
              <w:pStyle w:val="yTableNAm"/>
              <w:jc w:val="center"/>
            </w:pPr>
            <w:r>
              <w:t>72.385</w:t>
            </w:r>
          </w:p>
        </w:tc>
      </w:tr>
      <w:tr>
        <w:trPr>
          <w:cantSplit/>
          <w:jc w:val="center"/>
        </w:trPr>
        <w:tc>
          <w:tcPr>
            <w:tcW w:w="1997" w:type="dxa"/>
          </w:tcPr>
          <w:p>
            <w:pPr>
              <w:pStyle w:val="yTableNAm"/>
              <w:jc w:val="center"/>
            </w:pPr>
            <w:r>
              <w:t>3</w:t>
            </w:r>
            <w:r>
              <w:rPr>
                <w:vertAlign w:val="superscript"/>
              </w:rPr>
              <w:t>rd</w:t>
            </w:r>
            <w:r>
              <w:t xml:space="preserve"> fixture</w:t>
            </w:r>
          </w:p>
        </w:tc>
        <w:tc>
          <w:tcPr>
            <w:tcW w:w="1420" w:type="dxa"/>
            <w:vAlign w:val="bottom"/>
          </w:tcPr>
          <w:p>
            <w:pPr>
              <w:pStyle w:val="yTableNAm"/>
              <w:jc w:val="center"/>
            </w:pPr>
            <w:r>
              <w:t>$467.86</w:t>
            </w:r>
          </w:p>
        </w:tc>
        <w:tc>
          <w:tcPr>
            <w:tcW w:w="1420" w:type="dxa"/>
          </w:tcPr>
          <w:p>
            <w:pPr>
              <w:pStyle w:val="yTableNAm"/>
              <w:jc w:val="center"/>
            </w:pPr>
            <w:r>
              <w:t>79.321</w:t>
            </w:r>
          </w:p>
        </w:tc>
        <w:tc>
          <w:tcPr>
            <w:tcW w:w="1429" w:type="dxa"/>
          </w:tcPr>
          <w:p>
            <w:pPr>
              <w:pStyle w:val="yTableNAm"/>
              <w:jc w:val="center"/>
            </w:pPr>
            <w:r>
              <w:t>79.321</w:t>
            </w:r>
          </w:p>
        </w:tc>
      </w:tr>
      <w:tr>
        <w:trPr>
          <w:cantSplit/>
          <w:jc w:val="center"/>
        </w:trPr>
        <w:tc>
          <w:tcPr>
            <w:tcW w:w="1997" w:type="dxa"/>
            <w:tcBorders>
              <w:bottom w:val="single" w:sz="4" w:space="0" w:color="auto"/>
            </w:tcBorders>
          </w:tcPr>
          <w:p>
            <w:pPr>
              <w:pStyle w:val="yTableNAm"/>
              <w:jc w:val="center"/>
            </w:pPr>
            <w:r>
              <w:t>4</w:t>
            </w:r>
            <w:r>
              <w:rPr>
                <w:vertAlign w:val="superscript"/>
              </w:rPr>
              <w:t>th</w:t>
            </w:r>
            <w:r>
              <w:t xml:space="preserve"> and subsequent fixtures</w:t>
            </w:r>
          </w:p>
        </w:tc>
        <w:tc>
          <w:tcPr>
            <w:tcW w:w="1420" w:type="dxa"/>
            <w:tcBorders>
              <w:bottom w:val="single" w:sz="4" w:space="0" w:color="auto"/>
            </w:tcBorders>
          </w:tcPr>
          <w:p>
            <w:pPr>
              <w:pStyle w:val="yTableNAm"/>
              <w:jc w:val="center"/>
            </w:pPr>
            <w:r>
              <w:t>$508.77</w:t>
            </w:r>
          </w:p>
        </w:tc>
        <w:tc>
          <w:tcPr>
            <w:tcW w:w="1420" w:type="dxa"/>
            <w:tcBorders>
              <w:bottom w:val="single" w:sz="4" w:space="0" w:color="auto"/>
            </w:tcBorders>
          </w:tcPr>
          <w:p>
            <w:pPr>
              <w:pStyle w:val="yTableNAm"/>
              <w:jc w:val="center"/>
            </w:pPr>
            <w:r>
              <w:t>80.984</w:t>
            </w:r>
          </w:p>
        </w:tc>
        <w:tc>
          <w:tcPr>
            <w:tcW w:w="1429" w:type="dxa"/>
            <w:tcBorders>
              <w:bottom w:val="single" w:sz="4" w:space="0" w:color="auto"/>
            </w:tcBorders>
          </w:tcPr>
          <w:p>
            <w:pPr>
              <w:pStyle w:val="yTableNAm"/>
              <w:jc w:val="center"/>
            </w:pPr>
            <w:r>
              <w:t>80.984</w:t>
            </w:r>
          </w:p>
        </w:tc>
      </w:tr>
    </w:tbl>
    <w:p>
      <w:pPr>
        <w:pStyle w:val="yHeading5"/>
      </w:pPr>
      <w:bookmarkStart w:id="173" w:name="_Toc398816539"/>
      <w:r>
        <w:rPr>
          <w:rStyle w:val="CharSClsNo"/>
        </w:rPr>
        <w:t>11</w:t>
      </w:r>
      <w:r>
        <w:t>.</w:t>
      </w:r>
      <w:r>
        <w:tab/>
        <w:t>Non</w:t>
      </w:r>
      <w:r>
        <w:noBreakHyphen/>
        <w:t>metropolitan</w:t>
      </w:r>
      <w:bookmarkEnd w:id="173"/>
    </w:p>
    <w:p>
      <w:pPr>
        <w:pStyle w:val="yMiscellaneousBody"/>
        <w:tabs>
          <w:tab w:val="left" w:pos="284"/>
          <w:tab w:val="right" w:leader="dot" w:pos="6804"/>
        </w:tabs>
        <w:ind w:left="879" w:right="1985" w:hanging="879"/>
      </w:pPr>
      <w:r>
        <w:tab/>
        <w:t>(1)</w:t>
      </w:r>
      <w:r>
        <w:tab/>
        <w:t>In respect of land in the non</w:t>
      </w:r>
      <w:r>
        <w:noBreakHyphen/>
        <w:t>metropolitan area that is in a sewerage area referred to in the Table, the charge is the amount worked out by multiplying the GRV of the land by the relevant rate for the sewerage area, according to whether the land is classified as residential or not.</w:t>
      </w:r>
    </w:p>
    <w:p>
      <w:pPr>
        <w:pStyle w:val="yMiscellaneousBody"/>
        <w:tabs>
          <w:tab w:val="left" w:pos="284"/>
          <w:tab w:val="right" w:leader="dot" w:pos="6804"/>
        </w:tabs>
        <w:ind w:left="879" w:right="1985" w:hanging="879"/>
      </w:pPr>
      <w:r>
        <w:tab/>
        <w:t>(2)</w:t>
      </w:r>
      <w:r>
        <w:tab/>
        <w:t>Sub</w:t>
      </w:r>
      <w:r>
        <w:noBreakHyphen/>
        <w:t>item (1) does not apply to land covered by any other item in this Division (other than item 7, 8 or 9) or by Division 2.</w:t>
      </w:r>
    </w:p>
    <w:p>
      <w:pPr>
        <w:pStyle w:val="yMiscellaneousBody"/>
        <w:tabs>
          <w:tab w:val="left" w:pos="284"/>
          <w:tab w:val="right" w:leader="dot" w:pos="6804"/>
        </w:tabs>
        <w:ind w:left="879" w:right="1985" w:hanging="879"/>
      </w:pPr>
      <w:r>
        <w:tab/>
        <w:t>(3)</w:t>
      </w:r>
      <w:r>
        <w:tab/>
        <w:t>The minimum charge under this item is —</w:t>
      </w:r>
    </w:p>
    <w:p>
      <w:pPr>
        <w:pStyle w:val="yMiscellaneousBody"/>
        <w:tabs>
          <w:tab w:val="left" w:pos="1134"/>
          <w:tab w:val="right" w:leader="dot" w:pos="6804"/>
        </w:tabs>
        <w:spacing w:before="80"/>
        <w:ind w:left="1560" w:right="1985" w:hanging="1701"/>
      </w:pPr>
      <w:r>
        <w:tab/>
        <w:t>(a)</w:t>
      </w:r>
      <w:r>
        <w:tab/>
        <w:t xml:space="preserve">for land that is classified as residential </w:t>
      </w:r>
      <w:r>
        <w:tab/>
        <w:t xml:space="preserve"> $351.91</w:t>
      </w:r>
    </w:p>
    <w:p>
      <w:pPr>
        <w:pStyle w:val="yMiscellaneousBody"/>
        <w:tabs>
          <w:tab w:val="left" w:pos="1134"/>
          <w:tab w:val="right" w:leader="dot" w:pos="6804"/>
        </w:tabs>
        <w:spacing w:before="80"/>
        <w:ind w:left="1560" w:right="1985" w:hanging="1701"/>
      </w:pPr>
      <w:r>
        <w:tab/>
        <w:t>(b)</w:t>
      </w:r>
      <w:r>
        <w:tab/>
        <w:t xml:space="preserve">for land that is classified as vacant land </w:t>
      </w:r>
      <w:r>
        <w:tab/>
        <w:t xml:space="preserve"> $231.57</w:t>
      </w:r>
    </w:p>
    <w:p>
      <w:pPr>
        <w:pStyle w:val="yMiscellaneousBody"/>
        <w:tabs>
          <w:tab w:val="left" w:pos="1134"/>
          <w:tab w:val="right" w:leader="dot" w:pos="6804"/>
        </w:tabs>
        <w:spacing w:before="80"/>
        <w:ind w:left="1560" w:right="1985" w:hanging="1701"/>
      </w:pPr>
      <w:r>
        <w:tab/>
        <w:t>(c)</w:t>
      </w:r>
      <w:r>
        <w:tab/>
        <w:t xml:space="preserve">for other land </w:t>
      </w:r>
      <w:r>
        <w:tab/>
        <w:t xml:space="preserve"> $818.43</w:t>
      </w:r>
    </w:p>
    <w:p>
      <w:pPr>
        <w:pStyle w:val="yMiscellaneousBody"/>
        <w:tabs>
          <w:tab w:val="left" w:pos="284"/>
          <w:tab w:val="right" w:leader="dot" w:pos="6804"/>
        </w:tabs>
        <w:ind w:left="879" w:right="1985" w:hanging="879"/>
      </w:pPr>
      <w:r>
        <w:tab/>
        <w:t>(4)</w:t>
      </w:r>
      <w:r>
        <w:tab/>
        <w:t xml:space="preserve">The maximum charge under this item for land that is classified as residential or classified as vacant land but held for residential purposes is </w:t>
      </w:r>
      <w:r>
        <w:tab/>
        <w:t xml:space="preserve"> $876.86</w:t>
      </w:r>
    </w:p>
    <w:p>
      <w:pPr>
        <w:pStyle w:val="yTHeadingNAm"/>
      </w:pPr>
      <w:r>
        <w:t>Table of rates for sewerage areas</w:t>
      </w:r>
    </w:p>
    <w:tbl>
      <w:tblPr>
        <w:tblW w:w="0" w:type="auto"/>
        <w:tblInd w:w="680" w:type="dxa"/>
        <w:tblLayout w:type="fixed"/>
        <w:tblCellMar>
          <w:left w:w="141" w:type="dxa"/>
          <w:right w:w="141" w:type="dxa"/>
        </w:tblCellMar>
        <w:tblLook w:val="0000" w:firstRow="0" w:lastRow="0" w:firstColumn="0" w:lastColumn="0" w:noHBand="0" w:noVBand="0"/>
      </w:tblPr>
      <w:tblGrid>
        <w:gridCol w:w="1871"/>
        <w:gridCol w:w="2126"/>
        <w:gridCol w:w="2217"/>
        <w:gridCol w:w="33"/>
      </w:tblGrid>
      <w:tr>
        <w:trPr>
          <w:gridAfter w:val="1"/>
          <w:wAfter w:w="33" w:type="dxa"/>
          <w:cantSplit/>
          <w:tblHeader/>
        </w:trPr>
        <w:tc>
          <w:tcPr>
            <w:tcW w:w="1871" w:type="dxa"/>
            <w:tcBorders>
              <w:top w:val="single" w:sz="4" w:space="0" w:color="auto"/>
              <w:bottom w:val="single" w:sz="4" w:space="0" w:color="auto"/>
            </w:tcBorders>
          </w:tcPr>
          <w:p>
            <w:pPr>
              <w:pStyle w:val="yTableNAm"/>
              <w:spacing w:before="80" w:after="60"/>
              <w:jc w:val="center"/>
              <w:rPr>
                <w:rFonts w:ascii="Arial" w:hAnsi="Arial"/>
                <w:b/>
              </w:rPr>
            </w:pPr>
            <w:r>
              <w:rPr>
                <w:b/>
                <w:bCs/>
                <w:szCs w:val="22"/>
              </w:rPr>
              <w:t>Sewerage area</w:t>
            </w:r>
          </w:p>
        </w:tc>
        <w:tc>
          <w:tcPr>
            <w:tcW w:w="2126" w:type="dxa"/>
            <w:tcBorders>
              <w:top w:val="single" w:sz="4" w:space="0" w:color="auto"/>
              <w:bottom w:val="single" w:sz="4" w:space="0" w:color="auto"/>
            </w:tcBorders>
          </w:tcPr>
          <w:p>
            <w:pPr>
              <w:pStyle w:val="yTableNAm"/>
              <w:spacing w:before="80" w:after="60"/>
              <w:jc w:val="center"/>
            </w:pPr>
            <w:r>
              <w:rPr>
                <w:b/>
                <w:bCs/>
                <w:szCs w:val="22"/>
              </w:rPr>
              <w:t>Residential rate</w:t>
            </w:r>
            <w:r>
              <w:rPr>
                <w:b/>
                <w:bCs/>
                <w:szCs w:val="22"/>
              </w:rPr>
              <w:br/>
              <w:t>cents/$ of GRV</w:t>
            </w:r>
          </w:p>
        </w:tc>
        <w:tc>
          <w:tcPr>
            <w:tcW w:w="2217" w:type="dxa"/>
            <w:tcBorders>
              <w:top w:val="single" w:sz="4" w:space="0" w:color="auto"/>
              <w:bottom w:val="single" w:sz="4" w:space="0" w:color="auto"/>
            </w:tcBorders>
          </w:tcPr>
          <w:p>
            <w:pPr>
              <w:pStyle w:val="yTableNAm"/>
              <w:spacing w:before="80" w:after="60"/>
              <w:jc w:val="center"/>
            </w:pPr>
            <w:r>
              <w:rPr>
                <w:b/>
                <w:bCs/>
                <w:szCs w:val="22"/>
              </w:rPr>
              <w:t>Non</w:t>
            </w:r>
            <w:r>
              <w:rPr>
                <w:b/>
                <w:bCs/>
                <w:szCs w:val="22"/>
              </w:rPr>
              <w:noBreakHyphen/>
              <w:t>residential rate</w:t>
            </w:r>
            <w:r>
              <w:rPr>
                <w:b/>
                <w:bCs/>
                <w:szCs w:val="22"/>
              </w:rPr>
              <w:br/>
              <w:t>cents/$ of GRV</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Albany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Augusta</w:t>
                </w:r>
              </w:smartTag>
            </w:smartTag>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7.421</w:t>
            </w:r>
          </w:p>
        </w:tc>
      </w:tr>
      <w:tr>
        <w:trPr>
          <w:gridAfter w:val="1"/>
          <w:wAfter w:w="33" w:type="dxa"/>
          <w:cantSplit/>
        </w:trPr>
        <w:tc>
          <w:tcPr>
            <w:tcW w:w="1871" w:type="dxa"/>
          </w:tcPr>
          <w:p>
            <w:pPr>
              <w:pStyle w:val="yTableNAm"/>
              <w:spacing w:before="100"/>
            </w:pPr>
            <w:r>
              <w:rPr>
                <w:szCs w:val="22"/>
              </w:rPr>
              <w:t>Australind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Beverley</w:t>
            </w:r>
          </w:p>
        </w:tc>
        <w:tc>
          <w:tcPr>
            <w:tcW w:w="2126" w:type="dxa"/>
            <w:vAlign w:val="center"/>
          </w:tcPr>
          <w:p>
            <w:pPr>
              <w:pStyle w:val="yTableNAm"/>
              <w:spacing w:before="100"/>
              <w:jc w:val="center"/>
              <w:rPr>
                <w:szCs w:val="22"/>
              </w:rPr>
            </w:pPr>
            <w:r>
              <w:rPr>
                <w:szCs w:val="22"/>
              </w:rPr>
              <w:t>10.335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Binningup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Boddington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Boyanup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7.387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9.097</w:t>
            </w:r>
          </w:p>
        </w:tc>
        <w:tc>
          <w:tcPr>
            <w:tcW w:w="2217" w:type="dxa"/>
            <w:vAlign w:val="center"/>
          </w:tcPr>
          <w:p>
            <w:pPr>
              <w:pStyle w:val="yTableNAm"/>
              <w:spacing w:before="100"/>
              <w:jc w:val="center"/>
              <w:rPr>
                <w:szCs w:val="22"/>
              </w:rPr>
            </w:pPr>
            <w:r>
              <w:rPr>
                <w:szCs w:val="22"/>
              </w:rPr>
              <w:t>6.361</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Bridgetown</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Broome</w:t>
            </w:r>
          </w:p>
        </w:tc>
        <w:tc>
          <w:tcPr>
            <w:tcW w:w="2126" w:type="dxa"/>
            <w:vAlign w:val="center"/>
          </w:tcPr>
          <w:p>
            <w:pPr>
              <w:pStyle w:val="yTableNAm"/>
              <w:spacing w:before="100"/>
              <w:jc w:val="center"/>
              <w:rPr>
                <w:szCs w:val="22"/>
              </w:rPr>
            </w:pPr>
            <w:r>
              <w:rPr>
                <w:szCs w:val="22"/>
              </w:rPr>
              <w:t>7.023</w:t>
            </w:r>
          </w:p>
        </w:tc>
        <w:tc>
          <w:tcPr>
            <w:tcW w:w="2217" w:type="dxa"/>
            <w:vAlign w:val="center"/>
          </w:tcPr>
          <w:p>
            <w:pPr>
              <w:pStyle w:val="yTableNAm"/>
              <w:spacing w:before="100"/>
              <w:jc w:val="center"/>
              <w:rPr>
                <w:szCs w:val="22"/>
              </w:rPr>
            </w:pPr>
            <w:r>
              <w:rPr>
                <w:szCs w:val="22"/>
              </w:rPr>
              <w:t>2.863</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Brunswick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Bunbury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Burekup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Busselton</w:t>
            </w:r>
          </w:p>
        </w:tc>
        <w:tc>
          <w:tcPr>
            <w:tcW w:w="2126" w:type="dxa"/>
            <w:vAlign w:val="center"/>
          </w:tcPr>
          <w:p>
            <w:pPr>
              <w:pStyle w:val="yTableNAm"/>
              <w:spacing w:before="100"/>
              <w:jc w:val="center"/>
              <w:rPr>
                <w:szCs w:val="22"/>
              </w:rPr>
            </w:pPr>
            <w:r>
              <w:rPr>
                <w:szCs w:val="22"/>
              </w:rPr>
              <w:t>5.640</w:t>
            </w:r>
          </w:p>
        </w:tc>
        <w:tc>
          <w:tcPr>
            <w:tcW w:w="2217" w:type="dxa"/>
            <w:vAlign w:val="center"/>
          </w:tcPr>
          <w:p>
            <w:pPr>
              <w:pStyle w:val="yTableNAm"/>
              <w:spacing w:before="100"/>
              <w:jc w:val="center"/>
              <w:rPr>
                <w:szCs w:val="22"/>
              </w:rPr>
            </w:pPr>
            <w:r>
              <w:rPr>
                <w:szCs w:val="22"/>
              </w:rPr>
              <w:t>7.978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Cape</w:t>
                </w:r>
              </w:smartTag>
              <w:r>
                <w:rPr>
                  <w:szCs w:val="22"/>
                </w:rPr>
                <w:t xml:space="preserve"> </w:t>
              </w:r>
              <w:smartTag w:uri="urn:schemas-microsoft-com:office:smarttags" w:element="PlaceName">
                <w:r>
                  <w:rPr>
                    <w:szCs w:val="22"/>
                  </w:rPr>
                  <w:t>Burney</w:t>
                </w:r>
              </w:smartTag>
            </w:smartTag>
          </w:p>
        </w:tc>
        <w:tc>
          <w:tcPr>
            <w:tcW w:w="2126" w:type="dxa"/>
            <w:vAlign w:val="center"/>
          </w:tcPr>
          <w:p>
            <w:pPr>
              <w:pStyle w:val="yTableNAm"/>
              <w:spacing w:before="100"/>
              <w:jc w:val="center"/>
              <w:rPr>
                <w:szCs w:val="22"/>
              </w:rPr>
            </w:pPr>
            <w:r>
              <w:rPr>
                <w:szCs w:val="22"/>
              </w:rPr>
              <w:t>7.416</w:t>
            </w:r>
          </w:p>
        </w:tc>
        <w:tc>
          <w:tcPr>
            <w:tcW w:w="2217" w:type="dxa"/>
            <w:vAlign w:val="center"/>
          </w:tcPr>
          <w:p>
            <w:pPr>
              <w:pStyle w:val="yTableNAm"/>
              <w:spacing w:before="100"/>
              <w:jc w:val="center"/>
              <w:rPr>
                <w:szCs w:val="22"/>
              </w:rPr>
            </w:pPr>
            <w:r>
              <w:rPr>
                <w:szCs w:val="22"/>
              </w:rPr>
              <w:t>5.449</w:t>
            </w:r>
          </w:p>
        </w:tc>
      </w:tr>
      <w:tr>
        <w:trPr>
          <w:gridAfter w:val="1"/>
          <w:wAfter w:w="33" w:type="dxa"/>
          <w:cantSplit/>
        </w:trPr>
        <w:tc>
          <w:tcPr>
            <w:tcW w:w="1871" w:type="dxa"/>
          </w:tcPr>
          <w:p>
            <w:pPr>
              <w:pStyle w:val="yTableNAm"/>
              <w:spacing w:before="100"/>
            </w:pPr>
            <w:r>
              <w:rPr>
                <w:szCs w:val="22"/>
              </w:rPr>
              <w:t>Capel</w:t>
            </w:r>
          </w:p>
        </w:tc>
        <w:tc>
          <w:tcPr>
            <w:tcW w:w="2126" w:type="dxa"/>
            <w:vAlign w:val="center"/>
          </w:tcPr>
          <w:p>
            <w:pPr>
              <w:pStyle w:val="yTableNAm"/>
              <w:spacing w:before="100"/>
              <w:jc w:val="center"/>
              <w:rPr>
                <w:szCs w:val="22"/>
              </w:rPr>
            </w:pPr>
            <w:r>
              <w:rPr>
                <w:szCs w:val="22"/>
              </w:rPr>
              <w:t>8.525</w:t>
            </w:r>
          </w:p>
        </w:tc>
        <w:tc>
          <w:tcPr>
            <w:tcW w:w="2217" w:type="dxa"/>
            <w:vAlign w:val="center"/>
          </w:tcPr>
          <w:p>
            <w:pPr>
              <w:pStyle w:val="yTableNAm"/>
              <w:spacing w:before="100"/>
              <w:jc w:val="center"/>
              <w:rPr>
                <w:szCs w:val="22"/>
              </w:rPr>
            </w:pPr>
            <w:r>
              <w:rPr>
                <w:szCs w:val="22"/>
              </w:rPr>
              <w:t>4.932</w:t>
            </w:r>
          </w:p>
        </w:tc>
      </w:tr>
      <w:tr>
        <w:trPr>
          <w:gridAfter w:val="1"/>
          <w:wAfter w:w="33" w:type="dxa"/>
          <w:cantSplit/>
        </w:trPr>
        <w:tc>
          <w:tcPr>
            <w:tcW w:w="1871" w:type="dxa"/>
          </w:tcPr>
          <w:p>
            <w:pPr>
              <w:pStyle w:val="yTableNAm"/>
              <w:spacing w:before="100"/>
            </w:pPr>
            <w:r>
              <w:rPr>
                <w:szCs w:val="22"/>
              </w:rPr>
              <w:t>Carnarvon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Cervantes</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3.467</w:t>
            </w:r>
          </w:p>
        </w:tc>
      </w:tr>
      <w:tr>
        <w:trPr>
          <w:gridAfter w:val="1"/>
          <w:wAfter w:w="33" w:type="dxa"/>
          <w:cantSplit/>
        </w:trPr>
        <w:tc>
          <w:tcPr>
            <w:tcW w:w="1871" w:type="dxa"/>
          </w:tcPr>
          <w:p>
            <w:pPr>
              <w:pStyle w:val="yTableNAm"/>
              <w:spacing w:before="100"/>
            </w:pPr>
            <w:r>
              <w:rPr>
                <w:szCs w:val="22"/>
              </w:rPr>
              <w:t>Collie</w:t>
            </w:r>
          </w:p>
        </w:tc>
        <w:tc>
          <w:tcPr>
            <w:tcW w:w="2126" w:type="dxa"/>
            <w:vAlign w:val="center"/>
          </w:tcPr>
          <w:p>
            <w:pPr>
              <w:pStyle w:val="yTableNAm"/>
              <w:spacing w:before="100"/>
              <w:jc w:val="center"/>
              <w:rPr>
                <w:szCs w:val="22"/>
              </w:rPr>
            </w:pPr>
            <w:r>
              <w:rPr>
                <w:szCs w:val="22"/>
              </w:rPr>
              <w:t>9.121</w:t>
            </w:r>
          </w:p>
        </w:tc>
        <w:tc>
          <w:tcPr>
            <w:tcW w:w="2217" w:type="dxa"/>
            <w:vAlign w:val="center"/>
          </w:tcPr>
          <w:p>
            <w:pPr>
              <w:pStyle w:val="yTableNAm"/>
              <w:spacing w:before="100"/>
              <w:jc w:val="center"/>
              <w:rPr>
                <w:szCs w:val="22"/>
              </w:rPr>
            </w:pPr>
            <w:r>
              <w:rPr>
                <w:szCs w:val="22"/>
              </w:rPr>
              <w:t>10.759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Corrigin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Cowaramup</w:t>
            </w:r>
          </w:p>
        </w:tc>
        <w:tc>
          <w:tcPr>
            <w:tcW w:w="2126" w:type="dxa"/>
            <w:vAlign w:val="center"/>
          </w:tcPr>
          <w:p>
            <w:pPr>
              <w:pStyle w:val="yTableNAm"/>
              <w:spacing w:before="100"/>
              <w:jc w:val="center"/>
              <w:rPr>
                <w:szCs w:val="22"/>
              </w:rPr>
            </w:pPr>
            <w:r>
              <w:rPr>
                <w:szCs w:val="22"/>
              </w:rPr>
              <w:t>8.045</w:t>
            </w:r>
          </w:p>
        </w:tc>
        <w:tc>
          <w:tcPr>
            <w:tcW w:w="2217" w:type="dxa"/>
            <w:vAlign w:val="center"/>
          </w:tcPr>
          <w:p>
            <w:pPr>
              <w:pStyle w:val="yTableNAm"/>
              <w:spacing w:before="100"/>
              <w:jc w:val="center"/>
              <w:rPr>
                <w:szCs w:val="22"/>
              </w:rPr>
            </w:pPr>
            <w:r>
              <w:rPr>
                <w:szCs w:val="22"/>
              </w:rPr>
              <w:t>9.307</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Cunderdin</w:t>
            </w:r>
          </w:p>
        </w:tc>
        <w:tc>
          <w:tcPr>
            <w:tcW w:w="2126" w:type="dxa"/>
            <w:vAlign w:val="center"/>
          </w:tcPr>
          <w:p>
            <w:pPr>
              <w:pStyle w:val="yTableNAm"/>
              <w:spacing w:before="100"/>
              <w:jc w:val="center"/>
              <w:rPr>
                <w:szCs w:val="22"/>
              </w:rPr>
            </w:pPr>
            <w:r>
              <w:rPr>
                <w:szCs w:val="22"/>
              </w:rPr>
              <w:t>8.505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Dalyellup</w:t>
            </w:r>
          </w:p>
        </w:tc>
        <w:tc>
          <w:tcPr>
            <w:tcW w:w="2126" w:type="dxa"/>
            <w:vAlign w:val="center"/>
          </w:tcPr>
          <w:p>
            <w:pPr>
              <w:pStyle w:val="yTableNAm"/>
              <w:spacing w:before="100"/>
              <w:jc w:val="center"/>
              <w:rPr>
                <w:szCs w:val="22"/>
              </w:rPr>
            </w:pPr>
            <w:r>
              <w:rPr>
                <w:szCs w:val="22"/>
              </w:rPr>
              <w:t>3.991</w:t>
            </w:r>
          </w:p>
        </w:tc>
        <w:tc>
          <w:tcPr>
            <w:tcW w:w="2217" w:type="dxa"/>
            <w:vAlign w:val="center"/>
          </w:tcPr>
          <w:p>
            <w:pPr>
              <w:pStyle w:val="yTableNAm"/>
              <w:spacing w:before="100"/>
              <w:jc w:val="center"/>
              <w:rPr>
                <w:szCs w:val="22"/>
              </w:rPr>
            </w:pPr>
            <w:r>
              <w:rPr>
                <w:szCs w:val="22"/>
              </w:rPr>
              <w:t>1.871</w:t>
            </w:r>
          </w:p>
        </w:tc>
      </w:tr>
      <w:tr>
        <w:trPr>
          <w:gridAfter w:val="1"/>
          <w:wAfter w:w="33" w:type="dxa"/>
          <w:cantSplit/>
        </w:trPr>
        <w:tc>
          <w:tcPr>
            <w:tcW w:w="1871" w:type="dxa"/>
          </w:tcPr>
          <w:p>
            <w:pPr>
              <w:pStyle w:val="yTableNAm"/>
              <w:spacing w:before="100"/>
            </w:pPr>
            <w:r>
              <w:rPr>
                <w:szCs w:val="22"/>
              </w:rPr>
              <w:t>Dardanup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Denham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10.189</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Derby</w:t>
                </w:r>
              </w:smartTag>
            </w:smartTag>
          </w:p>
        </w:tc>
        <w:tc>
          <w:tcPr>
            <w:tcW w:w="2126" w:type="dxa"/>
            <w:vAlign w:val="center"/>
          </w:tcPr>
          <w:p>
            <w:pPr>
              <w:pStyle w:val="yTableNAm"/>
              <w:spacing w:before="100"/>
              <w:jc w:val="center"/>
              <w:rPr>
                <w:szCs w:val="22"/>
              </w:rPr>
            </w:pPr>
            <w:r>
              <w:rPr>
                <w:szCs w:val="22"/>
              </w:rPr>
              <w:t>9.872</w:t>
            </w:r>
          </w:p>
        </w:tc>
        <w:tc>
          <w:tcPr>
            <w:tcW w:w="2217" w:type="dxa"/>
            <w:vAlign w:val="center"/>
          </w:tcPr>
          <w:p>
            <w:pPr>
              <w:pStyle w:val="yTableNAm"/>
              <w:spacing w:before="100"/>
              <w:jc w:val="center"/>
              <w:rPr>
                <w:szCs w:val="22"/>
              </w:rPr>
            </w:pPr>
            <w:r>
              <w:rPr>
                <w:szCs w:val="22"/>
              </w:rPr>
              <w:t>4.124</w:t>
            </w:r>
          </w:p>
        </w:tc>
      </w:tr>
      <w:tr>
        <w:trPr>
          <w:gridAfter w:val="1"/>
          <w:wAfter w:w="33" w:type="dxa"/>
          <w:cantSplit/>
        </w:trPr>
        <w:tc>
          <w:tcPr>
            <w:tcW w:w="1871" w:type="dxa"/>
          </w:tcPr>
          <w:p>
            <w:pPr>
              <w:pStyle w:val="yTableNAm"/>
              <w:spacing w:before="100"/>
            </w:pPr>
            <w:r>
              <w:rPr>
                <w:szCs w:val="22"/>
              </w:rPr>
              <w:t>Dongara</w:t>
            </w:r>
            <w:r>
              <w:rPr>
                <w:szCs w:val="22"/>
              </w:rPr>
              <w:noBreakHyphen/>
              <w:t>Denison</w:t>
            </w:r>
          </w:p>
        </w:tc>
        <w:tc>
          <w:tcPr>
            <w:tcW w:w="2126" w:type="dxa"/>
            <w:vAlign w:val="center"/>
          </w:tcPr>
          <w:p>
            <w:pPr>
              <w:pStyle w:val="yTableNAm"/>
              <w:spacing w:before="100"/>
              <w:jc w:val="center"/>
              <w:rPr>
                <w:szCs w:val="22"/>
              </w:rPr>
            </w:pPr>
            <w:r>
              <w:rPr>
                <w:szCs w:val="22"/>
              </w:rPr>
              <w:t>9.559</w:t>
            </w:r>
          </w:p>
        </w:tc>
        <w:tc>
          <w:tcPr>
            <w:tcW w:w="2217" w:type="dxa"/>
            <w:vAlign w:val="center"/>
          </w:tcPr>
          <w:p>
            <w:pPr>
              <w:pStyle w:val="yTableNAm"/>
              <w:spacing w:before="100"/>
              <w:jc w:val="center"/>
              <w:rPr>
                <w:szCs w:val="22"/>
              </w:rPr>
            </w:pPr>
            <w:r>
              <w:rPr>
                <w:szCs w:val="22"/>
              </w:rPr>
              <w:t>5.553</w:t>
            </w:r>
          </w:p>
        </w:tc>
      </w:tr>
      <w:tr>
        <w:trPr>
          <w:gridAfter w:val="1"/>
          <w:wAfter w:w="33" w:type="dxa"/>
          <w:cantSplit/>
        </w:trPr>
        <w:tc>
          <w:tcPr>
            <w:tcW w:w="1871" w:type="dxa"/>
          </w:tcPr>
          <w:p>
            <w:pPr>
              <w:pStyle w:val="yTableNAm"/>
              <w:spacing w:before="100"/>
            </w:pPr>
            <w:r>
              <w:rPr>
                <w:szCs w:val="22"/>
              </w:rPr>
              <w:t>Donnybrook</w:t>
            </w:r>
          </w:p>
        </w:tc>
        <w:tc>
          <w:tcPr>
            <w:tcW w:w="2126" w:type="dxa"/>
            <w:vAlign w:val="center"/>
          </w:tcPr>
          <w:p>
            <w:pPr>
              <w:pStyle w:val="yTableNAm"/>
              <w:spacing w:before="100"/>
              <w:jc w:val="center"/>
              <w:rPr>
                <w:szCs w:val="22"/>
              </w:rPr>
            </w:pPr>
            <w:r>
              <w:rPr>
                <w:szCs w:val="22"/>
              </w:rPr>
              <w:t>9.662</w:t>
            </w:r>
          </w:p>
        </w:tc>
        <w:tc>
          <w:tcPr>
            <w:tcW w:w="2217" w:type="dxa"/>
            <w:vAlign w:val="center"/>
          </w:tcPr>
          <w:p>
            <w:pPr>
              <w:pStyle w:val="yTableNAm"/>
              <w:spacing w:before="100"/>
              <w:jc w:val="center"/>
              <w:rPr>
                <w:szCs w:val="22"/>
              </w:rPr>
            </w:pPr>
            <w:r>
              <w:rPr>
                <w:szCs w:val="22"/>
              </w:rPr>
              <w:t>9.914</w:t>
            </w:r>
          </w:p>
        </w:tc>
      </w:tr>
      <w:tr>
        <w:trPr>
          <w:gridAfter w:val="1"/>
          <w:wAfter w:w="33" w:type="dxa"/>
          <w:cantSplit/>
        </w:trPr>
        <w:tc>
          <w:tcPr>
            <w:tcW w:w="1871" w:type="dxa"/>
          </w:tcPr>
          <w:p>
            <w:pPr>
              <w:pStyle w:val="yTableNAm"/>
              <w:spacing w:before="100"/>
            </w:pPr>
            <w:r>
              <w:rPr>
                <w:szCs w:val="22"/>
              </w:rPr>
              <w:t>Dunsborough</w:t>
            </w:r>
          </w:p>
        </w:tc>
        <w:tc>
          <w:tcPr>
            <w:tcW w:w="2126" w:type="dxa"/>
            <w:vAlign w:val="center"/>
          </w:tcPr>
          <w:p>
            <w:pPr>
              <w:pStyle w:val="yTableNAm"/>
              <w:spacing w:before="100"/>
              <w:jc w:val="center"/>
              <w:rPr>
                <w:szCs w:val="22"/>
              </w:rPr>
            </w:pPr>
            <w:r>
              <w:rPr>
                <w:szCs w:val="22"/>
              </w:rPr>
              <w:t>7.135</w:t>
            </w:r>
          </w:p>
        </w:tc>
        <w:tc>
          <w:tcPr>
            <w:tcW w:w="2217" w:type="dxa"/>
            <w:vAlign w:val="center"/>
          </w:tcPr>
          <w:p>
            <w:pPr>
              <w:pStyle w:val="yTableNAm"/>
              <w:spacing w:before="100"/>
              <w:jc w:val="center"/>
              <w:rPr>
                <w:szCs w:val="22"/>
              </w:rPr>
            </w:pPr>
            <w:r>
              <w:rPr>
                <w:szCs w:val="22"/>
              </w:rPr>
              <w:t>5.994</w:t>
            </w:r>
          </w:p>
        </w:tc>
      </w:tr>
      <w:tr>
        <w:trPr>
          <w:gridAfter w:val="1"/>
          <w:wAfter w:w="33" w:type="dxa"/>
          <w:cantSplit/>
        </w:trPr>
        <w:tc>
          <w:tcPr>
            <w:tcW w:w="1871" w:type="dxa"/>
          </w:tcPr>
          <w:p>
            <w:pPr>
              <w:pStyle w:val="yTableNAm"/>
              <w:spacing w:before="100"/>
            </w:pPr>
            <w:r>
              <w:rPr>
                <w:szCs w:val="22"/>
              </w:rPr>
              <w:t>Eaton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Eneabba</w:t>
            </w:r>
          </w:p>
        </w:tc>
        <w:tc>
          <w:tcPr>
            <w:tcW w:w="2126" w:type="dxa"/>
            <w:vAlign w:val="center"/>
          </w:tcPr>
          <w:p>
            <w:pPr>
              <w:pStyle w:val="yTableNAm"/>
              <w:spacing w:before="100"/>
              <w:jc w:val="center"/>
              <w:rPr>
                <w:szCs w:val="22"/>
              </w:rPr>
            </w:pPr>
            <w:r>
              <w:rPr>
                <w:szCs w:val="22"/>
              </w:rPr>
              <w:t>11.895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Esperance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Exmouth</w:t>
            </w:r>
          </w:p>
        </w:tc>
        <w:tc>
          <w:tcPr>
            <w:tcW w:w="2126" w:type="dxa"/>
            <w:vAlign w:val="center"/>
          </w:tcPr>
          <w:p>
            <w:pPr>
              <w:pStyle w:val="yTableNAm"/>
              <w:spacing w:before="100"/>
              <w:jc w:val="center"/>
              <w:rPr>
                <w:szCs w:val="22"/>
              </w:rPr>
            </w:pPr>
            <w:r>
              <w:rPr>
                <w:szCs w:val="22"/>
              </w:rPr>
              <w:t>3.538</w:t>
            </w:r>
          </w:p>
        </w:tc>
        <w:tc>
          <w:tcPr>
            <w:tcW w:w="2217" w:type="dxa"/>
            <w:vAlign w:val="center"/>
          </w:tcPr>
          <w:p>
            <w:pPr>
              <w:pStyle w:val="yTableNAm"/>
              <w:spacing w:before="100"/>
              <w:jc w:val="center"/>
              <w:rPr>
                <w:szCs w:val="22"/>
              </w:rPr>
            </w:pPr>
            <w:r>
              <w:rPr>
                <w:szCs w:val="22"/>
              </w:rPr>
              <w:t>2.520</w:t>
            </w:r>
          </w:p>
        </w:tc>
      </w:tr>
      <w:tr>
        <w:trPr>
          <w:gridAfter w:val="1"/>
          <w:wAfter w:w="33" w:type="dxa"/>
          <w:cantSplit/>
        </w:trPr>
        <w:tc>
          <w:tcPr>
            <w:tcW w:w="1871" w:type="dxa"/>
          </w:tcPr>
          <w:p>
            <w:pPr>
              <w:pStyle w:val="yTableNAm"/>
              <w:spacing w:before="100"/>
            </w:pPr>
            <w:r>
              <w:rPr>
                <w:szCs w:val="22"/>
              </w:rPr>
              <w:t>Fitzroy Crossing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Geraldton</w:t>
            </w:r>
          </w:p>
        </w:tc>
        <w:tc>
          <w:tcPr>
            <w:tcW w:w="2126" w:type="dxa"/>
            <w:vAlign w:val="center"/>
          </w:tcPr>
          <w:p>
            <w:pPr>
              <w:pStyle w:val="yTableNAm"/>
              <w:spacing w:before="100"/>
              <w:jc w:val="center"/>
              <w:rPr>
                <w:szCs w:val="22"/>
              </w:rPr>
            </w:pPr>
            <w:r>
              <w:rPr>
                <w:szCs w:val="22"/>
              </w:rPr>
              <w:t>7.624</w:t>
            </w:r>
          </w:p>
        </w:tc>
        <w:tc>
          <w:tcPr>
            <w:tcW w:w="2217" w:type="dxa"/>
            <w:vAlign w:val="center"/>
          </w:tcPr>
          <w:p>
            <w:pPr>
              <w:pStyle w:val="yTableNAm"/>
              <w:spacing w:before="100"/>
              <w:jc w:val="center"/>
              <w:rPr>
                <w:szCs w:val="22"/>
              </w:rPr>
            </w:pPr>
            <w:r>
              <w:rPr>
                <w:szCs w:val="22"/>
              </w:rPr>
              <w:t>6.815</w:t>
            </w:r>
          </w:p>
        </w:tc>
      </w:tr>
      <w:tr>
        <w:trPr>
          <w:gridAfter w:val="1"/>
          <w:wAfter w:w="33" w:type="dxa"/>
          <w:cantSplit/>
        </w:trPr>
        <w:tc>
          <w:tcPr>
            <w:tcW w:w="1871" w:type="dxa"/>
          </w:tcPr>
          <w:p>
            <w:pPr>
              <w:pStyle w:val="yTableNAm"/>
              <w:spacing w:before="100"/>
            </w:pPr>
            <w:r>
              <w:rPr>
                <w:szCs w:val="22"/>
              </w:rPr>
              <w:t>Gnarabup</w:t>
            </w:r>
          </w:p>
        </w:tc>
        <w:tc>
          <w:tcPr>
            <w:tcW w:w="2126" w:type="dxa"/>
            <w:vAlign w:val="center"/>
          </w:tcPr>
          <w:p>
            <w:pPr>
              <w:pStyle w:val="yTableNAm"/>
              <w:spacing w:before="100"/>
              <w:jc w:val="center"/>
              <w:rPr>
                <w:szCs w:val="22"/>
              </w:rPr>
            </w:pPr>
            <w:r>
              <w:rPr>
                <w:szCs w:val="22"/>
              </w:rPr>
              <w:t>6.641</w:t>
            </w:r>
          </w:p>
        </w:tc>
        <w:tc>
          <w:tcPr>
            <w:tcW w:w="2217" w:type="dxa"/>
            <w:vAlign w:val="center"/>
          </w:tcPr>
          <w:p>
            <w:pPr>
              <w:pStyle w:val="yTableNAm"/>
              <w:spacing w:before="100"/>
              <w:jc w:val="center"/>
              <w:rPr>
                <w:szCs w:val="22"/>
              </w:rPr>
            </w:pPr>
            <w:r>
              <w:rPr>
                <w:szCs w:val="22"/>
              </w:rPr>
              <w:t>6.682</w:t>
            </w:r>
          </w:p>
        </w:tc>
      </w:tr>
      <w:tr>
        <w:trPr>
          <w:gridAfter w:val="1"/>
          <w:wAfter w:w="33" w:type="dxa"/>
          <w:cantSplit/>
        </w:trPr>
        <w:tc>
          <w:tcPr>
            <w:tcW w:w="1871" w:type="dxa"/>
          </w:tcPr>
          <w:p>
            <w:pPr>
              <w:pStyle w:val="yTableNAm"/>
              <w:spacing w:before="100"/>
            </w:pPr>
            <w:r>
              <w:rPr>
                <w:szCs w:val="22"/>
              </w:rPr>
              <w:t>Gnowangerup</w:t>
            </w:r>
          </w:p>
        </w:tc>
        <w:tc>
          <w:tcPr>
            <w:tcW w:w="2126" w:type="dxa"/>
            <w:vAlign w:val="center"/>
          </w:tcPr>
          <w:p>
            <w:pPr>
              <w:pStyle w:val="yTableNAm"/>
              <w:spacing w:before="100"/>
              <w:jc w:val="center"/>
              <w:rPr>
                <w:szCs w:val="22"/>
              </w:rPr>
            </w:pPr>
            <w:r>
              <w:rPr>
                <w:szCs w:val="22"/>
              </w:rPr>
              <w:t>10.130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Greenhead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8.353</w:t>
            </w:r>
          </w:p>
        </w:tc>
      </w:tr>
      <w:tr>
        <w:trPr>
          <w:gridAfter w:val="1"/>
          <w:wAfter w:w="33" w:type="dxa"/>
          <w:cantSplit/>
        </w:trPr>
        <w:tc>
          <w:tcPr>
            <w:tcW w:w="1871" w:type="dxa"/>
          </w:tcPr>
          <w:p>
            <w:pPr>
              <w:pStyle w:val="yTableNAm"/>
              <w:spacing w:before="100"/>
            </w:pPr>
            <w:r>
              <w:rPr>
                <w:szCs w:val="22"/>
              </w:rPr>
              <w:t>Halls Creek</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10.568</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Harvey</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Hopetoun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Horrocks</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8.973</w:t>
            </w:r>
          </w:p>
        </w:tc>
      </w:tr>
      <w:tr>
        <w:trPr>
          <w:gridAfter w:val="1"/>
          <w:wAfter w:w="33" w:type="dxa"/>
          <w:cantSplit/>
        </w:trPr>
        <w:tc>
          <w:tcPr>
            <w:tcW w:w="1871" w:type="dxa"/>
          </w:tcPr>
          <w:p>
            <w:pPr>
              <w:pStyle w:val="yTableNAm"/>
              <w:spacing w:before="100"/>
              <w:rPr>
                <w:szCs w:val="22"/>
              </w:rPr>
            </w:pPr>
            <w:r>
              <w:rPr>
                <w:szCs w:val="22"/>
              </w:rPr>
              <w:t>Hyden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Jurien Bay</w:t>
            </w:r>
          </w:p>
        </w:tc>
        <w:tc>
          <w:tcPr>
            <w:tcW w:w="2126" w:type="dxa"/>
            <w:vAlign w:val="center"/>
          </w:tcPr>
          <w:p>
            <w:pPr>
              <w:pStyle w:val="yTableNAm"/>
              <w:spacing w:before="100"/>
              <w:jc w:val="center"/>
              <w:rPr>
                <w:szCs w:val="22"/>
              </w:rPr>
            </w:pPr>
            <w:r>
              <w:rPr>
                <w:szCs w:val="22"/>
              </w:rPr>
              <w:t>8.904</w:t>
            </w:r>
          </w:p>
        </w:tc>
        <w:tc>
          <w:tcPr>
            <w:tcW w:w="2217" w:type="dxa"/>
            <w:vAlign w:val="center"/>
          </w:tcPr>
          <w:p>
            <w:pPr>
              <w:pStyle w:val="yTableNAm"/>
              <w:spacing w:before="100"/>
              <w:jc w:val="center"/>
              <w:rPr>
                <w:szCs w:val="22"/>
              </w:rPr>
            </w:pPr>
            <w:r>
              <w:rPr>
                <w:szCs w:val="22"/>
              </w:rPr>
              <w:t>7.647</w:t>
            </w:r>
          </w:p>
        </w:tc>
      </w:tr>
      <w:tr>
        <w:trPr>
          <w:gridAfter w:val="1"/>
          <w:wAfter w:w="33" w:type="dxa"/>
          <w:cantSplit/>
        </w:trPr>
        <w:tc>
          <w:tcPr>
            <w:tcW w:w="1871" w:type="dxa"/>
          </w:tcPr>
          <w:p>
            <w:pPr>
              <w:pStyle w:val="yTableNAm"/>
              <w:spacing w:before="100"/>
            </w:pPr>
            <w:r>
              <w:rPr>
                <w:szCs w:val="22"/>
              </w:rPr>
              <w:t>Kalbarri</w:t>
            </w:r>
          </w:p>
        </w:tc>
        <w:tc>
          <w:tcPr>
            <w:tcW w:w="2126" w:type="dxa"/>
            <w:vAlign w:val="center"/>
          </w:tcPr>
          <w:p>
            <w:pPr>
              <w:pStyle w:val="yTableNAm"/>
              <w:spacing w:before="100"/>
              <w:jc w:val="center"/>
              <w:rPr>
                <w:szCs w:val="22"/>
              </w:rPr>
            </w:pPr>
            <w:r>
              <w:rPr>
                <w:szCs w:val="22"/>
              </w:rPr>
              <w:t>9.291</w:t>
            </w:r>
          </w:p>
        </w:tc>
        <w:tc>
          <w:tcPr>
            <w:tcW w:w="2217" w:type="dxa"/>
            <w:vAlign w:val="center"/>
          </w:tcPr>
          <w:p>
            <w:pPr>
              <w:pStyle w:val="yTableNAm"/>
              <w:spacing w:before="100"/>
              <w:jc w:val="center"/>
              <w:rPr>
                <w:szCs w:val="22"/>
              </w:rPr>
            </w:pPr>
            <w:r>
              <w:rPr>
                <w:szCs w:val="22"/>
              </w:rPr>
              <w:t>10.616</w:t>
            </w:r>
          </w:p>
        </w:tc>
      </w:tr>
      <w:tr>
        <w:trPr>
          <w:gridAfter w:val="1"/>
          <w:wAfter w:w="33" w:type="dxa"/>
          <w:cantSplit/>
        </w:trPr>
        <w:tc>
          <w:tcPr>
            <w:tcW w:w="1871" w:type="dxa"/>
          </w:tcPr>
          <w:p>
            <w:pPr>
              <w:pStyle w:val="yTableNAm"/>
              <w:spacing w:before="100"/>
            </w:pPr>
            <w:r>
              <w:rPr>
                <w:szCs w:val="22"/>
              </w:rPr>
              <w:t>Kambalda</w:t>
            </w:r>
          </w:p>
        </w:tc>
        <w:tc>
          <w:tcPr>
            <w:tcW w:w="2126" w:type="dxa"/>
            <w:vAlign w:val="center"/>
          </w:tcPr>
          <w:p>
            <w:pPr>
              <w:pStyle w:val="yTableNAm"/>
              <w:spacing w:before="100"/>
              <w:jc w:val="center"/>
              <w:rPr>
                <w:szCs w:val="22"/>
              </w:rPr>
            </w:pPr>
            <w:r>
              <w:rPr>
                <w:szCs w:val="22"/>
              </w:rPr>
              <w:t>7.401</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Karratha</w:t>
            </w:r>
          </w:p>
        </w:tc>
        <w:tc>
          <w:tcPr>
            <w:tcW w:w="2126" w:type="dxa"/>
            <w:vAlign w:val="center"/>
          </w:tcPr>
          <w:p>
            <w:pPr>
              <w:pStyle w:val="yTableNAm"/>
              <w:spacing w:before="100"/>
              <w:jc w:val="center"/>
              <w:rPr>
                <w:szCs w:val="22"/>
              </w:rPr>
            </w:pPr>
            <w:r>
              <w:rPr>
                <w:szCs w:val="22"/>
              </w:rPr>
              <w:t>1.041</w:t>
            </w:r>
          </w:p>
        </w:tc>
        <w:tc>
          <w:tcPr>
            <w:tcW w:w="2217" w:type="dxa"/>
            <w:vAlign w:val="center"/>
          </w:tcPr>
          <w:p>
            <w:pPr>
              <w:pStyle w:val="yTableNAm"/>
              <w:spacing w:before="100"/>
              <w:jc w:val="center"/>
              <w:rPr>
                <w:szCs w:val="22"/>
              </w:rPr>
            </w:pPr>
            <w:r>
              <w:rPr>
                <w:szCs w:val="22"/>
              </w:rPr>
              <w:t>3.609</w:t>
            </w:r>
          </w:p>
        </w:tc>
      </w:tr>
      <w:tr>
        <w:trPr>
          <w:gridAfter w:val="1"/>
          <w:wAfter w:w="33" w:type="dxa"/>
          <w:cantSplit/>
        </w:trPr>
        <w:tc>
          <w:tcPr>
            <w:tcW w:w="1871" w:type="dxa"/>
          </w:tcPr>
          <w:p>
            <w:pPr>
              <w:pStyle w:val="yTableNAm"/>
              <w:spacing w:before="100"/>
            </w:pPr>
            <w:r>
              <w:rPr>
                <w:szCs w:val="22"/>
              </w:rPr>
              <w:t>Katanning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Kellerberrin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Kojonup</w:t>
            </w:r>
          </w:p>
        </w:tc>
        <w:tc>
          <w:tcPr>
            <w:tcW w:w="2126" w:type="dxa"/>
            <w:vAlign w:val="center"/>
          </w:tcPr>
          <w:p>
            <w:pPr>
              <w:pStyle w:val="yTableNAm"/>
              <w:spacing w:before="100"/>
              <w:jc w:val="center"/>
              <w:rPr>
                <w:szCs w:val="22"/>
              </w:rPr>
            </w:pPr>
            <w:r>
              <w:rPr>
                <w:szCs w:val="22"/>
              </w:rPr>
              <w:t>10.685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Kulin</w:t>
            </w:r>
          </w:p>
        </w:tc>
        <w:tc>
          <w:tcPr>
            <w:tcW w:w="2126" w:type="dxa"/>
            <w:vAlign w:val="center"/>
          </w:tcPr>
          <w:p>
            <w:pPr>
              <w:pStyle w:val="yTableNAm"/>
              <w:spacing w:before="100"/>
              <w:jc w:val="center"/>
              <w:rPr>
                <w:szCs w:val="22"/>
              </w:rPr>
            </w:pPr>
            <w:r>
              <w:rPr>
                <w:szCs w:val="22"/>
              </w:rPr>
              <w:t>10.259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Kununurra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Lancelin</w:t>
            </w:r>
          </w:p>
        </w:tc>
        <w:tc>
          <w:tcPr>
            <w:tcW w:w="2126" w:type="dxa"/>
            <w:vAlign w:val="center"/>
          </w:tcPr>
          <w:p>
            <w:pPr>
              <w:pStyle w:val="yTableNAm"/>
              <w:spacing w:before="100"/>
              <w:jc w:val="center"/>
              <w:rPr>
                <w:szCs w:val="22"/>
              </w:rPr>
            </w:pPr>
            <w:r>
              <w:rPr>
                <w:szCs w:val="22"/>
              </w:rPr>
              <w:t>8.258</w:t>
            </w:r>
          </w:p>
        </w:tc>
        <w:tc>
          <w:tcPr>
            <w:tcW w:w="2217" w:type="dxa"/>
            <w:vAlign w:val="center"/>
          </w:tcPr>
          <w:p>
            <w:pPr>
              <w:pStyle w:val="yTableNAm"/>
              <w:spacing w:before="100"/>
              <w:jc w:val="center"/>
              <w:rPr>
                <w:szCs w:val="22"/>
              </w:rPr>
            </w:pPr>
            <w:r>
              <w:rPr>
                <w:szCs w:val="22"/>
              </w:rPr>
              <w:t>3.370</w:t>
            </w:r>
          </w:p>
        </w:tc>
      </w:tr>
      <w:tr>
        <w:trPr>
          <w:gridAfter w:val="1"/>
          <w:wAfter w:w="33" w:type="dxa"/>
          <w:cantSplit/>
        </w:trPr>
        <w:tc>
          <w:tcPr>
            <w:tcW w:w="1871" w:type="dxa"/>
          </w:tcPr>
          <w:p>
            <w:pPr>
              <w:pStyle w:val="yTableNAm"/>
              <w:spacing w:before="100"/>
            </w:pPr>
            <w:r>
              <w:rPr>
                <w:szCs w:val="22"/>
              </w:rPr>
              <w:t>Laverton</w:t>
            </w:r>
          </w:p>
        </w:tc>
        <w:tc>
          <w:tcPr>
            <w:tcW w:w="2126" w:type="dxa"/>
            <w:vAlign w:val="center"/>
          </w:tcPr>
          <w:p>
            <w:pPr>
              <w:pStyle w:val="yTableNAm"/>
              <w:spacing w:before="100"/>
              <w:jc w:val="center"/>
              <w:rPr>
                <w:szCs w:val="22"/>
              </w:rPr>
            </w:pPr>
            <w:r>
              <w:rPr>
                <w:szCs w:val="22"/>
              </w:rPr>
              <w:t>10.744</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Ledge Point</w:t>
            </w:r>
          </w:p>
        </w:tc>
        <w:tc>
          <w:tcPr>
            <w:tcW w:w="2126" w:type="dxa"/>
            <w:vAlign w:val="center"/>
          </w:tcPr>
          <w:p>
            <w:pPr>
              <w:pStyle w:val="yTableNAm"/>
              <w:spacing w:before="100"/>
              <w:jc w:val="center"/>
              <w:rPr>
                <w:szCs w:val="22"/>
              </w:rPr>
            </w:pPr>
            <w:r>
              <w:rPr>
                <w:szCs w:val="22"/>
              </w:rPr>
              <w:t>6.191</w:t>
            </w:r>
          </w:p>
        </w:tc>
        <w:tc>
          <w:tcPr>
            <w:tcW w:w="2217" w:type="dxa"/>
            <w:vAlign w:val="center"/>
          </w:tcPr>
          <w:p>
            <w:pPr>
              <w:pStyle w:val="yTableNAm"/>
              <w:spacing w:before="100"/>
              <w:jc w:val="center"/>
              <w:rPr>
                <w:szCs w:val="22"/>
              </w:rPr>
            </w:pPr>
            <w:r>
              <w:rPr>
                <w:szCs w:val="22"/>
              </w:rPr>
              <w:t>4.183</w:t>
            </w:r>
          </w:p>
        </w:tc>
      </w:tr>
      <w:tr>
        <w:trPr>
          <w:gridAfter w:val="1"/>
          <w:wAfter w:w="33" w:type="dxa"/>
          <w:cantSplit/>
        </w:trPr>
        <w:tc>
          <w:tcPr>
            <w:tcW w:w="1871" w:type="dxa"/>
          </w:tcPr>
          <w:p>
            <w:pPr>
              <w:pStyle w:val="yTableNAm"/>
              <w:spacing w:before="100"/>
            </w:pPr>
            <w:r>
              <w:rPr>
                <w:szCs w:val="22"/>
              </w:rPr>
              <w:t>Leeman</w:t>
            </w:r>
          </w:p>
        </w:tc>
        <w:tc>
          <w:tcPr>
            <w:tcW w:w="2126" w:type="dxa"/>
            <w:vAlign w:val="center"/>
          </w:tcPr>
          <w:p>
            <w:pPr>
              <w:pStyle w:val="yTableNAm"/>
              <w:spacing w:before="100"/>
              <w:jc w:val="center"/>
              <w:rPr>
                <w:szCs w:val="22"/>
              </w:rPr>
            </w:pPr>
            <w:r>
              <w:rPr>
                <w:szCs w:val="22"/>
              </w:rPr>
              <w:t>9.316</w:t>
            </w:r>
          </w:p>
        </w:tc>
        <w:tc>
          <w:tcPr>
            <w:tcW w:w="2217" w:type="dxa"/>
            <w:vAlign w:val="center"/>
          </w:tcPr>
          <w:p>
            <w:pPr>
              <w:pStyle w:val="yTableNAm"/>
              <w:spacing w:before="100"/>
              <w:jc w:val="center"/>
              <w:rPr>
                <w:szCs w:val="22"/>
              </w:rPr>
            </w:pPr>
            <w:r>
              <w:rPr>
                <w:szCs w:val="22"/>
              </w:rPr>
              <w:t>7.560</w:t>
            </w:r>
          </w:p>
        </w:tc>
      </w:tr>
      <w:tr>
        <w:trPr>
          <w:gridAfter w:val="1"/>
          <w:wAfter w:w="33" w:type="dxa"/>
          <w:cantSplit/>
        </w:trPr>
        <w:tc>
          <w:tcPr>
            <w:tcW w:w="1871" w:type="dxa"/>
          </w:tcPr>
          <w:p>
            <w:pPr>
              <w:pStyle w:val="yTableNAm"/>
              <w:spacing w:before="100"/>
            </w:pPr>
            <w:r>
              <w:rPr>
                <w:szCs w:val="22"/>
              </w:rPr>
              <w:t>Leonora</w:t>
            </w:r>
          </w:p>
        </w:tc>
        <w:tc>
          <w:tcPr>
            <w:tcW w:w="2126" w:type="dxa"/>
            <w:vAlign w:val="center"/>
          </w:tcPr>
          <w:p>
            <w:pPr>
              <w:pStyle w:val="yTableNAm"/>
              <w:spacing w:before="100"/>
              <w:jc w:val="center"/>
              <w:rPr>
                <w:szCs w:val="22"/>
              </w:rPr>
            </w:pPr>
            <w:r>
              <w:rPr>
                <w:szCs w:val="22"/>
              </w:rPr>
              <w:t>10.117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Mandurah</w:t>
            </w:r>
          </w:p>
        </w:tc>
        <w:tc>
          <w:tcPr>
            <w:tcW w:w="2126" w:type="dxa"/>
            <w:vAlign w:val="center"/>
          </w:tcPr>
          <w:p>
            <w:pPr>
              <w:pStyle w:val="yTableNAm"/>
              <w:spacing w:before="100"/>
              <w:jc w:val="center"/>
              <w:rPr>
                <w:szCs w:val="22"/>
              </w:rPr>
            </w:pPr>
            <w:r>
              <w:rPr>
                <w:szCs w:val="22"/>
              </w:rPr>
              <w:t>5.707</w:t>
            </w:r>
          </w:p>
        </w:tc>
        <w:tc>
          <w:tcPr>
            <w:tcW w:w="2217" w:type="dxa"/>
            <w:vAlign w:val="center"/>
          </w:tcPr>
          <w:p>
            <w:pPr>
              <w:pStyle w:val="yTableNAm"/>
              <w:spacing w:before="100"/>
              <w:jc w:val="center"/>
              <w:rPr>
                <w:szCs w:val="22"/>
              </w:rPr>
            </w:pPr>
            <w:r>
              <w:rPr>
                <w:szCs w:val="22"/>
              </w:rPr>
              <w:t>6.713</w:t>
            </w:r>
          </w:p>
        </w:tc>
      </w:tr>
      <w:tr>
        <w:trPr>
          <w:gridAfter w:val="1"/>
          <w:wAfter w:w="33" w:type="dxa"/>
          <w:cantSplit/>
        </w:trPr>
        <w:tc>
          <w:tcPr>
            <w:tcW w:w="1871" w:type="dxa"/>
          </w:tcPr>
          <w:p>
            <w:pPr>
              <w:pStyle w:val="yTableNAm"/>
              <w:spacing w:before="100"/>
            </w:pPr>
            <w:r>
              <w:rPr>
                <w:szCs w:val="22"/>
              </w:rPr>
              <w:t>Manjimup</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2126" w:type="dxa"/>
            <w:vAlign w:val="center"/>
          </w:tcPr>
          <w:p>
            <w:pPr>
              <w:pStyle w:val="yTableNAm"/>
              <w:spacing w:before="100"/>
              <w:jc w:val="center"/>
              <w:rPr>
                <w:szCs w:val="22"/>
              </w:rPr>
            </w:pPr>
            <w:r>
              <w:rPr>
                <w:szCs w:val="22"/>
              </w:rPr>
              <w:t>8.841</w:t>
            </w:r>
          </w:p>
        </w:tc>
        <w:tc>
          <w:tcPr>
            <w:tcW w:w="2217" w:type="dxa"/>
            <w:vAlign w:val="center"/>
          </w:tcPr>
          <w:p>
            <w:pPr>
              <w:pStyle w:val="yTableNAm"/>
              <w:spacing w:before="100"/>
              <w:jc w:val="center"/>
              <w:rPr>
                <w:szCs w:val="22"/>
              </w:rPr>
            </w:pPr>
            <w:r>
              <w:rPr>
                <w:szCs w:val="22"/>
              </w:rPr>
              <w:t>7.508</w:t>
            </w:r>
          </w:p>
        </w:tc>
      </w:tr>
      <w:tr>
        <w:trPr>
          <w:gridAfter w:val="1"/>
          <w:wAfter w:w="33" w:type="dxa"/>
          <w:cantSplit/>
        </w:trPr>
        <w:tc>
          <w:tcPr>
            <w:tcW w:w="1871" w:type="dxa"/>
          </w:tcPr>
          <w:p>
            <w:pPr>
              <w:pStyle w:val="yTableNAm"/>
              <w:spacing w:before="100"/>
            </w:pPr>
            <w:r>
              <w:rPr>
                <w:szCs w:val="22"/>
              </w:rPr>
              <w:t>Meckering</w:t>
            </w:r>
          </w:p>
        </w:tc>
        <w:tc>
          <w:tcPr>
            <w:tcW w:w="2126" w:type="dxa"/>
            <w:vAlign w:val="center"/>
          </w:tcPr>
          <w:p>
            <w:pPr>
              <w:pStyle w:val="yTableNAm"/>
              <w:spacing w:before="100"/>
              <w:jc w:val="center"/>
              <w:rPr>
                <w:szCs w:val="22"/>
              </w:rPr>
            </w:pPr>
            <w:r>
              <w:rPr>
                <w:szCs w:val="22"/>
              </w:rPr>
              <w:t>11.407</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Merredin</w:t>
            </w:r>
          </w:p>
        </w:tc>
        <w:tc>
          <w:tcPr>
            <w:tcW w:w="2126" w:type="dxa"/>
            <w:vAlign w:val="center"/>
          </w:tcPr>
          <w:p>
            <w:pPr>
              <w:pStyle w:val="yTableNAm"/>
              <w:spacing w:before="100"/>
              <w:jc w:val="center"/>
              <w:rPr>
                <w:szCs w:val="22"/>
              </w:rPr>
            </w:pPr>
            <w:r>
              <w:rPr>
                <w:szCs w:val="22"/>
              </w:rPr>
              <w:t>8.962</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Mukinbudin</w:t>
            </w:r>
          </w:p>
        </w:tc>
        <w:tc>
          <w:tcPr>
            <w:tcW w:w="2126" w:type="dxa"/>
            <w:vAlign w:val="center"/>
          </w:tcPr>
          <w:p>
            <w:pPr>
              <w:pStyle w:val="yTableNAm"/>
              <w:spacing w:before="100"/>
              <w:jc w:val="center"/>
              <w:rPr>
                <w:szCs w:val="22"/>
              </w:rPr>
            </w:pPr>
            <w:r>
              <w:rPr>
                <w:szCs w:val="22"/>
              </w:rPr>
              <w:t>10.158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Nannup</w:t>
            </w:r>
          </w:p>
        </w:tc>
        <w:tc>
          <w:tcPr>
            <w:tcW w:w="2126" w:type="dxa"/>
            <w:vAlign w:val="center"/>
          </w:tcPr>
          <w:p>
            <w:pPr>
              <w:pStyle w:val="yTableNAm"/>
              <w:spacing w:before="100"/>
              <w:jc w:val="center"/>
              <w:rPr>
                <w:szCs w:val="22"/>
              </w:rPr>
            </w:pPr>
            <w:r>
              <w:rPr>
                <w:szCs w:val="22"/>
              </w:rPr>
              <w:t>11.310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Narembeen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Narrogin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Newdegate</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Newman</w:t>
            </w:r>
          </w:p>
        </w:tc>
        <w:tc>
          <w:tcPr>
            <w:tcW w:w="2126" w:type="dxa"/>
            <w:vAlign w:val="center"/>
          </w:tcPr>
          <w:p>
            <w:pPr>
              <w:pStyle w:val="yTableNAm"/>
              <w:spacing w:before="100"/>
              <w:jc w:val="center"/>
              <w:rPr>
                <w:szCs w:val="22"/>
              </w:rPr>
            </w:pPr>
            <w:r>
              <w:rPr>
                <w:szCs w:val="22"/>
              </w:rPr>
              <w:t>0.936</w:t>
            </w:r>
          </w:p>
        </w:tc>
        <w:tc>
          <w:tcPr>
            <w:tcW w:w="2217" w:type="dxa"/>
            <w:vAlign w:val="center"/>
          </w:tcPr>
          <w:p>
            <w:pPr>
              <w:pStyle w:val="yTableNAm"/>
              <w:spacing w:before="100"/>
              <w:jc w:val="center"/>
              <w:rPr>
                <w:szCs w:val="22"/>
              </w:rPr>
            </w:pPr>
            <w:r>
              <w:rPr>
                <w:szCs w:val="22"/>
              </w:rPr>
              <w:t>0.813</w:t>
            </w:r>
          </w:p>
        </w:tc>
      </w:tr>
      <w:tr>
        <w:trPr>
          <w:gridAfter w:val="1"/>
          <w:wAfter w:w="33" w:type="dxa"/>
          <w:cantSplit/>
        </w:trPr>
        <w:tc>
          <w:tcPr>
            <w:tcW w:w="1871" w:type="dxa"/>
          </w:tcPr>
          <w:p>
            <w:pPr>
              <w:pStyle w:val="yTableNAm"/>
              <w:spacing w:before="100"/>
            </w:pPr>
            <w:r>
              <w:rPr>
                <w:szCs w:val="22"/>
              </w:rPr>
              <w:t>Northam</w:t>
            </w:r>
          </w:p>
        </w:tc>
        <w:tc>
          <w:tcPr>
            <w:tcW w:w="2126" w:type="dxa"/>
            <w:vAlign w:val="center"/>
          </w:tcPr>
          <w:p>
            <w:pPr>
              <w:pStyle w:val="yTableNAm"/>
              <w:spacing w:before="100"/>
              <w:jc w:val="center"/>
              <w:rPr>
                <w:szCs w:val="22"/>
              </w:rPr>
            </w:pPr>
            <w:r>
              <w:rPr>
                <w:szCs w:val="22"/>
              </w:rPr>
              <w:t>8.439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Onslow</w:t>
            </w:r>
          </w:p>
        </w:tc>
        <w:tc>
          <w:tcPr>
            <w:tcW w:w="2126" w:type="dxa"/>
            <w:vAlign w:val="center"/>
          </w:tcPr>
          <w:p>
            <w:pPr>
              <w:pStyle w:val="yTableNAm"/>
              <w:spacing w:before="100"/>
              <w:jc w:val="center"/>
              <w:rPr>
                <w:szCs w:val="22"/>
              </w:rPr>
            </w:pPr>
            <w:r>
              <w:rPr>
                <w:szCs w:val="22"/>
              </w:rPr>
              <w:t>11.817</w:t>
            </w:r>
          </w:p>
        </w:tc>
        <w:tc>
          <w:tcPr>
            <w:tcW w:w="2217" w:type="dxa"/>
            <w:vAlign w:val="center"/>
          </w:tcPr>
          <w:p>
            <w:pPr>
              <w:pStyle w:val="yTableNAm"/>
              <w:spacing w:before="100"/>
              <w:jc w:val="center"/>
              <w:rPr>
                <w:szCs w:val="22"/>
              </w:rPr>
            </w:pPr>
            <w:r>
              <w:rPr>
                <w:szCs w:val="22"/>
              </w:rPr>
              <w:t>2.684</w:t>
            </w:r>
          </w:p>
        </w:tc>
      </w:tr>
      <w:tr>
        <w:trPr>
          <w:gridAfter w:val="1"/>
          <w:wAfter w:w="33" w:type="dxa"/>
          <w:cantSplit/>
        </w:trPr>
        <w:tc>
          <w:tcPr>
            <w:tcW w:w="1871" w:type="dxa"/>
          </w:tcPr>
          <w:p>
            <w:pPr>
              <w:pStyle w:val="yTableNAm"/>
              <w:spacing w:before="100"/>
            </w:pPr>
            <w:r>
              <w:rPr>
                <w:szCs w:val="22"/>
              </w:rPr>
              <w:t>Pemberton</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Pingelly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Pinjarra</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Port Hedland</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2.497</w:t>
            </w:r>
          </w:p>
        </w:tc>
      </w:tr>
      <w:tr>
        <w:trPr>
          <w:gridAfter w:val="1"/>
          <w:wAfter w:w="33" w:type="dxa"/>
          <w:cantSplit/>
        </w:trPr>
        <w:tc>
          <w:tcPr>
            <w:tcW w:w="1871" w:type="dxa"/>
          </w:tcPr>
          <w:p>
            <w:pPr>
              <w:pStyle w:val="yTableNAm"/>
              <w:spacing w:before="100"/>
            </w:pPr>
            <w:r>
              <w:rPr>
                <w:szCs w:val="22"/>
              </w:rPr>
              <w:t>Quairading</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11.023</w:t>
            </w:r>
          </w:p>
        </w:tc>
      </w:tr>
      <w:tr>
        <w:trPr>
          <w:gridAfter w:val="1"/>
          <w:wAfter w:w="33" w:type="dxa"/>
          <w:cantSplit/>
        </w:trPr>
        <w:tc>
          <w:tcPr>
            <w:tcW w:w="1871" w:type="dxa"/>
          </w:tcPr>
          <w:p>
            <w:pPr>
              <w:pStyle w:val="yTableNAm"/>
              <w:spacing w:before="100"/>
            </w:pPr>
            <w:r>
              <w:rPr>
                <w:szCs w:val="22"/>
              </w:rPr>
              <w:t>Roebourne</w:t>
            </w:r>
          </w:p>
        </w:tc>
        <w:tc>
          <w:tcPr>
            <w:tcW w:w="2126" w:type="dxa"/>
            <w:vAlign w:val="center"/>
          </w:tcPr>
          <w:p>
            <w:pPr>
              <w:pStyle w:val="yTableNAm"/>
              <w:spacing w:before="100"/>
              <w:jc w:val="center"/>
              <w:rPr>
                <w:szCs w:val="22"/>
              </w:rPr>
            </w:pPr>
            <w:r>
              <w:rPr>
                <w:szCs w:val="22"/>
              </w:rPr>
              <w:t>8.034</w:t>
            </w:r>
          </w:p>
        </w:tc>
        <w:tc>
          <w:tcPr>
            <w:tcW w:w="2217" w:type="dxa"/>
            <w:vAlign w:val="center"/>
          </w:tcPr>
          <w:p>
            <w:pPr>
              <w:pStyle w:val="yTableNAm"/>
              <w:spacing w:before="100"/>
              <w:jc w:val="center"/>
              <w:rPr>
                <w:szCs w:val="22"/>
              </w:rPr>
            </w:pPr>
            <w:r>
              <w:rPr>
                <w:szCs w:val="22"/>
              </w:rPr>
              <w:t>9.697</w:t>
            </w:r>
          </w:p>
        </w:tc>
      </w:tr>
      <w:tr>
        <w:trPr>
          <w:gridAfter w:val="1"/>
          <w:wAfter w:w="33" w:type="dxa"/>
          <w:cantSplit/>
        </w:trPr>
        <w:tc>
          <w:tcPr>
            <w:tcW w:w="1871" w:type="dxa"/>
          </w:tcPr>
          <w:p>
            <w:pPr>
              <w:pStyle w:val="yTableNAm"/>
              <w:spacing w:before="100"/>
            </w:pPr>
            <w:r>
              <w:rPr>
                <w:szCs w:val="22"/>
              </w:rPr>
              <w:t>Seabird</w:t>
            </w:r>
          </w:p>
        </w:tc>
        <w:tc>
          <w:tcPr>
            <w:tcW w:w="2126" w:type="dxa"/>
            <w:vAlign w:val="center"/>
          </w:tcPr>
          <w:p>
            <w:pPr>
              <w:pStyle w:val="yTableNAm"/>
              <w:spacing w:before="100"/>
              <w:jc w:val="center"/>
              <w:rPr>
                <w:szCs w:val="22"/>
              </w:rPr>
            </w:pPr>
            <w:r>
              <w:rPr>
                <w:szCs w:val="22"/>
              </w:rPr>
              <w:t>9.449</w:t>
            </w:r>
          </w:p>
        </w:tc>
        <w:tc>
          <w:tcPr>
            <w:tcW w:w="2217" w:type="dxa"/>
            <w:vAlign w:val="center"/>
          </w:tcPr>
          <w:p>
            <w:pPr>
              <w:pStyle w:val="yTableNAm"/>
              <w:spacing w:before="100"/>
              <w:jc w:val="center"/>
              <w:rPr>
                <w:szCs w:val="22"/>
              </w:rPr>
            </w:pPr>
            <w:r>
              <w:rPr>
                <w:szCs w:val="22"/>
              </w:rPr>
              <w:t>6.902</w:t>
            </w:r>
          </w:p>
        </w:tc>
      </w:tr>
      <w:tr>
        <w:tblPrEx>
          <w:tblCellMar>
            <w:left w:w="108" w:type="dxa"/>
            <w:right w:w="108" w:type="dxa"/>
          </w:tblCellMar>
        </w:tblPrEx>
        <w:trPr>
          <w:cantSplit/>
        </w:trPr>
        <w:tc>
          <w:tcPr>
            <w:tcW w:w="1871" w:type="dxa"/>
          </w:tcPr>
          <w:p>
            <w:pPr>
              <w:pStyle w:val="yTableNAm"/>
              <w:spacing w:before="100"/>
            </w:pPr>
            <w:r>
              <w:rPr>
                <w:szCs w:val="22"/>
              </w:rPr>
              <w:t>Tambellup</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Three Springs</w:t>
            </w:r>
          </w:p>
        </w:tc>
        <w:tc>
          <w:tcPr>
            <w:tcW w:w="2126" w:type="dxa"/>
            <w:vAlign w:val="center"/>
          </w:tcPr>
          <w:p>
            <w:pPr>
              <w:pStyle w:val="yTableNAm"/>
              <w:spacing w:before="100"/>
              <w:jc w:val="center"/>
              <w:rPr>
                <w:szCs w:val="22"/>
              </w:rPr>
            </w:pPr>
            <w:r>
              <w:rPr>
                <w:szCs w:val="22"/>
              </w:rPr>
              <w:t>8.768</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Toodyay</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Wagin</w:t>
            </w:r>
          </w:p>
        </w:tc>
        <w:tc>
          <w:tcPr>
            <w:tcW w:w="2126" w:type="dxa"/>
            <w:vAlign w:val="center"/>
          </w:tcPr>
          <w:p>
            <w:pPr>
              <w:pStyle w:val="yTableNAm"/>
              <w:spacing w:before="100"/>
              <w:jc w:val="center"/>
              <w:rPr>
                <w:szCs w:val="22"/>
              </w:rPr>
            </w:pPr>
            <w:r>
              <w:rPr>
                <w:szCs w:val="22"/>
              </w:rPr>
              <w:t>11.939</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Walpole</w:t>
                </w:r>
              </w:smartTag>
            </w:smartTag>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Waroona</w:t>
            </w:r>
          </w:p>
        </w:tc>
        <w:tc>
          <w:tcPr>
            <w:tcW w:w="2126" w:type="dxa"/>
            <w:vAlign w:val="center"/>
          </w:tcPr>
          <w:p>
            <w:pPr>
              <w:pStyle w:val="yTableNAm"/>
              <w:spacing w:before="100"/>
              <w:jc w:val="center"/>
              <w:rPr>
                <w:szCs w:val="22"/>
              </w:rPr>
            </w:pPr>
            <w:r>
              <w:rPr>
                <w:szCs w:val="22"/>
              </w:rPr>
              <w:t>5.652</w:t>
            </w:r>
          </w:p>
        </w:tc>
        <w:tc>
          <w:tcPr>
            <w:tcW w:w="2217" w:type="dxa"/>
            <w:vAlign w:val="center"/>
          </w:tcPr>
          <w:p>
            <w:pPr>
              <w:pStyle w:val="yTableNAm"/>
              <w:spacing w:before="100"/>
              <w:jc w:val="center"/>
              <w:rPr>
                <w:szCs w:val="22"/>
              </w:rPr>
            </w:pPr>
            <w:r>
              <w:rPr>
                <w:szCs w:val="22"/>
              </w:rPr>
              <w:t>8.237</w:t>
            </w:r>
          </w:p>
        </w:tc>
      </w:tr>
      <w:tr>
        <w:trPr>
          <w:gridAfter w:val="1"/>
          <w:wAfter w:w="33" w:type="dxa"/>
          <w:cantSplit/>
        </w:trPr>
        <w:tc>
          <w:tcPr>
            <w:tcW w:w="1871" w:type="dxa"/>
          </w:tcPr>
          <w:p>
            <w:pPr>
              <w:pStyle w:val="yTableNAm"/>
              <w:spacing w:before="100"/>
            </w:pPr>
            <w:r>
              <w:rPr>
                <w:szCs w:val="22"/>
              </w:rPr>
              <w:t>Wickham</w:t>
            </w:r>
          </w:p>
        </w:tc>
        <w:tc>
          <w:tcPr>
            <w:tcW w:w="2126" w:type="dxa"/>
            <w:vAlign w:val="center"/>
          </w:tcPr>
          <w:p>
            <w:pPr>
              <w:pStyle w:val="yTableNAm"/>
              <w:spacing w:before="100"/>
              <w:jc w:val="center"/>
              <w:rPr>
                <w:szCs w:val="22"/>
              </w:rPr>
            </w:pPr>
            <w:r>
              <w:rPr>
                <w:szCs w:val="22"/>
              </w:rPr>
              <w:t>5.449</w:t>
            </w:r>
          </w:p>
        </w:tc>
        <w:tc>
          <w:tcPr>
            <w:tcW w:w="2217" w:type="dxa"/>
            <w:vAlign w:val="center"/>
          </w:tcPr>
          <w:p>
            <w:pPr>
              <w:pStyle w:val="yTableNAm"/>
              <w:spacing w:before="100"/>
              <w:jc w:val="center"/>
              <w:rPr>
                <w:szCs w:val="22"/>
              </w:rPr>
            </w:pPr>
            <w:r>
              <w:rPr>
                <w:szCs w:val="22"/>
              </w:rPr>
              <w:t>6.118</w:t>
            </w:r>
          </w:p>
        </w:tc>
      </w:tr>
      <w:tr>
        <w:trPr>
          <w:gridAfter w:val="1"/>
          <w:wAfter w:w="33" w:type="dxa"/>
          <w:cantSplit/>
        </w:trPr>
        <w:tc>
          <w:tcPr>
            <w:tcW w:w="1871" w:type="dxa"/>
          </w:tcPr>
          <w:p>
            <w:pPr>
              <w:pStyle w:val="yTableNAm"/>
              <w:spacing w:before="100"/>
            </w:pPr>
            <w:r>
              <w:rPr>
                <w:szCs w:val="22"/>
              </w:rPr>
              <w:t>Williams</w:t>
            </w:r>
          </w:p>
        </w:tc>
        <w:tc>
          <w:tcPr>
            <w:tcW w:w="2126" w:type="dxa"/>
            <w:vAlign w:val="center"/>
          </w:tcPr>
          <w:p>
            <w:pPr>
              <w:pStyle w:val="yTableNAm"/>
              <w:spacing w:before="100"/>
              <w:jc w:val="center"/>
              <w:rPr>
                <w:szCs w:val="22"/>
              </w:rPr>
            </w:pPr>
            <w:r>
              <w:rPr>
                <w:szCs w:val="22"/>
              </w:rPr>
              <w:t>8.289</w:t>
            </w:r>
          </w:p>
        </w:tc>
        <w:tc>
          <w:tcPr>
            <w:tcW w:w="2217" w:type="dxa"/>
            <w:vAlign w:val="center"/>
          </w:tcPr>
          <w:p>
            <w:pPr>
              <w:pStyle w:val="yTableNAm"/>
              <w:spacing w:before="100"/>
              <w:jc w:val="center"/>
              <w:rPr>
                <w:szCs w:val="22"/>
              </w:rPr>
            </w:pPr>
            <w:r>
              <w:rPr>
                <w:szCs w:val="22"/>
              </w:rPr>
              <w:t>9.883</w:t>
            </w:r>
          </w:p>
        </w:tc>
      </w:tr>
      <w:tr>
        <w:tblPrEx>
          <w:tblCellMar>
            <w:left w:w="108" w:type="dxa"/>
            <w:right w:w="108" w:type="dxa"/>
          </w:tblCellMar>
        </w:tblPrEx>
        <w:trPr>
          <w:cantSplit/>
        </w:trPr>
        <w:tc>
          <w:tcPr>
            <w:tcW w:w="1871" w:type="dxa"/>
          </w:tcPr>
          <w:p>
            <w:pPr>
              <w:pStyle w:val="yTableNAm"/>
              <w:spacing w:before="100"/>
            </w:pPr>
            <w:r>
              <w:rPr>
                <w:szCs w:val="22"/>
              </w:rPr>
              <w:t>Wiluna</w:t>
            </w:r>
          </w:p>
        </w:tc>
        <w:tc>
          <w:tcPr>
            <w:tcW w:w="2126" w:type="dxa"/>
            <w:vAlign w:val="center"/>
          </w:tcPr>
          <w:p>
            <w:pPr>
              <w:pStyle w:val="yTableNAm"/>
              <w:spacing w:before="100"/>
              <w:jc w:val="center"/>
              <w:rPr>
                <w:szCs w:val="22"/>
              </w:rPr>
            </w:pPr>
            <w:r>
              <w:rPr>
                <w:szCs w:val="22"/>
              </w:rPr>
              <w:t>12.000</w:t>
            </w:r>
          </w:p>
        </w:tc>
        <w:tc>
          <w:tcPr>
            <w:tcW w:w="2217" w:type="dxa"/>
            <w:gridSpan w:val="2"/>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Wongan Hills</w:t>
            </w:r>
          </w:p>
        </w:tc>
        <w:tc>
          <w:tcPr>
            <w:tcW w:w="2126" w:type="dxa"/>
            <w:vAlign w:val="center"/>
          </w:tcPr>
          <w:p>
            <w:pPr>
              <w:pStyle w:val="yTableNAm"/>
              <w:spacing w:before="100"/>
              <w:jc w:val="center"/>
              <w:rPr>
                <w:szCs w:val="22"/>
              </w:rPr>
            </w:pPr>
            <w:r>
              <w:rPr>
                <w:szCs w:val="22"/>
              </w:rPr>
              <w:t>10.393</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Wundowie</w:t>
            </w:r>
          </w:p>
        </w:tc>
        <w:tc>
          <w:tcPr>
            <w:tcW w:w="2126" w:type="dxa"/>
            <w:vAlign w:val="center"/>
          </w:tcPr>
          <w:p>
            <w:pPr>
              <w:pStyle w:val="yTableNAm"/>
              <w:spacing w:before="100"/>
              <w:jc w:val="center"/>
              <w:rPr>
                <w:szCs w:val="22"/>
              </w:rPr>
            </w:pPr>
            <w:r>
              <w:rPr>
                <w:szCs w:val="22"/>
              </w:rPr>
              <w:t>9.396</w:t>
            </w:r>
          </w:p>
        </w:tc>
        <w:tc>
          <w:tcPr>
            <w:tcW w:w="2217" w:type="dxa"/>
            <w:vAlign w:val="center"/>
          </w:tcPr>
          <w:p>
            <w:pPr>
              <w:pStyle w:val="yTableNAm"/>
              <w:spacing w:before="100"/>
              <w:jc w:val="center"/>
              <w:rPr>
                <w:szCs w:val="22"/>
              </w:rPr>
            </w:pPr>
            <w:r>
              <w:rPr>
                <w:szCs w:val="22"/>
              </w:rPr>
              <w:t>9.837</w:t>
            </w:r>
          </w:p>
        </w:tc>
      </w:tr>
      <w:tr>
        <w:trPr>
          <w:gridAfter w:val="1"/>
          <w:wAfter w:w="33" w:type="dxa"/>
          <w:cantSplit/>
        </w:trPr>
        <w:tc>
          <w:tcPr>
            <w:tcW w:w="1871" w:type="dxa"/>
          </w:tcPr>
          <w:p>
            <w:pPr>
              <w:pStyle w:val="yTableNAm"/>
              <w:spacing w:before="100"/>
            </w:pPr>
            <w:r>
              <w:rPr>
                <w:szCs w:val="22"/>
              </w:rPr>
              <w:t>Wyalkatchem</w:t>
            </w:r>
          </w:p>
        </w:tc>
        <w:tc>
          <w:tcPr>
            <w:tcW w:w="2126" w:type="dxa"/>
            <w:vAlign w:val="center"/>
          </w:tcPr>
          <w:p>
            <w:pPr>
              <w:pStyle w:val="yTableNAm"/>
              <w:spacing w:before="100"/>
              <w:jc w:val="center"/>
              <w:rPr>
                <w:szCs w:val="22"/>
              </w:rPr>
            </w:pPr>
            <w:r>
              <w:rPr>
                <w:szCs w:val="22"/>
              </w:rPr>
              <w:t>9.265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r>
              <w:rPr>
                <w:szCs w:val="22"/>
              </w:rPr>
              <w:t>Wyndham</w:t>
            </w:r>
          </w:p>
        </w:tc>
        <w:tc>
          <w:tcPr>
            <w:tcW w:w="2126" w:type="dxa"/>
            <w:vAlign w:val="center"/>
          </w:tcPr>
          <w:p>
            <w:pPr>
              <w:pStyle w:val="yTableNAm"/>
              <w:spacing w:before="100"/>
              <w:jc w:val="center"/>
              <w:rPr>
                <w:szCs w:val="22"/>
              </w:rPr>
            </w:pPr>
            <w:r>
              <w:rPr>
                <w:szCs w:val="22"/>
              </w:rPr>
              <w:t>12.000</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Pr>
          <w:p>
            <w:pPr>
              <w:pStyle w:val="yTableNAm"/>
              <w:spacing w:before="100"/>
            </w:pPr>
            <w:smartTag w:uri="urn:schemas-microsoft-com:office:smarttags" w:element="place">
              <w:smartTag w:uri="urn:schemas-microsoft-com:office:smarttags" w:element="City">
                <w:r>
                  <w:rPr>
                    <w:szCs w:val="22"/>
                  </w:rPr>
                  <w:t>York</w:t>
                </w:r>
              </w:smartTag>
            </w:smartTag>
          </w:p>
        </w:tc>
        <w:tc>
          <w:tcPr>
            <w:tcW w:w="2126" w:type="dxa"/>
            <w:vAlign w:val="center"/>
          </w:tcPr>
          <w:p>
            <w:pPr>
              <w:pStyle w:val="yTableNAm"/>
              <w:spacing w:before="100"/>
              <w:jc w:val="center"/>
              <w:rPr>
                <w:szCs w:val="22"/>
              </w:rPr>
            </w:pPr>
            <w:r>
              <w:rPr>
                <w:szCs w:val="22"/>
              </w:rPr>
              <w:t>9.745</w:t>
            </w:r>
          </w:p>
        </w:tc>
        <w:tc>
          <w:tcPr>
            <w:tcW w:w="2217" w:type="dxa"/>
            <w:vAlign w:val="center"/>
          </w:tcPr>
          <w:p>
            <w:pPr>
              <w:pStyle w:val="yTableNAm"/>
              <w:spacing w:before="100"/>
              <w:jc w:val="center"/>
              <w:rPr>
                <w:szCs w:val="22"/>
              </w:rPr>
            </w:pPr>
            <w:r>
              <w:rPr>
                <w:szCs w:val="22"/>
              </w:rPr>
              <w:t>12.000</w:t>
            </w:r>
          </w:p>
        </w:tc>
      </w:tr>
      <w:tr>
        <w:trPr>
          <w:gridAfter w:val="1"/>
          <w:wAfter w:w="33" w:type="dxa"/>
          <w:cantSplit/>
        </w:trPr>
        <w:tc>
          <w:tcPr>
            <w:tcW w:w="1871" w:type="dxa"/>
            <w:tcBorders>
              <w:bottom w:val="single" w:sz="4" w:space="0" w:color="auto"/>
            </w:tcBorders>
          </w:tcPr>
          <w:p>
            <w:pPr>
              <w:pStyle w:val="yTableNAm"/>
              <w:spacing w:before="100"/>
            </w:pPr>
            <w:r>
              <w:rPr>
                <w:szCs w:val="22"/>
              </w:rPr>
              <w:t>Yunderup</w:t>
            </w:r>
          </w:p>
        </w:tc>
        <w:tc>
          <w:tcPr>
            <w:tcW w:w="2126" w:type="dxa"/>
            <w:tcBorders>
              <w:bottom w:val="single" w:sz="4" w:space="0" w:color="auto"/>
            </w:tcBorders>
            <w:vAlign w:val="center"/>
          </w:tcPr>
          <w:p>
            <w:pPr>
              <w:pStyle w:val="yTableNAm"/>
              <w:spacing w:before="100"/>
              <w:jc w:val="center"/>
              <w:rPr>
                <w:szCs w:val="22"/>
              </w:rPr>
            </w:pPr>
            <w:r>
              <w:rPr>
                <w:szCs w:val="22"/>
              </w:rPr>
              <w:t>12.000</w:t>
            </w:r>
          </w:p>
        </w:tc>
        <w:tc>
          <w:tcPr>
            <w:tcW w:w="2217" w:type="dxa"/>
            <w:tcBorders>
              <w:bottom w:val="single" w:sz="4" w:space="0" w:color="auto"/>
            </w:tcBorders>
            <w:vAlign w:val="center"/>
          </w:tcPr>
          <w:p>
            <w:pPr>
              <w:pStyle w:val="yTableNAm"/>
              <w:spacing w:before="100"/>
              <w:jc w:val="center"/>
              <w:rPr>
                <w:szCs w:val="22"/>
              </w:rPr>
            </w:pPr>
            <w:r>
              <w:rPr>
                <w:szCs w:val="22"/>
              </w:rPr>
              <w:t>12.000</w:t>
            </w:r>
          </w:p>
        </w:tc>
      </w:tr>
    </w:tbl>
    <w:p>
      <w:pPr>
        <w:pStyle w:val="yHeading3"/>
      </w:pPr>
      <w:bookmarkStart w:id="174" w:name="_Toc398816540"/>
      <w:r>
        <w:rPr>
          <w:rStyle w:val="CharSDivNo"/>
        </w:rPr>
        <w:t>Division 2</w:t>
      </w:r>
      <w:r>
        <w:t> — </w:t>
      </w:r>
      <w:r>
        <w:rPr>
          <w:rStyle w:val="CharSDivText"/>
        </w:rPr>
        <w:t>Combined charges for certain non</w:t>
      </w:r>
      <w:r>
        <w:rPr>
          <w:rStyle w:val="CharSDivText"/>
        </w:rPr>
        <w:noBreakHyphen/>
        <w:t>residential property</w:t>
      </w:r>
      <w:bookmarkEnd w:id="174"/>
    </w:p>
    <w:p>
      <w:pPr>
        <w:pStyle w:val="yHeading4"/>
      </w:pPr>
      <w:bookmarkStart w:id="175" w:name="_Toc398816541"/>
      <w:r>
        <w:t>Subdivision 1</w:t>
      </w:r>
      <w:r>
        <w:rPr>
          <w:b w:val="0"/>
        </w:rPr>
        <w:t> — </w:t>
      </w:r>
      <w:r>
        <w:t>Preliminary</w:t>
      </w:r>
      <w:bookmarkEnd w:id="175"/>
    </w:p>
    <w:p>
      <w:pPr>
        <w:pStyle w:val="yHeading5"/>
      </w:pPr>
      <w:bookmarkStart w:id="176" w:name="_Toc398816542"/>
      <w:r>
        <w:rPr>
          <w:rStyle w:val="CharSClsNo"/>
        </w:rPr>
        <w:t>12</w:t>
      </w:r>
      <w:r>
        <w:t>.</w:t>
      </w:r>
      <w:r>
        <w:tab/>
        <w:t>Combined charges for 2014/15 year and subsequent years</w:t>
      </w:r>
      <w:bookmarkEnd w:id="176"/>
    </w:p>
    <w:p>
      <w:pPr>
        <w:pStyle w:val="yMiscellaneousBody"/>
        <w:tabs>
          <w:tab w:val="left" w:pos="284"/>
        </w:tabs>
        <w:ind w:left="879" w:right="-2" w:hanging="879"/>
      </w:pPr>
      <w:r>
        <w:tab/>
      </w:r>
      <w:r>
        <w:tab/>
        <w:t>The charges set out in this Division apply for sewerage service provided and wastewater discharged in the 2014/15 financial year and each subsequent year.</w:t>
      </w:r>
    </w:p>
    <w:p>
      <w:pPr>
        <w:pStyle w:val="yHeading4"/>
      </w:pPr>
      <w:bookmarkStart w:id="177" w:name="_Toc398816543"/>
      <w:r>
        <w:t>Subdivision 2</w:t>
      </w:r>
      <w:r>
        <w:rPr>
          <w:b w:val="0"/>
        </w:rPr>
        <w:t> — </w:t>
      </w:r>
      <w:r>
        <w:t>Combined charges: metropolitan</w:t>
      </w:r>
      <w:bookmarkEnd w:id="177"/>
    </w:p>
    <w:p>
      <w:pPr>
        <w:pStyle w:val="yHeading5"/>
      </w:pPr>
      <w:bookmarkStart w:id="178" w:name="_Toc398816544"/>
      <w:r>
        <w:rPr>
          <w:rStyle w:val="CharSClsNo"/>
        </w:rPr>
        <w:t>13</w:t>
      </w:r>
      <w:r>
        <w:t>.</w:t>
      </w:r>
      <w:r>
        <w:tab/>
        <w:t>Metropolitan non</w:t>
      </w:r>
      <w:r>
        <w:noBreakHyphen/>
        <w:t>residential</w:t>
      </w:r>
      <w:bookmarkEnd w:id="178"/>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not contained in a residential property; and</w:t>
      </w:r>
    </w:p>
    <w:p>
      <w:pPr>
        <w:pStyle w:val="yMiscellaneousBody"/>
        <w:tabs>
          <w:tab w:val="left" w:pos="1134"/>
        </w:tabs>
        <w:spacing w:before="80"/>
        <w:ind w:left="1560" w:right="-2" w:hanging="1701"/>
      </w:pPr>
      <w:r>
        <w:tab/>
        <w:t>(b)</w:t>
      </w:r>
      <w:r>
        <w:tab/>
        <w:t>is not covered by item 3, 4, 5, 6, 14, 15, 16 or 17,</w:t>
      </w:r>
    </w:p>
    <w:p>
      <w:pPr>
        <w:pStyle w:val="yMiscellaneousBody"/>
        <w:tabs>
          <w:tab w:val="left" w:pos="284"/>
        </w:tabs>
        <w:ind w:left="879" w:right="-2" w:hanging="879"/>
      </w:pPr>
      <w:r>
        <w:tab/>
      </w:r>
      <w:r>
        <w:tab/>
        <w:t>the charge is —</w:t>
      </w:r>
    </w:p>
    <w:p>
      <w:pPr>
        <w:pStyle w:val="yMiscellaneousBody"/>
        <w:tabs>
          <w:tab w:val="left" w:pos="851"/>
        </w:tabs>
        <w:spacing w:before="120"/>
        <w:ind w:left="879" w:hanging="879"/>
      </w:pPr>
      <w:r>
        <w:tab/>
        <w:t>if (</w:t>
      </w:r>
      <w:r>
        <w:rPr>
          <w:b/>
        </w:rPr>
        <w:t>P</w:t>
      </w:r>
      <w:r>
        <w:t xml:space="preserve"> + </w:t>
      </w:r>
      <w:r>
        <w:rPr>
          <w:b/>
        </w:rPr>
        <w:t>Q</w:t>
      </w:r>
      <w:r>
        <w:t xml:space="preserve">) </w:t>
      </w:r>
      <w:r>
        <w:sym w:font="Symbol" w:char="F0A3"/>
      </w:r>
      <w:r>
        <w:t xml:space="preserve"> </w:t>
      </w:r>
      <w:r>
        <w:rPr>
          <w:b/>
        </w:rPr>
        <w:t>R</w:t>
      </w:r>
      <w:r>
        <w:t>,</w:t>
      </w:r>
    </w:p>
    <w:p>
      <w:pPr>
        <w:pStyle w:val="yMiscellaneousBody"/>
        <w:tabs>
          <w:tab w:val="left" w:pos="851"/>
        </w:tabs>
        <w:spacing w:before="120"/>
        <w:ind w:left="879" w:hanging="879"/>
      </w:pPr>
      <w:r>
        <w:tab/>
        <w:t xml:space="preserve">then </w:t>
      </w:r>
      <w:r>
        <w:rPr>
          <w:b/>
        </w:rPr>
        <w:t>P</w:t>
      </w:r>
      <w:r>
        <w:t xml:space="preserve"> + </w:t>
      </w:r>
      <w:r>
        <w:rPr>
          <w:b/>
        </w:rPr>
        <w:t>Q</w:t>
      </w:r>
    </w:p>
    <w:p>
      <w:pPr>
        <w:pStyle w:val="yMiscellaneousBody"/>
        <w:tabs>
          <w:tab w:val="left" w:pos="851"/>
        </w:tabs>
        <w:spacing w:before="120"/>
        <w:ind w:left="879" w:hanging="879"/>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w:t>
      </w:r>
      <w:r>
        <w:sym w:font="Symbol" w:char="F0A3"/>
      </w:r>
      <w:r>
        <w:t xml:space="preserve"> </w:t>
      </w:r>
      <w:r>
        <w:rPr>
          <w:b/>
        </w:rPr>
        <w:t>W</w:t>
      </w:r>
      <w:r>
        <w:t>,</w:t>
      </w:r>
    </w:p>
    <w:p>
      <w:pPr>
        <w:pStyle w:val="yMiscellaneousBody"/>
        <w:tabs>
          <w:tab w:val="left" w:pos="851"/>
        </w:tabs>
        <w:spacing w:before="120"/>
        <w:ind w:left="1418" w:hanging="1418"/>
      </w:pPr>
      <w:r>
        <w:tab/>
        <w:t xml:space="preserve">then </w:t>
      </w:r>
      <w:r>
        <w:rPr>
          <w:b/>
        </w:rPr>
        <w:t>R</w:t>
      </w:r>
    </w:p>
    <w:p>
      <w:pPr>
        <w:pStyle w:val="yMiscellaneousBody"/>
        <w:tabs>
          <w:tab w:val="left" w:pos="851"/>
        </w:tabs>
        <w:spacing w:before="120"/>
        <w:ind w:left="1418" w:hanging="1418"/>
      </w:pPr>
      <w:r>
        <w:tab/>
        <w:t xml:space="preserve">or if — </w:t>
      </w:r>
    </w:p>
    <w:p>
      <w:pPr>
        <w:pStyle w:val="yMiscellaneousBody"/>
        <w:tabs>
          <w:tab w:val="left" w:pos="1134"/>
        </w:tabs>
        <w:spacing w:before="120"/>
        <w:ind w:left="1985" w:hanging="1985"/>
      </w:pPr>
      <w:r>
        <w:tab/>
        <w:t>(</w:t>
      </w:r>
      <w:r>
        <w:rPr>
          <w:b/>
        </w:rPr>
        <w:t>P</w:t>
      </w:r>
      <w:r>
        <w:t xml:space="preserve"> + </w:t>
      </w:r>
      <w:r>
        <w:rPr>
          <w:b/>
        </w:rPr>
        <w:t>Q</w:t>
      </w:r>
      <w:r>
        <w:t xml:space="preserve">) &gt; </w:t>
      </w:r>
      <w:r>
        <w:rPr>
          <w:b/>
        </w:rPr>
        <w:t>R</w:t>
      </w:r>
      <w:r>
        <w:t>; and</w:t>
      </w:r>
    </w:p>
    <w:p>
      <w:pPr>
        <w:pStyle w:val="yMiscellaneousBody"/>
        <w:tabs>
          <w:tab w:val="left" w:pos="1134"/>
        </w:tabs>
        <w:spacing w:before="120"/>
        <w:ind w:left="1985" w:hanging="1985"/>
      </w:pPr>
      <w:r>
        <w:tab/>
      </w:r>
      <w:r>
        <w:rPr>
          <w:b/>
        </w:rPr>
        <w:t>N</w:t>
      </w:r>
      <w:r>
        <w:t xml:space="preserve"> &gt; </w:t>
      </w:r>
      <w:r>
        <w:rPr>
          <w:b/>
        </w:rPr>
        <w:t>W</w:t>
      </w:r>
      <w:r>
        <w:t>,</w:t>
      </w:r>
    </w:p>
    <w:p>
      <w:pPr>
        <w:pStyle w:val="yMiscellaneousBody"/>
        <w:keepNext/>
        <w:tabs>
          <w:tab w:val="left" w:pos="851"/>
        </w:tabs>
        <w:spacing w:before="120"/>
        <w:ind w:left="1418" w:hanging="1418"/>
      </w:pPr>
      <w:r>
        <w:tab/>
        <w:t xml:space="preserve">then </w:t>
      </w:r>
      <w:r>
        <w:rPr>
          <w:b/>
        </w:rPr>
        <w:t>R</w:t>
      </w:r>
      <w:r>
        <w:t xml:space="preserve"> + ((</w:t>
      </w:r>
      <w:r>
        <w:rPr>
          <w:b/>
        </w:rPr>
        <w:t>N</w:t>
      </w:r>
      <w:r>
        <w:t xml:space="preserve"> </w:t>
      </w:r>
      <w:r>
        <w:sym w:font="Symbol" w:char="F02D"/>
      </w:r>
      <w:r>
        <w:t xml:space="preserve"> </w:t>
      </w:r>
      <w:r>
        <w:rPr>
          <w:b/>
        </w:rPr>
        <w:t>W</w:t>
      </w:r>
      <w:r>
        <w:t xml:space="preserve">) </w:t>
      </w:r>
      <w:r>
        <w:sym w:font="Symbol" w:char="F0B4"/>
      </w:r>
      <w:r>
        <w:t xml:space="preserve"> </w:t>
      </w:r>
      <w:r>
        <w:rPr>
          <w:b/>
        </w:rPr>
        <w:t>I</w:t>
      </w:r>
      <w:r>
        <w:t>)</w:t>
      </w:r>
    </w:p>
    <w:p>
      <w:pPr>
        <w:pStyle w:val="yMiscellaneousBody"/>
        <w:tabs>
          <w:tab w:val="left" w:pos="851"/>
        </w:tabs>
        <w:spacing w:before="120"/>
        <w:ind w:left="1418" w:hanging="1418"/>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18;</w:t>
      </w:r>
    </w:p>
    <w:p>
      <w:pPr>
        <w:pStyle w:val="yMiscellaneousBody"/>
        <w:tabs>
          <w:tab w:val="left" w:pos="1134"/>
          <w:tab w:val="left" w:pos="1701"/>
        </w:tabs>
        <w:spacing w:before="120"/>
        <w:ind w:left="1701" w:hanging="2268"/>
      </w:pPr>
      <w:r>
        <w:tab/>
      </w:r>
      <w:r>
        <w:rPr>
          <w:b/>
        </w:rPr>
        <w:t>Q</w:t>
      </w:r>
      <w:r>
        <w:t xml:space="preserve"> =</w:t>
      </w:r>
      <w:r>
        <w:tab/>
        <w:t>the discharge charge calculated in accordance with item 19;</w:t>
      </w:r>
    </w:p>
    <w:p>
      <w:pPr>
        <w:pStyle w:val="yMiscellaneousBody"/>
        <w:tabs>
          <w:tab w:val="left" w:pos="1134"/>
          <w:tab w:val="left" w:pos="1701"/>
        </w:tabs>
        <w:spacing w:before="120"/>
        <w:ind w:left="2268" w:hanging="2268"/>
      </w:pPr>
      <w:r>
        <w:tab/>
      </w:r>
      <w:r>
        <w:rPr>
          <w:b/>
        </w:rPr>
        <w:t>R</w:t>
      </w:r>
      <w:r>
        <w:t xml:space="preserve"> =</w:t>
      </w:r>
      <w:r>
        <w:tab/>
      </w:r>
      <w:r>
        <w:rPr>
          <w:b/>
        </w:rPr>
        <w:t>A</w:t>
      </w:r>
      <w:r>
        <w:t xml:space="preserve"> </w:t>
      </w:r>
      <w:r>
        <w:sym w:font="Symbol" w:char="F0B4"/>
      </w:r>
      <w:r>
        <w:t xml:space="preserve"> </w:t>
      </w:r>
      <w:r>
        <w:rPr>
          <w:b/>
        </w:rPr>
        <w:t>S</w:t>
      </w:r>
      <w:r>
        <w:t>;</w:t>
      </w:r>
    </w:p>
    <w:p>
      <w:pPr>
        <w:pStyle w:val="yMiscellaneousBody"/>
        <w:tabs>
          <w:tab w:val="left" w:pos="1134"/>
        </w:tabs>
        <w:spacing w:before="120"/>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spacing w:before="120"/>
      </w:pPr>
      <w:r>
        <w:tab/>
      </w:r>
      <w:r>
        <w:rPr>
          <w:b/>
        </w:rPr>
        <w:t>S</w:t>
      </w:r>
      <w:r>
        <w:t xml:space="preserve"> =</w:t>
      </w:r>
      <w:r>
        <w:tab/>
        <w:t>1.126;</w:t>
      </w:r>
    </w:p>
    <w:p>
      <w:pPr>
        <w:pStyle w:val="yMiscellaneousBody"/>
        <w:tabs>
          <w:tab w:val="left" w:pos="1134"/>
          <w:tab w:val="left" w:pos="3119"/>
        </w:tabs>
        <w:spacing w:before="120"/>
        <w:ind w:left="1701" w:hanging="1701"/>
      </w:pPr>
      <w:r>
        <w:rPr>
          <w:b/>
        </w:rPr>
        <w:tab/>
        <w:t>N</w:t>
      </w:r>
      <w:r>
        <w:t xml:space="preserve"> =</w:t>
      </w:r>
      <w:r>
        <w:tab/>
        <w:t>the discharge volume for the current discharge year;</w:t>
      </w:r>
    </w:p>
    <w:p>
      <w:pPr>
        <w:pStyle w:val="yMiscellaneousBody"/>
        <w:tabs>
          <w:tab w:val="left" w:pos="1134"/>
          <w:tab w:val="left" w:pos="3119"/>
        </w:tabs>
        <w:spacing w:before="120"/>
        <w:ind w:left="1701" w:hanging="1701"/>
      </w:pPr>
      <w:r>
        <w:tab/>
      </w:r>
      <w:r>
        <w:rPr>
          <w:b/>
        </w:rPr>
        <w:t>W</w:t>
      </w:r>
      <w:r>
        <w:t xml:space="preserve"> =</w:t>
      </w:r>
      <w:r>
        <w:tab/>
        <w:t>the discharge volume for the previous discharge year;</w:t>
      </w:r>
    </w:p>
    <w:p>
      <w:pPr>
        <w:pStyle w:val="yMiscellaneousBody"/>
        <w:tabs>
          <w:tab w:val="left" w:pos="1134"/>
          <w:tab w:val="left" w:pos="3119"/>
        </w:tabs>
        <w:spacing w:before="120"/>
        <w:ind w:left="1701" w:hanging="1701"/>
      </w:pPr>
      <w:r>
        <w:tab/>
      </w:r>
      <w:r>
        <w:rPr>
          <w:b/>
        </w:rPr>
        <w:t>I</w:t>
      </w:r>
      <w:r>
        <w:t xml:space="preserve"> =</w:t>
      </w:r>
      <w:r>
        <w:tab/>
        <w:t>$3.0079.</w:t>
      </w:r>
    </w:p>
    <w:p>
      <w:pPr>
        <w:pStyle w:val="yHeading5"/>
      </w:pPr>
      <w:bookmarkStart w:id="179" w:name="_Toc398816545"/>
      <w:r>
        <w:rPr>
          <w:rStyle w:val="CharSClsNo"/>
        </w:rPr>
        <w:t>14</w:t>
      </w:r>
      <w:r>
        <w:t>.</w:t>
      </w:r>
      <w:r>
        <w:tab/>
        <w:t>Metropolitan government trading organisation and non</w:t>
      </w:r>
      <w:r>
        <w:noBreakHyphen/>
        <w:t>commercial government property</w:t>
      </w:r>
      <w:bookmarkEnd w:id="179"/>
    </w:p>
    <w:p>
      <w:pPr>
        <w:pStyle w:val="yMiscellaneousBody"/>
        <w:tabs>
          <w:tab w:val="left" w:pos="284"/>
        </w:tabs>
        <w:ind w:left="879" w:right="-2" w:hanging="879"/>
      </w:pPr>
      <w:r>
        <w:tab/>
        <w:t>(1)</w:t>
      </w:r>
      <w:r>
        <w:tab/>
        <w:t>In respect of land in the metropolitan area held by a government trading organisation or a public authority that holds non</w:t>
      </w:r>
      <w:r>
        <w:noBreakHyphen/>
        <w:t>commercial government property, the charge is —</w:t>
      </w:r>
    </w:p>
    <w:p>
      <w:pPr>
        <w:pStyle w:val="yMiscellaneousBody"/>
        <w:tabs>
          <w:tab w:val="left" w:pos="879"/>
        </w:tabs>
      </w:pPr>
      <w:r>
        <w:tab/>
      </w:r>
      <w:r>
        <w:rPr>
          <w:b/>
        </w:rPr>
        <w:t>Y</w:t>
      </w:r>
      <w:r>
        <w:t xml:space="preserve"> + </w:t>
      </w:r>
      <w:r>
        <w:rPr>
          <w:b/>
        </w:rPr>
        <w:t>Q</w:t>
      </w:r>
    </w:p>
    <w:p>
      <w:pPr>
        <w:pStyle w:val="yMiscellaneousBody"/>
        <w:ind w:left="879" w:hanging="879"/>
      </w:pPr>
      <w:r>
        <w:tab/>
        <w:t xml:space="preserve">where — </w:t>
      </w:r>
    </w:p>
    <w:p>
      <w:pPr>
        <w:pStyle w:val="yMiscellaneousBody"/>
        <w:tabs>
          <w:tab w:val="left" w:pos="1134"/>
          <w:tab w:val="left" w:pos="1701"/>
        </w:tabs>
        <w:ind w:left="1701" w:hanging="1701"/>
      </w:pPr>
      <w:r>
        <w:tab/>
      </w:r>
      <w:r>
        <w:rPr>
          <w:b/>
        </w:rPr>
        <w:t>Y</w:t>
      </w:r>
      <w:r>
        <w:t xml:space="preserve"> =</w:t>
      </w:r>
      <w:r>
        <w:tab/>
        <w:t>the charge according to the number of major fixtures for the land, that is, “</w:t>
      </w:r>
      <w:r>
        <w:rPr>
          <w:b/>
        </w:rPr>
        <w:t>C</w:t>
      </w:r>
      <w:r>
        <w:t>” in item 18;</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284"/>
        </w:tabs>
        <w:ind w:left="879" w:right="-2" w:hanging="879"/>
      </w:pPr>
      <w:r>
        <w:tab/>
        <w:t>(2)</w:t>
      </w:r>
      <w:r>
        <w:tab/>
        <w:t>Sub</w:t>
      </w:r>
      <w:r>
        <w:noBreakHyphen/>
        <w:t>item (1) does not apply to public land.</w:t>
      </w:r>
    </w:p>
    <w:p>
      <w:pPr>
        <w:pStyle w:val="yHeading5"/>
      </w:pPr>
      <w:bookmarkStart w:id="180" w:name="_Toc398816546"/>
      <w:r>
        <w:rPr>
          <w:rStyle w:val="CharSClsNo"/>
        </w:rPr>
        <w:t>15</w:t>
      </w:r>
      <w:r>
        <w:t>.</w:t>
      </w:r>
      <w:r>
        <w:tab/>
        <w:t>Metropolitan non</w:t>
      </w:r>
      <w:r>
        <w:noBreakHyphen/>
        <w:t>strata titled caravan park with long</w:t>
      </w:r>
      <w:r>
        <w:noBreakHyphen/>
        <w:t>term residential caravan bays</w:t>
      </w:r>
      <w:bookmarkEnd w:id="180"/>
    </w:p>
    <w:p>
      <w:pPr>
        <w:pStyle w:val="yMiscellaneousBody"/>
        <w:tabs>
          <w:tab w:val="left" w:pos="284"/>
        </w:tabs>
        <w:ind w:left="879" w:right="-2" w:hanging="879"/>
      </w:pPr>
      <w:r>
        <w:tab/>
      </w:r>
      <w:r>
        <w:tab/>
        <w:t>In respect of a caravan park in the metropolitan area that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contained in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 </w:t>
      </w:r>
    </w:p>
    <w:p>
      <w:pPr>
        <w:pStyle w:val="yMiscellaneousBody"/>
        <w:tabs>
          <w:tab w:val="left" w:pos="1985"/>
        </w:tabs>
      </w:pPr>
      <w:r>
        <w:tab/>
      </w:r>
      <w:r>
        <w:rPr>
          <w:b/>
        </w:rPr>
        <w:t>R</w:t>
      </w:r>
      <w:r>
        <w:t xml:space="preserve"> + ((</w:t>
      </w:r>
      <w:r>
        <w:rPr>
          <w:b/>
        </w:rPr>
        <w:t>N</w:t>
      </w:r>
      <w:r>
        <w:t xml:space="preserve"> – </w:t>
      </w:r>
      <w:r>
        <w:rPr>
          <w:b/>
        </w:rPr>
        <w:t>W</w:t>
      </w:r>
      <w:r>
        <w:t xml:space="preserve">) </w:t>
      </w:r>
      <w:r>
        <w:sym w:font="Symbol" w:char="F0B4"/>
      </w:r>
      <w:r>
        <w:t xml:space="preserve"> </w:t>
      </w:r>
      <w:r>
        <w:rPr>
          <w:b/>
        </w:rPr>
        <w:t>I)</w:t>
      </w:r>
    </w:p>
    <w:p>
      <w:pPr>
        <w:pStyle w:val="yMiscellaneousBody"/>
        <w:keepNext/>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18;</w:t>
      </w:r>
    </w:p>
    <w:p>
      <w:pPr>
        <w:pStyle w:val="yMiscellaneousBody"/>
        <w:tabs>
          <w:tab w:val="left" w:pos="1985"/>
          <w:tab w:val="left" w:pos="2552"/>
        </w:tabs>
        <w:ind w:left="2552" w:hanging="2977"/>
      </w:pPr>
      <w:r>
        <w:tab/>
      </w:r>
      <w:r>
        <w:rPr>
          <w:b/>
        </w:rPr>
        <w:t>Q</w:t>
      </w:r>
      <w:r>
        <w:t xml:space="preserve"> =</w:t>
      </w:r>
      <w:r>
        <w:tab/>
        <w:t>the discharge charge calculated in accordance with item 19;</w:t>
      </w:r>
    </w:p>
    <w:p>
      <w:pPr>
        <w:pStyle w:val="yMiscellaneousBody"/>
        <w:tabs>
          <w:tab w:val="left" w:pos="1985"/>
          <w:tab w:val="left" w:pos="2552"/>
        </w:tabs>
        <w:ind w:left="2552" w:hanging="2977"/>
      </w:pPr>
      <w:r>
        <w:tab/>
      </w:r>
      <w:r>
        <w:rPr>
          <w:b/>
        </w:rPr>
        <w:t>R</w:t>
      </w:r>
      <w:r>
        <w:t xml:space="preserve"> =</w:t>
      </w:r>
      <w:r>
        <w:tab/>
      </w:r>
      <w:r>
        <w:rPr>
          <w:b/>
        </w:rPr>
        <w:t>A</w:t>
      </w:r>
      <w:r>
        <w:t xml:space="preserve"> x </w:t>
      </w:r>
      <w:r>
        <w:rPr>
          <w:b/>
        </w:rPr>
        <w:t>S</w:t>
      </w:r>
      <w:r>
        <w:t>;</w:t>
      </w:r>
    </w:p>
    <w:p>
      <w:pPr>
        <w:pStyle w:val="yMiscellaneousBody"/>
        <w:tabs>
          <w:tab w:val="left" w:pos="1985"/>
          <w:tab w:val="left" w:pos="2552"/>
        </w:tabs>
        <w:ind w:left="2552" w:hanging="3686"/>
      </w:pPr>
      <w:r>
        <w:tab/>
      </w:r>
      <w:r>
        <w:rPr>
          <w:b/>
        </w:rPr>
        <w:t>A</w:t>
      </w:r>
      <w:r>
        <w:t xml:space="preserve"> =</w:t>
      </w:r>
      <w:r>
        <w:tab/>
        <w:t>the charge payable under this item for the previous financial year;</w:t>
      </w:r>
    </w:p>
    <w:p>
      <w:pPr>
        <w:pStyle w:val="yMiscellaneousBody"/>
        <w:tabs>
          <w:tab w:val="left" w:pos="1985"/>
          <w:tab w:val="left" w:pos="2552"/>
        </w:tabs>
        <w:ind w:left="3686" w:hanging="3686"/>
      </w:pPr>
      <w:r>
        <w:tab/>
      </w:r>
      <w:r>
        <w:rPr>
          <w:b/>
        </w:rPr>
        <w:t>S</w:t>
      </w:r>
      <w:r>
        <w:t xml:space="preserve"> =</w:t>
      </w:r>
      <w:r>
        <w:tab/>
        <w:t>1.126;</w:t>
      </w:r>
    </w:p>
    <w:p>
      <w:pPr>
        <w:pStyle w:val="yMiscellaneousBody"/>
        <w:tabs>
          <w:tab w:val="left" w:pos="1985"/>
          <w:tab w:val="left" w:pos="2552"/>
        </w:tabs>
        <w:ind w:left="2552" w:hanging="3686"/>
      </w:pPr>
      <w:r>
        <w:tab/>
      </w:r>
      <w:r>
        <w:rPr>
          <w:b/>
        </w:rPr>
        <w:t>N</w:t>
      </w:r>
      <w:r>
        <w:t xml:space="preserve"> =</w:t>
      </w:r>
      <w:r>
        <w:tab/>
        <w:t>the discharge volume for the current discharge year;</w:t>
      </w:r>
    </w:p>
    <w:p>
      <w:pPr>
        <w:pStyle w:val="yMiscellaneousBody"/>
        <w:tabs>
          <w:tab w:val="left" w:pos="1985"/>
          <w:tab w:val="left" w:pos="2552"/>
        </w:tabs>
        <w:ind w:left="2552" w:hanging="3686"/>
      </w:pPr>
      <w:r>
        <w:tab/>
      </w:r>
      <w:r>
        <w:rPr>
          <w:b/>
        </w:rPr>
        <w:t>W</w:t>
      </w:r>
      <w:r>
        <w:t xml:space="preserve"> =</w:t>
      </w:r>
      <w:r>
        <w:tab/>
        <w:t>the discharge volume for the previous discharge year;</w:t>
      </w:r>
    </w:p>
    <w:p>
      <w:pPr>
        <w:pStyle w:val="yMiscellaneousBody"/>
        <w:tabs>
          <w:tab w:val="left" w:pos="1985"/>
          <w:tab w:val="left" w:pos="2552"/>
        </w:tabs>
        <w:ind w:left="3686" w:hanging="3686"/>
      </w:pPr>
      <w:r>
        <w:tab/>
      </w:r>
      <w:r>
        <w:rPr>
          <w:b/>
        </w:rPr>
        <w:t>I</w:t>
      </w:r>
      <w:r>
        <w:t xml:space="preserve"> =</w:t>
      </w:r>
      <w:r>
        <w:tab/>
        <w:t>$3.0079.</w:t>
      </w:r>
    </w:p>
    <w:p>
      <w:pPr>
        <w:pStyle w:val="yHeading5"/>
      </w:pPr>
      <w:bookmarkStart w:id="181" w:name="_Toc398816547"/>
      <w:r>
        <w:rPr>
          <w:rStyle w:val="CharSClsNo"/>
        </w:rPr>
        <w:t>16</w:t>
      </w:r>
      <w:r>
        <w:t>.</w:t>
      </w:r>
      <w:r>
        <w:tab/>
        <w:t>Metropolitan nursing home</w:t>
      </w:r>
      <w:bookmarkEnd w:id="181"/>
    </w:p>
    <w:p>
      <w:pPr>
        <w:pStyle w:val="yMiscellaneousBody"/>
        <w:tabs>
          <w:tab w:val="left" w:pos="284"/>
        </w:tabs>
        <w:ind w:left="879" w:right="-2" w:hanging="879"/>
      </w:pPr>
      <w:r>
        <w:tab/>
      </w:r>
      <w:r>
        <w:tab/>
        <w:t>In respect of a nursing home in the 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MiscellaneousBody"/>
        <w:tabs>
          <w:tab w:val="left" w:pos="1134"/>
          <w:tab w:val="left" w:pos="1701"/>
        </w:tabs>
        <w:ind w:left="1701" w:hanging="1701"/>
      </w:pPr>
      <w:r>
        <w:tab/>
      </w:r>
      <w:r>
        <w:rPr>
          <w:b/>
        </w:rPr>
        <w:t>R</w:t>
      </w:r>
      <w:r>
        <w:t xml:space="preserve"> =</w:t>
      </w:r>
      <w:r>
        <w:tab/>
      </w:r>
      <w:r>
        <w:rPr>
          <w:b/>
        </w:rPr>
        <w:t>A</w:t>
      </w:r>
      <w:r>
        <w:t xml:space="preserve"> x </w:t>
      </w:r>
      <w:r>
        <w:rPr>
          <w:b/>
        </w:rPr>
        <w:t>S</w:t>
      </w:r>
      <w:r>
        <w:t>;</w:t>
      </w:r>
    </w:p>
    <w:p>
      <w:pPr>
        <w:pStyle w:val="yMiscellaneousBody"/>
        <w:tabs>
          <w:tab w:val="left" w:pos="1134"/>
        </w:tabs>
        <w:ind w:left="1701" w:hanging="1701"/>
      </w:pPr>
      <w:r>
        <w:tab/>
      </w:r>
      <w:r>
        <w:rPr>
          <w:b/>
        </w:rPr>
        <w:t>A</w:t>
      </w:r>
      <w:r>
        <w:t xml:space="preserve"> =</w:t>
      </w:r>
      <w:r>
        <w:tab/>
        <w:t>the charge payable under this item for the previous financial year;</w:t>
      </w:r>
    </w:p>
    <w:p>
      <w:pPr>
        <w:pStyle w:val="yMiscellaneousBody"/>
        <w:tabs>
          <w:tab w:val="left" w:pos="1134"/>
          <w:tab w:val="left" w:pos="1701"/>
        </w:tabs>
        <w:ind w:left="1701" w:hanging="1701"/>
      </w:pPr>
      <w:r>
        <w:tab/>
      </w:r>
      <w:r>
        <w:rPr>
          <w:b/>
        </w:rPr>
        <w:t>S</w:t>
      </w:r>
      <w:r>
        <w:t xml:space="preserve"> =</w:t>
      </w:r>
      <w:r>
        <w:tab/>
        <w:t>1.126;</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182" w:name="_Toc398816548"/>
      <w:r>
        <w:rPr>
          <w:rStyle w:val="CharSClsNo"/>
        </w:rPr>
        <w:t>17</w:t>
      </w:r>
      <w:r>
        <w:t>.</w:t>
      </w:r>
      <w:r>
        <w:tab/>
        <w:t>Certain metropolitan strata</w:t>
      </w:r>
      <w:r>
        <w:noBreakHyphen/>
        <w:t>titled units</w:t>
      </w:r>
      <w:bookmarkEnd w:id="182"/>
    </w:p>
    <w:p>
      <w:pPr>
        <w:pStyle w:val="yMiscellaneousBody"/>
        <w:tabs>
          <w:tab w:val="left" w:pos="284"/>
        </w:tabs>
        <w:ind w:left="879" w:right="-2" w:hanging="879"/>
      </w:pPr>
      <w:r>
        <w:tab/>
      </w:r>
      <w:r>
        <w:tab/>
        <w:t>In respect of land in the metropolitan area that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19.</w:t>
      </w:r>
    </w:p>
    <w:p>
      <w:pPr>
        <w:pStyle w:val="yHeading4"/>
      </w:pPr>
      <w:bookmarkStart w:id="183" w:name="_Toc398816549"/>
      <w:r>
        <w:t>Subdivision 3</w:t>
      </w:r>
      <w:r>
        <w:rPr>
          <w:b w:val="0"/>
        </w:rPr>
        <w:t> — </w:t>
      </w:r>
      <w:r>
        <w:t>Calculation of certain factors for the purposes of Subdivision 2</w:t>
      </w:r>
      <w:bookmarkEnd w:id="183"/>
    </w:p>
    <w:p>
      <w:pPr>
        <w:pStyle w:val="yHeading5"/>
      </w:pPr>
      <w:bookmarkStart w:id="184" w:name="_Toc398816550"/>
      <w:r>
        <w:rPr>
          <w:rStyle w:val="CharSClsNo"/>
        </w:rPr>
        <w:t>18</w:t>
      </w:r>
      <w:r>
        <w:t>.</w:t>
      </w:r>
      <w:r>
        <w:tab/>
        <w:t>Service charge</w:t>
      </w:r>
      <w:bookmarkEnd w:id="184"/>
    </w:p>
    <w:p>
      <w:pPr>
        <w:pStyle w:val="yMiscellaneousBody"/>
        <w:tabs>
          <w:tab w:val="left" w:pos="284"/>
        </w:tabs>
        <w:ind w:left="879" w:right="-2" w:hanging="879"/>
      </w:pPr>
      <w:r>
        <w:tab/>
      </w:r>
      <w:r>
        <w:tab/>
        <w:t>The service charge (</w:t>
      </w:r>
      <w:r>
        <w:rPr>
          <w:b/>
          <w:i/>
        </w:rPr>
        <w:t>P</w:t>
      </w:r>
      <w:r>
        <w:t>) is —</w:t>
      </w:r>
    </w:p>
    <w:p>
      <w:pPr>
        <w:pStyle w:val="yMiscellaneousBody"/>
        <w:tabs>
          <w:tab w:val="left" w:pos="851"/>
        </w:tabs>
        <w:ind w:left="879" w:hanging="879"/>
      </w:pPr>
      <w:r>
        <w:tab/>
        <w:t>if (</w:t>
      </w:r>
      <w:r>
        <w:rPr>
          <w:b/>
        </w:rPr>
        <w:t>A</w:t>
      </w:r>
      <w:r>
        <w:t xml:space="preserve"> </w:t>
      </w:r>
      <w:r>
        <w:sym w:font="Symbol" w:char="F0B4"/>
      </w:r>
      <w:r>
        <w:t xml:space="preserve"> </w:t>
      </w:r>
      <w:r>
        <w:rPr>
          <w:b/>
        </w:rPr>
        <w:t>B</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A</w:t>
      </w:r>
      <w:r>
        <w:t xml:space="preserve"> </w:t>
      </w:r>
      <w:r>
        <w:sym w:font="Symbol" w:char="F0B4"/>
      </w:r>
      <w:r>
        <w:t xml:space="preserve"> </w:t>
      </w:r>
      <w:r>
        <w:rPr>
          <w:b/>
        </w:rPr>
        <w:t>B</w:t>
      </w:r>
    </w:p>
    <w:p>
      <w:pPr>
        <w:pStyle w:val="yMiscellaneousBody"/>
        <w:tabs>
          <w:tab w:val="left" w:pos="851"/>
        </w:tabs>
        <w:ind w:left="879" w:hanging="879"/>
      </w:pPr>
      <w:r>
        <w:tab/>
        <w:t>or if (</w:t>
      </w:r>
      <w:r>
        <w:rPr>
          <w:b/>
        </w:rPr>
        <w:t>A</w:t>
      </w:r>
      <w:r>
        <w:t xml:space="preserve"> </w:t>
      </w:r>
      <w:r>
        <w:sym w:font="Symbol" w:char="F0B4"/>
      </w:r>
      <w:r>
        <w:t xml:space="preserve"> </w:t>
      </w:r>
      <w:r>
        <w:rPr>
          <w:b/>
        </w:rPr>
        <w:t>B</w:t>
      </w:r>
      <w:r>
        <w:t>) &gt; (</w:t>
      </w:r>
      <w:r>
        <w:rPr>
          <w:b/>
        </w:rPr>
        <w:t>C</w:t>
      </w:r>
      <w:r>
        <w:t xml:space="preserve"> + </w:t>
      </w:r>
      <w:r>
        <w:rPr>
          <w:b/>
        </w:rPr>
        <w:t>D</w:t>
      </w:r>
      <w:r>
        <w:t>),</w:t>
      </w:r>
    </w:p>
    <w:p>
      <w:pPr>
        <w:pStyle w:val="yMiscellaneousBody"/>
        <w:tabs>
          <w:tab w:val="left" w:pos="851"/>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A</w:t>
      </w:r>
      <w:r>
        <w:t xml:space="preserve"> =</w:t>
      </w:r>
      <w:r>
        <w:tab/>
        <w:t>the charge payable, for the previous financial year, under the item in Subdivision 2 for which this item is being applied;</w:t>
      </w:r>
    </w:p>
    <w:p>
      <w:pPr>
        <w:pStyle w:val="yMiscellaneousBody"/>
        <w:tabs>
          <w:tab w:val="left" w:pos="1134"/>
          <w:tab w:val="left" w:pos="1701"/>
        </w:tabs>
        <w:ind w:left="1701" w:hanging="1701"/>
      </w:pPr>
      <w:r>
        <w:tab/>
      </w:r>
      <w:r>
        <w:rPr>
          <w:b/>
        </w:rPr>
        <w:t>B</w:t>
      </w:r>
      <w:r>
        <w:t xml:space="preserve"> =</w:t>
      </w:r>
      <w:r>
        <w:tab/>
        <w:t>1.126;</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19.</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185" w:name="_Toc398816551"/>
      <w:r>
        <w:rPr>
          <w:rStyle w:val="CharSClsNo"/>
        </w:rPr>
        <w:t>19</w:t>
      </w:r>
      <w:r>
        <w:t>.</w:t>
      </w:r>
      <w:r>
        <w:tab/>
        <w:t>Discharge charge</w:t>
      </w:r>
      <w:bookmarkEnd w:id="185"/>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w:t>
      </w:r>
    </w:p>
    <w:p>
      <w:pPr>
        <w:pStyle w:val="yMiscellaneousBody"/>
        <w:tabs>
          <w:tab w:val="left" w:pos="851"/>
        </w:tabs>
        <w:ind w:left="879" w:hanging="879"/>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20;</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86" w:name="_Toc398816552"/>
      <w:r>
        <w:rPr>
          <w:rStyle w:val="CharSClsNo"/>
        </w:rPr>
        <w:t>20</w:t>
      </w:r>
      <w:r>
        <w:t>.</w:t>
      </w:r>
      <w:r>
        <w:tab/>
        <w:t>Discharge allowance</w:t>
      </w:r>
      <w:bookmarkEnd w:id="186"/>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13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15,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16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right="-2" w:hanging="879"/>
      </w:pPr>
      <w:r>
        <w:tab/>
        <w:t>(2)</w:t>
      </w:r>
      <w:r>
        <w:tab/>
        <w:t>The formula for the purposes of sub</w:t>
      </w:r>
      <w:r>
        <w:noBreakHyphen/>
        <w:t>item (1)(c) is —</w:t>
      </w:r>
    </w:p>
    <w:p>
      <w:pPr>
        <w:pStyle w:val="yMiscellaneousBody"/>
        <w:tabs>
          <w:tab w:val="left" w:pos="1560"/>
        </w:tabs>
        <w:ind w:left="1701" w:hanging="1701"/>
      </w:pPr>
      <w:r>
        <w:rPr>
          <w:b/>
        </w:rPr>
        <w:tab/>
        <w:t>L</w:t>
      </w:r>
      <w:r>
        <w:t xml:space="preserve"> + </w:t>
      </w:r>
      <w:r>
        <w:rPr>
          <w:b/>
        </w:rPr>
        <w:t>M</w:t>
      </w:r>
    </w:p>
    <w:p>
      <w:pPr>
        <w:pStyle w:val="yMiscellaneousBody"/>
        <w:tabs>
          <w:tab w:val="left" w:pos="1560"/>
        </w:tabs>
        <w:ind w:left="1701" w:hanging="1701"/>
      </w:pPr>
      <w:r>
        <w:tab/>
        <w:t xml:space="preserve">where — </w:t>
      </w:r>
    </w:p>
    <w:p>
      <w:pPr>
        <w:pStyle w:val="yMiscellaneousBody"/>
        <w:tabs>
          <w:tab w:val="left" w:pos="1985"/>
          <w:tab w:val="left" w:pos="2552"/>
        </w:tabs>
      </w:pPr>
      <w:r>
        <w:tab/>
      </w:r>
      <w:r>
        <w:rPr>
          <w:b/>
        </w:rPr>
        <w:t>L</w:t>
      </w:r>
      <w:r>
        <w:t xml:space="preserve"> =</w:t>
      </w:r>
      <w:r>
        <w:tab/>
        <w:t>200;</w:t>
      </w:r>
    </w:p>
    <w:p>
      <w:pPr>
        <w:pStyle w:val="yMiscellaneousBody"/>
        <w:tabs>
          <w:tab w:val="left" w:pos="1985"/>
          <w:tab w:val="left" w:pos="2552"/>
        </w:tabs>
        <w:ind w:left="2552" w:hanging="2552"/>
      </w:pPr>
      <w:r>
        <w:tab/>
      </w:r>
      <w:r>
        <w:rPr>
          <w:b/>
        </w:rPr>
        <w:t>M</w:t>
      </w:r>
      <w:r>
        <w:t xml:space="preserve"> =</w:t>
      </w:r>
      <w:r>
        <w:tab/>
        <w:t>75 kL for each long</w:t>
      </w:r>
      <w:r>
        <w:noBreakHyphen/>
        <w:t>term residential caravan bay.</w:t>
      </w:r>
    </w:p>
    <w:p>
      <w:pPr>
        <w:pStyle w:val="yHeading4"/>
      </w:pPr>
      <w:bookmarkStart w:id="187" w:name="_Toc398816553"/>
      <w:r>
        <w:t>Subdivision 4</w:t>
      </w:r>
      <w:r>
        <w:rPr>
          <w:b w:val="0"/>
        </w:rPr>
        <w:t> — </w:t>
      </w:r>
      <w:r>
        <w:t>Combined charges: non</w:t>
      </w:r>
      <w:r>
        <w:noBreakHyphen/>
        <w:t>metropolitan</w:t>
      </w:r>
      <w:bookmarkEnd w:id="187"/>
    </w:p>
    <w:p>
      <w:pPr>
        <w:pStyle w:val="yHeading5"/>
      </w:pPr>
      <w:bookmarkStart w:id="188" w:name="_Toc398816554"/>
      <w:r>
        <w:rPr>
          <w:rStyle w:val="CharSClsNo"/>
        </w:rPr>
        <w:t>21</w:t>
      </w:r>
      <w:r>
        <w:t>.</w:t>
      </w:r>
      <w:r>
        <w:tab/>
        <w:t>Non</w:t>
      </w:r>
      <w:r>
        <w:noBreakHyphen/>
        <w:t>metropolitan non</w:t>
      </w:r>
      <w:r>
        <w:noBreakHyphen/>
        <w:t>residential</w:t>
      </w:r>
      <w:bookmarkEnd w:id="188"/>
    </w:p>
    <w:p>
      <w:pPr>
        <w:pStyle w:val="yMiscellaneousBody"/>
        <w:tabs>
          <w:tab w:val="left" w:pos="284"/>
        </w:tabs>
        <w:ind w:left="879" w:right="-2" w:hanging="879"/>
      </w:pPr>
      <w:r>
        <w:tab/>
      </w:r>
      <w:r>
        <w:tab/>
        <w:t>In respect of land in the non</w:t>
      </w:r>
      <w:r>
        <w:noBreakHyphen/>
        <w:t>metropolitan area that —</w:t>
      </w:r>
    </w:p>
    <w:p>
      <w:pPr>
        <w:pStyle w:val="yMiscellaneousBody"/>
        <w:tabs>
          <w:tab w:val="left" w:pos="1134"/>
        </w:tabs>
        <w:spacing w:before="80"/>
        <w:ind w:left="1560" w:right="-2" w:hanging="1701"/>
      </w:pPr>
      <w:r>
        <w:tab/>
        <w:t>(a)</w:t>
      </w:r>
      <w:r>
        <w:tab/>
        <w:t>is classified as non</w:t>
      </w:r>
      <w:r>
        <w:noBreakHyphen/>
        <w:t>residential property or is held by a government trading organisation or a public authority that holds non</w:t>
      </w:r>
      <w:r>
        <w:noBreakHyphen/>
        <w:t>commercial government property; and</w:t>
      </w:r>
    </w:p>
    <w:p>
      <w:pPr>
        <w:pStyle w:val="yMiscellaneousBody"/>
        <w:tabs>
          <w:tab w:val="left" w:pos="1134"/>
        </w:tabs>
        <w:spacing w:before="80"/>
        <w:ind w:left="1560" w:right="-2" w:hanging="1701"/>
      </w:pPr>
      <w:r>
        <w:tab/>
        <w:t>(b)</w:t>
      </w:r>
      <w:r>
        <w:tab/>
        <w:t>is not covered by item 5, 6, 10, 22, 23 or 24,</w:t>
      </w:r>
    </w:p>
    <w:p>
      <w:pPr>
        <w:pStyle w:val="yMiscellaneousBody"/>
        <w:tabs>
          <w:tab w:val="left" w:pos="284"/>
        </w:tabs>
        <w:ind w:left="879" w:right="-2" w:hanging="879"/>
      </w:pPr>
      <w:r>
        <w:tab/>
      </w:r>
      <w:r>
        <w:tab/>
        <w:t>the charge is —</w:t>
      </w:r>
    </w:p>
    <w:p>
      <w:pPr>
        <w:pStyle w:val="yMiscellaneousBody"/>
        <w:ind w:left="851" w:hanging="851"/>
      </w:pPr>
      <w:r>
        <w:tab/>
        <w:t>if (</w:t>
      </w:r>
      <w:r>
        <w:rPr>
          <w:b/>
        </w:rPr>
        <w:t>P</w:t>
      </w:r>
      <w:r>
        <w:t xml:space="preserve"> + </w:t>
      </w:r>
      <w:r>
        <w:rPr>
          <w:b/>
        </w:rPr>
        <w:t>Q</w:t>
      </w:r>
      <w:r>
        <w:t xml:space="preserve">) </w:t>
      </w:r>
      <w:r>
        <w:sym w:font="Symbol" w:char="F0A3"/>
      </w:r>
      <w:r>
        <w:t xml:space="preserve"> </w:t>
      </w:r>
      <w:r>
        <w:rPr>
          <w:b/>
        </w:rPr>
        <w:t>R</w:t>
      </w:r>
      <w:r>
        <w:t>,</w:t>
      </w:r>
    </w:p>
    <w:p>
      <w:pPr>
        <w:pStyle w:val="yMiscellaneousBody"/>
        <w:ind w:left="851" w:hanging="851"/>
      </w:pPr>
      <w:r>
        <w:tab/>
        <w:t xml:space="preserve">then </w:t>
      </w:r>
      <w:r>
        <w:rPr>
          <w:b/>
        </w:rPr>
        <w:t>P</w:t>
      </w:r>
      <w:r>
        <w:t xml:space="preserve"> + </w:t>
      </w:r>
      <w:r>
        <w:rPr>
          <w:b/>
        </w:rPr>
        <w:t>Q</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w:t>
      </w:r>
      <w:r>
        <w:sym w:font="Symbol" w:char="F0A3"/>
      </w:r>
      <w:r>
        <w:t xml:space="preserve"> </w:t>
      </w:r>
      <w:r>
        <w:rPr>
          <w:b/>
        </w:rPr>
        <w:t>W</w:t>
      </w:r>
      <w:r>
        <w:t>,</w:t>
      </w:r>
    </w:p>
    <w:p>
      <w:pPr>
        <w:pStyle w:val="yMiscellaneousBody"/>
        <w:ind w:left="879" w:hanging="879"/>
      </w:pPr>
      <w:r>
        <w:tab/>
        <w:t xml:space="preserve">then </w:t>
      </w:r>
      <w:r>
        <w:rPr>
          <w:b/>
        </w:rPr>
        <w:t>R</w:t>
      </w:r>
    </w:p>
    <w:p>
      <w:pPr>
        <w:pStyle w:val="yMiscellaneousBody"/>
        <w:keepNext/>
        <w:ind w:left="851" w:hanging="879"/>
      </w:pPr>
      <w:r>
        <w:tab/>
        <w:t xml:space="preserve">or if — </w:t>
      </w:r>
    </w:p>
    <w:p>
      <w:pPr>
        <w:pStyle w:val="yMiscellaneousBody"/>
        <w:keepNext/>
        <w:ind w:left="1134" w:hanging="1134"/>
      </w:pPr>
      <w:r>
        <w:tab/>
        <w:t>(</w:t>
      </w:r>
      <w:r>
        <w:rPr>
          <w:b/>
        </w:rPr>
        <w:t>P</w:t>
      </w:r>
      <w:r>
        <w:t xml:space="preserve"> + </w:t>
      </w:r>
      <w:r>
        <w:rPr>
          <w:b/>
        </w:rPr>
        <w:t>Q</w:t>
      </w:r>
      <w:r>
        <w:t xml:space="preserve">) &gt; </w:t>
      </w:r>
      <w:r>
        <w:rPr>
          <w:b/>
        </w:rPr>
        <w:t>R</w:t>
      </w:r>
      <w:r>
        <w:t>; and</w:t>
      </w:r>
    </w:p>
    <w:p>
      <w:pPr>
        <w:pStyle w:val="yMiscellaneousBody"/>
        <w:ind w:left="1134" w:hanging="1134"/>
      </w:pPr>
      <w:r>
        <w:tab/>
      </w:r>
      <w:r>
        <w:rPr>
          <w:b/>
        </w:rPr>
        <w:t>N</w:t>
      </w:r>
      <w:r>
        <w:t xml:space="preserve"> &gt; </w:t>
      </w:r>
      <w:r>
        <w:rPr>
          <w:b/>
        </w:rPr>
        <w:t>W</w:t>
      </w:r>
      <w:r>
        <w:t>,</w:t>
      </w:r>
    </w:p>
    <w:p>
      <w:pPr>
        <w:pStyle w:val="yMiscellaneousBody"/>
        <w:ind w:left="879" w:hanging="879"/>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ind w:left="851" w:hanging="879"/>
      </w:pPr>
      <w:r>
        <w:tab/>
        <w:t xml:space="preserve">where — </w:t>
      </w:r>
    </w:p>
    <w:p>
      <w:pPr>
        <w:pStyle w:val="yMiscellaneousBody"/>
        <w:tabs>
          <w:tab w:val="left" w:pos="1134"/>
          <w:tab w:val="left" w:pos="1701"/>
        </w:tabs>
        <w:ind w:left="1701" w:hanging="1701"/>
      </w:pPr>
      <w:r>
        <w:tab/>
      </w:r>
      <w:r>
        <w:rPr>
          <w:b/>
        </w:rPr>
        <w:t>P</w:t>
      </w:r>
      <w:r>
        <w:t xml:space="preserve"> =</w:t>
      </w:r>
      <w:r>
        <w:tab/>
        <w:t>the service charge calculated in accordance with item 25;</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N</w:t>
      </w:r>
      <w:r>
        <w:t xml:space="preserve"> =</w:t>
      </w:r>
      <w:r>
        <w:tab/>
        <w:t>the discharge volume for the current discharge year;</w:t>
      </w:r>
    </w:p>
    <w:p>
      <w:pPr>
        <w:pStyle w:val="yMiscellaneousBody"/>
        <w:tabs>
          <w:tab w:val="left" w:pos="1134"/>
          <w:tab w:val="left" w:pos="1701"/>
        </w:tabs>
        <w:ind w:left="1701" w:hanging="1701"/>
      </w:pPr>
      <w:r>
        <w:tab/>
      </w:r>
      <w:r>
        <w:rPr>
          <w:b/>
        </w:rPr>
        <w:t>W</w:t>
      </w:r>
      <w:r>
        <w:t xml:space="preserve"> =</w:t>
      </w:r>
      <w:r>
        <w:tab/>
        <w:t>the discharge volume for the most recently completed discharge year;</w:t>
      </w:r>
    </w:p>
    <w:p>
      <w:pPr>
        <w:pStyle w:val="yMiscellaneousBody"/>
        <w:tabs>
          <w:tab w:val="left" w:pos="1134"/>
          <w:tab w:val="left" w:pos="1701"/>
        </w:tabs>
        <w:ind w:left="1701" w:hanging="1701"/>
      </w:pPr>
      <w:r>
        <w:tab/>
      </w:r>
      <w:r>
        <w:rPr>
          <w:b/>
        </w:rPr>
        <w:t>I</w:t>
      </w:r>
      <w:r>
        <w:t xml:space="preserve"> =</w:t>
      </w:r>
      <w:r>
        <w:tab/>
        <w:t>$3.0079.</w:t>
      </w:r>
    </w:p>
    <w:p>
      <w:pPr>
        <w:pStyle w:val="yHeading5"/>
      </w:pPr>
      <w:bookmarkStart w:id="189" w:name="_Toc398816555"/>
      <w:r>
        <w:rPr>
          <w:rStyle w:val="CharSClsNo"/>
        </w:rPr>
        <w:t>22</w:t>
      </w:r>
      <w:r>
        <w:t>.</w:t>
      </w:r>
      <w:r>
        <w:tab/>
        <w:t>Non</w:t>
      </w:r>
      <w:r>
        <w:noBreakHyphen/>
        <w:t>metropolitan non</w:t>
      </w:r>
      <w:r>
        <w:noBreakHyphen/>
        <w:t>strata titled caravan park with long</w:t>
      </w:r>
      <w:r>
        <w:noBreakHyphen/>
        <w:t>term residential caravan bays</w:t>
      </w:r>
      <w:bookmarkEnd w:id="189"/>
    </w:p>
    <w:p>
      <w:pPr>
        <w:pStyle w:val="yMiscellaneousBody"/>
        <w:tabs>
          <w:tab w:val="left" w:pos="284"/>
        </w:tabs>
        <w:ind w:left="879" w:right="-2" w:hanging="879"/>
      </w:pPr>
      <w:r>
        <w:tab/>
      </w:r>
      <w:r>
        <w:tab/>
        <w:t>In respect of a caravan park in the non</w:t>
      </w:r>
      <w:r>
        <w:noBreakHyphen/>
        <w:t xml:space="preserve">metropolitan area that — </w:t>
      </w:r>
    </w:p>
    <w:p>
      <w:pPr>
        <w:pStyle w:val="yMiscellaneousBody"/>
        <w:tabs>
          <w:tab w:val="left" w:pos="1134"/>
        </w:tabs>
        <w:spacing w:before="80"/>
        <w:ind w:left="1560" w:right="-2" w:hanging="1701"/>
      </w:pPr>
      <w:r>
        <w:tab/>
        <w:t>(a)</w:t>
      </w:r>
      <w:r>
        <w:tab/>
        <w:t>does not consist wholly of strata</w:t>
      </w:r>
      <w:r>
        <w:noBreakHyphen/>
        <w:t>titled caravan bays; and</w:t>
      </w:r>
    </w:p>
    <w:p>
      <w:pPr>
        <w:pStyle w:val="yMiscellaneousBody"/>
        <w:tabs>
          <w:tab w:val="left" w:pos="1134"/>
        </w:tabs>
        <w:spacing w:before="80"/>
        <w:ind w:left="1560" w:right="-2" w:hanging="1701"/>
      </w:pPr>
      <w:r>
        <w:tab/>
        <w:t>(b)</w:t>
      </w:r>
      <w:r>
        <w:tab/>
        <w:t>has long</w:t>
      </w:r>
      <w:r>
        <w:noBreakHyphen/>
        <w:t>term residential caravan bays,</w:t>
      </w:r>
    </w:p>
    <w:p>
      <w:pPr>
        <w:pStyle w:val="yMiscellaneousBody"/>
        <w:tabs>
          <w:tab w:val="left" w:pos="284"/>
        </w:tabs>
        <w:ind w:left="879" w:right="-2" w:hanging="879"/>
      </w:pPr>
      <w:r>
        <w:tab/>
      </w:r>
      <w:r>
        <w:tab/>
        <w:t>the charge is —</w:t>
      </w:r>
    </w:p>
    <w:p>
      <w:pPr>
        <w:pStyle w:val="yMiscellaneousBody"/>
        <w:tabs>
          <w:tab w:val="left" w:pos="851"/>
        </w:tabs>
      </w:pPr>
      <w:r>
        <w:tab/>
      </w:r>
      <w:r>
        <w:rPr>
          <w:b/>
        </w:rPr>
        <w:t>AA</w:t>
      </w:r>
      <w:r>
        <w:t xml:space="preserve"> + </w:t>
      </w:r>
      <w:r>
        <w:rPr>
          <w:b/>
        </w:rPr>
        <w:t>AB</w:t>
      </w:r>
    </w:p>
    <w:p>
      <w:pPr>
        <w:pStyle w:val="yMiscellaneousBody"/>
        <w:tabs>
          <w:tab w:val="left" w:pos="851"/>
          <w:tab w:val="left" w:pos="1560"/>
        </w:tabs>
        <w:ind w:left="1560" w:hanging="1560"/>
      </w:pPr>
      <w:r>
        <w:tab/>
        <w:t xml:space="preserve">where — </w:t>
      </w:r>
    </w:p>
    <w:p>
      <w:pPr>
        <w:pStyle w:val="yMiscellaneousBody"/>
        <w:tabs>
          <w:tab w:val="left" w:pos="1134"/>
          <w:tab w:val="left" w:pos="1701"/>
        </w:tabs>
        <w:ind w:left="1701" w:hanging="2268"/>
      </w:pPr>
      <w:r>
        <w:tab/>
      </w:r>
      <w:r>
        <w:rPr>
          <w:b/>
        </w:rPr>
        <w:t>AA</w:t>
      </w:r>
      <w:r>
        <w:t xml:space="preserve"> =</w:t>
      </w:r>
      <w:r>
        <w:tab/>
        <w:t>$270.23 for each long</w:t>
      </w:r>
      <w:r>
        <w:noBreakHyphen/>
        <w:t>term residential caravan bay;</w:t>
      </w:r>
    </w:p>
    <w:p>
      <w:pPr>
        <w:pStyle w:val="yMiscellaneousBody"/>
        <w:tabs>
          <w:tab w:val="left" w:pos="1134"/>
          <w:tab w:val="left" w:pos="1701"/>
        </w:tabs>
        <w:ind w:left="1701" w:hanging="2268"/>
      </w:pPr>
      <w:r>
        <w:tab/>
      </w:r>
      <w:r>
        <w:rPr>
          <w:b/>
        </w:rPr>
        <w:t>AB</w:t>
      </w:r>
      <w:r>
        <w:t xml:space="preserve"> =</w:t>
      </w:r>
      <w:r>
        <w:tab/>
        <w:t>for those parts of the caravan park not consisting of long</w:t>
      </w:r>
      <w:r>
        <w:noBreakHyphen/>
        <w:t xml:space="preserve">term residential caravan bays — </w:t>
      </w:r>
    </w:p>
    <w:p>
      <w:pPr>
        <w:pStyle w:val="yMiscellaneousBody"/>
        <w:tabs>
          <w:tab w:val="left" w:pos="1701"/>
        </w:tabs>
      </w:pPr>
      <w:r>
        <w:tab/>
        <w:t>if (</w:t>
      </w:r>
      <w:r>
        <w:rPr>
          <w:b/>
        </w:rPr>
        <w:t>Y</w:t>
      </w:r>
      <w:r>
        <w:t xml:space="preserve"> + </w:t>
      </w:r>
      <w:r>
        <w:rPr>
          <w:b/>
        </w:rPr>
        <w:t>Q</w:t>
      </w:r>
      <w:r>
        <w:t xml:space="preserve">) </w:t>
      </w:r>
      <w:r>
        <w:sym w:font="Symbol" w:char="F0A3"/>
      </w:r>
      <w:r>
        <w:t xml:space="preserve"> </w:t>
      </w:r>
      <w:r>
        <w:rPr>
          <w:b/>
        </w:rPr>
        <w:t>R</w:t>
      </w:r>
      <w:r>
        <w:t>,</w:t>
      </w:r>
    </w:p>
    <w:p>
      <w:pPr>
        <w:pStyle w:val="yMiscellaneousBody"/>
        <w:tabs>
          <w:tab w:val="left" w:pos="1701"/>
        </w:tabs>
      </w:pPr>
      <w:r>
        <w:tab/>
        <w:t xml:space="preserve">then </w:t>
      </w:r>
      <w:r>
        <w:rPr>
          <w:b/>
        </w:rPr>
        <w:t>Y</w:t>
      </w:r>
      <w:r>
        <w:t xml:space="preserve"> + </w:t>
      </w:r>
      <w:r>
        <w:rPr>
          <w:b/>
        </w:rPr>
        <w:t>Q</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w:t>
      </w:r>
      <w:r>
        <w:sym w:font="Symbol" w:char="F0A3"/>
      </w:r>
      <w:r>
        <w:t xml:space="preserve"> </w:t>
      </w:r>
      <w:r>
        <w:rPr>
          <w:b/>
        </w:rPr>
        <w:t>W</w:t>
      </w:r>
      <w:r>
        <w:t>,</w:t>
      </w:r>
    </w:p>
    <w:p>
      <w:pPr>
        <w:pStyle w:val="yMiscellaneousBody"/>
        <w:tabs>
          <w:tab w:val="left" w:pos="1701"/>
        </w:tabs>
        <w:rPr>
          <w:b/>
        </w:rPr>
      </w:pPr>
      <w:r>
        <w:tab/>
        <w:t xml:space="preserve">then </w:t>
      </w:r>
      <w:r>
        <w:rPr>
          <w:b/>
        </w:rPr>
        <w:t>R</w:t>
      </w:r>
    </w:p>
    <w:p>
      <w:pPr>
        <w:pStyle w:val="yMiscellaneousBody"/>
        <w:tabs>
          <w:tab w:val="left" w:pos="1701"/>
        </w:tabs>
      </w:pPr>
      <w:r>
        <w:tab/>
        <w:t xml:space="preserve">or if — </w:t>
      </w:r>
    </w:p>
    <w:p>
      <w:pPr>
        <w:pStyle w:val="yMiscellaneousBody"/>
        <w:tabs>
          <w:tab w:val="left" w:pos="1985"/>
        </w:tabs>
      </w:pPr>
      <w:r>
        <w:tab/>
        <w:t>(</w:t>
      </w:r>
      <w:r>
        <w:rPr>
          <w:b/>
        </w:rPr>
        <w:t>Y</w:t>
      </w:r>
      <w:r>
        <w:t xml:space="preserve"> + </w:t>
      </w:r>
      <w:r>
        <w:rPr>
          <w:b/>
        </w:rPr>
        <w:t>Q</w:t>
      </w:r>
      <w:r>
        <w:t xml:space="preserve">) &gt; </w:t>
      </w:r>
      <w:r>
        <w:rPr>
          <w:b/>
        </w:rPr>
        <w:t>R</w:t>
      </w:r>
      <w:r>
        <w:t>; and</w:t>
      </w:r>
    </w:p>
    <w:p>
      <w:pPr>
        <w:pStyle w:val="yMiscellaneousBody"/>
        <w:tabs>
          <w:tab w:val="left" w:pos="1985"/>
        </w:tabs>
      </w:pPr>
      <w:r>
        <w:tab/>
      </w:r>
      <w:r>
        <w:rPr>
          <w:b/>
        </w:rPr>
        <w:t>N</w:t>
      </w:r>
      <w:r>
        <w:t xml:space="preserve"> &gt; </w:t>
      </w:r>
      <w:r>
        <w:rPr>
          <w:b/>
        </w:rPr>
        <w:t>W</w:t>
      </w:r>
      <w:r>
        <w:t>,</w:t>
      </w:r>
    </w:p>
    <w:p>
      <w:pPr>
        <w:pStyle w:val="yMiscellaneousBody"/>
        <w:tabs>
          <w:tab w:val="left" w:pos="1701"/>
        </w:tabs>
      </w:pPr>
      <w:r>
        <w:tab/>
        <w:t xml:space="preserve">then </w:t>
      </w:r>
      <w:r>
        <w:rPr>
          <w:b/>
        </w:rPr>
        <w:t>R</w:t>
      </w:r>
      <w:r>
        <w:t xml:space="preserve"> + ((</w:t>
      </w:r>
      <w:r>
        <w:rPr>
          <w:b/>
        </w:rPr>
        <w:t>N</w:t>
      </w:r>
      <w:r>
        <w:t xml:space="preserve"> – </w:t>
      </w:r>
      <w:r>
        <w:rPr>
          <w:b/>
        </w:rPr>
        <w:t>W</w:t>
      </w:r>
      <w:r>
        <w:t xml:space="preserve">) </w:t>
      </w:r>
      <w:r>
        <w:sym w:font="Symbol" w:char="F0B4"/>
      </w:r>
      <w:r>
        <w:t xml:space="preserve"> </w:t>
      </w:r>
      <w:r>
        <w:rPr>
          <w:b/>
        </w:rPr>
        <w:t>I</w:t>
      </w:r>
      <w:r>
        <w:t>)</w:t>
      </w:r>
    </w:p>
    <w:p>
      <w:pPr>
        <w:pStyle w:val="yMiscellaneousBody"/>
        <w:tabs>
          <w:tab w:val="left" w:pos="1701"/>
        </w:tabs>
      </w:pPr>
      <w:r>
        <w:tab/>
        <w:t xml:space="preserve">where — </w:t>
      </w:r>
    </w:p>
    <w:p>
      <w:pPr>
        <w:pStyle w:val="yMiscellaneousBody"/>
        <w:tabs>
          <w:tab w:val="left" w:pos="1985"/>
          <w:tab w:val="left" w:pos="2552"/>
        </w:tabs>
        <w:ind w:left="2552" w:hanging="2977"/>
      </w:pPr>
      <w:r>
        <w:tab/>
      </w:r>
      <w:r>
        <w:rPr>
          <w:b/>
        </w:rPr>
        <w:t>Y</w:t>
      </w:r>
      <w:r>
        <w:t xml:space="preserve"> =</w:t>
      </w:r>
      <w:r>
        <w:tab/>
        <w:t>the charge according to the number of major fixtures for the relevant part of the caravan park, that is, “</w:t>
      </w:r>
      <w:r>
        <w:rPr>
          <w:b/>
        </w:rPr>
        <w:t>C</w:t>
      </w:r>
      <w:r>
        <w:t>” in item 25;</w:t>
      </w:r>
    </w:p>
    <w:p>
      <w:pPr>
        <w:pStyle w:val="yMiscellaneousBody"/>
        <w:tabs>
          <w:tab w:val="left" w:pos="1985"/>
          <w:tab w:val="left" w:pos="2977"/>
        </w:tabs>
        <w:ind w:left="2552" w:hanging="2552"/>
      </w:pPr>
      <w:r>
        <w:tab/>
      </w:r>
      <w:r>
        <w:rPr>
          <w:b/>
        </w:rPr>
        <w:t>Q</w:t>
      </w:r>
      <w:r>
        <w:t xml:space="preserve"> =</w:t>
      </w:r>
      <w:r>
        <w:tab/>
        <w:t>the discharge charge calculated in accordance with item 26;</w:t>
      </w:r>
    </w:p>
    <w:p>
      <w:pPr>
        <w:pStyle w:val="yMiscellaneousBody"/>
        <w:tabs>
          <w:tab w:val="left" w:pos="1985"/>
          <w:tab w:val="left" w:pos="2977"/>
        </w:tabs>
        <w:ind w:left="2552" w:hanging="2552"/>
      </w:pPr>
      <w:r>
        <w:tab/>
      </w:r>
      <w:r>
        <w:rPr>
          <w:b/>
        </w:rPr>
        <w:t>R</w:t>
      </w:r>
      <w:r>
        <w:t xml:space="preserve"> =</w:t>
      </w:r>
      <w:r>
        <w:tab/>
        <w:t>the maximum charge calculated in accordance with item 28;</w:t>
      </w:r>
    </w:p>
    <w:p>
      <w:pPr>
        <w:pStyle w:val="yMiscellaneousBody"/>
        <w:tabs>
          <w:tab w:val="left" w:pos="1985"/>
          <w:tab w:val="left" w:pos="2977"/>
        </w:tabs>
        <w:ind w:left="2552" w:hanging="2552"/>
      </w:pPr>
      <w:r>
        <w:tab/>
      </w:r>
      <w:r>
        <w:rPr>
          <w:b/>
        </w:rPr>
        <w:t>N</w:t>
      </w:r>
      <w:r>
        <w:t xml:space="preserve"> =</w:t>
      </w:r>
      <w:r>
        <w:tab/>
        <w:t>the discharge volume for the current discharge year;</w:t>
      </w:r>
    </w:p>
    <w:p>
      <w:pPr>
        <w:pStyle w:val="yMiscellaneousBody"/>
        <w:tabs>
          <w:tab w:val="left" w:pos="1985"/>
          <w:tab w:val="left" w:pos="2977"/>
        </w:tabs>
        <w:ind w:left="2552" w:hanging="2552"/>
      </w:pPr>
      <w:r>
        <w:tab/>
      </w:r>
      <w:r>
        <w:rPr>
          <w:b/>
        </w:rPr>
        <w:t>W</w:t>
      </w:r>
      <w:r>
        <w:t xml:space="preserve"> =</w:t>
      </w:r>
      <w:r>
        <w:tab/>
        <w:t>the discharge volume for the most recently completed discharge year;</w:t>
      </w:r>
    </w:p>
    <w:p>
      <w:pPr>
        <w:pStyle w:val="yMiscellaneousBody"/>
        <w:tabs>
          <w:tab w:val="left" w:pos="1985"/>
          <w:tab w:val="left" w:pos="2977"/>
        </w:tabs>
        <w:ind w:left="2552" w:hanging="2552"/>
      </w:pPr>
      <w:r>
        <w:tab/>
      </w:r>
      <w:r>
        <w:rPr>
          <w:b/>
        </w:rPr>
        <w:t>I</w:t>
      </w:r>
      <w:r>
        <w:t xml:space="preserve"> =</w:t>
      </w:r>
      <w:r>
        <w:tab/>
        <w:t>$3.0079.</w:t>
      </w:r>
    </w:p>
    <w:p>
      <w:pPr>
        <w:pStyle w:val="yHeading5"/>
      </w:pPr>
      <w:bookmarkStart w:id="190" w:name="_Toc398816556"/>
      <w:r>
        <w:rPr>
          <w:rStyle w:val="CharSClsNo"/>
        </w:rPr>
        <w:t>23</w:t>
      </w:r>
      <w:r>
        <w:t>.</w:t>
      </w:r>
      <w:r>
        <w:tab/>
        <w:t>Non</w:t>
      </w:r>
      <w:r>
        <w:noBreakHyphen/>
        <w:t>metropolitan nursing home</w:t>
      </w:r>
      <w:bookmarkEnd w:id="190"/>
    </w:p>
    <w:p>
      <w:pPr>
        <w:pStyle w:val="yMiscellaneousBody"/>
        <w:tabs>
          <w:tab w:val="left" w:pos="284"/>
        </w:tabs>
        <w:ind w:left="879" w:right="-2" w:hanging="879"/>
      </w:pPr>
      <w:r>
        <w:tab/>
      </w:r>
      <w:r>
        <w:tab/>
        <w:t>In respect of a nursing home in the non</w:t>
      </w:r>
      <w:r>
        <w:noBreakHyphen/>
        <w:t>metropolitan area, other than a nursing home that is, or is part of, an aged home, the charge is —</w:t>
      </w:r>
    </w:p>
    <w:p>
      <w:pPr>
        <w:pStyle w:val="yMiscellaneousBody"/>
        <w:tabs>
          <w:tab w:val="left" w:pos="851"/>
        </w:tabs>
        <w:ind w:left="879" w:hanging="879"/>
      </w:pPr>
      <w:r>
        <w:tab/>
        <w:t>if (</w:t>
      </w:r>
      <w:r>
        <w:rPr>
          <w:b/>
        </w:rPr>
        <w:t>T</w:t>
      </w:r>
      <w:r>
        <w:t xml:space="preserve"> + </w:t>
      </w:r>
      <w:r>
        <w:rPr>
          <w:b/>
        </w:rPr>
        <w:t>Q</w:t>
      </w:r>
      <w:r>
        <w:t xml:space="preserve">) </w:t>
      </w:r>
      <w:r>
        <w:sym w:font="Symbol" w:char="F0A3"/>
      </w:r>
      <w:r>
        <w:t xml:space="preserve"> </w:t>
      </w:r>
      <w:r>
        <w:rPr>
          <w:b/>
        </w:rPr>
        <w:t>R</w:t>
      </w:r>
      <w:r>
        <w:t>,</w:t>
      </w:r>
    </w:p>
    <w:p>
      <w:pPr>
        <w:pStyle w:val="yMiscellaneousBody"/>
        <w:tabs>
          <w:tab w:val="left" w:pos="851"/>
        </w:tabs>
        <w:ind w:left="879" w:hanging="879"/>
      </w:pPr>
      <w:r>
        <w:tab/>
        <w:t xml:space="preserve">then </w:t>
      </w:r>
      <w:r>
        <w:rPr>
          <w:b/>
        </w:rPr>
        <w:t>T</w:t>
      </w:r>
      <w:r>
        <w:t xml:space="preserve"> + </w:t>
      </w:r>
      <w:r>
        <w:rPr>
          <w:b/>
        </w:rPr>
        <w:t>Q</w:t>
      </w:r>
    </w:p>
    <w:p>
      <w:pPr>
        <w:pStyle w:val="yMiscellaneousBody"/>
        <w:tabs>
          <w:tab w:val="left" w:pos="851"/>
        </w:tabs>
        <w:ind w:left="879" w:hanging="879"/>
      </w:pPr>
      <w:r>
        <w:tab/>
        <w:t>or if (</w:t>
      </w:r>
      <w:r>
        <w:rPr>
          <w:b/>
        </w:rPr>
        <w:t>T</w:t>
      </w:r>
      <w:r>
        <w:t xml:space="preserve"> + </w:t>
      </w:r>
      <w:r>
        <w:rPr>
          <w:b/>
        </w:rPr>
        <w:t>Q</w:t>
      </w:r>
      <w:r>
        <w:t xml:space="preserve">) &gt; </w:t>
      </w:r>
      <w:r>
        <w:rPr>
          <w:b/>
        </w:rPr>
        <w:t>R</w:t>
      </w:r>
      <w:r>
        <w:t>,</w:t>
      </w:r>
    </w:p>
    <w:p>
      <w:pPr>
        <w:pStyle w:val="yMiscellaneousBody"/>
        <w:tabs>
          <w:tab w:val="left" w:pos="851"/>
        </w:tabs>
        <w:ind w:left="879" w:hanging="879"/>
      </w:pPr>
      <w:r>
        <w:tab/>
        <w:t xml:space="preserve">then </w:t>
      </w:r>
      <w:r>
        <w:rPr>
          <w:b/>
        </w:rPr>
        <w:t>R</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T</w:t>
      </w:r>
      <w:r>
        <w:t xml:space="preserve"> =</w:t>
      </w:r>
      <w:r>
        <w:tab/>
      </w:r>
      <w:r>
        <w:rPr>
          <w:b/>
        </w:rPr>
        <w:t>U</w:t>
      </w:r>
      <w:r>
        <w:t xml:space="preserve"> </w:t>
      </w:r>
      <w:r>
        <w:sym w:font="Symbol" w:char="F0B4"/>
      </w:r>
      <w:r>
        <w:t xml:space="preserve"> </w:t>
      </w:r>
      <w:r>
        <w:rPr>
          <w:b/>
        </w:rPr>
        <w:t>V</w:t>
      </w:r>
      <w:r>
        <w:t>;</w:t>
      </w:r>
    </w:p>
    <w:p>
      <w:pPr>
        <w:pStyle w:val="yMiscellaneousBody"/>
        <w:tabs>
          <w:tab w:val="left" w:pos="1134"/>
          <w:tab w:val="left" w:pos="1701"/>
        </w:tabs>
        <w:ind w:left="2552" w:hanging="2552"/>
      </w:pPr>
      <w:r>
        <w:tab/>
      </w:r>
      <w:r>
        <w:rPr>
          <w:b/>
        </w:rPr>
        <w:t>U</w:t>
      </w:r>
      <w:r>
        <w:t xml:space="preserve"> =</w:t>
      </w:r>
      <w:r>
        <w:tab/>
        <w:t>the number of beds in the nursing home;</w:t>
      </w:r>
    </w:p>
    <w:p>
      <w:pPr>
        <w:pStyle w:val="yMiscellaneousBody"/>
        <w:tabs>
          <w:tab w:val="left" w:pos="1134"/>
          <w:tab w:val="left" w:pos="1701"/>
        </w:tabs>
        <w:ind w:left="2552" w:hanging="2552"/>
      </w:pPr>
      <w:r>
        <w:tab/>
      </w:r>
      <w:r>
        <w:rPr>
          <w:b/>
        </w:rPr>
        <w:t>V</w:t>
      </w:r>
      <w:r>
        <w:t xml:space="preserve"> =</w:t>
      </w:r>
      <w:r>
        <w:tab/>
        <w:t>$148.09.</w:t>
      </w:r>
    </w:p>
    <w:p>
      <w:pPr>
        <w:pStyle w:val="yHeading5"/>
      </w:pPr>
      <w:bookmarkStart w:id="191" w:name="_Toc398816557"/>
      <w:r>
        <w:rPr>
          <w:rStyle w:val="CharSClsNo"/>
        </w:rPr>
        <w:t>24</w:t>
      </w:r>
      <w:r>
        <w:t>.</w:t>
      </w:r>
      <w:r>
        <w:tab/>
        <w:t>Certain non</w:t>
      </w:r>
      <w:r>
        <w:noBreakHyphen/>
        <w:t>metropolitan strata</w:t>
      </w:r>
      <w:r>
        <w:noBreakHyphen/>
        <w:t>titled units</w:t>
      </w:r>
      <w:bookmarkEnd w:id="191"/>
    </w:p>
    <w:p>
      <w:pPr>
        <w:pStyle w:val="yMiscellaneousBody"/>
        <w:tabs>
          <w:tab w:val="left" w:pos="284"/>
        </w:tabs>
        <w:ind w:left="879" w:right="-2" w:hanging="879"/>
      </w:pPr>
      <w:r>
        <w:tab/>
      </w:r>
      <w:r>
        <w:tab/>
        <w:t>In respect of land in the non</w:t>
      </w:r>
      <w:r>
        <w:noBreakHyphen/>
        <w:t xml:space="preserve">metropolitan area that — </w:t>
      </w:r>
    </w:p>
    <w:p>
      <w:pPr>
        <w:pStyle w:val="yMiscellaneousBody"/>
        <w:tabs>
          <w:tab w:val="left" w:pos="1134"/>
        </w:tabs>
        <w:spacing w:before="80"/>
        <w:ind w:left="1560" w:right="-2" w:hanging="1701"/>
      </w:pPr>
      <w:r>
        <w:tab/>
        <w:t>(a)</w:t>
      </w:r>
      <w:r>
        <w:tab/>
        <w:t>is contained in a lot; and</w:t>
      </w:r>
    </w:p>
    <w:p>
      <w:pPr>
        <w:pStyle w:val="yMiscellaneousBody"/>
        <w:tabs>
          <w:tab w:val="left" w:pos="1134"/>
        </w:tabs>
        <w:spacing w:before="80"/>
        <w:ind w:left="1560" w:right="-2" w:hanging="1701"/>
      </w:pPr>
      <w:r>
        <w:tab/>
        <w:t>(b)</w:t>
      </w:r>
      <w:r>
        <w:tab/>
        <w:t>is classified as non</w:t>
      </w:r>
      <w:r>
        <w:noBreakHyphen/>
        <w:t>residential; and</w:t>
      </w:r>
    </w:p>
    <w:p>
      <w:pPr>
        <w:pStyle w:val="yMiscellaneousBody"/>
        <w:tabs>
          <w:tab w:val="left" w:pos="1134"/>
        </w:tabs>
        <w:spacing w:before="80"/>
        <w:ind w:left="1560" w:right="-2" w:hanging="1701"/>
      </w:pPr>
      <w:r>
        <w:tab/>
        <w:t>(c)</w:t>
      </w:r>
      <w:r>
        <w:tab/>
        <w:t>is not covered by item 5 or 6; and</w:t>
      </w:r>
    </w:p>
    <w:p>
      <w:pPr>
        <w:pStyle w:val="yMiscellaneousBody"/>
        <w:tabs>
          <w:tab w:val="left" w:pos="1134"/>
        </w:tabs>
        <w:spacing w:before="80"/>
        <w:ind w:left="1560" w:right="-2" w:hanging="1701"/>
      </w:pPr>
      <w:r>
        <w:tab/>
        <w:t>(d)</w:t>
      </w:r>
      <w:r>
        <w:tab/>
        <w:t>shares one or more major fixtures, that discharge into a sewer of the Water Corporation, with other such land and has no other major fixtures that discharge into such a sewer; and</w:t>
      </w:r>
    </w:p>
    <w:p>
      <w:pPr>
        <w:pStyle w:val="yMiscellaneousBody"/>
        <w:tabs>
          <w:tab w:val="left" w:pos="1134"/>
        </w:tabs>
        <w:spacing w:before="80"/>
        <w:ind w:left="1560" w:right="-2" w:hanging="1701"/>
      </w:pPr>
      <w:r>
        <w:tab/>
        <w:t>(e)</w:t>
      </w:r>
      <w:r>
        <w:tab/>
        <w:t>the number of major fixtures shared by all units on the relevant strata plan is less than the number of those units,</w:t>
      </w:r>
    </w:p>
    <w:p>
      <w:pPr>
        <w:pStyle w:val="yMiscellaneousBody"/>
        <w:tabs>
          <w:tab w:val="left" w:pos="284"/>
        </w:tabs>
        <w:ind w:left="879" w:right="-2" w:hanging="879"/>
      </w:pPr>
      <w:r>
        <w:tab/>
      </w:r>
      <w:r>
        <w:tab/>
        <w:t>the charge is —</w:t>
      </w:r>
    </w:p>
    <w:p>
      <w:pPr>
        <w:pStyle w:val="yMiscellaneousBody"/>
        <w:tabs>
          <w:tab w:val="left" w:pos="851"/>
        </w:tabs>
        <w:ind w:left="879" w:hanging="879"/>
      </w:pPr>
      <w:r>
        <w:tab/>
      </w:r>
      <w:r>
        <w:rPr>
          <w:b/>
        </w:rPr>
        <w:t>T</w:t>
      </w:r>
      <w:r>
        <w:t xml:space="preserve"> + </w:t>
      </w:r>
      <w:r>
        <w:rPr>
          <w:b/>
        </w:rPr>
        <w:t>Q</w:t>
      </w:r>
    </w:p>
    <w:p>
      <w:pPr>
        <w:pStyle w:val="yMiscellaneousBody"/>
        <w:keepNext/>
        <w:tabs>
          <w:tab w:val="left" w:pos="851"/>
        </w:tabs>
        <w:ind w:left="879" w:hanging="879"/>
      </w:pPr>
      <w:r>
        <w:tab/>
        <w:t xml:space="preserve">where — </w:t>
      </w:r>
    </w:p>
    <w:p>
      <w:pPr>
        <w:pStyle w:val="yMiscellaneousBody"/>
        <w:tabs>
          <w:tab w:val="left" w:pos="1134"/>
          <w:tab w:val="left" w:pos="1701"/>
        </w:tabs>
        <w:ind w:left="1701" w:hanging="1701"/>
      </w:pPr>
      <w:r>
        <w:tab/>
      </w:r>
      <w:r>
        <w:rPr>
          <w:b/>
        </w:rPr>
        <w:t>T</w:t>
      </w:r>
      <w:r>
        <w:t xml:space="preserve"> =</w:t>
      </w:r>
      <w:r>
        <w:tab/>
        <w:t>$508.77;</w:t>
      </w:r>
    </w:p>
    <w:p>
      <w:pPr>
        <w:pStyle w:val="yMiscellaneousBody"/>
        <w:tabs>
          <w:tab w:val="left" w:pos="1134"/>
          <w:tab w:val="left" w:pos="1701"/>
        </w:tabs>
        <w:ind w:left="1701" w:hanging="1701"/>
      </w:pPr>
      <w:r>
        <w:tab/>
      </w:r>
      <w:r>
        <w:rPr>
          <w:b/>
        </w:rPr>
        <w:t>Q</w:t>
      </w:r>
      <w:r>
        <w:t xml:space="preserve"> =</w:t>
      </w:r>
      <w:r>
        <w:tab/>
        <w:t>the discharge charge calculated in accordance with item 26.</w:t>
      </w:r>
    </w:p>
    <w:p>
      <w:pPr>
        <w:pStyle w:val="yHeading4"/>
      </w:pPr>
      <w:bookmarkStart w:id="192" w:name="_Toc398816558"/>
      <w:r>
        <w:t>Subdivision 5</w:t>
      </w:r>
      <w:r>
        <w:rPr>
          <w:b w:val="0"/>
        </w:rPr>
        <w:t> — </w:t>
      </w:r>
      <w:r>
        <w:t>Calculation of certain factors for the purposes of Subdivision 4</w:t>
      </w:r>
      <w:bookmarkEnd w:id="192"/>
    </w:p>
    <w:p>
      <w:pPr>
        <w:pStyle w:val="yHeading5"/>
      </w:pPr>
      <w:bookmarkStart w:id="193" w:name="_Toc398816559"/>
      <w:r>
        <w:rPr>
          <w:rStyle w:val="CharSClsNo"/>
        </w:rPr>
        <w:t>25</w:t>
      </w:r>
      <w:r>
        <w:t>.</w:t>
      </w:r>
      <w:r>
        <w:tab/>
        <w:t>Service charge</w:t>
      </w:r>
      <w:bookmarkEnd w:id="193"/>
    </w:p>
    <w:p>
      <w:pPr>
        <w:pStyle w:val="yMiscellaneousBody"/>
        <w:tabs>
          <w:tab w:val="left" w:pos="284"/>
        </w:tabs>
        <w:ind w:left="879" w:right="-2" w:hanging="879"/>
      </w:pPr>
      <w:r>
        <w:tab/>
      </w:r>
      <w:r>
        <w:tab/>
        <w:t>The service charge (</w:t>
      </w:r>
      <w:r>
        <w:rPr>
          <w:b/>
          <w:i/>
        </w:rPr>
        <w:t>P</w:t>
      </w:r>
      <w:r>
        <w:t>) is —</w:t>
      </w:r>
    </w:p>
    <w:p>
      <w:pPr>
        <w:pStyle w:val="yMiscellaneousBody"/>
        <w:tabs>
          <w:tab w:val="left" w:pos="879"/>
        </w:tabs>
        <w:ind w:left="879" w:hanging="879"/>
      </w:pPr>
      <w:r>
        <w:tab/>
        <w:t xml:space="preserve">if </w:t>
      </w:r>
      <w:r>
        <w:rPr>
          <w:b/>
        </w:rPr>
        <w:t>R</w:t>
      </w:r>
      <w:r>
        <w:t xml:space="preserve"> </w:t>
      </w:r>
      <w:r>
        <w:sym w:font="Symbol" w:char="F0A3"/>
      </w:r>
      <w:r>
        <w:t xml:space="preserve"> (</w:t>
      </w:r>
      <w:r>
        <w:rPr>
          <w:b/>
        </w:rPr>
        <w:t>C</w:t>
      </w:r>
      <w:r>
        <w:t xml:space="preserve"> + </w:t>
      </w:r>
      <w:r>
        <w:rPr>
          <w:b/>
        </w:rPr>
        <w:t>D</w:t>
      </w:r>
      <w:r>
        <w:t>),</w:t>
      </w:r>
    </w:p>
    <w:p>
      <w:pPr>
        <w:pStyle w:val="yMiscellaneousBody"/>
        <w:tabs>
          <w:tab w:val="left" w:pos="851"/>
        </w:tabs>
        <w:ind w:left="879" w:hanging="879"/>
      </w:pPr>
      <w:r>
        <w:tab/>
        <w:t xml:space="preserve">then </w:t>
      </w:r>
      <w:r>
        <w:rPr>
          <w:b/>
        </w:rPr>
        <w:t>R</w:t>
      </w:r>
    </w:p>
    <w:p>
      <w:pPr>
        <w:pStyle w:val="yMiscellaneousBody"/>
        <w:tabs>
          <w:tab w:val="left" w:pos="879"/>
        </w:tabs>
        <w:ind w:left="879" w:hanging="879"/>
      </w:pPr>
      <w:r>
        <w:tab/>
        <w:t xml:space="preserve">or if </w:t>
      </w:r>
      <w:r>
        <w:rPr>
          <w:b/>
        </w:rPr>
        <w:t>R</w:t>
      </w:r>
      <w:r>
        <w:t xml:space="preserve"> &gt; (</w:t>
      </w:r>
      <w:r>
        <w:rPr>
          <w:b/>
        </w:rPr>
        <w:t>C</w:t>
      </w:r>
      <w:r>
        <w:t xml:space="preserve"> + </w:t>
      </w:r>
      <w:r>
        <w:rPr>
          <w:b/>
        </w:rPr>
        <w:t>D</w:t>
      </w:r>
      <w:r>
        <w:t>),</w:t>
      </w:r>
    </w:p>
    <w:p>
      <w:pPr>
        <w:pStyle w:val="yMiscellaneousBody"/>
        <w:tabs>
          <w:tab w:val="left" w:pos="879"/>
        </w:tabs>
        <w:ind w:left="879" w:hanging="879"/>
      </w:pPr>
      <w:r>
        <w:tab/>
        <w:t xml:space="preserve">then </w:t>
      </w:r>
      <w:r>
        <w:rPr>
          <w:b/>
        </w:rPr>
        <w:t>C</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R</w:t>
      </w:r>
      <w:r>
        <w:t xml:space="preserve"> =</w:t>
      </w:r>
      <w:r>
        <w:tab/>
        <w:t>the maximum charge calculated in accordance with item 28;</w:t>
      </w:r>
    </w:p>
    <w:p>
      <w:pPr>
        <w:pStyle w:val="yMiscellaneousBody"/>
        <w:tabs>
          <w:tab w:val="left" w:pos="1134"/>
          <w:tab w:val="left" w:pos="1701"/>
        </w:tabs>
        <w:ind w:left="1701" w:hanging="1701"/>
      </w:pPr>
      <w:r>
        <w:tab/>
      </w:r>
      <w:r>
        <w:rPr>
          <w:b/>
        </w:rPr>
        <w:t>C</w:t>
      </w:r>
      <w:r>
        <w:t xml:space="preserve"> =</w:t>
      </w:r>
      <w:r>
        <w:tab/>
        <w:t>the charge, according to the number of major fixtures for the land, that is the sum of the charges for each fixture, as set out in the Table;</w:t>
      </w:r>
    </w:p>
    <w:p>
      <w:pPr>
        <w:pStyle w:val="yMiscellaneousBody"/>
        <w:tabs>
          <w:tab w:val="left" w:pos="1134"/>
          <w:tab w:val="left" w:pos="1701"/>
        </w:tabs>
        <w:ind w:left="1701" w:hanging="1701"/>
      </w:pPr>
      <w:r>
        <w:tab/>
      </w:r>
      <w:r>
        <w:rPr>
          <w:b/>
        </w:rPr>
        <w:t>D</w:t>
      </w:r>
      <w:r>
        <w:t xml:space="preserve"> =</w:t>
      </w:r>
      <w:r>
        <w:tab/>
        <w:t>the discharge charge calculated in accordance with item 26.</w:t>
      </w:r>
    </w:p>
    <w:p>
      <w:pPr>
        <w:pStyle w:val="yTHeadingNAm"/>
      </w:pPr>
      <w:r>
        <w:t>Table of major fixture</w:t>
      </w:r>
      <w:r>
        <w:noBreakHyphen/>
        <w:t>based charges</w:t>
      </w:r>
    </w:p>
    <w:tbl>
      <w:tblPr>
        <w:tblW w:w="0" w:type="auto"/>
        <w:tblInd w:w="1446" w:type="dxa"/>
        <w:tblLayout w:type="fixed"/>
        <w:tblCellMar>
          <w:left w:w="28" w:type="dxa"/>
          <w:right w:w="28" w:type="dxa"/>
        </w:tblCellMar>
        <w:tblLook w:val="0000" w:firstRow="0" w:lastRow="0" w:firstColumn="0" w:lastColumn="0" w:noHBand="0" w:noVBand="0"/>
      </w:tblPr>
      <w:tblGrid>
        <w:gridCol w:w="2268"/>
        <w:gridCol w:w="2268"/>
      </w:tblGrid>
      <w:tr>
        <w:trPr>
          <w:tblHeader/>
        </w:trPr>
        <w:tc>
          <w:tcPr>
            <w:tcW w:w="2268" w:type="dxa"/>
            <w:tcBorders>
              <w:top w:val="single" w:sz="4" w:space="0" w:color="auto"/>
              <w:bottom w:val="single" w:sz="4" w:space="0" w:color="auto"/>
            </w:tcBorders>
          </w:tcPr>
          <w:p>
            <w:pPr>
              <w:pStyle w:val="yTableNAm"/>
              <w:keepNext/>
              <w:jc w:val="center"/>
            </w:pPr>
          </w:p>
        </w:tc>
        <w:tc>
          <w:tcPr>
            <w:tcW w:w="2268" w:type="dxa"/>
            <w:tcBorders>
              <w:top w:val="single" w:sz="4" w:space="0" w:color="auto"/>
              <w:bottom w:val="single" w:sz="4" w:space="0" w:color="auto"/>
            </w:tcBorders>
          </w:tcPr>
          <w:p>
            <w:pPr>
              <w:pStyle w:val="yTableNAm"/>
              <w:keepNext/>
              <w:jc w:val="center"/>
            </w:pPr>
            <w:r>
              <w:rPr>
                <w:b/>
              </w:rPr>
              <w:t>Charge</w:t>
            </w:r>
          </w:p>
        </w:tc>
      </w:tr>
      <w:tr>
        <w:tc>
          <w:tcPr>
            <w:tcW w:w="2268" w:type="dxa"/>
          </w:tcPr>
          <w:p>
            <w:pPr>
              <w:pStyle w:val="yTableNAm"/>
              <w:jc w:val="center"/>
            </w:pPr>
            <w:r>
              <w:t>1</w:t>
            </w:r>
            <w:r>
              <w:rPr>
                <w:vertAlign w:val="superscript"/>
              </w:rPr>
              <w:t>st</w:t>
            </w:r>
            <w:r>
              <w:t xml:space="preserve"> fixture</w:t>
            </w:r>
          </w:p>
        </w:tc>
        <w:tc>
          <w:tcPr>
            <w:tcW w:w="2268" w:type="dxa"/>
          </w:tcPr>
          <w:p>
            <w:pPr>
              <w:pStyle w:val="yTableNAm"/>
              <w:jc w:val="center"/>
            </w:pPr>
            <w:r>
              <w:t>$818.43</w:t>
            </w:r>
          </w:p>
        </w:tc>
      </w:tr>
      <w:tr>
        <w:tc>
          <w:tcPr>
            <w:tcW w:w="2268" w:type="dxa"/>
          </w:tcPr>
          <w:p>
            <w:pPr>
              <w:pStyle w:val="yTableNAm"/>
              <w:jc w:val="center"/>
            </w:pPr>
            <w:r>
              <w:t>2</w:t>
            </w:r>
            <w:r>
              <w:rPr>
                <w:vertAlign w:val="superscript"/>
              </w:rPr>
              <w:t>nd</w:t>
            </w:r>
            <w:r>
              <w:t xml:space="preserve"> fixture</w:t>
            </w:r>
          </w:p>
        </w:tc>
        <w:tc>
          <w:tcPr>
            <w:tcW w:w="2268" w:type="dxa"/>
          </w:tcPr>
          <w:p>
            <w:pPr>
              <w:pStyle w:val="yTableNAm"/>
              <w:jc w:val="center"/>
            </w:pPr>
            <w:r>
              <w:t>$350.34</w:t>
            </w:r>
          </w:p>
        </w:tc>
      </w:tr>
      <w:tr>
        <w:tc>
          <w:tcPr>
            <w:tcW w:w="2268" w:type="dxa"/>
          </w:tcPr>
          <w:p>
            <w:pPr>
              <w:pStyle w:val="yTableNAm"/>
              <w:jc w:val="center"/>
            </w:pPr>
            <w:r>
              <w:t>3</w:t>
            </w:r>
            <w:r>
              <w:rPr>
                <w:vertAlign w:val="superscript"/>
              </w:rPr>
              <w:t>rd</w:t>
            </w:r>
            <w:r>
              <w:t xml:space="preserve"> fixture</w:t>
            </w:r>
          </w:p>
        </w:tc>
        <w:tc>
          <w:tcPr>
            <w:tcW w:w="2268" w:type="dxa"/>
          </w:tcPr>
          <w:p>
            <w:pPr>
              <w:pStyle w:val="yTableNAm"/>
              <w:jc w:val="center"/>
            </w:pPr>
            <w:r>
              <w:t>$467.86</w:t>
            </w:r>
          </w:p>
        </w:tc>
      </w:tr>
      <w:tr>
        <w:tc>
          <w:tcPr>
            <w:tcW w:w="2268" w:type="dxa"/>
            <w:tcBorders>
              <w:bottom w:val="single" w:sz="4" w:space="0" w:color="auto"/>
            </w:tcBorders>
          </w:tcPr>
          <w:p>
            <w:pPr>
              <w:pStyle w:val="yTableNAm"/>
              <w:jc w:val="center"/>
            </w:pPr>
            <w:r>
              <w:t>4</w:t>
            </w:r>
            <w:r>
              <w:rPr>
                <w:vertAlign w:val="superscript"/>
              </w:rPr>
              <w:t>th</w:t>
            </w:r>
            <w:r>
              <w:t xml:space="preserve"> and subsequent</w:t>
            </w:r>
            <w:r>
              <w:br/>
              <w:t>fixtures</w:t>
            </w:r>
          </w:p>
        </w:tc>
        <w:tc>
          <w:tcPr>
            <w:tcW w:w="2268" w:type="dxa"/>
            <w:tcBorders>
              <w:bottom w:val="single" w:sz="4" w:space="0" w:color="auto"/>
            </w:tcBorders>
          </w:tcPr>
          <w:p>
            <w:pPr>
              <w:pStyle w:val="yTableNAm"/>
              <w:jc w:val="center"/>
            </w:pPr>
            <w:r>
              <w:t>$508.77</w:t>
            </w:r>
          </w:p>
        </w:tc>
      </w:tr>
    </w:tbl>
    <w:p>
      <w:pPr>
        <w:pStyle w:val="yHeading5"/>
      </w:pPr>
      <w:bookmarkStart w:id="194" w:name="_Toc398816560"/>
      <w:r>
        <w:rPr>
          <w:rStyle w:val="CharSClsNo"/>
        </w:rPr>
        <w:t>26</w:t>
      </w:r>
      <w:r>
        <w:t>.</w:t>
      </w:r>
      <w:r>
        <w:tab/>
        <w:t>Discharge charge</w:t>
      </w:r>
      <w:bookmarkEnd w:id="194"/>
    </w:p>
    <w:p>
      <w:pPr>
        <w:pStyle w:val="yMiscellaneousBody"/>
        <w:tabs>
          <w:tab w:val="left" w:pos="284"/>
        </w:tabs>
        <w:ind w:left="879" w:right="-2" w:hanging="879"/>
      </w:pPr>
      <w:r>
        <w:tab/>
      </w:r>
      <w:r>
        <w:tab/>
        <w:t>The discharge charge (</w:t>
      </w:r>
      <w:r>
        <w:rPr>
          <w:b/>
          <w:i/>
        </w:rPr>
        <w:t>Q</w:t>
      </w:r>
      <w:r>
        <w:t>) is —</w:t>
      </w:r>
    </w:p>
    <w:p>
      <w:pPr>
        <w:pStyle w:val="yMiscellaneousBody"/>
        <w:tabs>
          <w:tab w:val="left" w:pos="851"/>
        </w:tabs>
        <w:ind w:left="879" w:hanging="879"/>
      </w:pPr>
      <w:r>
        <w:tab/>
        <w:t>if (</w:t>
      </w:r>
      <w:r>
        <w:rPr>
          <w:b/>
        </w:rPr>
        <w:t>F</w:t>
      </w:r>
      <w:r>
        <w:t xml:space="preserve"> </w:t>
      </w:r>
      <w:r>
        <w:sym w:font="Symbol" w:char="F0B4"/>
      </w:r>
      <w:r>
        <w:t xml:space="preserve"> </w:t>
      </w:r>
      <w:r>
        <w:rPr>
          <w:b/>
        </w:rPr>
        <w:t>G</w:t>
      </w:r>
      <w:r>
        <w:t xml:space="preserve">) </w:t>
      </w:r>
      <w:r>
        <w:sym w:font="Symbol" w:char="F0A3"/>
      </w:r>
      <w:r>
        <w:t xml:space="preserve"> </w:t>
      </w:r>
      <w:r>
        <w:rPr>
          <w:b/>
        </w:rPr>
        <w:t>H</w:t>
      </w:r>
      <w:r>
        <w:t>,</w:t>
      </w:r>
    </w:p>
    <w:p>
      <w:pPr>
        <w:pStyle w:val="yMiscellaneousBody"/>
        <w:tabs>
          <w:tab w:val="left" w:pos="851"/>
        </w:tabs>
        <w:ind w:left="879" w:hanging="879"/>
      </w:pPr>
      <w:r>
        <w:tab/>
        <w:t>then nil</w:t>
      </w:r>
    </w:p>
    <w:p>
      <w:pPr>
        <w:pStyle w:val="yMiscellaneousBody"/>
        <w:tabs>
          <w:tab w:val="left" w:pos="851"/>
        </w:tabs>
        <w:ind w:left="879" w:hanging="879"/>
      </w:pPr>
      <w:r>
        <w:tab/>
        <w:t>or if (</w:t>
      </w:r>
      <w:r>
        <w:rPr>
          <w:b/>
        </w:rPr>
        <w:t>F</w:t>
      </w:r>
      <w:r>
        <w:t xml:space="preserve"> </w:t>
      </w:r>
      <w:r>
        <w:sym w:font="Symbol" w:char="F0B4"/>
      </w:r>
      <w:r>
        <w:t xml:space="preserve"> </w:t>
      </w:r>
      <w:r>
        <w:rPr>
          <w:b/>
        </w:rPr>
        <w:t>G</w:t>
      </w:r>
      <w:r>
        <w:t xml:space="preserve">) &gt; </w:t>
      </w:r>
      <w:r>
        <w:rPr>
          <w:b/>
        </w:rPr>
        <w:t>H</w:t>
      </w:r>
      <w:r>
        <w:t xml:space="preserve">, </w:t>
      </w:r>
    </w:p>
    <w:p>
      <w:pPr>
        <w:pStyle w:val="yMiscellaneousBody"/>
        <w:tabs>
          <w:tab w:val="left" w:pos="851"/>
        </w:tabs>
        <w:ind w:left="879" w:hanging="879"/>
        <w:rPr>
          <w:b/>
        </w:rPr>
      </w:pPr>
      <w:r>
        <w:tab/>
        <w:t>then ((</w:t>
      </w:r>
      <w:r>
        <w:rPr>
          <w:b/>
        </w:rPr>
        <w:t>F</w:t>
      </w:r>
      <w:r>
        <w:t xml:space="preserve"> </w:t>
      </w:r>
      <w:r>
        <w:sym w:font="Symbol" w:char="F0B4"/>
      </w:r>
      <w:r>
        <w:t xml:space="preserve"> </w:t>
      </w:r>
      <w:r>
        <w:rPr>
          <w:b/>
        </w:rPr>
        <w:t>G</w:t>
      </w:r>
      <w:r>
        <w:t xml:space="preserve">) – </w:t>
      </w:r>
      <w:r>
        <w:rPr>
          <w:b/>
        </w:rPr>
        <w:t>H</w:t>
      </w:r>
      <w:r>
        <w:t xml:space="preserve">) </w:t>
      </w:r>
      <w:r>
        <w:sym w:font="Symbol" w:char="F0B4"/>
      </w:r>
      <w:r>
        <w:t xml:space="preserve"> </w:t>
      </w:r>
      <w:r>
        <w:rPr>
          <w:b/>
        </w:rPr>
        <w:t>I</w:t>
      </w:r>
    </w:p>
    <w:p>
      <w:pPr>
        <w:pStyle w:val="yMiscellaneousBody"/>
        <w:tabs>
          <w:tab w:val="left" w:pos="851"/>
        </w:tabs>
        <w:ind w:left="879" w:hanging="879"/>
      </w:pPr>
      <w:r>
        <w:tab/>
        <w:t xml:space="preserve">where — </w:t>
      </w:r>
    </w:p>
    <w:p>
      <w:pPr>
        <w:pStyle w:val="yMiscellaneousBody"/>
        <w:tabs>
          <w:tab w:val="left" w:pos="1134"/>
          <w:tab w:val="left" w:pos="1701"/>
        </w:tabs>
        <w:ind w:left="1701" w:hanging="1701"/>
      </w:pPr>
      <w:r>
        <w:tab/>
      </w:r>
      <w:r>
        <w:rPr>
          <w:b/>
        </w:rPr>
        <w:t>F</w:t>
      </w:r>
      <w:r>
        <w:t xml:space="preserve"> =</w:t>
      </w:r>
      <w:r>
        <w:tab/>
        <w:t>the volume of water supplied to the land in the current consumption year;</w:t>
      </w:r>
    </w:p>
    <w:p>
      <w:pPr>
        <w:pStyle w:val="yMiscellaneousBody"/>
        <w:tabs>
          <w:tab w:val="left" w:pos="1134"/>
          <w:tab w:val="left" w:pos="1701"/>
        </w:tabs>
        <w:ind w:left="1701" w:hanging="1701"/>
      </w:pPr>
      <w:r>
        <w:tab/>
      </w:r>
      <w:r>
        <w:rPr>
          <w:b/>
        </w:rPr>
        <w:t>G</w:t>
      </w:r>
      <w:r>
        <w:t xml:space="preserve"> =</w:t>
      </w:r>
      <w:r>
        <w:tab/>
        <w:t>the discharge factor applicable for the land for the current discharge year;</w:t>
      </w:r>
    </w:p>
    <w:p>
      <w:pPr>
        <w:pStyle w:val="yMiscellaneousBody"/>
        <w:tabs>
          <w:tab w:val="left" w:pos="1134"/>
          <w:tab w:val="left" w:pos="1701"/>
        </w:tabs>
        <w:ind w:left="1701" w:hanging="1701"/>
      </w:pPr>
      <w:r>
        <w:tab/>
      </w:r>
      <w:r>
        <w:rPr>
          <w:b/>
        </w:rPr>
        <w:t>H</w:t>
      </w:r>
      <w:r>
        <w:t xml:space="preserve"> =</w:t>
      </w:r>
      <w:r>
        <w:tab/>
        <w:t>the discharge allowance for the current discharge year worked out in accordance with item 27;</w:t>
      </w:r>
    </w:p>
    <w:p>
      <w:pPr>
        <w:pStyle w:val="yMiscellaneousBody"/>
        <w:tabs>
          <w:tab w:val="left" w:pos="1134"/>
          <w:tab w:val="left" w:pos="1701"/>
        </w:tabs>
        <w:ind w:left="1701" w:hanging="1701"/>
      </w:pPr>
      <w:r>
        <w:tab/>
      </w:r>
      <w:r>
        <w:rPr>
          <w:b/>
        </w:rPr>
        <w:t>I</w:t>
      </w:r>
      <w:r>
        <w:t xml:space="preserve"> =</w:t>
      </w:r>
      <w:r>
        <w:tab/>
        <w:t>$3.0079,</w:t>
      </w:r>
    </w:p>
    <w:p>
      <w:pPr>
        <w:pStyle w:val="yMiscellaneousBody"/>
        <w:tabs>
          <w:tab w:val="left" w:pos="851"/>
          <w:tab w:val="left" w:pos="1701"/>
        </w:tabs>
        <w:ind w:left="1701" w:hanging="1701"/>
      </w:pPr>
      <w:r>
        <w:tab/>
        <w:t>and (</w:t>
      </w:r>
      <w:r>
        <w:rPr>
          <w:b/>
        </w:rPr>
        <w:t>F</w:t>
      </w:r>
      <w:r>
        <w:t xml:space="preserve"> </w:t>
      </w:r>
      <w:r>
        <w:sym w:font="Symbol" w:char="F0B4"/>
      </w:r>
      <w:r>
        <w:t xml:space="preserve"> </w:t>
      </w:r>
      <w:r>
        <w:rPr>
          <w:b/>
        </w:rPr>
        <w:t>G</w:t>
      </w:r>
      <w:r>
        <w:t xml:space="preserve">) – </w:t>
      </w:r>
      <w:r>
        <w:rPr>
          <w:b/>
        </w:rPr>
        <w:t>H</w:t>
      </w:r>
      <w:r>
        <w:t xml:space="preserve"> is rounded down to the nearest whole number.</w:t>
      </w:r>
    </w:p>
    <w:p>
      <w:pPr>
        <w:pStyle w:val="yHeading5"/>
      </w:pPr>
      <w:bookmarkStart w:id="195" w:name="_Toc398816561"/>
      <w:r>
        <w:rPr>
          <w:rStyle w:val="CharSClsNo"/>
        </w:rPr>
        <w:t>27</w:t>
      </w:r>
      <w:r>
        <w:t>.</w:t>
      </w:r>
      <w:r>
        <w:tab/>
        <w:t>Discharge allowance</w:t>
      </w:r>
      <w:bookmarkEnd w:id="195"/>
    </w:p>
    <w:p>
      <w:pPr>
        <w:pStyle w:val="yMiscellaneousBody"/>
        <w:tabs>
          <w:tab w:val="left" w:pos="284"/>
        </w:tabs>
        <w:ind w:left="879" w:right="-2" w:hanging="879"/>
      </w:pPr>
      <w:r>
        <w:tab/>
        <w:t>(1)</w:t>
      </w:r>
      <w:r>
        <w:tab/>
        <w:t>The discharge allowance for the current discharge year is —</w:t>
      </w:r>
    </w:p>
    <w:p>
      <w:pPr>
        <w:pStyle w:val="yMiscellaneousBody"/>
        <w:tabs>
          <w:tab w:val="left" w:pos="1134"/>
        </w:tabs>
        <w:spacing w:before="80"/>
        <w:ind w:left="1560" w:right="-2" w:hanging="1701"/>
      </w:pPr>
      <w:r>
        <w:tab/>
        <w:t>(a)</w:t>
      </w:r>
      <w:r>
        <w:tab/>
        <w:t>for land to which item 21 applies that is not covered by paragraph (e) — 200 kL;</w:t>
      </w:r>
    </w:p>
    <w:p>
      <w:pPr>
        <w:pStyle w:val="yMiscellaneousBody"/>
        <w:tabs>
          <w:tab w:val="left" w:pos="1134"/>
        </w:tabs>
        <w:spacing w:before="80"/>
        <w:ind w:left="1560" w:right="-2" w:hanging="1701"/>
      </w:pPr>
      <w:r>
        <w:tab/>
        <w:t>(b)</w:t>
      </w:r>
      <w:r>
        <w:tab/>
        <w:t>for land held by a government trading organisation or by a public authority that holds non</w:t>
      </w:r>
      <w:r>
        <w:noBreakHyphen/>
        <w:t>commercial government property — 200 kL;</w:t>
      </w:r>
    </w:p>
    <w:p>
      <w:pPr>
        <w:pStyle w:val="yMiscellaneousBody"/>
        <w:tabs>
          <w:tab w:val="left" w:pos="1134"/>
        </w:tabs>
        <w:spacing w:before="80"/>
        <w:ind w:left="1560" w:right="-2" w:hanging="1701"/>
      </w:pPr>
      <w:r>
        <w:tab/>
        <w:t>(c)</w:t>
      </w:r>
      <w:r>
        <w:tab/>
        <w:t>for a caravan park referred to in item 22 — the amount (in kL) calculated in accordance with the formula in sub</w:t>
      </w:r>
      <w:r>
        <w:noBreakHyphen/>
        <w:t>item (2);</w:t>
      </w:r>
    </w:p>
    <w:p>
      <w:pPr>
        <w:pStyle w:val="yMiscellaneousBody"/>
        <w:tabs>
          <w:tab w:val="left" w:pos="1134"/>
        </w:tabs>
        <w:spacing w:before="80"/>
        <w:ind w:left="1560" w:right="-2" w:hanging="1701"/>
      </w:pPr>
      <w:r>
        <w:tab/>
        <w:t>(d)</w:t>
      </w:r>
      <w:r>
        <w:tab/>
        <w:t>for a nursing home referred to in item 23 — 75 kL per bed;</w:t>
      </w:r>
    </w:p>
    <w:p>
      <w:pPr>
        <w:pStyle w:val="yMiscellaneousBody"/>
        <w:tabs>
          <w:tab w:val="left" w:pos="1134"/>
        </w:tabs>
        <w:spacing w:before="80"/>
        <w:ind w:left="1560" w:right="-2" w:hanging="1701"/>
      </w:pPr>
      <w:r>
        <w:tab/>
        <w:t>(e)</w:t>
      </w:r>
      <w:r>
        <w:tab/>
        <w:t>for properties that share a metered property water supply connection — 200 kL for each property.</w:t>
      </w:r>
    </w:p>
    <w:p>
      <w:pPr>
        <w:pStyle w:val="yMiscellaneousBody"/>
        <w:tabs>
          <w:tab w:val="left" w:pos="284"/>
        </w:tabs>
        <w:ind w:left="879" w:hanging="879"/>
      </w:pPr>
      <w:r>
        <w:tab/>
        <w:t>(2)</w:t>
      </w:r>
      <w:r>
        <w:tab/>
        <w:t>The formula for the purposes of sub</w:t>
      </w:r>
      <w:r>
        <w:noBreakHyphen/>
        <w:t>item (1)(c) is —</w:t>
      </w:r>
    </w:p>
    <w:p>
      <w:pPr>
        <w:pStyle w:val="yMiscellaneousBody"/>
        <w:tabs>
          <w:tab w:val="left" w:pos="856"/>
        </w:tabs>
        <w:ind w:left="879" w:hanging="879"/>
      </w:pPr>
      <w:r>
        <w:rPr>
          <w:b/>
        </w:rPr>
        <w:tab/>
        <w:t>L</w:t>
      </w:r>
      <w:r>
        <w:t xml:space="preserve"> + </w:t>
      </w:r>
      <w:r>
        <w:rPr>
          <w:b/>
        </w:rPr>
        <w:t>M</w:t>
      </w:r>
    </w:p>
    <w:p>
      <w:pPr>
        <w:pStyle w:val="yMiscellaneousBody"/>
        <w:tabs>
          <w:tab w:val="left" w:pos="856"/>
        </w:tabs>
        <w:ind w:left="879" w:hanging="879"/>
      </w:pPr>
      <w:r>
        <w:tab/>
        <w:t xml:space="preserve">where — </w:t>
      </w:r>
    </w:p>
    <w:p>
      <w:pPr>
        <w:pStyle w:val="yMiscellaneousBody"/>
        <w:tabs>
          <w:tab w:val="left" w:pos="1134"/>
          <w:tab w:val="left" w:pos="1701"/>
        </w:tabs>
        <w:ind w:left="1701" w:hanging="1701"/>
      </w:pPr>
      <w:r>
        <w:tab/>
      </w:r>
      <w:r>
        <w:rPr>
          <w:b/>
        </w:rPr>
        <w:t>L</w:t>
      </w:r>
      <w:r>
        <w:t xml:space="preserve"> =</w:t>
      </w:r>
      <w:r>
        <w:tab/>
        <w:t>200;</w:t>
      </w:r>
    </w:p>
    <w:p>
      <w:pPr>
        <w:pStyle w:val="yMiscellaneousBody"/>
        <w:tabs>
          <w:tab w:val="left" w:pos="1134"/>
          <w:tab w:val="left" w:pos="1701"/>
        </w:tabs>
        <w:ind w:left="1701" w:hanging="1701"/>
      </w:pPr>
      <w:r>
        <w:tab/>
      </w:r>
      <w:r>
        <w:rPr>
          <w:b/>
        </w:rPr>
        <w:t>M</w:t>
      </w:r>
      <w:r>
        <w:t xml:space="preserve"> =</w:t>
      </w:r>
      <w:r>
        <w:tab/>
        <w:t>75 kL for each long</w:t>
      </w:r>
      <w:r>
        <w:noBreakHyphen/>
        <w:t>term residential caravan bay.</w:t>
      </w:r>
    </w:p>
    <w:p>
      <w:pPr>
        <w:pStyle w:val="yHeading5"/>
      </w:pPr>
      <w:bookmarkStart w:id="196" w:name="_Toc398816562"/>
      <w:r>
        <w:rPr>
          <w:rStyle w:val="CharSClsNo"/>
        </w:rPr>
        <w:t>28</w:t>
      </w:r>
      <w:r>
        <w:t>.</w:t>
      </w:r>
      <w:r>
        <w:tab/>
        <w:t>Maximum charge</w:t>
      </w:r>
      <w:bookmarkEnd w:id="196"/>
    </w:p>
    <w:p>
      <w:pPr>
        <w:pStyle w:val="yMiscellaneousBody"/>
        <w:tabs>
          <w:tab w:val="left" w:pos="284"/>
        </w:tabs>
        <w:ind w:left="879" w:right="-2" w:hanging="879"/>
      </w:pPr>
      <w:r>
        <w:tab/>
      </w:r>
      <w:r>
        <w:tab/>
        <w:t>The maximum charge (</w:t>
      </w:r>
      <w:r>
        <w:rPr>
          <w:b/>
          <w:i/>
        </w:rPr>
        <w:t>R</w:t>
      </w:r>
      <w:r>
        <w:t>) is —</w:t>
      </w:r>
    </w:p>
    <w:p>
      <w:pPr>
        <w:pStyle w:val="yMiscellaneousBody"/>
        <w:tabs>
          <w:tab w:val="left" w:pos="851"/>
        </w:tabs>
        <w:ind w:left="879" w:hanging="879"/>
      </w:pPr>
      <w:r>
        <w:tab/>
        <w:t>if (</w:t>
      </w:r>
      <w:r>
        <w:rPr>
          <w:b/>
        </w:rPr>
        <w:t>P</w:t>
      </w:r>
      <w:r>
        <w:t xml:space="preserve"> + </w:t>
      </w:r>
      <w:r>
        <w:rPr>
          <w:b/>
        </w:rPr>
        <w:t>Q</w:t>
      </w:r>
      <w:r>
        <w:t xml:space="preserve">) </w:t>
      </w:r>
      <w:r>
        <w:sym w:font="Symbol" w:char="F02D"/>
      </w:r>
      <w:r>
        <w:t xml:space="preserve"> </w:t>
      </w:r>
      <w:r>
        <w:rPr>
          <w:b/>
        </w:rPr>
        <w:t>A</w:t>
      </w:r>
      <w:r>
        <w:t xml:space="preserve"> &gt; </w:t>
      </w:r>
      <w:r>
        <w:rPr>
          <w:b/>
        </w:rPr>
        <w:t>B</w:t>
      </w:r>
      <w:r>
        <w:t>,</w:t>
      </w:r>
    </w:p>
    <w:p>
      <w:pPr>
        <w:pStyle w:val="yMiscellaneousBody"/>
        <w:tabs>
          <w:tab w:val="left" w:pos="851"/>
        </w:tabs>
        <w:ind w:left="879" w:hanging="879"/>
      </w:pPr>
      <w:r>
        <w:tab/>
        <w:t xml:space="preserve">then — </w:t>
      </w:r>
    </w:p>
    <w:p>
      <w:pPr>
        <w:pStyle w:val="yMiscellaneousBody"/>
        <w:ind w:left="1134" w:hanging="1134"/>
      </w:pPr>
      <w:r>
        <w:tab/>
        <w:t>if (</w:t>
      </w:r>
      <w:r>
        <w:rPr>
          <w:b/>
        </w:rPr>
        <w:t>A</w:t>
      </w:r>
      <w:r>
        <w:t xml:space="preserve"> </w:t>
      </w:r>
      <w:r>
        <w:sym w:font="Symbol" w:char="F0B4"/>
      </w:r>
      <w:r>
        <w:t xml:space="preserve"> </w:t>
      </w:r>
      <w:r>
        <w:rPr>
          <w:b/>
        </w:rPr>
        <w:t>S</w:t>
      </w:r>
      <w:r>
        <w:t>) &gt; (</w:t>
      </w:r>
      <w:r>
        <w:rPr>
          <w:b/>
        </w:rPr>
        <w:t>A</w:t>
      </w:r>
      <w:r>
        <w:t xml:space="preserve"> + </w:t>
      </w:r>
      <w:r>
        <w:rPr>
          <w:b/>
        </w:rPr>
        <w:t>B</w:t>
      </w:r>
      <w:r>
        <w:t>),</w:t>
      </w:r>
    </w:p>
    <w:p>
      <w:pPr>
        <w:pStyle w:val="yMiscellaneousBody"/>
        <w:ind w:left="1134" w:hanging="1134"/>
      </w:pPr>
      <w:r>
        <w:tab/>
        <w:t>then (</w:t>
      </w:r>
      <w:r>
        <w:rPr>
          <w:b/>
        </w:rPr>
        <w:t>A</w:t>
      </w:r>
      <w:r>
        <w:t xml:space="preserve"> </w:t>
      </w:r>
      <w:r>
        <w:sym w:font="Symbol" w:char="F0B4"/>
      </w:r>
      <w:r>
        <w:t xml:space="preserve"> </w:t>
      </w:r>
      <w:r>
        <w:rPr>
          <w:b/>
        </w:rPr>
        <w:t>S</w:t>
      </w:r>
      <w:r>
        <w:t>)</w:t>
      </w:r>
    </w:p>
    <w:p>
      <w:pPr>
        <w:pStyle w:val="yMiscellaneousBody"/>
        <w:ind w:left="1134" w:hanging="1134"/>
      </w:pPr>
      <w:r>
        <w:tab/>
        <w:t>or if (</w:t>
      </w:r>
      <w:r>
        <w:rPr>
          <w:b/>
        </w:rPr>
        <w:t>A</w:t>
      </w:r>
      <w:r>
        <w:t xml:space="preserve"> </w:t>
      </w:r>
      <w:r>
        <w:sym w:font="Symbol" w:char="F0B4"/>
      </w:r>
      <w:r>
        <w:t xml:space="preserve"> </w:t>
      </w:r>
      <w:r>
        <w:rPr>
          <w:b/>
        </w:rPr>
        <w:t>S</w:t>
      </w:r>
      <w:r>
        <w:t xml:space="preserve">) </w:t>
      </w:r>
      <w:r>
        <w:sym w:font="Symbol" w:char="F0A3"/>
      </w:r>
      <w:r>
        <w:t xml:space="preserve"> (</w:t>
      </w:r>
      <w:r>
        <w:rPr>
          <w:b/>
        </w:rPr>
        <w:t>A</w:t>
      </w:r>
      <w:r>
        <w:t xml:space="preserve"> + </w:t>
      </w:r>
      <w:r>
        <w:rPr>
          <w:b/>
        </w:rPr>
        <w:t>B</w:t>
      </w:r>
      <w:r>
        <w:t>),</w:t>
      </w:r>
    </w:p>
    <w:p>
      <w:pPr>
        <w:pStyle w:val="yMiscellaneousBody"/>
        <w:ind w:left="1134" w:hanging="1134"/>
      </w:pPr>
      <w:r>
        <w:tab/>
        <w:t>then (</w:t>
      </w:r>
      <w:r>
        <w:rPr>
          <w:b/>
        </w:rPr>
        <w:t>A</w:t>
      </w:r>
      <w:r>
        <w:t xml:space="preserve"> + </w:t>
      </w:r>
      <w:r>
        <w:rPr>
          <w:b/>
        </w:rPr>
        <w:t>B</w:t>
      </w:r>
      <w:r>
        <w:t>)</w:t>
      </w:r>
    </w:p>
    <w:p>
      <w:pPr>
        <w:pStyle w:val="yMiscellaneousBody"/>
        <w:ind w:left="851" w:hanging="993"/>
      </w:pPr>
      <w:r>
        <w:tab/>
        <w:t>or if (</w:t>
      </w:r>
      <w:r>
        <w:rPr>
          <w:b/>
        </w:rPr>
        <w:t>P</w:t>
      </w:r>
      <w:r>
        <w:t xml:space="preserve"> + </w:t>
      </w:r>
      <w:r>
        <w:rPr>
          <w:b/>
        </w:rPr>
        <w:t>Q</w:t>
      </w:r>
      <w:r>
        <w:t xml:space="preserve">) </w:t>
      </w:r>
      <w:r>
        <w:sym w:font="Symbol" w:char="F02D"/>
      </w:r>
      <w:r>
        <w:t xml:space="preserve"> </w:t>
      </w:r>
      <w:r>
        <w:rPr>
          <w:b/>
        </w:rPr>
        <w:t>A</w:t>
      </w:r>
      <w:r>
        <w:t xml:space="preserve"> </w:t>
      </w:r>
      <w:r>
        <w:sym w:font="Symbol" w:char="F0A3"/>
      </w:r>
      <w:r>
        <w:t xml:space="preserve"> </w:t>
      </w:r>
      <w:r>
        <w:rPr>
          <w:b/>
        </w:rPr>
        <w:t>B</w:t>
      </w:r>
      <w:r>
        <w:t>,</w:t>
      </w:r>
    </w:p>
    <w:p>
      <w:pPr>
        <w:pStyle w:val="yMiscellaneousBody"/>
        <w:ind w:left="851" w:hanging="993"/>
      </w:pPr>
      <w:r>
        <w:tab/>
        <w:t xml:space="preserve">then </w:t>
      </w:r>
      <w:r>
        <w:rPr>
          <w:b/>
        </w:rPr>
        <w:t>P</w:t>
      </w:r>
      <w:r>
        <w:t xml:space="preserve"> + </w:t>
      </w:r>
      <w:r>
        <w:rPr>
          <w:b/>
        </w:rPr>
        <w:t>Q</w:t>
      </w:r>
    </w:p>
    <w:p>
      <w:pPr>
        <w:pStyle w:val="yMiscellaneousBody"/>
        <w:ind w:left="851" w:hanging="993"/>
      </w:pPr>
      <w:r>
        <w:tab/>
        <w:t xml:space="preserve">where — </w:t>
      </w:r>
    </w:p>
    <w:p>
      <w:pPr>
        <w:pStyle w:val="yMiscellaneousBody"/>
        <w:tabs>
          <w:tab w:val="left" w:pos="1134"/>
          <w:tab w:val="left" w:pos="1560"/>
        </w:tabs>
        <w:ind w:left="1560" w:hanging="1560"/>
      </w:pPr>
      <w:r>
        <w:tab/>
      </w:r>
      <w:r>
        <w:rPr>
          <w:b/>
        </w:rPr>
        <w:t>P</w:t>
      </w:r>
      <w:r>
        <w:t xml:space="preserve"> =</w:t>
      </w:r>
      <w:r>
        <w:tab/>
        <w:t>the service charge calculated in accordance with item 25;</w:t>
      </w:r>
    </w:p>
    <w:p>
      <w:pPr>
        <w:pStyle w:val="yMiscellaneousBody"/>
        <w:tabs>
          <w:tab w:val="left" w:pos="1134"/>
          <w:tab w:val="left" w:pos="1560"/>
        </w:tabs>
        <w:ind w:left="1560" w:hanging="1560"/>
      </w:pPr>
      <w:r>
        <w:tab/>
      </w:r>
      <w:r>
        <w:rPr>
          <w:b/>
        </w:rPr>
        <w:t>Q</w:t>
      </w:r>
      <w:r>
        <w:t xml:space="preserve"> =</w:t>
      </w:r>
      <w:r>
        <w:tab/>
        <w:t>the discharge charge calculated in accordance with item 26;</w:t>
      </w:r>
    </w:p>
    <w:p>
      <w:pPr>
        <w:pStyle w:val="yMiscellaneousBody"/>
        <w:tabs>
          <w:tab w:val="left" w:pos="1134"/>
          <w:tab w:val="left" w:pos="1560"/>
        </w:tabs>
        <w:ind w:left="1560" w:hanging="1560"/>
      </w:pPr>
      <w:r>
        <w:tab/>
      </w:r>
      <w:r>
        <w:rPr>
          <w:b/>
        </w:rPr>
        <w:t>A</w:t>
      </w:r>
      <w:r>
        <w:t xml:space="preserve"> =</w:t>
      </w:r>
      <w:r>
        <w:tab/>
        <w:t>the charge payable, for the previous financial year, under the item in Subdivision 4 for which this item is being applied;</w:t>
      </w:r>
    </w:p>
    <w:p>
      <w:pPr>
        <w:pStyle w:val="yMiscellaneousBody"/>
        <w:tabs>
          <w:tab w:val="left" w:pos="1134"/>
          <w:tab w:val="left" w:pos="1560"/>
        </w:tabs>
        <w:ind w:left="1560" w:hanging="1560"/>
      </w:pPr>
      <w:r>
        <w:tab/>
      </w:r>
      <w:r>
        <w:rPr>
          <w:b/>
        </w:rPr>
        <w:t>S</w:t>
      </w:r>
      <w:r>
        <w:t xml:space="preserve"> =</w:t>
      </w:r>
      <w:r>
        <w:tab/>
        <w:t>1.126;</w:t>
      </w:r>
    </w:p>
    <w:p>
      <w:pPr>
        <w:pStyle w:val="yMiscellaneousBody"/>
        <w:tabs>
          <w:tab w:val="left" w:pos="1134"/>
          <w:tab w:val="left" w:pos="1560"/>
        </w:tabs>
        <w:ind w:left="1560" w:hanging="1560"/>
      </w:pPr>
      <w:r>
        <w:tab/>
      </w:r>
      <w:r>
        <w:rPr>
          <w:b/>
        </w:rPr>
        <w:t>B</w:t>
      </w:r>
      <w:r>
        <w:t xml:space="preserve"> =</w:t>
      </w:r>
      <w:r>
        <w:tab/>
        <w:t>$166.67.</w:t>
      </w:r>
    </w:p>
    <w:p>
      <w:pPr>
        <w:pStyle w:val="yHeading3"/>
      </w:pPr>
      <w:bookmarkStart w:id="197" w:name="_Toc398816563"/>
      <w:r>
        <w:rPr>
          <w:rStyle w:val="CharSDivNo"/>
        </w:rPr>
        <w:t>Division 3</w:t>
      </w:r>
      <w:r>
        <w:t> — </w:t>
      </w:r>
      <w:r>
        <w:rPr>
          <w:rStyle w:val="CharSDivText"/>
        </w:rPr>
        <w:t>Discharge charges: trade waste and effluent</w:t>
      </w:r>
      <w:bookmarkEnd w:id="197"/>
    </w:p>
    <w:p>
      <w:pPr>
        <w:pStyle w:val="yHeading5"/>
      </w:pPr>
      <w:bookmarkStart w:id="198" w:name="_Toc398816564"/>
      <w:r>
        <w:rPr>
          <w:rStyle w:val="CharSClsNo"/>
        </w:rPr>
        <w:t>29</w:t>
      </w:r>
      <w:r>
        <w:t>.</w:t>
      </w:r>
      <w:r>
        <w:tab/>
        <w:t>Discharge charges for 2014/15 year and subsequent years</w:t>
      </w:r>
      <w:bookmarkEnd w:id="198"/>
    </w:p>
    <w:p>
      <w:pPr>
        <w:pStyle w:val="yMiscellaneousBody"/>
        <w:tabs>
          <w:tab w:val="left" w:pos="284"/>
        </w:tabs>
        <w:ind w:left="879" w:right="-2" w:hanging="879"/>
      </w:pPr>
      <w:r>
        <w:tab/>
      </w:r>
      <w:r>
        <w:tab/>
        <w:t>The charges set out in this Division apply for trade waste or effluent discharged in the 2014/15 financial year and each subsequent year.</w:t>
      </w:r>
    </w:p>
    <w:p>
      <w:pPr>
        <w:pStyle w:val="yHeading5"/>
      </w:pPr>
      <w:bookmarkStart w:id="199" w:name="_Toc398816565"/>
      <w:r>
        <w:rPr>
          <w:rStyle w:val="CharSClsNo"/>
        </w:rPr>
        <w:t>30</w:t>
      </w:r>
      <w:r>
        <w:t>.</w:t>
      </w:r>
      <w:r>
        <w:tab/>
        <w:t>Trade waste discharged into a sewer under an approval</w:t>
      </w:r>
      <w:bookmarkEnd w:id="199"/>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560" w:right="-2" w:hanging="1701"/>
      </w:pPr>
      <w:r>
        <w:tab/>
      </w:r>
      <w:r>
        <w:rPr>
          <w:rStyle w:val="CharDefText"/>
        </w:rPr>
        <w:t>B.O.D.</w:t>
      </w:r>
      <w:r>
        <w:t xml:space="preserve"> means biochemical oxygen demand;</w:t>
      </w:r>
    </w:p>
    <w:p>
      <w:pPr>
        <w:pStyle w:val="yMiscellaneousBody"/>
        <w:tabs>
          <w:tab w:val="left" w:pos="1134"/>
        </w:tabs>
        <w:spacing w:before="80"/>
        <w:ind w:left="1560" w:right="-2" w:hanging="1701"/>
      </w:pPr>
      <w:r>
        <w:tab/>
      </w:r>
      <w:r>
        <w:rPr>
          <w:rStyle w:val="CharDefText"/>
        </w:rPr>
        <w:t>c/kg</w:t>
      </w:r>
      <w:r>
        <w:t xml:space="preserve"> means cents per kilogram;</w:t>
      </w:r>
    </w:p>
    <w:p>
      <w:pPr>
        <w:pStyle w:val="yMiscellaneousBody"/>
        <w:tabs>
          <w:tab w:val="left" w:pos="1134"/>
        </w:tabs>
        <w:spacing w:before="80"/>
        <w:ind w:left="1560" w:right="-2" w:hanging="1701"/>
      </w:pPr>
      <w:r>
        <w:tab/>
      </w:r>
      <w:r>
        <w:rPr>
          <w:rStyle w:val="CharDefText"/>
        </w:rPr>
        <w:t>c/kL</w:t>
      </w:r>
      <w:r>
        <w:t xml:space="preserve"> means cents per kilolitre.</w:t>
      </w:r>
    </w:p>
    <w:p>
      <w:pPr>
        <w:pStyle w:val="yMiscellaneousBody"/>
        <w:tabs>
          <w:tab w:val="left" w:pos="284"/>
        </w:tabs>
        <w:ind w:left="879" w:right="-2" w:hanging="879"/>
      </w:pPr>
      <w:r>
        <w:tab/>
        <w:t>(2)</w:t>
      </w:r>
      <w:r>
        <w:tab/>
        <w:t xml:space="preserve">For </w:t>
      </w:r>
      <w:r>
        <w:rPr>
          <w:szCs w:val="22"/>
        </w:rPr>
        <w:t>trade waste discharged into a sewer of the Water Corporation under an approval of the Water Corporation, the charge is —</w:t>
      </w:r>
    </w:p>
    <w:p>
      <w:pPr>
        <w:pStyle w:val="yMiscellaneousBody"/>
        <w:tabs>
          <w:tab w:val="left" w:pos="1134"/>
          <w:tab w:val="left" w:pos="1560"/>
          <w:tab w:val="right" w:leader="dot" w:pos="6804"/>
        </w:tabs>
        <w:spacing w:before="80"/>
        <w:ind w:left="1559" w:right="1983" w:hanging="1559"/>
      </w:pPr>
      <w:r>
        <w:tab/>
        <w:t>(a)</w:t>
      </w:r>
      <w:r>
        <w:tab/>
        <w:t xml:space="preserve">for volume </w:t>
      </w:r>
      <w:r>
        <w:tab/>
        <w:t xml:space="preserve"> 139.0 c/kL</w:t>
      </w:r>
    </w:p>
    <w:p>
      <w:pPr>
        <w:pStyle w:val="yMiscellaneousBody"/>
        <w:tabs>
          <w:tab w:val="left" w:pos="1134"/>
          <w:tab w:val="left" w:pos="1560"/>
          <w:tab w:val="right" w:leader="dot" w:pos="6804"/>
        </w:tabs>
        <w:spacing w:before="80"/>
        <w:ind w:left="1559" w:right="1983" w:hanging="1559"/>
      </w:pPr>
      <w:r>
        <w:tab/>
        <w:t>(b)</w:t>
      </w:r>
      <w:r>
        <w:tab/>
        <w:t>for B.O.D. with a concentration of —</w:t>
      </w:r>
    </w:p>
    <w:p>
      <w:pPr>
        <w:pStyle w:val="yMiscellaneousBody"/>
        <w:tabs>
          <w:tab w:val="left" w:pos="2127"/>
          <w:tab w:val="right" w:leader="dot" w:pos="6804"/>
        </w:tabs>
        <w:spacing w:before="80"/>
        <w:ind w:left="1701" w:right="1983" w:hanging="1701"/>
      </w:pPr>
      <w:r>
        <w:tab/>
        <w:t>(i)</w:t>
      </w:r>
      <w:r>
        <w:tab/>
        <w:t xml:space="preserve">up to 5 kg/kL </w:t>
      </w:r>
      <w:r>
        <w:tab/>
        <w:t xml:space="preserve"> 117.0 c/kg</w:t>
      </w:r>
    </w:p>
    <w:p>
      <w:pPr>
        <w:pStyle w:val="yMiscellaneousBody"/>
        <w:tabs>
          <w:tab w:val="left" w:pos="2127"/>
          <w:tab w:val="right" w:leader="dot" w:pos="6804"/>
        </w:tabs>
        <w:spacing w:before="80"/>
        <w:ind w:left="1701" w:right="1983" w:hanging="1701"/>
      </w:pPr>
      <w:r>
        <w:tab/>
        <w:t>(ii)</w:t>
      </w:r>
      <w:r>
        <w:tab/>
        <w:t xml:space="preserve">over 5 kg/kL </w:t>
      </w:r>
      <w:r>
        <w:tab/>
        <w:t xml:space="preserve"> 237.0 c/kg</w:t>
      </w:r>
    </w:p>
    <w:p>
      <w:pPr>
        <w:pStyle w:val="yMiscellaneousBody"/>
        <w:tabs>
          <w:tab w:val="left" w:pos="1134"/>
          <w:tab w:val="left" w:pos="1560"/>
          <w:tab w:val="right" w:leader="dot" w:pos="6804"/>
        </w:tabs>
        <w:spacing w:before="80"/>
        <w:ind w:left="1559" w:right="1983" w:hanging="1559"/>
      </w:pPr>
      <w:r>
        <w:tab/>
        <w:t>(c)</w:t>
      </w:r>
      <w:r>
        <w:tab/>
        <w:t>for suspended solids with a concentration of —</w:t>
      </w:r>
    </w:p>
    <w:p>
      <w:pPr>
        <w:pStyle w:val="yMiscellaneousBody"/>
        <w:tabs>
          <w:tab w:val="left" w:pos="2127"/>
          <w:tab w:val="right" w:leader="dot" w:pos="6804"/>
        </w:tabs>
        <w:spacing w:before="80"/>
        <w:ind w:left="1701" w:right="1983" w:hanging="1701"/>
      </w:pPr>
      <w:r>
        <w:tab/>
        <w:t>(i)</w:t>
      </w:r>
      <w:r>
        <w:tab/>
        <w:t xml:space="preserve">up to 2 kg/kL </w:t>
      </w:r>
      <w:r>
        <w:tab/>
        <w:t xml:space="preserve"> 158.0 c/kg</w:t>
      </w:r>
    </w:p>
    <w:p>
      <w:pPr>
        <w:pStyle w:val="yMiscellaneousBody"/>
        <w:tabs>
          <w:tab w:val="left" w:pos="2127"/>
          <w:tab w:val="right" w:leader="dot" w:pos="6804"/>
        </w:tabs>
        <w:spacing w:before="80"/>
        <w:ind w:left="1701" w:right="1983" w:hanging="1701"/>
      </w:pPr>
      <w:r>
        <w:tab/>
        <w:t>(ii)</w:t>
      </w:r>
      <w:r>
        <w:tab/>
        <w:t xml:space="preserve">over 2 kg/kL </w:t>
      </w:r>
      <w:r>
        <w:tab/>
        <w:t xml:space="preserve"> 318.0 c/kg</w:t>
      </w:r>
    </w:p>
    <w:p>
      <w:pPr>
        <w:pStyle w:val="yMiscellaneousBody"/>
        <w:tabs>
          <w:tab w:val="left" w:pos="1134"/>
          <w:tab w:val="left" w:pos="1560"/>
          <w:tab w:val="right" w:leader="dot" w:pos="6804"/>
        </w:tabs>
        <w:spacing w:before="80"/>
        <w:ind w:left="1559" w:right="1983" w:hanging="1559"/>
      </w:pPr>
      <w:r>
        <w:tab/>
        <w:t>(d)</w:t>
      </w:r>
      <w:r>
        <w:tab/>
        <w:t>for chemical oxygen demand with a concentration of —</w:t>
      </w:r>
    </w:p>
    <w:p>
      <w:pPr>
        <w:pStyle w:val="yMiscellaneousBody"/>
        <w:tabs>
          <w:tab w:val="left" w:pos="2127"/>
          <w:tab w:val="right" w:leader="dot" w:pos="6804"/>
        </w:tabs>
        <w:spacing w:before="80"/>
        <w:ind w:left="1701" w:right="1983" w:hanging="1701"/>
      </w:pPr>
      <w:r>
        <w:tab/>
        <w:t>(i)</w:t>
      </w:r>
      <w:r>
        <w:tab/>
        <w:t xml:space="preserve">up to 10 kg/kL </w:t>
      </w:r>
      <w:r>
        <w:tab/>
        <w:t xml:space="preserve"> 47.0 c/kg</w:t>
      </w:r>
    </w:p>
    <w:p>
      <w:pPr>
        <w:pStyle w:val="yMiscellaneousBody"/>
        <w:tabs>
          <w:tab w:val="left" w:pos="2127"/>
          <w:tab w:val="right" w:leader="dot" w:pos="6804"/>
        </w:tabs>
        <w:spacing w:before="80"/>
        <w:ind w:left="1701" w:right="1983" w:hanging="1701"/>
      </w:pPr>
      <w:r>
        <w:tab/>
        <w:t>(ii)</w:t>
      </w:r>
      <w:r>
        <w:tab/>
        <w:t xml:space="preserve">over 10 kg/kL </w:t>
      </w:r>
      <w:r>
        <w:tab/>
        <w:t xml:space="preserve"> 95.0 c/kg</w:t>
      </w:r>
    </w:p>
    <w:p>
      <w:pPr>
        <w:pStyle w:val="yMiscellaneousBody"/>
        <w:tabs>
          <w:tab w:val="left" w:pos="1134"/>
          <w:tab w:val="left" w:pos="1560"/>
          <w:tab w:val="right" w:leader="dot" w:pos="6804"/>
        </w:tabs>
        <w:spacing w:before="80"/>
        <w:ind w:left="1559" w:right="1983" w:hanging="1559"/>
      </w:pPr>
      <w:r>
        <w:tab/>
        <w:t>(e)</w:t>
      </w:r>
      <w:r>
        <w:tab/>
        <w:t>for oil and grease with a concentration of —</w:t>
      </w:r>
    </w:p>
    <w:p>
      <w:pPr>
        <w:pStyle w:val="yMiscellaneousBody"/>
        <w:tabs>
          <w:tab w:val="left" w:pos="2127"/>
          <w:tab w:val="right" w:leader="dot" w:pos="6804"/>
        </w:tabs>
        <w:spacing w:before="80"/>
        <w:ind w:left="1701" w:right="1983" w:hanging="1701"/>
      </w:pPr>
      <w:r>
        <w:tab/>
        <w:t>(i)</w:t>
      </w:r>
      <w:r>
        <w:tab/>
        <w:t xml:space="preserve">up to 0.3 kg/kL </w:t>
      </w:r>
      <w:r>
        <w:tab/>
        <w:t xml:space="preserve"> 143.0 c/kg</w:t>
      </w:r>
    </w:p>
    <w:p>
      <w:pPr>
        <w:pStyle w:val="yMiscellaneousBody"/>
        <w:tabs>
          <w:tab w:val="left" w:pos="1701"/>
          <w:tab w:val="left" w:pos="2127"/>
          <w:tab w:val="right" w:leader="dot" w:pos="6804"/>
        </w:tabs>
        <w:spacing w:before="80"/>
        <w:ind w:left="2127" w:right="1983" w:hanging="2127"/>
      </w:pPr>
      <w:r>
        <w:tab/>
        <w:t>(ii)</w:t>
      </w:r>
      <w:r>
        <w:tab/>
        <w:t xml:space="preserve">over 0.3 kg/kL but not over 0.6 kg/kL </w:t>
      </w:r>
      <w:r>
        <w:tab/>
        <w:t xml:space="preserve"> 282.0 c/kg</w:t>
      </w:r>
    </w:p>
    <w:p>
      <w:pPr>
        <w:pStyle w:val="yMiscellaneousBody"/>
        <w:tabs>
          <w:tab w:val="left" w:pos="2127"/>
          <w:tab w:val="right" w:leader="dot" w:pos="6804"/>
        </w:tabs>
        <w:spacing w:before="80"/>
        <w:ind w:left="1701" w:right="1983" w:hanging="1701"/>
      </w:pPr>
      <w:r>
        <w:tab/>
        <w:t>(iii)</w:t>
      </w:r>
      <w:r>
        <w:tab/>
        <w:t xml:space="preserve">over 0.6 kg/kL </w:t>
      </w:r>
      <w:r>
        <w:tab/>
        <w:t xml:space="preserve"> 565.0 c/kg</w:t>
      </w:r>
    </w:p>
    <w:p>
      <w:pPr>
        <w:pStyle w:val="yMiscellaneousBody"/>
        <w:tabs>
          <w:tab w:val="left" w:pos="1134"/>
          <w:tab w:val="left" w:pos="1560"/>
          <w:tab w:val="right" w:leader="dot" w:pos="6804"/>
        </w:tabs>
        <w:spacing w:before="80"/>
        <w:ind w:left="1559" w:right="1983" w:hanging="1559"/>
      </w:pPr>
      <w:r>
        <w:tab/>
        <w:t>(f)</w:t>
      </w:r>
      <w:r>
        <w:tab/>
        <w:t>for acidity to pH 6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41.0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0.3 kg/kL </w:t>
      </w:r>
      <w:r>
        <w:tab/>
        <w:t xml:space="preserve"> 83.0 c/kg</w:t>
      </w:r>
    </w:p>
    <w:p>
      <w:pPr>
        <w:pStyle w:val="yMiscellaneousBody"/>
        <w:tabs>
          <w:tab w:val="left" w:pos="2127"/>
          <w:tab w:val="right" w:leader="dot" w:pos="6804"/>
        </w:tabs>
        <w:spacing w:before="80"/>
        <w:ind w:left="1701" w:right="1983" w:hanging="1701"/>
      </w:pPr>
      <w:r>
        <w:tab/>
        <w:t>(iii)</w:t>
      </w:r>
      <w:r>
        <w:tab/>
        <w:t xml:space="preserve">over 0.3 kg/kL </w:t>
      </w:r>
      <w:r>
        <w:tab/>
        <w:t xml:space="preserve"> 164.0 c/kg</w:t>
      </w:r>
    </w:p>
    <w:p>
      <w:pPr>
        <w:pStyle w:val="yMiscellaneousBody"/>
        <w:tabs>
          <w:tab w:val="left" w:pos="1134"/>
          <w:tab w:val="left" w:pos="1560"/>
          <w:tab w:val="right" w:leader="dot" w:pos="6804"/>
        </w:tabs>
        <w:spacing w:before="80"/>
        <w:ind w:left="1559" w:right="1983" w:hanging="1559"/>
      </w:pPr>
      <w:r>
        <w:tab/>
        <w:t>(g)</w:t>
      </w:r>
      <w:r>
        <w:tab/>
        <w:t>for alkalinity to pH 10 (expressed as calcium carbonate) —</w:t>
      </w:r>
    </w:p>
    <w:p>
      <w:pPr>
        <w:pStyle w:val="yMiscellaneousBody"/>
        <w:tabs>
          <w:tab w:val="left" w:pos="2127"/>
          <w:tab w:val="right" w:leader="dot" w:pos="6804"/>
        </w:tabs>
        <w:spacing w:before="80"/>
        <w:ind w:left="1701" w:right="1983" w:hanging="1701"/>
      </w:pPr>
      <w:r>
        <w:tab/>
        <w:t>(i)</w:t>
      </w:r>
      <w:r>
        <w:tab/>
        <w:t xml:space="preserve">up to 0.1 kg/kL </w:t>
      </w:r>
      <w:r>
        <w:tab/>
        <w:t xml:space="preserve"> 14.0 c/kg</w:t>
      </w:r>
    </w:p>
    <w:p>
      <w:pPr>
        <w:pStyle w:val="yMiscellaneousBody"/>
        <w:tabs>
          <w:tab w:val="left" w:pos="1701"/>
          <w:tab w:val="left" w:pos="2127"/>
          <w:tab w:val="right" w:leader="dot" w:pos="6804"/>
        </w:tabs>
        <w:spacing w:before="80"/>
        <w:ind w:left="2127" w:right="1983" w:hanging="2127"/>
      </w:pPr>
      <w:r>
        <w:tab/>
        <w:t>(ii)</w:t>
      </w:r>
      <w:r>
        <w:tab/>
        <w:t xml:space="preserve">over 0.1 kg/kL but not over 0.2 kg/kL </w:t>
      </w:r>
      <w:r>
        <w:tab/>
        <w:t xml:space="preserve"> 31.0 c/kg</w:t>
      </w:r>
    </w:p>
    <w:p>
      <w:pPr>
        <w:pStyle w:val="yMiscellaneousBody"/>
        <w:tabs>
          <w:tab w:val="left" w:pos="2127"/>
          <w:tab w:val="right" w:leader="dot" w:pos="6804"/>
        </w:tabs>
        <w:spacing w:before="80"/>
        <w:ind w:left="1701" w:right="1983" w:hanging="1701"/>
      </w:pPr>
      <w:r>
        <w:tab/>
        <w:t>(iii)</w:t>
      </w:r>
      <w:r>
        <w:tab/>
        <w:t xml:space="preserve">over 0.2 kg/kL </w:t>
      </w:r>
      <w:r>
        <w:tab/>
        <w:t xml:space="preserve"> 60.0 c/kg</w:t>
      </w:r>
    </w:p>
    <w:p>
      <w:pPr>
        <w:pStyle w:val="yMiscellaneousBody"/>
        <w:tabs>
          <w:tab w:val="left" w:pos="1134"/>
          <w:tab w:val="left" w:pos="1560"/>
          <w:tab w:val="right" w:leader="dot" w:pos="6804"/>
        </w:tabs>
        <w:spacing w:before="80"/>
        <w:ind w:left="1559" w:right="1983" w:hanging="1559"/>
      </w:pPr>
      <w:r>
        <w:tab/>
        <w:t>(h)</w:t>
      </w:r>
      <w:r>
        <w:tab/>
        <w:t xml:space="preserve">for nitrogen </w:t>
      </w:r>
      <w:r>
        <w:tab/>
        <w:t xml:space="preserve"> 127.0 c/kg</w:t>
      </w:r>
    </w:p>
    <w:p>
      <w:pPr>
        <w:pStyle w:val="yMiscellaneousBody"/>
        <w:tabs>
          <w:tab w:val="left" w:pos="1134"/>
          <w:tab w:val="left" w:pos="1560"/>
          <w:tab w:val="right" w:leader="dot" w:pos="6804"/>
        </w:tabs>
        <w:spacing w:before="80"/>
        <w:ind w:left="1559" w:right="1983" w:hanging="1559"/>
      </w:pPr>
      <w:r>
        <w:tab/>
        <w:t>(i)</w:t>
      </w:r>
      <w:r>
        <w:tab/>
        <w:t xml:space="preserve">for phosphorus </w:t>
      </w:r>
      <w:r>
        <w:tab/>
        <w:t xml:space="preserve"> 37.0 c/kg</w:t>
      </w:r>
    </w:p>
    <w:p>
      <w:pPr>
        <w:pStyle w:val="yMiscellaneousBody"/>
        <w:tabs>
          <w:tab w:val="left" w:pos="1134"/>
          <w:tab w:val="left" w:pos="1560"/>
          <w:tab w:val="right" w:leader="dot" w:pos="6804"/>
        </w:tabs>
        <w:spacing w:before="80"/>
        <w:ind w:left="1559" w:right="1983" w:hanging="1559"/>
      </w:pPr>
      <w:r>
        <w:tab/>
        <w:t>(j)</w:t>
      </w:r>
      <w:r>
        <w:tab/>
        <w:t>for sulphate with a concentration of —</w:t>
      </w:r>
    </w:p>
    <w:p>
      <w:pPr>
        <w:pStyle w:val="yMiscellaneousBody"/>
        <w:tabs>
          <w:tab w:val="left" w:pos="2127"/>
          <w:tab w:val="right" w:leader="dot" w:pos="6804"/>
        </w:tabs>
        <w:spacing w:before="80"/>
        <w:ind w:left="1701" w:right="1983" w:hanging="1701"/>
      </w:pPr>
      <w:r>
        <w:tab/>
        <w:t>(i)</w:t>
      </w:r>
      <w:r>
        <w:tab/>
        <w:t xml:space="preserve">up to 0.05 kg/kL </w:t>
      </w:r>
      <w:r>
        <w:tab/>
        <w:t xml:space="preserve"> no charge</w:t>
      </w:r>
    </w:p>
    <w:p>
      <w:pPr>
        <w:pStyle w:val="yMiscellaneousBody"/>
        <w:tabs>
          <w:tab w:val="left" w:pos="2127"/>
          <w:tab w:val="right" w:leader="dot" w:pos="6804"/>
        </w:tabs>
        <w:spacing w:before="80"/>
        <w:ind w:left="1701" w:right="1983" w:hanging="1701"/>
      </w:pPr>
      <w:r>
        <w:tab/>
        <w:t>(ii)</w:t>
      </w:r>
      <w:r>
        <w:tab/>
        <w:t xml:space="preserve">over 0.05 kg/kL </w:t>
      </w:r>
      <w:r>
        <w:tab/>
        <w:t xml:space="preserve"> 67.0 c/kg</w:t>
      </w:r>
    </w:p>
    <w:p>
      <w:pPr>
        <w:pStyle w:val="yMiscellaneousBody"/>
        <w:tabs>
          <w:tab w:val="left" w:pos="1134"/>
          <w:tab w:val="left" w:pos="1560"/>
          <w:tab w:val="right" w:leader="dot" w:pos="6804"/>
        </w:tabs>
        <w:spacing w:before="80"/>
        <w:ind w:left="1559" w:right="1983" w:hanging="1559"/>
      </w:pPr>
      <w:r>
        <w:tab/>
        <w:t>(k)</w:t>
      </w:r>
      <w:r>
        <w:tab/>
        <w:t>for total dissolved salts with a concentration of —</w:t>
      </w:r>
    </w:p>
    <w:p>
      <w:pPr>
        <w:pStyle w:val="yMiscellaneousBody"/>
        <w:tabs>
          <w:tab w:val="left" w:pos="2127"/>
          <w:tab w:val="right" w:leader="dot" w:pos="6804"/>
        </w:tabs>
        <w:spacing w:before="80"/>
        <w:ind w:left="1701" w:right="1983" w:hanging="1701"/>
      </w:pPr>
      <w:r>
        <w:tab/>
        <w:t>(i)</w:t>
      </w:r>
      <w:r>
        <w:tab/>
        <w:t xml:space="preserve">up to 1 kg/kL </w:t>
      </w:r>
      <w:r>
        <w:tab/>
        <w:t xml:space="preserve"> no charge</w:t>
      </w:r>
    </w:p>
    <w:p>
      <w:pPr>
        <w:pStyle w:val="yMiscellaneousBody"/>
        <w:tabs>
          <w:tab w:val="left" w:pos="1701"/>
          <w:tab w:val="left" w:pos="2127"/>
          <w:tab w:val="right" w:leader="dot" w:pos="6804"/>
        </w:tabs>
        <w:spacing w:before="80"/>
        <w:ind w:left="2127" w:right="1983" w:hanging="2127"/>
      </w:pPr>
      <w:r>
        <w:tab/>
        <w:t>(ii)</w:t>
      </w:r>
      <w:r>
        <w:tab/>
        <w:t xml:space="preserve">over 1 kg/kL but not over 3 kg/kL </w:t>
      </w:r>
      <w:r>
        <w:tab/>
        <w:t xml:space="preserve"> 0.1 c/kg</w:t>
      </w:r>
    </w:p>
    <w:p>
      <w:pPr>
        <w:pStyle w:val="yMiscellaneousBody"/>
        <w:tabs>
          <w:tab w:val="left" w:pos="1701"/>
          <w:tab w:val="left" w:pos="2127"/>
          <w:tab w:val="right" w:leader="dot" w:pos="6804"/>
        </w:tabs>
        <w:spacing w:before="80"/>
        <w:ind w:left="2127" w:right="1983" w:hanging="2127"/>
      </w:pPr>
      <w:r>
        <w:tab/>
        <w:t>(iii)</w:t>
      </w:r>
      <w:r>
        <w:tab/>
        <w:t xml:space="preserve">over 3 kg/kL but not over 6 kg/kL </w:t>
      </w:r>
      <w:r>
        <w:tab/>
        <w:t xml:space="preserve"> 3.9 c/kg</w:t>
      </w:r>
    </w:p>
    <w:p>
      <w:pPr>
        <w:pStyle w:val="yMiscellaneousBody"/>
        <w:tabs>
          <w:tab w:val="left" w:pos="2127"/>
          <w:tab w:val="right" w:leader="dot" w:pos="6804"/>
        </w:tabs>
        <w:spacing w:before="80"/>
        <w:ind w:left="1701" w:right="1983" w:hanging="1701"/>
      </w:pPr>
      <w:r>
        <w:tab/>
        <w:t>(iv)</w:t>
      </w:r>
      <w:r>
        <w:tab/>
        <w:t xml:space="preserve">over 6 kg/kL </w:t>
      </w:r>
      <w:r>
        <w:tab/>
        <w:t xml:space="preserve"> 13.4 c/kg</w:t>
      </w:r>
    </w:p>
    <w:p>
      <w:pPr>
        <w:pStyle w:val="yMiscellaneousBody"/>
        <w:tabs>
          <w:tab w:val="left" w:pos="1134"/>
          <w:tab w:val="left" w:pos="1560"/>
          <w:tab w:val="right" w:leader="dot" w:pos="6804"/>
        </w:tabs>
        <w:spacing w:before="80"/>
        <w:ind w:left="1559" w:right="1983" w:hanging="1559"/>
      </w:pPr>
      <w:r>
        <w:tab/>
        <w:t>(l)</w:t>
      </w:r>
      <w:r>
        <w:tab/>
        <w:t>for chromium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1 kg/day </w:t>
      </w:r>
      <w:r>
        <w:tab/>
        <w:t>2098.0 c/kg</w:t>
      </w:r>
    </w:p>
    <w:p>
      <w:pPr>
        <w:pStyle w:val="yMiscellaneousBody"/>
        <w:tabs>
          <w:tab w:val="left" w:pos="2127"/>
          <w:tab w:val="right" w:leader="dot" w:pos="6804"/>
        </w:tabs>
        <w:spacing w:before="80"/>
        <w:ind w:left="1701" w:right="1983" w:hanging="1701"/>
      </w:pPr>
      <w:r>
        <w:tab/>
        <w:t>(iii)</w:t>
      </w:r>
      <w:r>
        <w:tab/>
        <w:t xml:space="preserve">over 1 kg/day </w:t>
      </w:r>
      <w:r>
        <w:tab/>
        <w:t xml:space="preserve"> 8403.0 c/kg</w:t>
      </w:r>
    </w:p>
    <w:p>
      <w:pPr>
        <w:pStyle w:val="yMiscellaneousBody"/>
        <w:tabs>
          <w:tab w:val="left" w:pos="1134"/>
          <w:tab w:val="left" w:pos="1560"/>
          <w:tab w:val="right" w:leader="dot" w:pos="6804"/>
        </w:tabs>
        <w:spacing w:before="80"/>
        <w:ind w:left="1559" w:right="1983" w:hanging="1559"/>
      </w:pPr>
      <w:r>
        <w:tab/>
        <w:t>(m)</w:t>
      </w:r>
      <w:r>
        <w:tab/>
        <w:t>for copper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0.12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0.12 kg/day </w:t>
      </w:r>
      <w:r>
        <w:tab/>
        <w:t xml:space="preserve"> 8403.0 c/kg</w:t>
      </w:r>
    </w:p>
    <w:p>
      <w:pPr>
        <w:pStyle w:val="yMiscellaneousBody"/>
        <w:tabs>
          <w:tab w:val="left" w:pos="1134"/>
          <w:tab w:val="left" w:pos="1560"/>
          <w:tab w:val="right" w:leader="dot" w:pos="6804"/>
        </w:tabs>
        <w:spacing w:before="80"/>
        <w:ind w:left="1559" w:right="1983" w:hanging="1559"/>
      </w:pPr>
      <w:r>
        <w:tab/>
        <w:t>(n)</w:t>
      </w:r>
      <w:r>
        <w:tab/>
        <w:t>for lead with a discharge rate of —</w:t>
      </w:r>
    </w:p>
    <w:p>
      <w:pPr>
        <w:pStyle w:val="yMiscellaneousBody"/>
        <w:tabs>
          <w:tab w:val="left" w:pos="2127"/>
          <w:tab w:val="right" w:leader="dot" w:pos="6804"/>
        </w:tabs>
        <w:spacing w:before="80"/>
        <w:ind w:left="1701" w:right="1983" w:hanging="1701"/>
      </w:pPr>
      <w:r>
        <w:tab/>
        <w:t>(i)</w:t>
      </w:r>
      <w:r>
        <w:tab/>
        <w:t xml:space="preserve">up to 0.03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0.03 kg/day but not over 0.3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0.3 kg/day </w:t>
      </w:r>
      <w:r>
        <w:tab/>
        <w:t xml:space="preserve"> 8403.0 c/kg</w:t>
      </w:r>
    </w:p>
    <w:p>
      <w:pPr>
        <w:pStyle w:val="yMiscellaneousBody"/>
        <w:tabs>
          <w:tab w:val="left" w:pos="1134"/>
          <w:tab w:val="left" w:pos="1560"/>
          <w:tab w:val="right" w:leader="dot" w:pos="6804"/>
        </w:tabs>
        <w:spacing w:before="80"/>
        <w:ind w:left="1559" w:right="1983" w:hanging="1559"/>
      </w:pPr>
      <w:r>
        <w:tab/>
        <w:t>(o)</w:t>
      </w:r>
      <w:r>
        <w:tab/>
        <w:t>for nickel with a discharge rate of —</w:t>
      </w:r>
    </w:p>
    <w:p>
      <w:pPr>
        <w:pStyle w:val="yMiscellaneousBody"/>
        <w:tabs>
          <w:tab w:val="left" w:pos="2127"/>
          <w:tab w:val="right" w:leader="dot" w:pos="6804"/>
        </w:tabs>
        <w:spacing w:before="80"/>
        <w:ind w:left="1701" w:right="1983" w:hanging="1701"/>
      </w:pPr>
      <w:r>
        <w:tab/>
        <w:t>(i)</w:t>
      </w:r>
      <w:r>
        <w:tab/>
        <w:t xml:space="preserve">up to 0.006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0.006 kg/day but not over 0.15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0.15 kg/day </w:t>
      </w:r>
      <w:r>
        <w:tab/>
        <w:t xml:space="preserve"> 8403.0 c/kg</w:t>
      </w:r>
    </w:p>
    <w:p>
      <w:pPr>
        <w:pStyle w:val="yMiscellaneousBody"/>
        <w:tabs>
          <w:tab w:val="left" w:pos="1134"/>
          <w:tab w:val="left" w:pos="1560"/>
          <w:tab w:val="right" w:leader="dot" w:pos="6804"/>
        </w:tabs>
        <w:spacing w:before="80"/>
        <w:ind w:left="1559" w:right="1983" w:hanging="1559"/>
      </w:pPr>
      <w:r>
        <w:tab/>
        <w:t>(p)</w:t>
      </w:r>
      <w:r>
        <w:tab/>
        <w:t>for zinc with a discharge rate of —</w:t>
      </w:r>
    </w:p>
    <w:p>
      <w:pPr>
        <w:pStyle w:val="yMiscellaneousBody"/>
        <w:tabs>
          <w:tab w:val="left" w:pos="2127"/>
          <w:tab w:val="right" w:leader="dot" w:pos="6804"/>
        </w:tabs>
        <w:spacing w:before="80"/>
        <w:ind w:left="1701" w:right="1983" w:hanging="1701"/>
      </w:pPr>
      <w:r>
        <w:tab/>
        <w:t>(i)</w:t>
      </w:r>
      <w:r>
        <w:tab/>
        <w:t xml:space="preserve">up to 0.05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0.05 kg/day but not over 0.5 kg/day </w:t>
      </w:r>
      <w:r>
        <w:tab/>
        <w:t xml:space="preserve"> 2098.0 c/kg</w:t>
      </w:r>
    </w:p>
    <w:p>
      <w:pPr>
        <w:pStyle w:val="yMiscellaneousBody"/>
        <w:tabs>
          <w:tab w:val="left" w:pos="2127"/>
          <w:tab w:val="right" w:leader="dot" w:pos="6804"/>
        </w:tabs>
        <w:spacing w:before="80"/>
        <w:ind w:left="1701" w:right="1983" w:hanging="1701"/>
      </w:pPr>
      <w:r>
        <w:tab/>
        <w:t>(iii)</w:t>
      </w:r>
      <w:r>
        <w:tab/>
        <w:t xml:space="preserve">over 0.5 kg/day </w:t>
      </w:r>
      <w:r>
        <w:tab/>
        <w:t xml:space="preserve"> 8403.0 c/kg</w:t>
      </w:r>
    </w:p>
    <w:p>
      <w:pPr>
        <w:pStyle w:val="yMiscellaneousBody"/>
        <w:tabs>
          <w:tab w:val="left" w:pos="1134"/>
          <w:tab w:val="left" w:pos="1560"/>
          <w:tab w:val="right" w:leader="dot" w:pos="6804"/>
        </w:tabs>
        <w:spacing w:before="80"/>
        <w:ind w:left="1559" w:right="1983" w:hanging="1559"/>
      </w:pPr>
      <w:r>
        <w:tab/>
        <w:t>(q)</w:t>
      </w:r>
      <w:r>
        <w:tab/>
        <w:t>for arsenic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0.04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0.04 kg/day </w:t>
      </w:r>
      <w:r>
        <w:tab/>
        <w:t xml:space="preserve"> 105006.0 c/kg</w:t>
      </w:r>
    </w:p>
    <w:p>
      <w:pPr>
        <w:pStyle w:val="yMiscellaneousBody"/>
        <w:tabs>
          <w:tab w:val="left" w:pos="1134"/>
          <w:tab w:val="left" w:pos="1560"/>
          <w:tab w:val="right" w:leader="dot" w:pos="6804"/>
        </w:tabs>
        <w:spacing w:before="80"/>
        <w:ind w:left="1559" w:right="1983" w:hanging="1559"/>
      </w:pPr>
      <w:r>
        <w:tab/>
        <w:t>(r)</w:t>
      </w:r>
      <w:r>
        <w:tab/>
        <w:t>for cadmium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0.015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0.015 kg/day </w:t>
      </w:r>
      <w:r>
        <w:tab/>
        <w:t xml:space="preserve"> 105006.0 c/kg</w:t>
      </w:r>
    </w:p>
    <w:p>
      <w:pPr>
        <w:pStyle w:val="yMiscellaneousBody"/>
        <w:tabs>
          <w:tab w:val="left" w:pos="1134"/>
          <w:tab w:val="left" w:pos="1560"/>
          <w:tab w:val="right" w:leader="dot" w:pos="6804"/>
        </w:tabs>
        <w:spacing w:before="80"/>
        <w:ind w:left="1559" w:right="1983" w:hanging="1559"/>
      </w:pPr>
      <w:r>
        <w:tab/>
        <w:t>(s)</w:t>
      </w:r>
      <w:r>
        <w:tab/>
        <w:t>for molybdenum or selenium with a discharge rate of —</w:t>
      </w:r>
    </w:p>
    <w:p>
      <w:pPr>
        <w:pStyle w:val="yMiscellaneousBody"/>
        <w:tabs>
          <w:tab w:val="left" w:pos="2127"/>
          <w:tab w:val="right" w:leader="dot" w:pos="6804"/>
        </w:tabs>
        <w:spacing w:before="80"/>
        <w:ind w:left="1701" w:right="1983" w:hanging="1701"/>
      </w:pPr>
      <w:r>
        <w:tab/>
        <w:t>(i)</w:t>
      </w:r>
      <w:r>
        <w:tab/>
        <w:t xml:space="preserve">up to 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0.001 kg/day but not over 0.02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0.02 kg/day </w:t>
      </w:r>
      <w:r>
        <w:tab/>
        <w:t xml:space="preserve"> 105006.0 c/kg</w:t>
      </w:r>
    </w:p>
    <w:p>
      <w:pPr>
        <w:pStyle w:val="yMiscellaneousBody"/>
        <w:tabs>
          <w:tab w:val="left" w:pos="1134"/>
          <w:tab w:val="left" w:pos="1560"/>
          <w:tab w:val="right" w:leader="dot" w:pos="6804"/>
        </w:tabs>
        <w:spacing w:before="80"/>
        <w:ind w:left="1559" w:right="1983" w:hanging="1559"/>
      </w:pPr>
      <w:r>
        <w:tab/>
        <w:t>(t)</w:t>
      </w:r>
      <w:r>
        <w:tab/>
        <w:t>for silver with a discharge rate of —</w:t>
      </w:r>
    </w:p>
    <w:p>
      <w:pPr>
        <w:pStyle w:val="yMiscellaneousBody"/>
        <w:tabs>
          <w:tab w:val="left" w:pos="2127"/>
          <w:tab w:val="right" w:leader="dot" w:pos="6804"/>
        </w:tabs>
        <w:spacing w:before="80"/>
        <w:ind w:left="1701" w:right="1983" w:hanging="1701"/>
      </w:pPr>
      <w:r>
        <w:tab/>
        <w:t>(i)</w:t>
      </w:r>
      <w:r>
        <w:tab/>
        <w:t xml:space="preserve">up to 0.002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0.002 kg/day but not over 0.01 kg/day </w:t>
      </w:r>
      <w:r>
        <w:tab/>
        <w:t xml:space="preserve"> 10501.0 c/kg</w:t>
      </w:r>
    </w:p>
    <w:p>
      <w:pPr>
        <w:pStyle w:val="yMiscellaneousBody"/>
        <w:tabs>
          <w:tab w:val="left" w:pos="2127"/>
          <w:tab w:val="right" w:leader="dot" w:pos="6804"/>
        </w:tabs>
        <w:spacing w:before="80"/>
        <w:ind w:left="1701" w:right="1983" w:hanging="1701"/>
      </w:pPr>
      <w:r>
        <w:tab/>
        <w:t>(iii)</w:t>
      </w:r>
      <w:r>
        <w:tab/>
        <w:t xml:space="preserve">over 0.01 kg/day </w:t>
      </w:r>
      <w:r>
        <w:tab/>
        <w:t xml:space="preserve"> 105006.0 c/kg</w:t>
      </w:r>
    </w:p>
    <w:p>
      <w:pPr>
        <w:pStyle w:val="yMiscellaneousBody"/>
        <w:tabs>
          <w:tab w:val="left" w:pos="1134"/>
          <w:tab w:val="left" w:pos="1560"/>
          <w:tab w:val="right" w:leader="dot" w:pos="6804"/>
        </w:tabs>
        <w:spacing w:before="80"/>
        <w:ind w:left="1559" w:right="1983" w:hanging="1559"/>
      </w:pPr>
      <w:r>
        <w:tab/>
        <w:t>(u)</w:t>
      </w:r>
      <w:r>
        <w:tab/>
        <w:t>for mercury with a discharge rate of —</w:t>
      </w:r>
    </w:p>
    <w:p>
      <w:pPr>
        <w:pStyle w:val="yMiscellaneousBody"/>
        <w:tabs>
          <w:tab w:val="left" w:pos="2127"/>
          <w:tab w:val="right" w:leader="dot" w:pos="6804"/>
        </w:tabs>
        <w:spacing w:before="80"/>
        <w:ind w:left="1701" w:right="1983" w:hanging="1701"/>
      </w:pPr>
      <w:r>
        <w:tab/>
        <w:t>(i)</w:t>
      </w:r>
      <w:r>
        <w:tab/>
        <w:t xml:space="preserve">up to 0.0001 kg/day </w:t>
      </w:r>
      <w:r>
        <w:tab/>
        <w:t xml:space="preserve"> 1052.0 c/kg</w:t>
      </w:r>
    </w:p>
    <w:p>
      <w:pPr>
        <w:pStyle w:val="yMiscellaneousBody"/>
        <w:tabs>
          <w:tab w:val="left" w:pos="1701"/>
          <w:tab w:val="left" w:pos="2127"/>
          <w:tab w:val="right" w:leader="dot" w:pos="6804"/>
        </w:tabs>
        <w:spacing w:before="80"/>
        <w:ind w:left="2127" w:right="1983" w:hanging="2127"/>
      </w:pPr>
      <w:r>
        <w:tab/>
        <w:t>(ii)</w:t>
      </w:r>
      <w:r>
        <w:tab/>
        <w:t xml:space="preserve">over 0.0001 kg/day but not over 0.001 kg/day </w:t>
      </w:r>
      <w:r>
        <w:tab/>
        <w:t xml:space="preserve"> 105006.0 c/kg</w:t>
      </w:r>
    </w:p>
    <w:p>
      <w:pPr>
        <w:pStyle w:val="yMiscellaneousBody"/>
        <w:tabs>
          <w:tab w:val="left" w:pos="2127"/>
          <w:tab w:val="right" w:leader="dot" w:pos="6804"/>
        </w:tabs>
        <w:spacing w:before="80"/>
        <w:ind w:left="1701" w:right="1983" w:hanging="1701"/>
      </w:pPr>
      <w:r>
        <w:tab/>
        <w:t>(iii)</w:t>
      </w:r>
      <w:r>
        <w:tab/>
        <w:t xml:space="preserve">over 0.001 kg/day </w:t>
      </w:r>
      <w:r>
        <w:tab/>
        <w:t xml:space="preserve"> 787573.0 c/kg</w:t>
      </w:r>
    </w:p>
    <w:p>
      <w:pPr>
        <w:pStyle w:val="yHeading5"/>
      </w:pPr>
      <w:bookmarkStart w:id="200" w:name="_Toc398816566"/>
      <w:r>
        <w:rPr>
          <w:rStyle w:val="CharSClsNo"/>
        </w:rPr>
        <w:t>31</w:t>
      </w:r>
      <w:r>
        <w:t>.</w:t>
      </w:r>
      <w:r>
        <w:tab/>
        <w:t>Effluent discharged from a septic tank effluent pumping system into a sewer</w:t>
      </w:r>
      <w:bookmarkEnd w:id="200"/>
    </w:p>
    <w:p>
      <w:pPr>
        <w:pStyle w:val="yMiscellaneousBody"/>
        <w:tabs>
          <w:tab w:val="left" w:pos="284"/>
          <w:tab w:val="right" w:leader="dot" w:pos="6804"/>
        </w:tabs>
        <w:ind w:left="879" w:right="1983" w:hanging="879"/>
      </w:pPr>
      <w:r>
        <w:rPr>
          <w:szCs w:val="22"/>
        </w:rPr>
        <w:tab/>
      </w:r>
      <w:r>
        <w:rPr>
          <w:szCs w:val="22"/>
        </w:rPr>
        <w:tab/>
        <w:t xml:space="preserve">For effluent discharged from a septic tank effluent pumping system into a sewer of the Water Corporation, the charge is </w:t>
      </w:r>
      <w:r>
        <w:rPr>
          <w:szCs w:val="22"/>
        </w:rPr>
        <w:tab/>
        <w:t xml:space="preserve"> </w:t>
      </w:r>
      <w:r>
        <w:t>159.0 cents/kL</w:t>
      </w:r>
    </w:p>
    <w:p>
      <w:pPr>
        <w:pStyle w:val="yScheduleHeading"/>
      </w:pPr>
      <w:bookmarkStart w:id="201" w:name="_Toc398816567"/>
      <w:r>
        <w:rPr>
          <w:rStyle w:val="CharSchNo"/>
        </w:rPr>
        <w:t>Schedule 5</w:t>
      </w:r>
      <w:r>
        <w:rPr>
          <w:rStyle w:val="CharSDivNo"/>
        </w:rPr>
        <w:t> </w:t>
      </w:r>
      <w:r>
        <w:t>—</w:t>
      </w:r>
      <w:r>
        <w:rPr>
          <w:rStyle w:val="CharSDivText"/>
        </w:rPr>
        <w:t> </w:t>
      </w:r>
      <w:r>
        <w:rPr>
          <w:rStyle w:val="CharSchText"/>
        </w:rPr>
        <w:t>Drainage charges for the Water Corporation</w:t>
      </w:r>
      <w:bookmarkEnd w:id="201"/>
    </w:p>
    <w:p>
      <w:pPr>
        <w:pStyle w:val="yShoulderClause"/>
      </w:pPr>
      <w:r>
        <w:t>[r. 47]</w:t>
      </w:r>
    </w:p>
    <w:p>
      <w:pPr>
        <w:pStyle w:val="yHeading5"/>
      </w:pPr>
      <w:bookmarkStart w:id="202" w:name="_Toc398816568"/>
      <w:r>
        <w:rPr>
          <w:rStyle w:val="CharSClsNo"/>
        </w:rPr>
        <w:t>1</w:t>
      </w:r>
      <w:r>
        <w:t>.</w:t>
      </w:r>
      <w:r>
        <w:tab/>
        <w:t>Drainage charges for 2014/15 year and subsequent years</w:t>
      </w:r>
      <w:bookmarkEnd w:id="202"/>
    </w:p>
    <w:p>
      <w:pPr>
        <w:pStyle w:val="yMiscellaneousBody"/>
        <w:tabs>
          <w:tab w:val="right" w:pos="709"/>
          <w:tab w:val="left" w:pos="851"/>
        </w:tabs>
        <w:ind w:left="851" w:hanging="851"/>
      </w:pPr>
      <w:r>
        <w:tab/>
      </w:r>
      <w:r>
        <w:tab/>
        <w:t>The charges set out in this Schedule apply for drainage services provided in the 2014/15 financial year and each subsequent year.</w:t>
      </w:r>
    </w:p>
    <w:p>
      <w:pPr>
        <w:pStyle w:val="yHeading5"/>
      </w:pPr>
      <w:bookmarkStart w:id="203" w:name="_Toc398816569"/>
      <w:r>
        <w:rPr>
          <w:rStyle w:val="CharSClsNo"/>
        </w:rPr>
        <w:t>2</w:t>
      </w:r>
      <w:r>
        <w:t>.</w:t>
      </w:r>
      <w:r>
        <w:tab/>
        <w:t>Strata</w:t>
      </w:r>
      <w:r>
        <w:noBreakHyphen/>
        <w:t>titled caravan bays</w:t>
      </w:r>
      <w:bookmarkEnd w:id="203"/>
    </w:p>
    <w:p>
      <w:pPr>
        <w:pStyle w:val="yMiscellaneousBody"/>
        <w:tabs>
          <w:tab w:val="right" w:leader="dot" w:pos="6804"/>
        </w:tabs>
        <w:ind w:left="879" w:right="1985" w:hanging="879"/>
      </w:pPr>
      <w:r>
        <w:rPr>
          <w:szCs w:val="22"/>
        </w:rPr>
        <w:tab/>
        <w:t>In respect of a strata</w:t>
      </w:r>
      <w:r>
        <w:rPr>
          <w:szCs w:val="22"/>
        </w:rPr>
        <w:noBreakHyphen/>
        <w:t xml:space="preserve">titled caravan bay, the charge is </w:t>
      </w:r>
      <w:r>
        <w:rPr>
          <w:szCs w:val="22"/>
        </w:rPr>
        <w:tab/>
        <w:t xml:space="preserve"> </w:t>
      </w:r>
      <w:r>
        <w:t>$30.00</w:t>
      </w:r>
    </w:p>
    <w:p>
      <w:pPr>
        <w:pStyle w:val="yHeading5"/>
      </w:pPr>
      <w:bookmarkStart w:id="204" w:name="_Toc398816570"/>
      <w:r>
        <w:rPr>
          <w:rStyle w:val="CharSClsNo"/>
        </w:rPr>
        <w:t>3</w:t>
      </w:r>
      <w:r>
        <w:t>.</w:t>
      </w:r>
      <w:r>
        <w:tab/>
        <w:t>Strata</w:t>
      </w:r>
      <w:r>
        <w:noBreakHyphen/>
        <w:t>titled storage unit or strata</w:t>
      </w:r>
      <w:r>
        <w:noBreakHyphen/>
        <w:t>titled parking bay</w:t>
      </w:r>
      <w:bookmarkEnd w:id="204"/>
    </w:p>
    <w:p>
      <w:pPr>
        <w:pStyle w:val="yMiscellaneousBody"/>
        <w:tabs>
          <w:tab w:val="right" w:leader="dot" w:pos="6804"/>
        </w:tabs>
        <w:ind w:left="879" w:right="1985" w:hanging="879"/>
      </w:pPr>
      <w:r>
        <w:tab/>
      </w:r>
      <w:r>
        <w:rPr>
          <w:szCs w:val="22"/>
        </w:rPr>
        <w:t xml:space="preserve">In respect of a lot that is used for storage purposes or as a parking bay, the charge is </w:t>
      </w:r>
      <w:r>
        <w:rPr>
          <w:szCs w:val="22"/>
        </w:rPr>
        <w:tab/>
        <w:t xml:space="preserve"> </w:t>
      </w:r>
      <w:r>
        <w:t>$11.18</w:t>
      </w:r>
    </w:p>
    <w:p>
      <w:pPr>
        <w:pStyle w:val="yHeading5"/>
      </w:pPr>
      <w:bookmarkStart w:id="205" w:name="_Toc398816571"/>
      <w:r>
        <w:rPr>
          <w:rStyle w:val="CharSClsNo"/>
        </w:rPr>
        <w:t>4</w:t>
      </w:r>
      <w:r>
        <w:t>.</w:t>
      </w:r>
      <w:r>
        <w:tab/>
        <w:t>Residential or semi</w:t>
      </w:r>
      <w:r>
        <w:noBreakHyphen/>
        <w:t>rural residential</w:t>
      </w:r>
      <w:bookmarkEnd w:id="205"/>
    </w:p>
    <w:p>
      <w:pPr>
        <w:pStyle w:val="yMiscellaneousBody"/>
        <w:tabs>
          <w:tab w:val="left" w:pos="284"/>
          <w:tab w:val="right" w:leader="dot" w:pos="6804"/>
        </w:tabs>
        <w:ind w:left="879" w:right="1985" w:hanging="879"/>
      </w:pPr>
      <w:r>
        <w:tab/>
        <w:t>(1)</w:t>
      </w:r>
      <w:r>
        <w:tab/>
      </w:r>
      <w:r>
        <w:rPr>
          <w:szCs w:val="22"/>
        </w:rPr>
        <w:t>In respect of land that is classified as residential or semi</w:t>
      </w:r>
      <w:r>
        <w:rPr>
          <w:szCs w:val="22"/>
        </w:rPr>
        <w:noBreakHyphen/>
        <w:t xml:space="preserve">rural residential, the charge is </w:t>
      </w:r>
      <w:r>
        <w:rPr>
          <w:szCs w:val="22"/>
        </w:rPr>
        <w:tab/>
        <w:t xml:space="preserve"> </w:t>
      </w:r>
      <w:r>
        <w:t xml:space="preserve">0.467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06" w:name="_Toc398816572"/>
      <w:r>
        <w:rPr>
          <w:rStyle w:val="CharSClsNo"/>
        </w:rPr>
        <w:t>5</w:t>
      </w:r>
      <w:r>
        <w:t>.</w:t>
      </w:r>
      <w:r>
        <w:tab/>
        <w:t>Vacant land</w:t>
      </w:r>
      <w:bookmarkEnd w:id="206"/>
    </w:p>
    <w:p>
      <w:pPr>
        <w:pStyle w:val="yMiscellaneousBody"/>
        <w:tabs>
          <w:tab w:val="left" w:pos="284"/>
          <w:tab w:val="right" w:leader="dot" w:pos="6804"/>
        </w:tabs>
        <w:ind w:left="879" w:right="1985" w:hanging="879"/>
      </w:pPr>
      <w:r>
        <w:tab/>
        <w:t>(1)</w:t>
      </w:r>
      <w:r>
        <w:tab/>
      </w:r>
      <w:r>
        <w:rPr>
          <w:szCs w:val="22"/>
        </w:rPr>
        <w:t xml:space="preserve">In respect of land that is classified as vacant land, the charge is </w:t>
      </w:r>
      <w:r>
        <w:rPr>
          <w:szCs w:val="22"/>
        </w:rPr>
        <w:tab/>
        <w:t xml:space="preserve"> </w:t>
      </w:r>
      <w:r>
        <w:t xml:space="preserve">0.545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Heading5"/>
      </w:pPr>
      <w:bookmarkStart w:id="207" w:name="_Toc398816573"/>
      <w:r>
        <w:rPr>
          <w:rStyle w:val="CharSClsNo"/>
        </w:rPr>
        <w:t>6</w:t>
      </w:r>
      <w:r>
        <w:t>.</w:t>
      </w:r>
      <w:r>
        <w:tab/>
        <w:t>Non</w:t>
      </w:r>
      <w:r>
        <w:noBreakHyphen/>
        <w:t>residential (except certain strata</w:t>
      </w:r>
      <w:r>
        <w:noBreakHyphen/>
        <w:t>titled units)</w:t>
      </w:r>
      <w:bookmarkEnd w:id="207"/>
    </w:p>
    <w:p>
      <w:pPr>
        <w:pStyle w:val="yMiscellaneousBody"/>
        <w:tabs>
          <w:tab w:val="left" w:pos="284"/>
          <w:tab w:val="right" w:leader="dot" w:pos="6804"/>
        </w:tabs>
        <w:ind w:left="879" w:right="1985" w:hanging="879"/>
      </w:pPr>
      <w:r>
        <w:tab/>
        <w:t>(1)</w:t>
      </w:r>
      <w:r>
        <w:tab/>
      </w:r>
      <w:r>
        <w:rPr>
          <w:szCs w:val="22"/>
        </w:rPr>
        <w:t>In respect of land that is classified as non</w:t>
      </w:r>
      <w:r>
        <w:rPr>
          <w:szCs w:val="22"/>
        </w:rPr>
        <w:noBreakHyphen/>
        <w:t xml:space="preserve">residential and not covered by item 2 or 3, the charge is </w:t>
      </w:r>
      <w:r>
        <w:rPr>
          <w:szCs w:val="22"/>
        </w:rPr>
        <w:tab/>
        <w:t xml:space="preserve"> </w:t>
      </w:r>
      <w:r>
        <w:t xml:space="preserve">0.276 cents/$ </w:t>
      </w:r>
    </w:p>
    <w:p>
      <w:pPr>
        <w:pStyle w:val="yMiscellaneousBody"/>
        <w:tabs>
          <w:tab w:val="right" w:pos="6804"/>
        </w:tabs>
        <w:spacing w:before="0"/>
        <w:ind w:left="879" w:right="1985" w:hanging="879"/>
      </w:pPr>
      <w:r>
        <w:tab/>
      </w:r>
      <w:r>
        <w:tab/>
        <w:t>of GRV</w:t>
      </w:r>
    </w:p>
    <w:p>
      <w:pPr>
        <w:pStyle w:val="yMiscellaneousBody"/>
        <w:tabs>
          <w:tab w:val="left" w:pos="284"/>
          <w:tab w:val="right" w:leader="dot" w:pos="6804"/>
        </w:tabs>
        <w:spacing w:after="160"/>
        <w:ind w:left="879" w:right="1985" w:hanging="879"/>
      </w:pPr>
      <w:r>
        <w:tab/>
        <w:t>(2)</w:t>
      </w:r>
      <w:r>
        <w:tab/>
        <w:t xml:space="preserve">The minimum charge under this item is </w:t>
      </w:r>
      <w:r>
        <w:tab/>
        <w:t xml:space="preserve"> $99.21</w:t>
      </w:r>
    </w:p>
    <w:p>
      <w:pPr>
        <w:pStyle w:val="yScheduleHeading"/>
      </w:pPr>
      <w:bookmarkStart w:id="208" w:name="_Toc398816574"/>
      <w:r>
        <w:rPr>
          <w:rStyle w:val="CharSchNo"/>
        </w:rPr>
        <w:t>Schedule 6</w:t>
      </w:r>
      <w:r>
        <w:rPr>
          <w:rStyle w:val="CharSDivNo"/>
        </w:rPr>
        <w:t> </w:t>
      </w:r>
      <w:r>
        <w:t>—</w:t>
      </w:r>
      <w:r>
        <w:rPr>
          <w:rStyle w:val="CharSDivText"/>
        </w:rPr>
        <w:t> </w:t>
      </w:r>
      <w:r>
        <w:rPr>
          <w:rStyle w:val="CharSchText"/>
        </w:rPr>
        <w:t>Irrigation charges for the Water Corporation (Ord Irrigation District)</w:t>
      </w:r>
      <w:bookmarkEnd w:id="208"/>
    </w:p>
    <w:p>
      <w:pPr>
        <w:pStyle w:val="yShoulderClause"/>
      </w:pPr>
      <w:r>
        <w:t>[r. 50]</w:t>
      </w:r>
    </w:p>
    <w:p>
      <w:pPr>
        <w:pStyle w:val="yHeading5"/>
      </w:pPr>
      <w:bookmarkStart w:id="209" w:name="_Toc398816575"/>
      <w:r>
        <w:rPr>
          <w:rStyle w:val="CharSClsNo"/>
        </w:rPr>
        <w:t>1</w:t>
      </w:r>
      <w:r>
        <w:t>.</w:t>
      </w:r>
      <w:r>
        <w:tab/>
        <w:t>Irrigation charges for 2014/15 year and subsequent years</w:t>
      </w:r>
      <w:bookmarkEnd w:id="209"/>
    </w:p>
    <w:p>
      <w:pPr>
        <w:pStyle w:val="yMiscellaneousBody"/>
        <w:tabs>
          <w:tab w:val="right" w:pos="709"/>
          <w:tab w:val="left" w:pos="851"/>
        </w:tabs>
        <w:ind w:left="851" w:hanging="851"/>
      </w:pPr>
      <w:r>
        <w:tab/>
      </w:r>
      <w:r>
        <w:tab/>
        <w:t>The charges set out in this Schedule apply for irrigation services provided in the 2014/15 financial year and each subsequent year.</w:t>
      </w:r>
    </w:p>
    <w:p>
      <w:pPr>
        <w:pStyle w:val="yHeading5"/>
      </w:pPr>
      <w:bookmarkStart w:id="210" w:name="_Toc398816576"/>
      <w:r>
        <w:rPr>
          <w:rStyle w:val="CharSClsNo"/>
        </w:rPr>
        <w:t>2</w:t>
      </w:r>
      <w:r>
        <w:t>.</w:t>
      </w:r>
      <w:r>
        <w:tab/>
        <w:t>Water supplied for irrigation</w:t>
      </w:r>
      <w:bookmarkEnd w:id="210"/>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irrigation, the charge, per hectare of land supplied,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$145.69</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$109.78</w:t>
      </w:r>
    </w:p>
    <w:p>
      <w:pPr>
        <w:pStyle w:val="yHeading5"/>
      </w:pPr>
      <w:bookmarkStart w:id="211" w:name="_Toc398816577"/>
      <w:r>
        <w:rPr>
          <w:rStyle w:val="CharSClsNo"/>
        </w:rPr>
        <w:t>3</w:t>
      </w:r>
      <w:r>
        <w:t>.</w:t>
      </w:r>
      <w:r>
        <w:tab/>
        <w:t>Water supplied for watering stock or dust prevention</w:t>
      </w:r>
      <w:bookmarkEnd w:id="211"/>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the purpose of watering stock or dust prevention in feed lots, the charge is —</w:t>
      </w:r>
    </w:p>
    <w:p>
      <w:pPr>
        <w:pStyle w:val="yMiscellaneousBody"/>
        <w:tabs>
          <w:tab w:val="left" w:pos="1134"/>
          <w:tab w:val="left" w:pos="1560"/>
          <w:tab w:val="right" w:leader="dot" w:pos="6804"/>
        </w:tabs>
        <w:spacing w:before="80"/>
        <w:ind w:left="1559" w:right="1985" w:hanging="1559"/>
      </w:pPr>
      <w:r>
        <w:tab/>
        <w:t>(a)</w:t>
      </w:r>
      <w:r>
        <w:tab/>
        <w:t xml:space="preserve">if the maximum area used as a feed lot during the year is not more than 4 hectares </w:t>
      </w:r>
      <w:r>
        <w:tab/>
        <w:t xml:space="preserve"> $681.26</w:t>
      </w:r>
    </w:p>
    <w:p>
      <w:pPr>
        <w:pStyle w:val="yMiscellaneousBody"/>
        <w:tabs>
          <w:tab w:val="left" w:pos="1134"/>
          <w:tab w:val="left" w:pos="1560"/>
          <w:tab w:val="right" w:leader="dot" w:pos="6804"/>
        </w:tabs>
        <w:spacing w:before="80"/>
        <w:ind w:left="1559" w:right="1985" w:hanging="1559"/>
      </w:pPr>
      <w:r>
        <w:tab/>
        <w:t>(b)</w:t>
      </w:r>
      <w:r>
        <w:tab/>
        <w:t xml:space="preserve">if the maximum area used as a feed lot during the year is more than 4 hectares </w:t>
      </w:r>
      <w:r>
        <w:tab/>
        <w:t xml:space="preserve"> $681.26</w:t>
      </w:r>
    </w:p>
    <w:p>
      <w:pPr>
        <w:pStyle w:val="yMiscellaneousBody"/>
        <w:tabs>
          <w:tab w:val="left" w:pos="6096"/>
          <w:tab w:val="right" w:pos="6804"/>
        </w:tabs>
        <w:spacing w:before="0"/>
        <w:ind w:left="1559" w:right="1985" w:hanging="1559"/>
      </w:pPr>
      <w:r>
        <w:t xml:space="preserve"> </w:t>
      </w:r>
      <w:r>
        <w:tab/>
      </w:r>
      <w:r>
        <w:tab/>
        <w:t xml:space="preserve">plus </w:t>
      </w:r>
      <w:r>
        <w:tab/>
        <w:t>$134.92</w:t>
      </w:r>
      <w:r>
        <w:br/>
      </w:r>
      <w:r>
        <w:tab/>
        <w:t xml:space="preserve">per ha </w:t>
      </w:r>
      <w:r>
        <w:br/>
      </w:r>
      <w:r>
        <w:tab/>
        <w:t xml:space="preserve">(pro rata) in </w:t>
      </w:r>
      <w:r>
        <w:br/>
      </w:r>
      <w:r>
        <w:tab/>
        <w:t>excess of 4 ha</w:t>
      </w:r>
    </w:p>
    <w:p>
      <w:pPr>
        <w:pStyle w:val="yHeading5"/>
      </w:pPr>
      <w:bookmarkStart w:id="212" w:name="_Toc398816578"/>
      <w:r>
        <w:rPr>
          <w:rStyle w:val="CharSClsNo"/>
        </w:rPr>
        <w:t>4</w:t>
      </w:r>
      <w:r>
        <w:t>.</w:t>
      </w:r>
      <w:r>
        <w:tab/>
        <w:t>Water supplied for purposes other than irrigation, watering stock or dust prevention</w:t>
      </w:r>
      <w:bookmarkEnd w:id="212"/>
    </w:p>
    <w:p>
      <w:pPr>
        <w:pStyle w:val="yMiscellaneousBody"/>
        <w:tabs>
          <w:tab w:val="right" w:pos="709"/>
          <w:tab w:val="left" w:pos="851"/>
        </w:tabs>
        <w:ind w:left="851" w:right="1699" w:hanging="851"/>
      </w:pPr>
      <w:r>
        <w:tab/>
      </w:r>
      <w:r>
        <w:tab/>
        <w:t>In respect of land to which water is supplied from irrigation works of the Water Corporation in the Ord Irrigation District for purposes other than irrigation, watering stock or dust prevention in feed lots, the charge, per supply point, is —</w:t>
      </w:r>
    </w:p>
    <w:p>
      <w:pPr>
        <w:pStyle w:val="yMiscellaneousBody"/>
        <w:tabs>
          <w:tab w:val="left" w:pos="1134"/>
          <w:tab w:val="left" w:pos="1560"/>
          <w:tab w:val="right" w:leader="dot" w:pos="6804"/>
        </w:tabs>
        <w:spacing w:before="80"/>
        <w:ind w:left="1559" w:right="1985" w:hanging="1559"/>
      </w:pPr>
      <w:r>
        <w:tab/>
        <w:t>(a)</w:t>
      </w:r>
      <w:r>
        <w:tab/>
        <w:t xml:space="preserve">if the supply is assured </w:t>
      </w:r>
      <w:r>
        <w:tab/>
        <w:t xml:space="preserve"> $253.94</w:t>
      </w:r>
    </w:p>
    <w:p>
      <w:pPr>
        <w:pStyle w:val="yMiscellaneousBody"/>
        <w:tabs>
          <w:tab w:val="left" w:pos="1134"/>
          <w:tab w:val="left" w:pos="1560"/>
          <w:tab w:val="right" w:leader="dot" w:pos="6804"/>
        </w:tabs>
        <w:spacing w:before="80"/>
        <w:ind w:left="1559" w:right="1985" w:hanging="1559"/>
      </w:pPr>
      <w:r>
        <w:tab/>
        <w:t>(b)</w:t>
      </w:r>
      <w:r>
        <w:tab/>
        <w:t xml:space="preserve">if the supply is not assured </w:t>
      </w:r>
      <w:r>
        <w:tab/>
        <w:t xml:space="preserve"> $185.71</w:t>
      </w:r>
    </w:p>
    <w:p>
      <w:pPr>
        <w:pStyle w:val="yScheduleHeading"/>
      </w:pPr>
      <w:bookmarkStart w:id="213" w:name="_Toc398816579"/>
      <w:r>
        <w:rPr>
          <w:rStyle w:val="CharSchNo"/>
        </w:rPr>
        <w:t>Schedule 7</w:t>
      </w:r>
      <w:r>
        <w:rPr>
          <w:rStyle w:val="CharSDivNo"/>
        </w:rPr>
        <w:t> </w:t>
      </w:r>
      <w:r>
        <w:t>—</w:t>
      </w:r>
      <w:r>
        <w:rPr>
          <w:rStyle w:val="CharSDivText"/>
        </w:rPr>
        <w:t> </w:t>
      </w:r>
      <w:r>
        <w:rPr>
          <w:rStyle w:val="CharSchText"/>
        </w:rPr>
        <w:t>Miscellaneous charges for the Water Corporation</w:t>
      </w:r>
      <w:bookmarkEnd w:id="213"/>
    </w:p>
    <w:p>
      <w:pPr>
        <w:pStyle w:val="yShoulderClause"/>
      </w:pPr>
      <w:r>
        <w:t>[r. 51]</w:t>
      </w:r>
    </w:p>
    <w:p>
      <w:pPr>
        <w:pStyle w:val="yHeading5"/>
      </w:pPr>
      <w:bookmarkStart w:id="214" w:name="_Toc398816580"/>
      <w:r>
        <w:rPr>
          <w:rStyle w:val="CharSClsNo"/>
        </w:rPr>
        <w:t>1</w:t>
      </w:r>
      <w:r>
        <w:t>.</w:t>
      </w:r>
      <w:r>
        <w:tab/>
        <w:t>Meters: multi</w:t>
      </w:r>
      <w:r>
        <w:noBreakHyphen/>
        <w:t>unit developments</w:t>
      </w:r>
      <w:bookmarkEnd w:id="214"/>
    </w:p>
    <w:p>
      <w:pPr>
        <w:pStyle w:val="yMiscellaneousBody"/>
        <w:tabs>
          <w:tab w:val="left" w:pos="284"/>
          <w:tab w:val="right" w:leader="dot" w:pos="6804"/>
        </w:tabs>
        <w:spacing w:after="160"/>
        <w:ind w:left="879" w:right="1985" w:hanging="879"/>
      </w:pPr>
      <w:r>
        <w:tab/>
      </w:r>
      <w:r>
        <w:tab/>
        <w:t>For supplying and connecting a meter to a pipe supplying water to a unit in a multi</w:t>
      </w:r>
      <w:r>
        <w:noBreakHyphen/>
        <w:t xml:space="preserve">unit development under the </w:t>
      </w:r>
      <w:r>
        <w:rPr>
          <w:i/>
        </w:rPr>
        <w:t>Water Services Regulations 2013</w:t>
      </w:r>
      <w:r>
        <w:t xml:space="preserve"> regulation 23(1), the charge is </w:t>
      </w:r>
      <w:r>
        <w:tab/>
        <w:t xml:space="preserve"> $345.25</w:t>
      </w:r>
    </w:p>
    <w:p>
      <w:pPr>
        <w:pStyle w:val="yHeading5"/>
      </w:pPr>
      <w:bookmarkStart w:id="215" w:name="_Toc398816581"/>
      <w:r>
        <w:rPr>
          <w:rStyle w:val="CharSClsNo"/>
        </w:rPr>
        <w:t>2</w:t>
      </w:r>
      <w:r>
        <w:t>.</w:t>
      </w:r>
      <w:r>
        <w:tab/>
        <w:t>Assessing meters: multi</w:t>
      </w:r>
      <w:r>
        <w:noBreakHyphen/>
        <w:t>unit developments</w:t>
      </w:r>
      <w:bookmarkEnd w:id="215"/>
    </w:p>
    <w:p>
      <w:pPr>
        <w:pStyle w:val="yMiscellaneousBody"/>
        <w:tabs>
          <w:tab w:val="left" w:pos="284"/>
          <w:tab w:val="right" w:leader="dot" w:pos="6804"/>
        </w:tabs>
        <w:spacing w:after="160"/>
        <w:ind w:left="879" w:right="1985" w:hanging="879"/>
      </w:pPr>
      <w:r>
        <w:tab/>
      </w:r>
      <w:r>
        <w:tab/>
        <w:t>For assessing a meter that is, or is to be, connected to a pipe supplying water to a unit in a multi</w:t>
      </w:r>
      <w:r>
        <w:noBreakHyphen/>
        <w:t xml:space="preserve">unit development under the </w:t>
      </w:r>
      <w:r>
        <w:rPr>
          <w:i/>
        </w:rPr>
        <w:t>Water Services Regulations 2013</w:t>
      </w:r>
      <w:r>
        <w:t xml:space="preserve"> regulation 23(3), the charge is </w:t>
      </w:r>
      <w:r>
        <w:tab/>
        <w:t xml:space="preserve"> $245.21</w:t>
      </w:r>
    </w:p>
    <w:p>
      <w:pPr>
        <w:pStyle w:val="yHeading5"/>
      </w:pPr>
      <w:bookmarkStart w:id="216" w:name="_Toc398816582"/>
      <w:r>
        <w:rPr>
          <w:rStyle w:val="CharSClsNo"/>
        </w:rPr>
        <w:t>3</w:t>
      </w:r>
      <w:r>
        <w:t>.</w:t>
      </w:r>
      <w:r>
        <w:tab/>
        <w:t>Testing meters</w:t>
      </w:r>
      <w:bookmarkEnd w:id="216"/>
    </w:p>
    <w:p>
      <w:pPr>
        <w:pStyle w:val="yMiscellaneousBody"/>
        <w:tabs>
          <w:tab w:val="left" w:pos="284"/>
          <w:tab w:val="right" w:leader="dot" w:pos="6804"/>
        </w:tabs>
        <w:ind w:left="879" w:right="1983" w:hanging="879"/>
      </w:pPr>
      <w:r>
        <w:tab/>
      </w:r>
      <w:r>
        <w:tab/>
        <w:t xml:space="preserve">For testing a meter under the </w:t>
      </w:r>
      <w:r>
        <w:rPr>
          <w:i/>
        </w:rPr>
        <w:t>Water Services Regulations 2013</w:t>
      </w:r>
      <w:r>
        <w:t xml:space="preserve"> regulation 26(3), the charge, according to the size of the meter, is —</w:t>
      </w:r>
    </w:p>
    <w:p>
      <w:pPr>
        <w:pStyle w:val="yMiscellaneousBody"/>
        <w:tabs>
          <w:tab w:val="right" w:leader="dot" w:pos="6804"/>
        </w:tabs>
        <w:spacing w:before="120"/>
        <w:ind w:left="1134" w:right="2268" w:hanging="879"/>
      </w:pPr>
      <w:r>
        <w:tab/>
        <w:t>20</w:t>
      </w:r>
      <w:r>
        <w:noBreakHyphen/>
        <w:t xml:space="preserve">25 mm </w:t>
      </w:r>
      <w:r>
        <w:tab/>
        <w:t xml:space="preserve"> $104.65</w:t>
      </w:r>
    </w:p>
    <w:p>
      <w:pPr>
        <w:pStyle w:val="yMiscellaneousBody"/>
        <w:tabs>
          <w:tab w:val="right" w:leader="dot" w:pos="6804"/>
        </w:tabs>
        <w:spacing w:before="120"/>
        <w:ind w:left="1134" w:right="2268" w:hanging="879"/>
        <w:rPr>
          <w:szCs w:val="22"/>
        </w:rPr>
      </w:pPr>
      <w:r>
        <w:tab/>
        <w:t xml:space="preserve">more than 25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 testing</w:t>
      </w:r>
    </w:p>
    <w:p>
      <w:pPr>
        <w:pStyle w:val="yHeading5"/>
      </w:pPr>
      <w:bookmarkStart w:id="217" w:name="_Toc398816583"/>
      <w:r>
        <w:rPr>
          <w:rStyle w:val="CharSClsNo"/>
        </w:rPr>
        <w:t>4</w:t>
      </w:r>
      <w:r>
        <w:t>.</w:t>
      </w:r>
      <w:r>
        <w:tab/>
        <w:t>Installing water supply connection</w:t>
      </w:r>
      <w:bookmarkEnd w:id="217"/>
    </w:p>
    <w:p>
      <w:pPr>
        <w:pStyle w:val="yMiscellaneousBody"/>
        <w:tabs>
          <w:tab w:val="left" w:pos="284"/>
          <w:tab w:val="right" w:leader="dot" w:pos="6804"/>
        </w:tabs>
        <w:spacing w:after="160"/>
        <w:ind w:left="879" w:right="1985" w:hanging="879"/>
      </w:pPr>
      <w:r>
        <w:tab/>
        <w:t>(1)</w:t>
      </w:r>
      <w:r>
        <w:tab/>
        <w:t>For installing a water supply connection in relation to land in the metropolitan area (other than in the central business districts), the charge, according the size of the connection, is —</w:t>
      </w:r>
    </w:p>
    <w:p>
      <w:pPr>
        <w:pStyle w:val="yMiscellaneousBody"/>
        <w:tabs>
          <w:tab w:val="right" w:leader="dot" w:pos="6804"/>
        </w:tabs>
        <w:spacing w:before="120"/>
        <w:ind w:left="1134" w:right="2268" w:hanging="879"/>
      </w:pPr>
      <w:r>
        <w:tab/>
        <w:t xml:space="preserve">20 mm </w:t>
      </w:r>
      <w:r>
        <w:tab/>
        <w:t xml:space="preserve"> $1 168.61</w:t>
      </w:r>
    </w:p>
    <w:p>
      <w:pPr>
        <w:pStyle w:val="yMiscellaneousBody"/>
        <w:tabs>
          <w:tab w:val="right" w:leader="dot" w:pos="6804"/>
        </w:tabs>
        <w:spacing w:before="120"/>
        <w:ind w:left="1134" w:right="2268" w:hanging="879"/>
      </w:pPr>
      <w:r>
        <w:tab/>
        <w:t xml:space="preserve">25 mm </w:t>
      </w:r>
      <w:r>
        <w:tab/>
        <w:t xml:space="preserve"> $1 184.00</w:t>
      </w:r>
    </w:p>
    <w:p>
      <w:pPr>
        <w:pStyle w:val="yMiscellaneousBody"/>
        <w:tabs>
          <w:tab w:val="right" w:leader="dot" w:pos="6804"/>
        </w:tabs>
        <w:spacing w:before="120"/>
        <w:ind w:left="1134" w:right="2268" w:hanging="879"/>
      </w:pPr>
      <w:r>
        <w:tab/>
        <w:t xml:space="preserve">40 mm </w:t>
      </w:r>
      <w:r>
        <w:tab/>
        <w:t xml:space="preserve"> $1 723.68</w:t>
      </w:r>
    </w:p>
    <w:p>
      <w:pPr>
        <w:pStyle w:val="yMiscellaneousBody"/>
        <w:tabs>
          <w:tab w:val="right" w:leader="dot" w:pos="6804"/>
        </w:tabs>
        <w:spacing w:before="120"/>
        <w:ind w:left="1134" w:right="2268" w:hanging="879"/>
      </w:pPr>
      <w:r>
        <w:tab/>
        <w:t xml:space="preserve">50 mm </w:t>
      </w:r>
      <w:r>
        <w:tab/>
        <w:t xml:space="preserve"> $2 129.98</w:t>
      </w:r>
    </w:p>
    <w:p>
      <w:pPr>
        <w:pStyle w:val="yMiscellaneousBody"/>
        <w:tabs>
          <w:tab w:val="right" w:leader="dot" w:pos="6804"/>
        </w:tabs>
        <w:spacing w:before="120"/>
        <w:ind w:left="1134" w:right="2268" w:hanging="879"/>
      </w:pPr>
      <w:r>
        <w:tab/>
        <w:t>80</w:t>
      </w:r>
      <w:r>
        <w:noBreakHyphen/>
        <w:t xml:space="preserve">100 mm </w:t>
      </w:r>
      <w:r>
        <w:tab/>
        <w:t xml:space="preserve"> $4 124.52</w:t>
      </w:r>
    </w:p>
    <w:p>
      <w:pPr>
        <w:pStyle w:val="yMiscellaneousBody"/>
        <w:tabs>
          <w:tab w:val="right" w:leader="dot" w:pos="6804"/>
        </w:tabs>
        <w:spacing w:before="120"/>
        <w:ind w:left="1134" w:right="2268" w:hanging="879"/>
      </w:pPr>
      <w:r>
        <w:tab/>
        <w:t xml:space="preserve">150 mm </w:t>
      </w:r>
      <w:r>
        <w:tab/>
        <w:t xml:space="preserve"> $4 923.77</w:t>
      </w:r>
    </w:p>
    <w:p>
      <w:pPr>
        <w:pStyle w:val="yMiscellaneousBody"/>
        <w:tabs>
          <w:tab w:val="right" w:leader="dot" w:pos="6804"/>
        </w:tabs>
        <w:spacing w:before="120"/>
        <w:ind w:left="1134" w:right="2268" w:hanging="879"/>
        <w:rPr>
          <w:szCs w:val="22"/>
        </w:rPr>
      </w:pPr>
      <w:r>
        <w:tab/>
        <w:t xml:space="preserve">more than 150 mm </w:t>
      </w:r>
      <w:r>
        <w:tab/>
        <w:t xml:space="preserve"> </w:t>
      </w:r>
      <w:r>
        <w:rPr>
          <w:szCs w:val="22"/>
        </w:rPr>
        <w:t>an amount</w:t>
      </w:r>
    </w:p>
    <w:p>
      <w:pPr>
        <w:pStyle w:val="yMiscellaneousBody"/>
        <w:tabs>
          <w:tab w:val="right" w:pos="6804"/>
        </w:tabs>
        <w:spacing w:before="0"/>
        <w:ind w:left="1134" w:right="2268"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MiscellaneousBody"/>
        <w:tabs>
          <w:tab w:val="left" w:pos="284"/>
          <w:tab w:val="right" w:leader="dot" w:pos="6804"/>
        </w:tabs>
        <w:ind w:left="879" w:right="1985" w:hanging="879"/>
        <w:rPr>
          <w:szCs w:val="22"/>
        </w:rPr>
      </w:pPr>
      <w:r>
        <w:tab/>
        <w:t>(2)</w:t>
      </w:r>
      <w:r>
        <w:tab/>
        <w:t xml:space="preserve">For installing a water supply connection in relation to land in the central business districts, the charge is </w:t>
      </w:r>
      <w:r>
        <w:tab/>
        <w:t xml:space="preserve"> </w:t>
      </w:r>
      <w:r>
        <w:rPr>
          <w:szCs w:val="22"/>
        </w:rPr>
        <w:t>an amount</w:t>
      </w:r>
    </w:p>
    <w:p>
      <w:pPr>
        <w:pStyle w:val="yMiscellaneousBody"/>
        <w:tabs>
          <w:tab w:val="right" w:pos="6804"/>
        </w:tabs>
        <w:spacing w:before="0"/>
        <w:ind w:left="879" w:right="1985" w:hanging="879"/>
      </w:pPr>
      <w:r>
        <w:rPr>
          <w:szCs w:val="22"/>
        </w:rPr>
        <w:tab/>
      </w:r>
      <w:r>
        <w:rPr>
          <w:szCs w:val="22"/>
        </w:rPr>
        <w:tab/>
        <w:t>equal to the</w:t>
      </w:r>
      <w:r>
        <w:rPr>
          <w:szCs w:val="22"/>
        </w:rPr>
        <w:br/>
      </w:r>
      <w:r>
        <w:rPr>
          <w:szCs w:val="22"/>
        </w:rPr>
        <w:tab/>
        <w:t>cost of</w:t>
      </w:r>
      <w:r>
        <w:rPr>
          <w:szCs w:val="22"/>
        </w:rPr>
        <w:br/>
      </w:r>
      <w:r>
        <w:rPr>
          <w:szCs w:val="22"/>
        </w:rPr>
        <w:tab/>
        <w:t>installation</w:t>
      </w:r>
    </w:p>
    <w:p>
      <w:pPr>
        <w:pStyle w:val="yHeading5"/>
      </w:pPr>
      <w:bookmarkStart w:id="218" w:name="_Toc398816584"/>
      <w:r>
        <w:rPr>
          <w:rStyle w:val="CharSClsNo"/>
        </w:rPr>
        <w:t>5</w:t>
      </w:r>
      <w:r>
        <w:t>.</w:t>
      </w:r>
      <w:r>
        <w:tab/>
        <w:t>Activating water supply connection</w:t>
      </w:r>
      <w:bookmarkEnd w:id="218"/>
    </w:p>
    <w:p>
      <w:pPr>
        <w:pStyle w:val="yMiscellaneousBody"/>
        <w:tabs>
          <w:tab w:val="left" w:pos="284"/>
          <w:tab w:val="right" w:leader="dot" w:pos="6804"/>
        </w:tabs>
        <w:spacing w:after="160"/>
        <w:ind w:left="879" w:right="1985" w:hanging="879"/>
      </w:pPr>
      <w:r>
        <w:tab/>
        <w:t>(1)</w:t>
      </w:r>
      <w:r>
        <w:tab/>
        <w:t xml:space="preserve">For activating a water supply connection in relation to land in the metropolitan area, whether or not at the same time as installing the connection, the charge is </w:t>
      </w:r>
      <w:r>
        <w:tab/>
        <w:t xml:space="preserve"> $130.82</w:t>
      </w:r>
    </w:p>
    <w:p>
      <w:pPr>
        <w:pStyle w:val="yMiscellaneousBody"/>
        <w:tabs>
          <w:tab w:val="left" w:pos="284"/>
          <w:tab w:val="right" w:leader="dot" w:pos="6804"/>
        </w:tabs>
        <w:spacing w:after="160"/>
        <w:ind w:left="879" w:right="1985" w:hanging="879"/>
      </w:pPr>
      <w:r>
        <w:tab/>
        <w:t>(2)</w:t>
      </w:r>
      <w:r>
        <w:tab/>
        <w:t>The charge under this item covers the supply of a meter, stopcock and, if required, a temporary standpipe.</w:t>
      </w:r>
    </w:p>
    <w:p>
      <w:pPr>
        <w:pStyle w:val="yHeading5"/>
      </w:pPr>
      <w:bookmarkStart w:id="219" w:name="_Toc398816585"/>
      <w:r>
        <w:rPr>
          <w:rStyle w:val="CharSClsNo"/>
        </w:rPr>
        <w:t>6</w:t>
      </w:r>
      <w:r>
        <w:t>.</w:t>
      </w:r>
      <w:r>
        <w:tab/>
        <w:t>Disconnecting a water supply connection</w:t>
      </w:r>
      <w:bookmarkEnd w:id="219"/>
    </w:p>
    <w:p>
      <w:pPr>
        <w:pStyle w:val="yMiscellaneousBody"/>
        <w:tabs>
          <w:tab w:val="left" w:pos="284"/>
          <w:tab w:val="right" w:leader="dot" w:pos="6804"/>
        </w:tabs>
        <w:spacing w:after="160"/>
        <w:ind w:left="879" w:right="1985" w:hanging="879"/>
      </w:pPr>
      <w:r>
        <w:tab/>
        <w:t>(1)</w:t>
      </w:r>
      <w:r>
        <w:tab/>
        <w:t xml:space="preserve">For disconnecting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cutting off or reducing the rate of flow of a supply of water under section 95 of the Act is not disconnecting a water supply connection.</w:t>
      </w:r>
    </w:p>
    <w:p>
      <w:pPr>
        <w:pStyle w:val="yHeading5"/>
      </w:pPr>
      <w:bookmarkStart w:id="220" w:name="_Toc398816586"/>
      <w:r>
        <w:rPr>
          <w:rStyle w:val="CharSClsNo"/>
        </w:rPr>
        <w:t>7</w:t>
      </w:r>
      <w:r>
        <w:t>.</w:t>
      </w:r>
      <w:r>
        <w:tab/>
        <w:t>Reconnecting a water supply connection</w:t>
      </w:r>
      <w:bookmarkEnd w:id="220"/>
    </w:p>
    <w:p>
      <w:pPr>
        <w:pStyle w:val="yMiscellaneousBody"/>
        <w:tabs>
          <w:tab w:val="left" w:pos="284"/>
          <w:tab w:val="right" w:leader="dot" w:pos="6804"/>
        </w:tabs>
        <w:spacing w:after="160"/>
        <w:ind w:left="879" w:right="1985" w:hanging="879"/>
      </w:pPr>
      <w:r>
        <w:tab/>
        <w:t>(1)</w:t>
      </w:r>
      <w:r>
        <w:tab/>
        <w:t xml:space="preserve">For reconnecting a water supply connection to land, the charge is </w:t>
      </w:r>
      <w:r>
        <w:tab/>
        <w:t xml:space="preserve"> $738.21</w:t>
      </w:r>
    </w:p>
    <w:p>
      <w:pPr>
        <w:pStyle w:val="yMiscellaneousBody"/>
        <w:tabs>
          <w:tab w:val="left" w:pos="284"/>
          <w:tab w:val="right" w:leader="dot" w:pos="6804"/>
        </w:tabs>
        <w:spacing w:after="160"/>
        <w:ind w:left="879" w:right="1985" w:hanging="879"/>
      </w:pPr>
      <w:r>
        <w:tab/>
        <w:t>(2)</w:t>
      </w:r>
      <w:r>
        <w:tab/>
        <w:t>For the purposes of this item, restoring the supply of water or the rate of flow of water after it has been cut off or reduced under section 95 of the Act is not reconnecting a water supply connection.</w:t>
      </w:r>
    </w:p>
    <w:p>
      <w:pPr>
        <w:pStyle w:val="yHeading5"/>
      </w:pPr>
      <w:bookmarkStart w:id="221" w:name="_Toc398816587"/>
      <w:r>
        <w:rPr>
          <w:rStyle w:val="CharSClsNo"/>
        </w:rPr>
        <w:t>8</w:t>
      </w:r>
      <w:r>
        <w:t>.</w:t>
      </w:r>
      <w:r>
        <w:tab/>
        <w:t>Relocating a water supply connection</w:t>
      </w:r>
      <w:bookmarkEnd w:id="221"/>
    </w:p>
    <w:p>
      <w:pPr>
        <w:pStyle w:val="yMiscellaneousBody"/>
        <w:tabs>
          <w:tab w:val="left" w:pos="284"/>
          <w:tab w:val="right" w:leader="dot" w:pos="6804"/>
        </w:tabs>
        <w:ind w:left="879" w:right="1983" w:hanging="879"/>
      </w:pPr>
      <w:r>
        <w:tab/>
        <w:t>(1)</w:t>
      </w:r>
      <w:r>
        <w:tab/>
        <w:t>For relocating a water supply connection in relation to land in the metropolitan area (other than in the central business districts) up to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$441.18</w:t>
      </w:r>
    </w:p>
    <w:p>
      <w:pPr>
        <w:pStyle w:val="yMiscellaneousBody"/>
        <w:tabs>
          <w:tab w:val="right" w:leader="dot" w:pos="6804"/>
        </w:tabs>
        <w:spacing w:before="120"/>
        <w:ind w:left="1134" w:right="2268" w:hanging="879"/>
      </w:pPr>
      <w:r>
        <w:tab/>
        <w:t xml:space="preserve">25 mm </w:t>
      </w:r>
      <w:r>
        <w:tab/>
        <w:t xml:space="preserve"> $503.25</w:t>
      </w:r>
    </w:p>
    <w:p>
      <w:pPr>
        <w:pStyle w:val="yMiscellaneousBody"/>
        <w:tabs>
          <w:tab w:val="right" w:leader="dot" w:pos="6804"/>
        </w:tabs>
        <w:spacing w:before="120"/>
        <w:ind w:left="1134" w:right="2268" w:hanging="879"/>
      </w:pPr>
      <w:r>
        <w:tab/>
        <w:t xml:space="preserve">40 mm </w:t>
      </w:r>
      <w:r>
        <w:tab/>
        <w:t xml:space="preserve"> $718.20</w:t>
      </w:r>
    </w:p>
    <w:p>
      <w:pPr>
        <w:pStyle w:val="yMiscellaneousBody"/>
        <w:tabs>
          <w:tab w:val="right" w:leader="dot" w:pos="6804"/>
        </w:tabs>
        <w:spacing w:before="120"/>
        <w:ind w:left="1134" w:right="2268" w:hanging="879"/>
      </w:pPr>
      <w:r>
        <w:tab/>
        <w:t xml:space="preserve">50 mm </w:t>
      </w:r>
      <w:r>
        <w:tab/>
        <w:t xml:space="preserve"> $841.83</w:t>
      </w:r>
    </w:p>
    <w:p>
      <w:pPr>
        <w:pStyle w:val="yMiscellaneousBody"/>
        <w:tabs>
          <w:tab w:val="left" w:leader="dot" w:pos="5954"/>
          <w:tab w:val="right" w:pos="7088"/>
        </w:tabs>
        <w:spacing w:before="120"/>
        <w:ind w:left="1134"/>
      </w:pPr>
      <w:r>
        <w:t xml:space="preserve">more than 50 mm </w:t>
      </w:r>
      <w:r>
        <w:tab/>
        <w:t xml:space="preserve"> an amount</w:t>
      </w:r>
    </w:p>
    <w:p>
      <w:pPr>
        <w:pStyle w:val="yMiscellaneousBody"/>
        <w:tabs>
          <w:tab w:val="left" w:pos="5954"/>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804"/>
        </w:tabs>
        <w:ind w:left="879" w:right="1983" w:hanging="879"/>
      </w:pPr>
      <w:r>
        <w:tab/>
        <w:t>(2)</w:t>
      </w:r>
      <w:r>
        <w:tab/>
        <w:t>For relocating a water supply connection in relation to land in the metropolitan area (other than in the central business districts) more than 500 mm from its existing position, the charge, according to the size of the connection, is —</w:t>
      </w:r>
    </w:p>
    <w:p>
      <w:pPr>
        <w:pStyle w:val="yMiscellaneousBody"/>
        <w:tabs>
          <w:tab w:val="right" w:leader="dot" w:pos="6804"/>
        </w:tabs>
        <w:spacing w:before="120"/>
        <w:ind w:left="1134" w:right="2268" w:hanging="879"/>
      </w:pPr>
      <w:r>
        <w:tab/>
        <w:t xml:space="preserve">20 mm </w:t>
      </w:r>
      <w:r>
        <w:tab/>
        <w:t xml:space="preserve"> $1 297.89</w:t>
      </w:r>
    </w:p>
    <w:p>
      <w:pPr>
        <w:pStyle w:val="yMiscellaneousBody"/>
        <w:tabs>
          <w:tab w:val="right" w:leader="dot" w:pos="6804"/>
        </w:tabs>
        <w:spacing w:before="120"/>
        <w:ind w:left="1134" w:right="2268" w:hanging="879"/>
      </w:pPr>
      <w:r>
        <w:tab/>
        <w:t xml:space="preserve">25 mm </w:t>
      </w:r>
      <w:r>
        <w:tab/>
        <w:t xml:space="preserve"> $1 313.28</w:t>
      </w:r>
    </w:p>
    <w:p>
      <w:pPr>
        <w:pStyle w:val="yMiscellaneousBody"/>
        <w:tabs>
          <w:tab w:val="right" w:leader="dot" w:pos="6804"/>
        </w:tabs>
        <w:spacing w:before="120"/>
        <w:ind w:left="1134" w:right="2268" w:hanging="879"/>
      </w:pPr>
      <w:r>
        <w:tab/>
        <w:t xml:space="preserve">40 mm </w:t>
      </w:r>
      <w:r>
        <w:tab/>
        <w:t xml:space="preserve"> $1 853.98</w:t>
      </w:r>
    </w:p>
    <w:p>
      <w:pPr>
        <w:pStyle w:val="yMiscellaneousBody"/>
        <w:tabs>
          <w:tab w:val="right" w:leader="dot" w:pos="6804"/>
        </w:tabs>
        <w:spacing w:before="120"/>
        <w:ind w:left="1134" w:right="2268" w:hanging="879"/>
      </w:pPr>
      <w:r>
        <w:tab/>
        <w:t xml:space="preserve">50 mm </w:t>
      </w:r>
      <w:r>
        <w:tab/>
        <w:t xml:space="preserve"> $2 259.77</w:t>
      </w:r>
    </w:p>
    <w:p>
      <w:pPr>
        <w:pStyle w:val="yMiscellaneousBody"/>
        <w:tabs>
          <w:tab w:val="right" w:leader="dot" w:pos="6804"/>
        </w:tabs>
        <w:spacing w:before="120"/>
        <w:ind w:left="1134" w:right="2268" w:hanging="879"/>
      </w:pPr>
      <w:r>
        <w:tab/>
        <w:t>80</w:t>
      </w:r>
      <w:r>
        <w:noBreakHyphen/>
        <w:t>100 mm</w:t>
      </w:r>
      <w:r>
        <w:tab/>
        <w:t xml:space="preserve"> $4 255.34</w:t>
      </w:r>
    </w:p>
    <w:p>
      <w:pPr>
        <w:pStyle w:val="yMiscellaneousBody"/>
        <w:tabs>
          <w:tab w:val="right" w:leader="dot" w:pos="6804"/>
        </w:tabs>
        <w:spacing w:before="120"/>
        <w:ind w:left="1134" w:right="2268" w:hanging="879"/>
      </w:pPr>
      <w:r>
        <w:tab/>
        <w:t>150 mm</w:t>
      </w:r>
      <w:r>
        <w:tab/>
        <w:t xml:space="preserve"> $5 053.56</w:t>
      </w:r>
    </w:p>
    <w:p>
      <w:pPr>
        <w:pStyle w:val="yMiscellaneousBody"/>
        <w:tabs>
          <w:tab w:val="left" w:leader="dot" w:pos="5812"/>
          <w:tab w:val="right" w:pos="7088"/>
        </w:tabs>
        <w:spacing w:before="120"/>
        <w:ind w:left="1134"/>
      </w:pPr>
      <w:r>
        <w:t xml:space="preserve">more than 150 mm </w:t>
      </w:r>
      <w:r>
        <w:tab/>
        <w:t xml:space="preserve"> 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MiscellaneousBody"/>
        <w:tabs>
          <w:tab w:val="left" w:pos="284"/>
          <w:tab w:val="right" w:leader="dot" w:pos="6747"/>
        </w:tabs>
        <w:ind w:left="879" w:right="1985" w:hanging="879"/>
        <w:rPr>
          <w:szCs w:val="22"/>
        </w:rPr>
      </w:pPr>
      <w:r>
        <w:tab/>
        <w:t>(3)</w:t>
      </w:r>
      <w:r>
        <w:tab/>
        <w:t xml:space="preserve">For relocating a water supply connection in relation to land in the central business districts, the charge is </w:t>
      </w:r>
      <w:r>
        <w:tab/>
        <w:t xml:space="preserve"> </w:t>
      </w:r>
      <w:r>
        <w:rPr>
          <w:szCs w:val="22"/>
        </w:rPr>
        <w:t>an amount</w:t>
      </w:r>
    </w:p>
    <w:p>
      <w:pPr>
        <w:pStyle w:val="yMiscellaneousBody"/>
        <w:tabs>
          <w:tab w:val="left" w:pos="5812"/>
          <w:tab w:val="right" w:pos="7088"/>
        </w:tabs>
        <w:spacing w:before="0"/>
        <w:ind w:left="1134"/>
      </w:pPr>
      <w:r>
        <w:tab/>
        <w:t xml:space="preserve"> equal to</w:t>
      </w:r>
      <w:r>
        <w:br/>
      </w:r>
      <w:r>
        <w:tab/>
        <w:t xml:space="preserve"> the cost of</w:t>
      </w:r>
      <w:r>
        <w:br/>
      </w:r>
      <w:r>
        <w:tab/>
        <w:t xml:space="preserve"> relocation</w:t>
      </w:r>
    </w:p>
    <w:p>
      <w:pPr>
        <w:pStyle w:val="yHeading5"/>
      </w:pPr>
      <w:bookmarkStart w:id="222" w:name="_Toc398816588"/>
      <w:r>
        <w:rPr>
          <w:rStyle w:val="CharSClsNo"/>
        </w:rPr>
        <w:t>9</w:t>
      </w:r>
      <w:r>
        <w:t>.</w:t>
      </w:r>
      <w:r>
        <w:tab/>
        <w:t>Proposal to connect to sewer</w:t>
      </w:r>
      <w:bookmarkEnd w:id="222"/>
    </w:p>
    <w:p>
      <w:pPr>
        <w:pStyle w:val="yMiscellaneousBody"/>
        <w:tabs>
          <w:tab w:val="left" w:pos="284"/>
          <w:tab w:val="right" w:leader="dot" w:pos="6804"/>
        </w:tabs>
        <w:ind w:left="879" w:right="1983" w:hanging="879"/>
      </w:pPr>
      <w:r>
        <w:tab/>
      </w:r>
      <w:r>
        <w:tab/>
        <w:t xml:space="preserve">For assessing a proposal to connect a wastewater inlet on land to a sewer, the charge is </w:t>
      </w:r>
      <w:r>
        <w:tab/>
        <w:t xml:space="preserve"> $20.47</w:t>
      </w:r>
    </w:p>
    <w:p>
      <w:pPr>
        <w:pStyle w:val="yHeading5"/>
      </w:pPr>
      <w:bookmarkStart w:id="223" w:name="_Toc398816589"/>
      <w:r>
        <w:rPr>
          <w:rStyle w:val="CharSClsNo"/>
        </w:rPr>
        <w:t>10</w:t>
      </w:r>
      <w:r>
        <w:t>.</w:t>
      </w:r>
      <w:r>
        <w:tab/>
        <w:t>Installing sewer junction</w:t>
      </w:r>
      <w:bookmarkEnd w:id="223"/>
    </w:p>
    <w:p>
      <w:pPr>
        <w:pStyle w:val="yMiscellaneousBody"/>
        <w:tabs>
          <w:tab w:val="left" w:pos="284"/>
          <w:tab w:val="right" w:leader="dot" w:pos="6804"/>
        </w:tabs>
        <w:ind w:left="879" w:right="1983" w:hanging="879"/>
      </w:pPr>
      <w:r>
        <w:tab/>
      </w:r>
      <w:r>
        <w:tab/>
        <w:t>For installing a sewer junction in respect of land, the charge, according to the size of the sewer, is —</w:t>
      </w:r>
    </w:p>
    <w:p>
      <w:pPr>
        <w:pStyle w:val="yMiscellaneousBody"/>
        <w:tabs>
          <w:tab w:val="right" w:leader="dot" w:pos="6804"/>
        </w:tabs>
        <w:spacing w:before="120"/>
        <w:ind w:left="1134" w:right="2268" w:hanging="879"/>
      </w:pPr>
      <w:r>
        <w:tab/>
        <w:t xml:space="preserve">100 mm </w:t>
      </w:r>
      <w:r>
        <w:tab/>
        <w:t xml:space="preserve"> $502.53</w:t>
      </w:r>
    </w:p>
    <w:p>
      <w:pPr>
        <w:pStyle w:val="yMiscellaneousBody"/>
        <w:tabs>
          <w:tab w:val="right" w:leader="dot" w:pos="6804"/>
        </w:tabs>
        <w:spacing w:before="120"/>
        <w:ind w:left="1134" w:right="2268" w:hanging="879"/>
      </w:pPr>
      <w:r>
        <w:tab/>
        <w:t xml:space="preserve">150 mm </w:t>
      </w:r>
      <w:r>
        <w:tab/>
        <w:t xml:space="preserve"> $626.48</w:t>
      </w:r>
    </w:p>
    <w:p>
      <w:pPr>
        <w:pStyle w:val="yHeading5"/>
      </w:pPr>
      <w:bookmarkStart w:id="224" w:name="_Toc398816590"/>
      <w:r>
        <w:rPr>
          <w:rStyle w:val="CharSClsNo"/>
        </w:rPr>
        <w:t>11</w:t>
      </w:r>
      <w:r>
        <w:t>.</w:t>
      </w:r>
      <w:r>
        <w:tab/>
        <w:t>Hire of standpipe for fire hydrant</w:t>
      </w:r>
      <w:bookmarkEnd w:id="224"/>
    </w:p>
    <w:p>
      <w:pPr>
        <w:pStyle w:val="yMiscellaneousBody"/>
        <w:tabs>
          <w:tab w:val="left" w:pos="284"/>
          <w:tab w:val="right" w:leader="dot" w:pos="6804"/>
        </w:tabs>
        <w:ind w:left="879" w:right="1983" w:hanging="879"/>
      </w:pPr>
      <w:r>
        <w:tab/>
        <w:t>(1)</w:t>
      </w:r>
      <w:r>
        <w:tab/>
        <w:t xml:space="preserve">For an application to hire a standpipe from the Water Corporation for attachment to a fire hydrant connected to water supply works of the Water Corporation in the metropolitan area, the charge is </w:t>
      </w:r>
      <w:r>
        <w:tab/>
        <w:t xml:space="preserve"> $109.27</w:t>
      </w:r>
    </w:p>
    <w:p>
      <w:pPr>
        <w:pStyle w:val="yMiscellaneousBody"/>
        <w:tabs>
          <w:tab w:val="left" w:pos="284"/>
          <w:tab w:val="right" w:leader="dot" w:pos="6804"/>
        </w:tabs>
        <w:ind w:left="879" w:right="1983" w:hanging="879"/>
      </w:pPr>
      <w:r>
        <w:tab/>
        <w:t>(2)</w:t>
      </w:r>
      <w:r>
        <w:tab/>
        <w:t>For the hire of a standpipe from the Water Corporation for attachment to a fire hydrant connected to water supply works of the Water Corporation in the metropolitan area, the charge, according to the size of the standpipe’s meter, is —</w:t>
      </w:r>
    </w:p>
    <w:p>
      <w:pPr>
        <w:pStyle w:val="yMiscellaneousBody"/>
        <w:tabs>
          <w:tab w:val="right" w:leader="dot" w:pos="6804"/>
        </w:tabs>
        <w:spacing w:before="120"/>
        <w:ind w:left="1134" w:right="2268" w:hanging="879"/>
        <w:rPr>
          <w:spacing w:val="-8"/>
          <w:kern w:val="22"/>
        </w:rPr>
      </w:pPr>
      <w:r>
        <w:tab/>
        <w:t xml:space="preserve">25 mm or less </w:t>
      </w:r>
      <w:r>
        <w:tab/>
        <w:t xml:space="preserve"> </w:t>
      </w:r>
      <w:r>
        <w:rPr>
          <w:spacing w:val="-8"/>
          <w:kern w:val="22"/>
        </w:rPr>
        <w:t xml:space="preserve">$224.69/month </w:t>
      </w:r>
    </w:p>
    <w:p>
      <w:pPr>
        <w:pStyle w:val="yMiscellaneousBody"/>
        <w:tabs>
          <w:tab w:val="right" w:pos="6804"/>
        </w:tabs>
        <w:spacing w:before="0"/>
        <w:ind w:left="1134" w:right="2268" w:hanging="879"/>
        <w:rPr>
          <w:spacing w:val="-8"/>
          <w:kern w:val="22"/>
          <w:szCs w:val="22"/>
        </w:rPr>
      </w:pPr>
      <w:r>
        <w:rPr>
          <w:spacing w:val="-8"/>
          <w:kern w:val="22"/>
          <w:szCs w:val="22"/>
        </w:rPr>
        <w:tab/>
      </w:r>
      <w:r>
        <w:rPr>
          <w:spacing w:val="-8"/>
          <w:kern w:val="22"/>
          <w:szCs w:val="22"/>
        </w:rPr>
        <w:tab/>
        <w:t>pro rata</w:t>
      </w:r>
    </w:p>
    <w:p>
      <w:pPr>
        <w:pStyle w:val="yMiscellaneousBody"/>
        <w:tabs>
          <w:tab w:val="right" w:leader="dot" w:pos="6804"/>
        </w:tabs>
        <w:spacing w:before="120"/>
        <w:ind w:left="1134" w:right="2268" w:hanging="879"/>
        <w:rPr>
          <w:spacing w:val="-8"/>
          <w:kern w:val="22"/>
          <w:szCs w:val="22"/>
        </w:rPr>
      </w:pPr>
      <w:r>
        <w:rPr>
          <w:spacing w:val="-8"/>
          <w:kern w:val="22"/>
          <w:szCs w:val="22"/>
        </w:rPr>
        <w:tab/>
      </w:r>
      <w:r>
        <w:t xml:space="preserve">more than 25 mm </w:t>
      </w:r>
      <w:r>
        <w:tab/>
        <w:t xml:space="preserve"> </w:t>
      </w:r>
      <w:r>
        <w:rPr>
          <w:spacing w:val="-8"/>
          <w:kern w:val="22"/>
        </w:rPr>
        <w:t>$376.03</w:t>
      </w:r>
      <w:r>
        <w:rPr>
          <w:spacing w:val="-8"/>
          <w:kern w:val="22"/>
          <w:szCs w:val="22"/>
        </w:rPr>
        <w:t xml:space="preserve">/month </w:t>
      </w:r>
    </w:p>
    <w:p>
      <w:pPr>
        <w:pStyle w:val="yMiscellaneousBody"/>
        <w:tabs>
          <w:tab w:val="right" w:pos="6804"/>
        </w:tabs>
        <w:spacing w:before="0"/>
        <w:ind w:left="1134" w:right="2268" w:hanging="879"/>
      </w:pPr>
      <w:r>
        <w:rPr>
          <w:spacing w:val="-8"/>
          <w:kern w:val="22"/>
          <w:szCs w:val="22"/>
        </w:rPr>
        <w:tab/>
      </w:r>
      <w:r>
        <w:rPr>
          <w:spacing w:val="-8"/>
          <w:kern w:val="22"/>
          <w:szCs w:val="22"/>
        </w:rPr>
        <w:tab/>
        <w:t>pro rata</w:t>
      </w:r>
    </w:p>
    <w:p>
      <w:pPr>
        <w:pStyle w:val="yHeading5"/>
      </w:pPr>
      <w:bookmarkStart w:id="225" w:name="_Toc398816591"/>
      <w:r>
        <w:rPr>
          <w:rStyle w:val="CharSClsNo"/>
        </w:rPr>
        <w:t>12</w:t>
      </w:r>
      <w:r>
        <w:t>.</w:t>
      </w:r>
      <w:r>
        <w:tab/>
        <w:t>Trade waste: routine services</w:t>
      </w:r>
      <w:bookmarkEnd w:id="225"/>
    </w:p>
    <w:p>
      <w:pPr>
        <w:pStyle w:val="yMiscellaneousBody"/>
        <w:tabs>
          <w:tab w:val="left" w:pos="284"/>
          <w:tab w:val="right" w:leader="dot" w:pos="6804"/>
        </w:tabs>
        <w:ind w:left="879" w:right="1983" w:hanging="879"/>
      </w:pPr>
      <w:r>
        <w:tab/>
      </w:r>
      <w:r>
        <w:tab/>
        <w:t>For the following 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inspection </w:t>
      </w:r>
      <w:r>
        <w:tab/>
        <w:t xml:space="preserve"> $138.27/hour</w:t>
      </w:r>
    </w:p>
    <w:p>
      <w:pPr>
        <w:pStyle w:val="yMiscellaneousBody"/>
        <w:tabs>
          <w:tab w:val="left" w:pos="1134"/>
          <w:tab w:val="left" w:pos="1560"/>
          <w:tab w:val="right" w:leader="dot" w:pos="6804"/>
        </w:tabs>
        <w:spacing w:before="80"/>
        <w:ind w:left="1559" w:right="1985" w:hanging="1559"/>
      </w:pPr>
      <w:r>
        <w:tab/>
        <w:t>(b)</w:t>
      </w:r>
      <w:r>
        <w:tab/>
        <w:t xml:space="preserve">for a meter reading </w:t>
      </w:r>
      <w:r>
        <w:tab/>
        <w:t xml:space="preserve"> $25.24</w:t>
      </w:r>
    </w:p>
    <w:p>
      <w:pPr>
        <w:pStyle w:val="yMiscellaneousBody"/>
        <w:tabs>
          <w:tab w:val="left" w:pos="1134"/>
          <w:tab w:val="left" w:pos="1560"/>
          <w:tab w:val="right" w:leader="dot" w:pos="6804"/>
        </w:tabs>
        <w:spacing w:before="80"/>
        <w:ind w:left="1559" w:right="1985" w:hanging="1559"/>
      </w:pPr>
      <w:r>
        <w:tab/>
        <w:t>(c)</w:t>
      </w:r>
      <w:r>
        <w:tab/>
        <w:t xml:space="preserve">for a grab sample </w:t>
      </w:r>
      <w:r>
        <w:tab/>
        <w:t xml:space="preserve"> $293.48</w:t>
      </w:r>
    </w:p>
    <w:p>
      <w:pPr>
        <w:pStyle w:val="yMiscellaneousBody"/>
        <w:tabs>
          <w:tab w:val="left" w:pos="1134"/>
          <w:tab w:val="left" w:pos="1560"/>
          <w:tab w:val="right" w:leader="dot" w:pos="6804"/>
        </w:tabs>
        <w:spacing w:before="80"/>
        <w:ind w:left="1559" w:right="1985" w:hanging="1559"/>
      </w:pPr>
      <w:r>
        <w:tab/>
        <w:t>(d)</w:t>
      </w:r>
      <w:r>
        <w:tab/>
        <w:t xml:space="preserve">for a composite sample </w:t>
      </w:r>
      <w:r>
        <w:tab/>
        <w:t xml:space="preserve"> $689.59</w:t>
      </w:r>
    </w:p>
    <w:p>
      <w:pPr>
        <w:pStyle w:val="yHeading5"/>
      </w:pPr>
      <w:bookmarkStart w:id="226" w:name="_Toc398816592"/>
      <w:r>
        <w:rPr>
          <w:rStyle w:val="CharSClsNo"/>
        </w:rPr>
        <w:t>13</w:t>
      </w:r>
      <w:r>
        <w:t>.</w:t>
      </w:r>
      <w:r>
        <w:tab/>
        <w:t>Trade waste: ad hoc services</w:t>
      </w:r>
      <w:bookmarkEnd w:id="226"/>
    </w:p>
    <w:p>
      <w:pPr>
        <w:pStyle w:val="yMiscellaneousBody"/>
        <w:tabs>
          <w:tab w:val="left" w:pos="284"/>
        </w:tabs>
        <w:ind w:left="879" w:right="-2" w:hanging="879"/>
      </w:pPr>
      <w:r>
        <w:tab/>
        <w:t>(1)</w:t>
      </w:r>
      <w:r>
        <w:tab/>
        <w:t xml:space="preserve">In this item — </w:t>
      </w:r>
    </w:p>
    <w:p>
      <w:pPr>
        <w:pStyle w:val="yMiscellaneousBody"/>
        <w:tabs>
          <w:tab w:val="left" w:pos="1134"/>
        </w:tabs>
        <w:spacing w:before="80"/>
        <w:ind w:left="1134" w:right="1985" w:hanging="1276"/>
      </w:pPr>
      <w:r>
        <w:tab/>
      </w:r>
      <w:r>
        <w:rPr>
          <w:rStyle w:val="CharDefText"/>
        </w:rPr>
        <w:t>cost of sampling</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1134"/>
        </w:tabs>
        <w:spacing w:before="80"/>
        <w:ind w:left="1134" w:right="1985" w:hanging="1276"/>
      </w:pPr>
      <w:r>
        <w:tab/>
      </w:r>
      <w:r>
        <w:rPr>
          <w:rStyle w:val="CharDefText"/>
        </w:rPr>
        <w:t>product evaluation</w:t>
      </w:r>
      <w:r>
        <w:t xml:space="preserve"> means the actual costs of the Water Corporation in collecting the sample, testing it and evaluating and reporting on the results, including the costs of the time of the person involved.</w:t>
      </w:r>
    </w:p>
    <w:p>
      <w:pPr>
        <w:pStyle w:val="yMiscellaneousBody"/>
        <w:tabs>
          <w:tab w:val="left" w:pos="284"/>
          <w:tab w:val="right" w:leader="dot" w:pos="6804"/>
        </w:tabs>
        <w:ind w:left="879" w:right="1983" w:hanging="879"/>
      </w:pPr>
      <w:r>
        <w:tab/>
        <w:t>(2)</w:t>
      </w:r>
      <w:r>
        <w:tab/>
        <w:t>For the following unscheduled services in relation to the discharge of trade waste into a sewer of the Water Corporation, the charge is —</w:t>
      </w:r>
    </w:p>
    <w:p>
      <w:pPr>
        <w:pStyle w:val="yMiscellaneousBody"/>
        <w:tabs>
          <w:tab w:val="left" w:pos="1134"/>
          <w:tab w:val="left" w:pos="1560"/>
          <w:tab w:val="right" w:leader="dot" w:pos="6804"/>
        </w:tabs>
        <w:spacing w:before="80"/>
        <w:ind w:left="1559" w:right="1985" w:hanging="1559"/>
      </w:pPr>
      <w:r>
        <w:tab/>
        <w:t>(a)</w:t>
      </w:r>
      <w:r>
        <w:tab/>
        <w:t xml:space="preserve">for assessing an application to discharge </w:t>
      </w:r>
      <w:r>
        <w:tab/>
        <w:t xml:space="preserve"> $125.69/hour</w:t>
      </w:r>
    </w:p>
    <w:p>
      <w:pPr>
        <w:pStyle w:val="yMiscellaneousBody"/>
        <w:tabs>
          <w:tab w:val="left" w:pos="1134"/>
          <w:tab w:val="left" w:pos="1560"/>
          <w:tab w:val="right" w:leader="dot" w:pos="6804"/>
        </w:tabs>
        <w:spacing w:before="80"/>
        <w:ind w:left="1559" w:right="1985" w:hanging="1559"/>
      </w:pPr>
      <w:r>
        <w:tab/>
        <w:t>(b)</w:t>
      </w:r>
      <w:r>
        <w:tab/>
        <w:t xml:space="preserve">for a product evaluation </w:t>
      </w:r>
      <w:r>
        <w:tab/>
        <w:t xml:space="preserve"> $138.27/hour</w:t>
      </w:r>
    </w:p>
    <w:p>
      <w:pPr>
        <w:pStyle w:val="yMiscellaneousBody"/>
        <w:tabs>
          <w:tab w:val="left" w:pos="1134"/>
          <w:tab w:val="left" w:pos="1560"/>
          <w:tab w:val="left" w:leader="dot" w:pos="5812"/>
          <w:tab w:val="right" w:pos="6804"/>
        </w:tabs>
        <w:spacing w:before="80"/>
        <w:ind w:left="1559" w:right="1985" w:hanging="1559"/>
        <w:rPr>
          <w:szCs w:val="22"/>
        </w:rPr>
      </w:pPr>
      <w:r>
        <w:tab/>
        <w:t>(c)</w:t>
      </w:r>
      <w:r>
        <w:tab/>
        <w:t xml:space="preserve">for a grab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MiscellaneousBody"/>
        <w:tabs>
          <w:tab w:val="left" w:pos="1134"/>
          <w:tab w:val="left" w:pos="1560"/>
          <w:tab w:val="left" w:leader="dot" w:pos="5812"/>
          <w:tab w:val="right" w:pos="6804"/>
        </w:tabs>
        <w:spacing w:before="80"/>
        <w:ind w:left="1559" w:right="1985" w:hanging="1559"/>
        <w:rPr>
          <w:szCs w:val="22"/>
        </w:rPr>
      </w:pPr>
      <w:r>
        <w:tab/>
        <w:t>(d)</w:t>
      </w:r>
      <w:r>
        <w:tab/>
        <w:t xml:space="preserve">for a composite sample </w:t>
      </w:r>
      <w:r>
        <w:tab/>
        <w:t xml:space="preserve"> </w:t>
      </w:r>
      <w:r>
        <w:rPr>
          <w:szCs w:val="22"/>
        </w:rPr>
        <w:t xml:space="preserve">an amount </w:t>
      </w:r>
    </w:p>
    <w:p>
      <w:pPr>
        <w:pStyle w:val="yMiscellaneousBody"/>
        <w:tabs>
          <w:tab w:val="left" w:pos="5812"/>
        </w:tabs>
        <w:spacing w:before="0"/>
        <w:ind w:left="1559" w:right="1985" w:hanging="1559"/>
        <w:rPr>
          <w:szCs w:val="22"/>
        </w:rPr>
      </w:pPr>
      <w:r>
        <w:rPr>
          <w:szCs w:val="22"/>
        </w:rPr>
        <w:tab/>
      </w:r>
      <w:r>
        <w:rPr>
          <w:szCs w:val="22"/>
        </w:rPr>
        <w:tab/>
        <w:t xml:space="preserve"> equal to the</w:t>
      </w:r>
      <w:r>
        <w:rPr>
          <w:szCs w:val="22"/>
        </w:rPr>
        <w:br/>
      </w:r>
      <w:r>
        <w:rPr>
          <w:szCs w:val="22"/>
        </w:rPr>
        <w:tab/>
        <w:t xml:space="preserve"> cost of</w:t>
      </w:r>
      <w:r>
        <w:rPr>
          <w:szCs w:val="22"/>
        </w:rPr>
        <w:br/>
      </w:r>
      <w:r>
        <w:rPr>
          <w:szCs w:val="22"/>
        </w:rPr>
        <w:tab/>
        <w:t xml:space="preserve"> sampling</w:t>
      </w:r>
    </w:p>
    <w:p>
      <w:pPr>
        <w:pStyle w:val="yHeading5"/>
      </w:pPr>
      <w:bookmarkStart w:id="227" w:name="_Toc398816593"/>
      <w:r>
        <w:rPr>
          <w:rStyle w:val="CharSClsNo"/>
        </w:rPr>
        <w:t>14</w:t>
      </w:r>
      <w:r>
        <w:t>.</w:t>
      </w:r>
      <w:r>
        <w:tab/>
        <w:t>Trade waste: one</w:t>
      </w:r>
      <w:r>
        <w:noBreakHyphen/>
        <w:t>off discharge services</w:t>
      </w:r>
      <w:bookmarkEnd w:id="227"/>
    </w:p>
    <w:p>
      <w:pPr>
        <w:pStyle w:val="yMiscellaneousBody"/>
        <w:tabs>
          <w:tab w:val="left" w:pos="284"/>
          <w:tab w:val="right" w:leader="dot" w:pos="6804"/>
        </w:tabs>
        <w:ind w:left="879" w:right="1983" w:hanging="879"/>
      </w:pPr>
      <w:r>
        <w:tab/>
      </w:r>
      <w:r>
        <w:tab/>
        <w:t>For a one</w:t>
      </w:r>
      <w:r>
        <w:noBreakHyphen/>
        <w:t xml:space="preserve">off discharge of trade waste into a sewer of the Water Corporation, the charge is </w:t>
      </w:r>
      <w:r>
        <w:tab/>
        <w:t xml:space="preserve"> $125.69/hour</w:t>
      </w:r>
    </w:p>
    <w:p>
      <w:pPr>
        <w:pStyle w:val="yHeading5"/>
      </w:pPr>
      <w:bookmarkStart w:id="228" w:name="_Toc398816594"/>
      <w:r>
        <w:rPr>
          <w:rStyle w:val="CharSClsNo"/>
        </w:rPr>
        <w:t>15</w:t>
      </w:r>
      <w:r>
        <w:t>.</w:t>
      </w:r>
      <w:r>
        <w:tab/>
        <w:t>Meter reading and other information</w:t>
      </w:r>
      <w:bookmarkEnd w:id="228"/>
    </w:p>
    <w:p>
      <w:pPr>
        <w:pStyle w:val="yMiscellaneousBody"/>
        <w:tabs>
          <w:tab w:val="left" w:pos="284"/>
          <w:tab w:val="right" w:leader="dot" w:pos="6804"/>
        </w:tabs>
        <w:ind w:left="879" w:right="1983" w:hanging="879"/>
      </w:pPr>
      <w:r>
        <w:tab/>
      </w:r>
      <w:r>
        <w:tab/>
        <w:t xml:space="preserve">For — </w:t>
      </w:r>
    </w:p>
    <w:p>
      <w:pPr>
        <w:pStyle w:val="yMiscellaneousBody"/>
        <w:tabs>
          <w:tab w:val="left" w:pos="1134"/>
          <w:tab w:val="left" w:pos="1560"/>
          <w:tab w:val="right" w:leader="dot" w:pos="6804"/>
        </w:tabs>
        <w:spacing w:before="80"/>
        <w:ind w:left="1559" w:right="1985" w:hanging="1559"/>
      </w:pPr>
      <w:r>
        <w:tab/>
        <w:t>(a)</w:t>
      </w:r>
      <w:r>
        <w:tab/>
        <w:t xml:space="preserve">a meter reading, the charge is </w:t>
      </w:r>
      <w:r>
        <w:tab/>
        <w:t xml:space="preserve"> $16.31</w:t>
      </w:r>
    </w:p>
    <w:p>
      <w:pPr>
        <w:pStyle w:val="yMiscellaneousBody"/>
        <w:tabs>
          <w:tab w:val="left" w:pos="1134"/>
          <w:tab w:val="left" w:pos="1560"/>
          <w:tab w:val="right" w:leader="dot" w:pos="6804"/>
        </w:tabs>
        <w:spacing w:before="80"/>
        <w:ind w:left="1559" w:right="1985" w:hanging="1559"/>
      </w:pPr>
      <w:r>
        <w:tab/>
        <w:t>(b)</w:t>
      </w:r>
      <w:r>
        <w:tab/>
        <w:t xml:space="preserve">an urgent meter reading, the charge is </w:t>
      </w:r>
      <w:r>
        <w:tab/>
        <w:t xml:space="preserve"> $54.79</w:t>
      </w:r>
    </w:p>
    <w:p>
      <w:pPr>
        <w:pStyle w:val="yMiscellaneousBody"/>
        <w:tabs>
          <w:tab w:val="left" w:pos="1134"/>
          <w:tab w:val="left" w:pos="1560"/>
          <w:tab w:val="right" w:leader="dot" w:pos="6804"/>
        </w:tabs>
        <w:spacing w:before="80"/>
        <w:ind w:left="1559" w:right="1985" w:hanging="1559"/>
      </w:pPr>
      <w:r>
        <w:tab/>
        <w:t>(c)</w:t>
      </w:r>
      <w:r>
        <w:tab/>
        <w:t xml:space="preserve">the provision of information in relation to water services in respect of land (request lodged electronically) and a meter reading, the charge is </w:t>
      </w:r>
      <w:r>
        <w:tab/>
        <w:t xml:space="preserve"> $43.30</w:t>
      </w:r>
    </w:p>
    <w:p>
      <w:pPr>
        <w:pStyle w:val="yMiscellaneousBody"/>
        <w:tabs>
          <w:tab w:val="left" w:pos="1134"/>
          <w:tab w:val="left" w:pos="1560"/>
          <w:tab w:val="right" w:leader="dot" w:pos="6804"/>
        </w:tabs>
        <w:spacing w:before="80"/>
        <w:ind w:left="1559" w:right="1985" w:hanging="1559"/>
      </w:pPr>
      <w:r>
        <w:tab/>
        <w:t>(d)</w:t>
      </w:r>
      <w:r>
        <w:tab/>
        <w:t xml:space="preserve">the provision of information in relation to water services in respect of land (request lodged electronically) and an urgent meter reading, the charge is </w:t>
      </w:r>
      <w:r>
        <w:tab/>
        <w:t xml:space="preserve"> $81.67</w:t>
      </w:r>
    </w:p>
    <w:p>
      <w:pPr>
        <w:pStyle w:val="yMiscellaneousBody"/>
        <w:tabs>
          <w:tab w:val="left" w:pos="1134"/>
          <w:tab w:val="left" w:pos="1560"/>
          <w:tab w:val="right" w:leader="dot" w:pos="6804"/>
        </w:tabs>
        <w:spacing w:before="80"/>
        <w:ind w:left="1559" w:right="1985" w:hanging="1559"/>
      </w:pPr>
      <w:r>
        <w:tab/>
        <w:t>(e)</w:t>
      </w:r>
      <w:r>
        <w:tab/>
        <w:t xml:space="preserve">the provision of information in relation to water services in respect of land (request not lodged electronically) and a meter reading, the charge is </w:t>
      </w:r>
      <w:r>
        <w:tab/>
        <w:t xml:space="preserve"> $74.28</w:t>
      </w:r>
    </w:p>
    <w:p>
      <w:pPr>
        <w:pStyle w:val="yMiscellaneousBody"/>
        <w:tabs>
          <w:tab w:val="left" w:pos="1134"/>
          <w:tab w:val="left" w:pos="1560"/>
          <w:tab w:val="right" w:leader="dot" w:pos="6804"/>
        </w:tabs>
        <w:spacing w:before="80"/>
        <w:ind w:left="1559" w:right="1985" w:hanging="1559"/>
      </w:pPr>
      <w:r>
        <w:tab/>
        <w:t>(f)</w:t>
      </w:r>
      <w:r>
        <w:tab/>
        <w:t xml:space="preserve">the provision of information in relation to water services in respect of land (request not lodged electronically) and an urgent meter reading, the charge is </w:t>
      </w:r>
      <w:r>
        <w:tab/>
        <w:t xml:space="preserve"> $112.35</w:t>
      </w:r>
    </w:p>
    <w:p>
      <w:pPr>
        <w:pStyle w:val="yMiscellaneousBody"/>
        <w:tabs>
          <w:tab w:val="left" w:pos="1134"/>
          <w:tab w:val="left" w:pos="1560"/>
          <w:tab w:val="right" w:leader="dot" w:pos="6804"/>
        </w:tabs>
        <w:spacing w:before="80"/>
        <w:ind w:left="1559" w:right="1985" w:hanging="1559"/>
        <w:rPr>
          <w:szCs w:val="22"/>
        </w:rPr>
      </w:pPr>
      <w:r>
        <w:tab/>
        <w:t>(g)</w:t>
      </w:r>
      <w:r>
        <w:tab/>
        <w:t xml:space="preserve">the provision of information not covered by paragraphs (a) to (f), involving research or investigation of more than 15 minutes, the charge is </w:t>
      </w:r>
      <w:r>
        <w:tab/>
        <w:t xml:space="preserve"> $82.08</w:t>
      </w:r>
      <w:r>
        <w:rPr>
          <w:szCs w:val="22"/>
        </w:rPr>
        <w:t>/hour</w:t>
      </w:r>
    </w:p>
    <w:p>
      <w:pPr>
        <w:pStyle w:val="yMiscellaneousBody"/>
        <w:tabs>
          <w:tab w:val="right" w:pos="6804"/>
        </w:tabs>
        <w:spacing w:before="0"/>
        <w:ind w:left="1559" w:right="1985" w:hanging="1559"/>
      </w:pPr>
      <w:r>
        <w:rPr>
          <w:szCs w:val="22"/>
        </w:rPr>
        <w:tab/>
      </w:r>
      <w:r>
        <w:rPr>
          <w:szCs w:val="22"/>
        </w:rPr>
        <w:tab/>
        <w:t>or part hour</w:t>
      </w:r>
    </w:p>
    <w:p>
      <w:pPr>
        <w:pStyle w:val="yHeading5"/>
      </w:pPr>
      <w:bookmarkStart w:id="229" w:name="_Toc398816595"/>
      <w:r>
        <w:rPr>
          <w:rStyle w:val="CharSClsNo"/>
        </w:rPr>
        <w:t>16</w:t>
      </w:r>
      <w:r>
        <w:t>.</w:t>
      </w:r>
      <w:r>
        <w:tab/>
        <w:t>Plans and diagrams of property sewer connections or sewerage works</w:t>
      </w:r>
      <w:bookmarkEnd w:id="229"/>
    </w:p>
    <w:p>
      <w:pPr>
        <w:pStyle w:val="yTableNAm"/>
        <w:tabs>
          <w:tab w:val="clear" w:pos="567"/>
          <w:tab w:val="left" w:pos="296"/>
          <w:tab w:val="right" w:leader="dot" w:pos="4536"/>
        </w:tabs>
        <w:ind w:left="743" w:hanging="743"/>
      </w:pPr>
      <w:r>
        <w:tab/>
        <w:t>(1)</w:t>
      </w:r>
      <w:r>
        <w:tab/>
        <w:t xml:space="preserve">For — </w:t>
      </w:r>
    </w:p>
    <w:p>
      <w:pPr>
        <w:pStyle w:val="yMiscellaneousBody"/>
        <w:tabs>
          <w:tab w:val="left" w:pos="1134"/>
          <w:tab w:val="left" w:pos="1560"/>
          <w:tab w:val="right" w:leader="dot" w:pos="6804"/>
        </w:tabs>
        <w:spacing w:before="80"/>
        <w:ind w:left="1559" w:right="2041" w:hanging="1559"/>
      </w:pPr>
      <w:r>
        <w:tab/>
        <w:t>(a)</w:t>
      </w:r>
      <w:r>
        <w:tab/>
        <w:t xml:space="preserve">the supply, in hard copy form, of a copy of, or extract from, records or plans of mains, sewers, drains and other works of the Water Corporation (including where reduced to A4 size), the charge is </w:t>
      </w:r>
      <w:r>
        <w:tab/>
        <w:t xml:space="preserve"> $16.72</w:t>
      </w:r>
    </w:p>
    <w:p>
      <w:pPr>
        <w:pStyle w:val="yMiscellaneousBody"/>
        <w:tabs>
          <w:tab w:val="left" w:pos="1134"/>
          <w:tab w:val="left" w:pos="1560"/>
          <w:tab w:val="right" w:leader="dot" w:pos="6804"/>
        </w:tabs>
        <w:spacing w:before="80"/>
        <w:ind w:left="1559" w:right="1985" w:hanging="1559"/>
      </w:pPr>
      <w:r>
        <w:tab/>
        <w:t>(b)</w:t>
      </w:r>
      <w:r>
        <w:tab/>
        <w:t xml:space="preserve">a property sewer connection diagram in hard copy form (per A4 copy), the charge is </w:t>
      </w:r>
      <w:r>
        <w:tab/>
        <w:t xml:space="preserve"> $16.72</w:t>
      </w:r>
    </w:p>
    <w:p>
      <w:pPr>
        <w:pStyle w:val="yMiscellaneousBody"/>
        <w:tabs>
          <w:tab w:val="left" w:pos="1134"/>
          <w:tab w:val="left" w:pos="1560"/>
          <w:tab w:val="right" w:leader="dot" w:pos="6804"/>
        </w:tabs>
        <w:spacing w:before="80"/>
        <w:ind w:left="1559" w:right="1985" w:hanging="1559"/>
      </w:pPr>
      <w:r>
        <w:tab/>
        <w:t>(c)</w:t>
      </w:r>
      <w:r>
        <w:tab/>
        <w:t xml:space="preserve">an electronic plan of sewerage works of the Water Corporation for a property, the charge is </w:t>
      </w:r>
      <w:r>
        <w:tab/>
        <w:t xml:space="preserve"> $17.49</w:t>
      </w:r>
    </w:p>
    <w:p>
      <w:pPr>
        <w:pStyle w:val="yMiscellaneousBody"/>
        <w:tabs>
          <w:tab w:val="left" w:pos="284"/>
          <w:tab w:val="right" w:leader="dot" w:pos="6804"/>
        </w:tabs>
        <w:ind w:left="879" w:right="1983" w:hanging="879"/>
      </w:pPr>
      <w:r>
        <w:tab/>
        <w:t>(2)</w:t>
      </w:r>
      <w:r>
        <w:tab/>
        <w:t xml:space="preserve">This item does not apply to the provision of plans of drainage plumbing covered by the </w:t>
      </w:r>
      <w:r>
        <w:rPr>
          <w:i/>
        </w:rPr>
        <w:t>Water Services Regulations 2013</w:t>
      </w:r>
      <w:r>
        <w:t xml:space="preserve"> regulation 53.</w:t>
      </w:r>
    </w:p>
    <w:p>
      <w:pPr>
        <w:pStyle w:val="yHeading5"/>
      </w:pPr>
      <w:bookmarkStart w:id="230" w:name="_Toc398816596"/>
      <w:r>
        <w:rPr>
          <w:rStyle w:val="CharSClsNo"/>
        </w:rPr>
        <w:t>17</w:t>
      </w:r>
      <w:r>
        <w:t>.</w:t>
      </w:r>
      <w:r>
        <w:tab/>
        <w:t>Copies of records</w:t>
      </w:r>
      <w:bookmarkEnd w:id="230"/>
    </w:p>
    <w:p>
      <w:pPr>
        <w:pStyle w:val="yMiscellaneousBody"/>
        <w:tabs>
          <w:tab w:val="left" w:pos="284"/>
          <w:tab w:val="right" w:leader="dot" w:pos="6804"/>
        </w:tabs>
        <w:ind w:left="879" w:right="1983" w:hanging="879"/>
      </w:pPr>
      <w:r>
        <w:tab/>
      </w:r>
      <w:r>
        <w:tab/>
        <w:t xml:space="preserve">For a copy of records under the </w:t>
      </w:r>
      <w:r>
        <w:rPr>
          <w:i/>
        </w:rPr>
        <w:t>Water Services Regulations 2013</w:t>
      </w:r>
      <w:r>
        <w:t xml:space="preserve"> regulation 65(4)(b), the charge is </w:t>
      </w:r>
      <w:r>
        <w:tab/>
        <w:t xml:space="preserve"> $16.72</w:t>
      </w:r>
    </w:p>
    <w:p>
      <w:pPr>
        <w:sectPr>
          <w:headerReference w:type="even" r:id="rId27"/>
          <w:headerReference w:type="default" r:id="rId28"/>
          <w:pgSz w:w="11906" w:h="16838" w:code="9"/>
          <w:pgMar w:top="2381" w:right="2410" w:bottom="3544" w:left="2410" w:header="720" w:footer="3380" w:gutter="0"/>
          <w:cols w:space="720"/>
          <w:docGrid w:linePitch="326"/>
        </w:sectPr>
      </w:pPr>
    </w:p>
    <w:p>
      <w:pPr>
        <w:pStyle w:val="yScheduleHeading"/>
      </w:pPr>
      <w:bookmarkStart w:id="231" w:name="_Toc398816597"/>
      <w:r>
        <w:rPr>
          <w:rStyle w:val="CharSchNo"/>
        </w:rPr>
        <w:t>Schedule 8</w:t>
      </w:r>
      <w:r>
        <w:rPr>
          <w:rStyle w:val="CharSDivNo"/>
        </w:rPr>
        <w:t> </w:t>
      </w:r>
      <w:r>
        <w:t>—</w:t>
      </w:r>
      <w:r>
        <w:rPr>
          <w:rStyle w:val="CharSDivText"/>
        </w:rPr>
        <w:t> </w:t>
      </w:r>
      <w:r>
        <w:rPr>
          <w:rStyle w:val="CharSchText"/>
        </w:rPr>
        <w:t>Government trading organisations</w:t>
      </w:r>
      <w:bookmarkEnd w:id="231"/>
    </w:p>
    <w:p>
      <w:pPr>
        <w:pStyle w:val="yShoulderClause"/>
      </w:pPr>
      <w:r>
        <w:t>[r. 16(1)]</w:t>
      </w:r>
    </w:p>
    <w:p>
      <w:pPr>
        <w:pStyle w:val="yMiscellaneousHeading"/>
        <w:rPr>
          <w:b/>
          <w:bCs/>
          <w:snapToGrid w:val="0"/>
        </w:rPr>
      </w:pPr>
      <w:r>
        <w:rPr>
          <w:b/>
          <w:bCs/>
          <w:snapToGrid w:val="0"/>
        </w:rPr>
        <w:t>Government trading organisations</w:t>
      </w:r>
    </w:p>
    <w:p>
      <w:pPr>
        <w:pStyle w:val="yEdnotesubsection"/>
      </w:pPr>
      <w:r>
        <w:t>[(1)-(2)</w:t>
      </w:r>
      <w:r>
        <w:tab/>
        <w:t>deleted]</w:t>
      </w:r>
    </w:p>
    <w:p>
      <w:pPr>
        <w:pStyle w:val="yNumberedItem"/>
      </w:pPr>
      <w:r>
        <w:t>3.</w:t>
      </w:r>
      <w:r>
        <w:tab/>
        <w:t xml:space="preserve">Electricity Generation and Retail Corporation established under the </w:t>
      </w:r>
      <w:r>
        <w:rPr>
          <w:i/>
        </w:rPr>
        <w:t>Electricity Corporations Act 2005</w:t>
      </w:r>
      <w:r>
        <w:t xml:space="preserve"> section 4.</w:t>
      </w:r>
    </w:p>
    <w:p>
      <w:pPr>
        <w:pStyle w:val="yNumberedItem"/>
      </w:pPr>
      <w:r>
        <w:t>4.</w:t>
      </w:r>
      <w:r>
        <w:tab/>
        <w:t xml:space="preserve">Electricity Networks Corporation established under the </w:t>
      </w:r>
      <w:r>
        <w:rPr>
          <w:i/>
        </w:rPr>
        <w:t>Electricity Corporations Act 2005</w:t>
      </w:r>
      <w:r>
        <w:t xml:space="preserve"> section 4.</w:t>
      </w:r>
    </w:p>
    <w:p>
      <w:pPr>
        <w:pStyle w:val="yEdnotesubsection"/>
      </w:pPr>
      <w:r>
        <w:t>[(5)</w:t>
      </w:r>
      <w:r>
        <w:tab/>
      </w:r>
      <w:r>
        <w:tab/>
        <w:t>deleted]</w:t>
      </w:r>
    </w:p>
    <w:p>
      <w:pPr>
        <w:pStyle w:val="yNumberedItem"/>
      </w:pPr>
      <w:r>
        <w:t>6.</w:t>
      </w:r>
      <w:r>
        <w:tab/>
        <w:t xml:space="preserve">Fremantle Port Authority established under the </w:t>
      </w:r>
      <w:r>
        <w:rPr>
          <w:i/>
        </w:rPr>
        <w:t>Port Authorities Act 1999</w:t>
      </w:r>
      <w:r>
        <w:t xml:space="preserve"> section 4.</w:t>
      </w:r>
    </w:p>
    <w:p>
      <w:pPr>
        <w:pStyle w:val="yNumberedItem"/>
      </w:pPr>
      <w:r>
        <w:t>7.</w:t>
      </w:r>
      <w:r>
        <w:tab/>
        <w:t xml:space="preserve">Gold Corporation established under the </w:t>
      </w:r>
      <w:r>
        <w:rPr>
          <w:i/>
        </w:rPr>
        <w:t>Gold Corporation Act 1987</w:t>
      </w:r>
      <w:r>
        <w:t xml:space="preserve"> section 4.</w:t>
      </w:r>
    </w:p>
    <w:p>
      <w:pPr>
        <w:pStyle w:val="yNumberedItem"/>
      </w:pPr>
      <w:r>
        <w:t>8.</w:t>
      </w:r>
      <w:r>
        <w:tab/>
        <w:t xml:space="preserve">GoldCorp established under the </w:t>
      </w:r>
      <w:r>
        <w:rPr>
          <w:i/>
        </w:rPr>
        <w:t>Gold Corporation Act 1987</w:t>
      </w:r>
      <w:r>
        <w:t xml:space="preserve"> section 48.</w:t>
      </w:r>
    </w:p>
    <w:p>
      <w:pPr>
        <w:pStyle w:val="yNumberedItem"/>
      </w:pPr>
      <w:r>
        <w:t>9.</w:t>
      </w:r>
      <w:r>
        <w:tab/>
        <w:t xml:space="preserve">The Mint continued under the </w:t>
      </w:r>
      <w:r>
        <w:rPr>
          <w:i/>
        </w:rPr>
        <w:t>Gold Corporation Act 1987</w:t>
      </w:r>
      <w:r>
        <w:t xml:space="preserve"> section 35.</w:t>
      </w:r>
    </w:p>
    <w:p>
      <w:pPr>
        <w:pStyle w:val="yNumberedItem"/>
      </w:pPr>
      <w:r>
        <w:t>10.</w:t>
      </w:r>
      <w:r>
        <w:tab/>
        <w:t xml:space="preserve">Housing Authority continued under the </w:t>
      </w:r>
      <w:r>
        <w:rPr>
          <w:i/>
        </w:rPr>
        <w:t>Housing Act 1980</w:t>
      </w:r>
      <w:r>
        <w:t xml:space="preserve"> section 4.</w:t>
      </w:r>
    </w:p>
    <w:p>
      <w:pPr>
        <w:pStyle w:val="yNumberedItem"/>
      </w:pPr>
      <w:r>
        <w:t>11.</w:t>
      </w:r>
      <w:r>
        <w:tab/>
        <w:t xml:space="preserve">Kimberly Ports Authority established under the </w:t>
      </w:r>
      <w:r>
        <w:rPr>
          <w:i/>
        </w:rPr>
        <w:t>Port Authorities Act 1999</w:t>
      </w:r>
      <w:r>
        <w:t xml:space="preserve"> section 4.</w:t>
      </w:r>
    </w:p>
    <w:p>
      <w:pPr>
        <w:pStyle w:val="yNumberedItem"/>
      </w:pPr>
      <w:r>
        <w:t>12.</w:t>
      </w:r>
      <w:r>
        <w:tab/>
        <w:t xml:space="preserve">Lotteries Commission continued under the </w:t>
      </w:r>
      <w:r>
        <w:rPr>
          <w:i/>
        </w:rPr>
        <w:t>Lotteries Commission Act 1990</w:t>
      </w:r>
      <w:r>
        <w:t xml:space="preserve"> section 4.</w:t>
      </w:r>
    </w:p>
    <w:p>
      <w:pPr>
        <w:pStyle w:val="yNumberedItem"/>
      </w:pPr>
      <w:r>
        <w:t>13.</w:t>
      </w:r>
      <w:r>
        <w:tab/>
        <w:t xml:space="preserve">Metropolitan Cemeteries Board established under the </w:t>
      </w:r>
      <w:r>
        <w:rPr>
          <w:i/>
        </w:rPr>
        <w:t>Cemeteries Act 1986</w:t>
      </w:r>
      <w:r>
        <w:t xml:space="preserve"> section 7.</w:t>
      </w:r>
    </w:p>
    <w:p>
      <w:pPr>
        <w:pStyle w:val="yNumberedItem"/>
      </w:pPr>
      <w:r>
        <w:t>14.</w:t>
      </w:r>
      <w:r>
        <w:tab/>
        <w:t xml:space="preserve">Mid West Ports Authority established under the </w:t>
      </w:r>
      <w:r>
        <w:rPr>
          <w:i/>
        </w:rPr>
        <w:t>Port Authorities Act 1999</w:t>
      </w:r>
      <w:r>
        <w:t xml:space="preserve"> section 4.</w:t>
      </w:r>
    </w:p>
    <w:p>
      <w:pPr>
        <w:pStyle w:val="yNumberedItem"/>
      </w:pPr>
      <w:r>
        <w:t>15.</w:t>
      </w:r>
      <w:r>
        <w:tab/>
        <w:t xml:space="preserve">Perth Market Authority continued under the </w:t>
      </w:r>
      <w:r>
        <w:rPr>
          <w:i/>
        </w:rPr>
        <w:t>Perth Market Act 1926</w:t>
      </w:r>
      <w:r>
        <w:t xml:space="preserve"> section 3.</w:t>
      </w:r>
    </w:p>
    <w:p>
      <w:pPr>
        <w:pStyle w:val="yNumberedItem"/>
      </w:pPr>
      <w:r>
        <w:t>16.</w:t>
      </w:r>
      <w:r>
        <w:tab/>
        <w:t xml:space="preserve">Perth Theatre Trust established under the </w:t>
      </w:r>
      <w:r>
        <w:rPr>
          <w:i/>
        </w:rPr>
        <w:t>Perth Theatre Trust Act 1979</w:t>
      </w:r>
      <w:r>
        <w:t xml:space="preserve"> section 4.</w:t>
      </w:r>
    </w:p>
    <w:p>
      <w:pPr>
        <w:pStyle w:val="yNumberedItem"/>
      </w:pPr>
      <w:r>
        <w:t>17.</w:t>
      </w:r>
      <w:r>
        <w:tab/>
        <w:t xml:space="preserve">Pilbara Ports Authority established under the </w:t>
      </w:r>
      <w:r>
        <w:rPr>
          <w:i/>
        </w:rPr>
        <w:t>Port Authorities Act 1999</w:t>
      </w:r>
      <w:r>
        <w:t xml:space="preserve"> section 4.</w:t>
      </w:r>
    </w:p>
    <w:p>
      <w:pPr>
        <w:pStyle w:val="yNumberedItem"/>
      </w:pPr>
      <w:r>
        <w:t>18.</w:t>
      </w:r>
      <w:r>
        <w:tab/>
        <w:t xml:space="preserve">Public Transport Authority of Western Australia established under the </w:t>
      </w:r>
      <w:r>
        <w:rPr>
          <w:i/>
        </w:rPr>
        <w:t>Public Transport Authority Act 2003</w:t>
      </w:r>
      <w:r>
        <w:t xml:space="preserve"> section 5.</w:t>
      </w:r>
    </w:p>
    <w:p>
      <w:pPr>
        <w:pStyle w:val="yNumberedItem"/>
      </w:pPr>
      <w:r>
        <w:t>19.</w:t>
      </w:r>
      <w:r>
        <w:tab/>
        <w:t xml:space="preserve">Regional Power Corporation established under the </w:t>
      </w:r>
      <w:r>
        <w:rPr>
          <w:i/>
        </w:rPr>
        <w:t>Electricity Corporations Act 2005</w:t>
      </w:r>
      <w:r>
        <w:t xml:space="preserve"> section 4.</w:t>
      </w:r>
    </w:p>
    <w:p>
      <w:pPr>
        <w:pStyle w:val="yNumberedItem"/>
      </w:pPr>
      <w:r>
        <w:t>20A.</w:t>
      </w:r>
      <w:r>
        <w:tab/>
        <w:t xml:space="preserve">Southern Ports Authority established under the </w:t>
      </w:r>
      <w:r>
        <w:rPr>
          <w:i/>
        </w:rPr>
        <w:t>Port Authorities Act 1999</w:t>
      </w:r>
      <w:r>
        <w:t xml:space="preserve"> section 4.</w:t>
      </w:r>
    </w:p>
    <w:p>
      <w:pPr>
        <w:pStyle w:val="yNumberedItem"/>
      </w:pPr>
      <w:r>
        <w:t>20.</w:t>
      </w:r>
      <w:r>
        <w:tab/>
        <w:t xml:space="preserve">Western Australian Coastal Shipping Commission established under the </w:t>
      </w:r>
      <w:r>
        <w:rPr>
          <w:i/>
        </w:rPr>
        <w:t>Western Australian Coastal Shipping Commission Act 1965</w:t>
      </w:r>
      <w:r>
        <w:t xml:space="preserve"> section 5.</w:t>
      </w:r>
    </w:p>
    <w:p>
      <w:pPr>
        <w:pStyle w:val="yNumberedItem"/>
      </w:pPr>
      <w:r>
        <w:t>21.</w:t>
      </w:r>
      <w:r>
        <w:tab/>
        <w:t xml:space="preserve">Western Australian Land Authority established under the </w:t>
      </w:r>
      <w:r>
        <w:rPr>
          <w:i/>
        </w:rPr>
        <w:t>Western Australian Land Authority Act 1992</w:t>
      </w:r>
      <w:r>
        <w:t xml:space="preserve"> section 5.</w:t>
      </w:r>
    </w:p>
    <w:p>
      <w:pPr>
        <w:pStyle w:val="yFootnotesection"/>
      </w:pPr>
      <w:r>
        <w:tab/>
        <w:t>[Schedule 8 amended in Gazette 19 Sep 2014 p. 3345.]</w:t>
      </w:r>
    </w:p>
    <w:p>
      <w:pPr>
        <w:pStyle w:val="yScheduleHeading"/>
      </w:pPr>
      <w:bookmarkStart w:id="232" w:name="_Toc398816598"/>
      <w:r>
        <w:rPr>
          <w:rStyle w:val="CharSchNo"/>
        </w:rPr>
        <w:t>Schedule 9</w:t>
      </w:r>
      <w:r>
        <w:rPr>
          <w:rStyle w:val="CharSDivNo"/>
        </w:rPr>
        <w:t> </w:t>
      </w:r>
      <w:r>
        <w:t>—</w:t>
      </w:r>
      <w:r>
        <w:rPr>
          <w:rStyle w:val="CharSDivText"/>
        </w:rPr>
        <w:t> </w:t>
      </w:r>
      <w:r>
        <w:rPr>
          <w:rStyle w:val="CharSchText"/>
        </w:rPr>
        <w:t>Central business districts</w:t>
      </w:r>
      <w:bookmarkEnd w:id="232"/>
    </w:p>
    <w:p>
      <w:pPr>
        <w:pStyle w:val="yShoulderClause"/>
      </w:pPr>
      <w:r>
        <w:t>[r. 16(1)]</w:t>
      </w:r>
    </w:p>
    <w:p>
      <w:pPr>
        <w:pStyle w:val="yHeading5"/>
      </w:pPr>
      <w:bookmarkStart w:id="233" w:name="_Toc398816599"/>
      <w:r>
        <w:rPr>
          <w:rStyle w:val="CharSClsNo"/>
        </w:rPr>
        <w:t>1</w:t>
      </w:r>
      <w:r>
        <w:t>.</w:t>
      </w:r>
      <w:r>
        <w:tab/>
        <w:t>Central business districts</w:t>
      </w:r>
      <w:bookmarkEnd w:id="233"/>
    </w:p>
    <w:p>
      <w:pPr>
        <w:pStyle w:val="ySubsection"/>
      </w:pPr>
      <w:r>
        <w:tab/>
        <w:t>(1)</w:t>
      </w:r>
      <w:r>
        <w:tab/>
        <w:t>For the purposes of Part 5, the central business districts are the districts described in subclauses (2) and (3).</w:t>
      </w:r>
    </w:p>
    <w:p>
      <w:pPr>
        <w:pStyle w:val="ySubsection"/>
      </w:pPr>
      <w:r>
        <w:tab/>
        <w:t>(2)</w:t>
      </w:r>
      <w:r>
        <w:tab/>
        <w:t>The Fremantle central business district is the land bounded by a line commencing at the intersection of Marine Terrace and South Street and proceeding then in a general northwesterly and westerly direction to Cliff Street, then generally northerly along Cliff Street to Phillimore Street, then northwesterly along Phillimore Street, Elder Place and Beach Street to the Fremantle traffic bridge, then generally easterly along Beach Street and Riverside Road to East Street, then southerly along East Street to High Street, then southwesterly along High Street to Ord Street, then southerly along Ord Street and Hampton Road to South Street, then westerly along South Street to the intersection of South Street and Marine Terrace.</w:t>
      </w:r>
    </w:p>
    <w:p>
      <w:pPr>
        <w:pStyle w:val="ySubsection"/>
      </w:pPr>
      <w:r>
        <w:tab/>
        <w:t>(3)</w:t>
      </w:r>
      <w:r>
        <w:tab/>
        <w:t>The Perth central business district is the land bounded by a line commencing at the intersection of Kings Park Road, Thomas Street and Bagot Road and proceeding then in a westerly direction along Bagot Road to Railway Road, then northeasterly to Roberts Road, then easterly to Thomas Street, then northeasterly along Thomas Street and Loftus Street to Newcastle Street, then southeasterly along Newcastle Street to the Perth Midland railway reserve, then northeasterly and easterly along the Perth Midland and Perth Armadale railway reserves to the western foreshore of the Swan River, then generally southerly and southwesterly along the western foreshore of the Swan River and the service road adjacent to the eastern boundary of Trinity College to Riverside Drive, then generally westerly along Riverside Drive and Mounts Bay Road to Spring Street, then northwesterly along Spring Street to Mount Street, then southwesterly along Mount Street to Cliff Street, then northwesterly along Cliff Street to Malcolm Street, then southwesterly along Malcolm Street to Kings Park Road, then westerly along Kings Park Road to the intersection of Kings Park Road, Thomas Street and Bagot Road.</w:t>
      </w:r>
    </w:p>
    <w:p>
      <w:pPr>
        <w:pStyle w:val="yScheduleHeading"/>
      </w:pPr>
      <w:bookmarkStart w:id="234" w:name="_Toc398816600"/>
      <w:r>
        <w:rPr>
          <w:rStyle w:val="CharSchNo"/>
        </w:rPr>
        <w:t>Schedule 10</w:t>
      </w:r>
      <w:r>
        <w:rPr>
          <w:rStyle w:val="CharSDivNo"/>
        </w:rPr>
        <w:t> </w:t>
      </w:r>
      <w:r>
        <w:t>—</w:t>
      </w:r>
      <w:r>
        <w:rPr>
          <w:rStyle w:val="CharSDivText"/>
        </w:rPr>
        <w:t> </w:t>
      </w:r>
      <w:r>
        <w:rPr>
          <w:rStyle w:val="CharSchText"/>
        </w:rPr>
        <w:t>Class of town or area: current consumption year</w:t>
      </w:r>
      <w:bookmarkEnd w:id="234"/>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jc w:val="center"/>
              <w:rPr>
                <w:szCs w:val="24"/>
              </w:rPr>
            </w:pPr>
            <w:r>
              <w:t>4</w:t>
            </w:r>
          </w:p>
        </w:tc>
        <w:tc>
          <w:tcPr>
            <w:tcW w:w="1685" w:type="dxa"/>
            <w:tcBorders>
              <w:top w:val="single" w:sz="4" w:space="0" w:color="auto"/>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7</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4</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jc w:val="center"/>
              <w:rPr>
                <w:szCs w:val="24"/>
              </w:rPr>
            </w:pPr>
            <w:r>
              <w:t>1</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jc w:val="center"/>
              <w:rPr>
                <w:szCs w:val="24"/>
              </w:rPr>
            </w:pPr>
            <w:r>
              <w:t>3</w:t>
            </w:r>
          </w:p>
        </w:tc>
        <w:tc>
          <w:tcPr>
            <w:tcW w:w="1685" w:type="dxa"/>
            <w:tcBorders>
              <w:top w:val="nil"/>
              <w:left w:val="nil"/>
              <w:bottom w:val="nil"/>
              <w:right w:val="nil"/>
            </w:tcBorders>
            <w:vAlign w:val="bottom"/>
          </w:tcPr>
          <w:p>
            <w:pPr>
              <w:pStyle w:val="yTableNAm"/>
              <w:jc w:val="center"/>
              <w:rPr>
                <w:szCs w:val="24"/>
              </w:rPr>
            </w:pPr>
            <w: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13</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2</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6</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11</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jc w:val="center"/>
              <w:rPr>
                <w:szCs w:val="24"/>
              </w:rPr>
            </w:pPr>
            <w:r>
              <w:t>4</w:t>
            </w:r>
          </w:p>
        </w:tc>
        <w:tc>
          <w:tcPr>
            <w:tcW w:w="1685" w:type="dxa"/>
            <w:tcBorders>
              <w:top w:val="nil"/>
              <w:left w:val="nil"/>
              <w:bottom w:val="nil"/>
              <w:right w:val="nil"/>
            </w:tcBorders>
            <w:vAlign w:val="bottom"/>
          </w:tcPr>
          <w:p>
            <w:pPr>
              <w:pStyle w:val="yTableNAm"/>
              <w:jc w:val="center"/>
              <w:rPr>
                <w:szCs w:val="24"/>
              </w:rPr>
            </w:pPr>
            <w: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jc w:val="center"/>
              <w:rPr>
                <w:szCs w:val="24"/>
              </w:rPr>
            </w:pPr>
            <w:r>
              <w:t>2</w:t>
            </w:r>
          </w:p>
        </w:tc>
        <w:tc>
          <w:tcPr>
            <w:tcW w:w="1685" w:type="dxa"/>
            <w:tcBorders>
              <w:top w:val="nil"/>
              <w:left w:val="nil"/>
              <w:bottom w:val="nil"/>
              <w:right w:val="nil"/>
            </w:tcBorders>
            <w:vAlign w:val="bottom"/>
          </w:tcPr>
          <w:p>
            <w:pPr>
              <w:pStyle w:val="yTableNAm"/>
              <w:jc w:val="center"/>
              <w:rPr>
                <w:szCs w:val="24"/>
              </w:rPr>
            </w:pPr>
            <w: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rPr>
                <w:szCs w:val="22"/>
              </w:rPr>
            </w:pPr>
            <w:r>
              <w:rPr>
                <w:szCs w:val="22"/>
              </w:rPr>
              <w:t>Yarloop</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8</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14</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jc w:val="center"/>
              <w:rPr>
                <w:szCs w:val="24"/>
              </w:rPr>
            </w:pPr>
            <w:r>
              <w:t>5</w:t>
            </w:r>
          </w:p>
        </w:tc>
        <w:tc>
          <w:tcPr>
            <w:tcW w:w="1685" w:type="dxa"/>
            <w:tcBorders>
              <w:top w:val="nil"/>
              <w:left w:val="nil"/>
              <w:bottom w:val="nil"/>
              <w:right w:val="nil"/>
            </w:tcBorders>
            <w:vAlign w:val="bottom"/>
          </w:tcPr>
          <w:p>
            <w:pPr>
              <w:pStyle w:val="yTableNAm"/>
              <w:jc w:val="center"/>
              <w:rPr>
                <w:szCs w:val="24"/>
              </w:rPr>
            </w:pPr>
            <w:r>
              <w:t>12</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jc w:val="center"/>
              <w:rPr>
                <w:szCs w:val="24"/>
              </w:rPr>
            </w:pPr>
            <w:r>
              <w:t>5</w:t>
            </w:r>
          </w:p>
        </w:tc>
        <w:tc>
          <w:tcPr>
            <w:tcW w:w="1685" w:type="dxa"/>
            <w:tcBorders>
              <w:top w:val="nil"/>
              <w:left w:val="nil"/>
              <w:bottom w:val="single" w:sz="4" w:space="0" w:color="auto"/>
              <w:right w:val="nil"/>
            </w:tcBorders>
            <w:vAlign w:val="bottom"/>
          </w:tcPr>
          <w:p>
            <w:pPr>
              <w:pStyle w:val="yTableNAm"/>
              <w:jc w:val="center"/>
              <w:rPr>
                <w:szCs w:val="24"/>
              </w:rPr>
            </w:pPr>
            <w:r>
              <w:t>15</w:t>
            </w:r>
          </w:p>
        </w:tc>
      </w:tr>
    </w:tbl>
    <w:p>
      <w:pPr>
        <w:pStyle w:val="yScheduleHeading"/>
      </w:pPr>
      <w:bookmarkStart w:id="235" w:name="_Toc398816601"/>
      <w:r>
        <w:rPr>
          <w:rStyle w:val="CharSchNo"/>
        </w:rPr>
        <w:t>Schedule 11</w:t>
      </w:r>
      <w:r>
        <w:rPr>
          <w:rStyle w:val="CharSDivNo"/>
        </w:rPr>
        <w:t> </w:t>
      </w:r>
      <w:r>
        <w:t>—</w:t>
      </w:r>
      <w:r>
        <w:rPr>
          <w:rStyle w:val="CharSDivText"/>
        </w:rPr>
        <w:t> </w:t>
      </w:r>
      <w:r>
        <w:rPr>
          <w:rStyle w:val="CharSchText"/>
        </w:rPr>
        <w:t>Class of town or area: previous consumption year</w:t>
      </w:r>
      <w:bookmarkEnd w:id="235"/>
    </w:p>
    <w:p>
      <w:pPr>
        <w:pStyle w:val="yShoulderClause"/>
        <w:spacing w:after="120"/>
      </w:pPr>
      <w:r>
        <w:t>[Sch. 3 it. 24]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1684"/>
        <w:gridCol w:w="1685"/>
      </w:tblGrid>
      <w:tr>
        <w:trPr>
          <w:tblHeader/>
        </w:trPr>
        <w:tc>
          <w:tcPr>
            <w:tcW w:w="2868" w:type="dxa"/>
            <w:tcBorders>
              <w:top w:val="single" w:sz="4" w:space="0" w:color="auto"/>
              <w:left w:val="nil"/>
              <w:bottom w:val="single" w:sz="4" w:space="0" w:color="auto"/>
              <w:right w:val="nil"/>
            </w:tcBorders>
          </w:tcPr>
          <w:p>
            <w:pPr>
              <w:pStyle w:val="yTableNAm"/>
              <w:spacing w:before="100"/>
              <w:jc w:val="center"/>
            </w:pPr>
            <w:r>
              <w:rPr>
                <w:b/>
                <w:bCs/>
              </w:rPr>
              <w:t>Town/area</w:t>
            </w:r>
          </w:p>
        </w:tc>
        <w:tc>
          <w:tcPr>
            <w:tcW w:w="1684" w:type="dxa"/>
            <w:tcBorders>
              <w:top w:val="single" w:sz="4" w:space="0" w:color="auto"/>
              <w:left w:val="nil"/>
              <w:bottom w:val="single" w:sz="4" w:space="0" w:color="auto"/>
              <w:right w:val="nil"/>
            </w:tcBorders>
          </w:tcPr>
          <w:p>
            <w:pPr>
              <w:pStyle w:val="yTableNAm"/>
              <w:spacing w:before="100"/>
              <w:jc w:val="center"/>
            </w:pPr>
            <w:r>
              <w:rPr>
                <w:b/>
                <w:bCs/>
              </w:rPr>
              <w:t>Residential classification</w:t>
            </w:r>
          </w:p>
        </w:tc>
        <w:tc>
          <w:tcPr>
            <w:tcW w:w="1685" w:type="dxa"/>
            <w:tcBorders>
              <w:top w:val="single" w:sz="4" w:space="0" w:color="auto"/>
              <w:left w:val="nil"/>
              <w:bottom w:val="single" w:sz="4" w:space="0" w:color="auto"/>
              <w:right w:val="nil"/>
            </w:tcBorders>
          </w:tcPr>
          <w:p>
            <w:pPr>
              <w:pStyle w:val="yTableNAm"/>
              <w:spacing w:before="100"/>
              <w:jc w:val="center"/>
            </w:pPr>
            <w:r>
              <w:rPr>
                <w:b/>
                <w:bCs/>
              </w:rPr>
              <w:t>Non</w:t>
            </w:r>
            <w:r>
              <w:rPr>
                <w:b/>
                <w:bCs/>
              </w:rPr>
              <w:noBreakHyphen/>
              <w:t>residential classification</w:t>
            </w:r>
          </w:p>
        </w:tc>
      </w:tr>
      <w:tr>
        <w:tc>
          <w:tcPr>
            <w:tcW w:w="2868" w:type="dxa"/>
            <w:tcBorders>
              <w:top w:val="single" w:sz="4" w:space="0" w:color="auto"/>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p>
        </w:tc>
        <w:tc>
          <w:tcPr>
            <w:tcW w:w="1684" w:type="dxa"/>
            <w:tcBorders>
              <w:top w:val="single" w:sz="4" w:space="0" w:color="auto"/>
              <w:left w:val="nil"/>
              <w:bottom w:val="nil"/>
              <w:right w:val="nil"/>
            </w:tcBorders>
            <w:vAlign w:val="bottom"/>
          </w:tcPr>
          <w:p>
            <w:pPr>
              <w:pStyle w:val="yTableNAm"/>
              <w:spacing w:before="100"/>
              <w:jc w:val="center"/>
            </w:pPr>
            <w:r>
              <w:rPr>
                <w:szCs w:val="22"/>
              </w:rPr>
              <w:t>3</w:t>
            </w:r>
          </w:p>
        </w:tc>
        <w:tc>
          <w:tcPr>
            <w:tcW w:w="1685" w:type="dxa"/>
            <w:tcBorders>
              <w:top w:val="single" w:sz="4" w:space="0" w:color="auto"/>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Albany</w:t>
                </w:r>
              </w:smartTag>
            </w:smartTag>
            <w:r>
              <w:rPr>
                <w:szCs w:val="22"/>
              </w:rPr>
              <w:t xml:space="preserve">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Allanooka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Allanson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Arrino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Arrowsmith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Augusta</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Australind/Eaton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Badgingarra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Bakers Hill</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Balingup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Ballidu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Beacon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Bencubbin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Beverley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Bindi Bindi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Bindoon/Chittering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Binningup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Boddington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Bolgart</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Borden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Boyanup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Boyup Brook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Bremer</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Bridgetown/Hester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Broad Arrow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Brookton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Broome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Broomehill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Bruce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Brunswick/Burekup/Roelands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Bullaring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Bullfinch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Bunjil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Buntine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Burracoppin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Calingiri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Camballin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Capel</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Carnamah</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Carnarvon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Caron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Cervantes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Collie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Collie Farmlands</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Condingup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Coolgardie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Coomberdale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Coorow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Coral</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N/A</w:t>
            </w:r>
          </w:p>
        </w:tc>
      </w:tr>
      <w:tr>
        <w:tc>
          <w:tcPr>
            <w:tcW w:w="2868" w:type="dxa"/>
            <w:tcBorders>
              <w:top w:val="nil"/>
              <w:left w:val="nil"/>
              <w:bottom w:val="nil"/>
              <w:right w:val="nil"/>
            </w:tcBorders>
            <w:vAlign w:val="center"/>
          </w:tcPr>
          <w:p>
            <w:pPr>
              <w:pStyle w:val="yTableNAm"/>
              <w:spacing w:before="100"/>
            </w:pPr>
            <w:r>
              <w:rPr>
                <w:szCs w:val="22"/>
              </w:rPr>
              <w:t>Corrigin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Cowaramup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Cranbrook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Cuballing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Cunderdin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Dalwallinu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Dalyellup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Dandaragan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Dardanup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Darkan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Dathagnoorara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Denham (Saline)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ountry-region">
                <w:r>
                  <w:rPr>
                    <w:szCs w:val="22"/>
                  </w:rPr>
                  <w:t>Denmark</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Derby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Dongara/Denison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Donnybrook</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Doodlakine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Dowerin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Dudinin/Harrismith/Jitarning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Dumbleyung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Dunsborough/Yallingup</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Dwellingup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Eneabba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Eradu</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Esperance</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Exmouth</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Fitzroy Crossing</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Frankland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Gabbadah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Gascoyne Junction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Geraldton</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Gibson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Gingin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Gnarabup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Gnowangerup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Goomalling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Grass Patch</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Grass</w:t>
                </w:r>
              </w:smartTag>
              <w:r>
                <w:rPr>
                  <w:szCs w:val="22"/>
                </w:rPr>
                <w:t xml:space="preserve"> </w:t>
              </w:r>
              <w:smartTag w:uri="urn:schemas-microsoft-com:office:smarttags" w:element="PlaceType">
                <w:r>
                  <w:rPr>
                    <w:szCs w:val="22"/>
                  </w:rPr>
                  <w:t>Valley</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Greenbushes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Greenhead</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Guilderton</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Halls Creek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Hamel/Waroona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4</w:t>
            </w:r>
          </w:p>
        </w:tc>
      </w:tr>
      <w:tr>
        <w:tc>
          <w:tcPr>
            <w:tcW w:w="2868" w:type="dxa"/>
            <w:tcBorders>
              <w:top w:val="nil"/>
              <w:left w:val="nil"/>
              <w:bottom w:val="nil"/>
              <w:right w:val="nil"/>
            </w:tcBorders>
            <w:vAlign w:val="center"/>
          </w:tcPr>
          <w:p>
            <w:pPr>
              <w:pStyle w:val="yTableNAm"/>
              <w:spacing w:before="100"/>
            </w:pPr>
            <w:r>
              <w:rPr>
                <w:szCs w:val="22"/>
              </w:rPr>
              <w:t>Harvey/Wokalup</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Highbury/Piesseville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Hines Hill</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Hopetoun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Horrocks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Hyden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Jerramungup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Jurien</w:t>
                </w:r>
              </w:smartTag>
              <w:r>
                <w:rPr>
                  <w:szCs w:val="22"/>
                </w:rPr>
                <w:t xml:space="preserve"> </w:t>
              </w:r>
              <w:smartTag w:uri="urn:schemas-microsoft-com:office:smarttags" w:element="PlaceType">
                <w:r>
                  <w:rPr>
                    <w:szCs w:val="22"/>
                  </w:rPr>
                  <w:t>Bay</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Kalannie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Kalbarri</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Kalgoorlie/Boulder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Kambalda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Karakin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Karlgarin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Karratha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6</w:t>
            </w:r>
          </w:p>
        </w:tc>
      </w:tr>
      <w:tr>
        <w:tc>
          <w:tcPr>
            <w:tcW w:w="2868" w:type="dxa"/>
            <w:tcBorders>
              <w:top w:val="nil"/>
              <w:left w:val="nil"/>
              <w:bottom w:val="nil"/>
              <w:right w:val="nil"/>
            </w:tcBorders>
            <w:vAlign w:val="center"/>
          </w:tcPr>
          <w:p>
            <w:pPr>
              <w:pStyle w:val="yTableNAm"/>
              <w:spacing w:before="100"/>
            </w:pPr>
            <w:r>
              <w:rPr>
                <w:szCs w:val="22"/>
              </w:rPr>
              <w:t>Katanning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Katanning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Kellerberrin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Kendenup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Kendenup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Kirup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Kojonup/Muradup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Kondinin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Koorda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Kukerin/Moulyinning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Kununoppin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tcPr>
          <w:p>
            <w:pPr>
              <w:pStyle w:val="yTableNAm"/>
              <w:spacing w:before="100"/>
            </w:pPr>
            <w:r>
              <w:rPr>
                <w:szCs w:val="22"/>
              </w:rPr>
              <w:t>Kununurra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2</w:t>
            </w:r>
          </w:p>
        </w:tc>
      </w:tr>
      <w:tr>
        <w:tc>
          <w:tcPr>
            <w:tcW w:w="2868" w:type="dxa"/>
            <w:tcBorders>
              <w:top w:val="nil"/>
              <w:left w:val="nil"/>
              <w:bottom w:val="nil"/>
              <w:right w:val="nil"/>
            </w:tcBorders>
            <w:vAlign w:val="center"/>
          </w:tcPr>
          <w:p>
            <w:pPr>
              <w:pStyle w:val="yTableNAm"/>
              <w:spacing w:before="100"/>
            </w:pPr>
            <w:r>
              <w:rPr>
                <w:szCs w:val="22"/>
              </w:rPr>
              <w:t xml:space="preserve">Lake </w:t>
            </w:r>
            <w:smartTag w:uri="urn:schemas-microsoft-com:office:smarttags" w:element="PlaceName">
              <w:r>
                <w:rPr>
                  <w:szCs w:val="22"/>
                </w:rPr>
                <w:t>Grace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Lake</w:t>
                </w:r>
              </w:smartTag>
              <w:r>
                <w:rPr>
                  <w:szCs w:val="22"/>
                </w:rPr>
                <w:t xml:space="preserve"> </w:t>
              </w:r>
              <w:smartTag w:uri="urn:schemas-microsoft-com:office:smarttags" w:element="PlaceName">
                <w:r>
                  <w:rPr>
                    <w:szCs w:val="22"/>
                  </w:rPr>
                  <w:t>King</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Lancelin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Latham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Laverton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Ledge Point</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Leeman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Leonora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Mandurah</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Manjimup</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Marble Bar</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Margaret</w:t>
                </w:r>
              </w:smartTag>
              <w:r>
                <w:rPr>
                  <w:szCs w:val="22"/>
                </w:rPr>
                <w:t xml:space="preserve"> </w:t>
              </w:r>
              <w:smartTag w:uri="urn:schemas-microsoft-com:office:smarttags" w:element="PlaceName">
                <w:r>
                  <w:rPr>
                    <w:szCs w:val="22"/>
                  </w:rPr>
                  <w:t>River</w:t>
                </w:r>
              </w:smartTag>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 xml:space="preserve">Marvel </w:t>
            </w:r>
            <w:smartTag w:uri="urn:schemas-microsoft-com:office:smarttags" w:element="place">
              <w:r>
                <w:rPr>
                  <w:szCs w:val="22"/>
                </w:rPr>
                <w:t>Loch</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Meckering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Meekatharra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Menzies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Merredin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Merredin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Miling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Mingenew</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Moora</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3</w:t>
            </w:r>
          </w:p>
        </w:tc>
      </w:tr>
      <w:tr>
        <w:tc>
          <w:tcPr>
            <w:tcW w:w="2868" w:type="dxa"/>
            <w:tcBorders>
              <w:top w:val="nil"/>
              <w:left w:val="nil"/>
              <w:bottom w:val="nil"/>
              <w:right w:val="nil"/>
            </w:tcBorders>
            <w:vAlign w:val="center"/>
          </w:tcPr>
          <w:p>
            <w:pPr>
              <w:pStyle w:val="yTableNAm"/>
              <w:spacing w:before="100"/>
            </w:pPr>
            <w:r>
              <w:rPr>
                <w:szCs w:val="22"/>
              </w:rPr>
              <w:t>Moorine Rock</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Morawa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Barker</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Magnet</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Type">
                <w:r>
                  <w:rPr>
                    <w:szCs w:val="22"/>
                  </w:rPr>
                  <w:t>Mount</w:t>
                </w:r>
              </w:smartTag>
              <w:r>
                <w:rPr>
                  <w:szCs w:val="22"/>
                </w:rPr>
                <w:t xml:space="preserve"> </w:t>
              </w:r>
              <w:smartTag w:uri="urn:schemas-microsoft-com:office:smarttags" w:element="PlaceName">
                <w:r>
                  <w:rPr>
                    <w:szCs w:val="22"/>
                  </w:rPr>
                  <w:t>Roe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Mukinbudin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Mullalyup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Mullewa</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Mullewa Farmlands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Munglinup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Muntadgin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Myalup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Nabawa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Nannup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Narembeen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Narngulu</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Narrikup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Narrogin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Narrogin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New Norcia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Newdegate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Newman</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Nilgen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8</w:t>
            </w:r>
          </w:p>
        </w:tc>
      </w:tr>
      <w:tr>
        <w:tc>
          <w:tcPr>
            <w:tcW w:w="2868" w:type="dxa"/>
            <w:tcBorders>
              <w:top w:val="nil"/>
              <w:left w:val="nil"/>
              <w:bottom w:val="nil"/>
              <w:right w:val="nil"/>
            </w:tcBorders>
            <w:vAlign w:val="center"/>
          </w:tcPr>
          <w:p>
            <w:pPr>
              <w:pStyle w:val="yTableNAm"/>
              <w:spacing w:before="100"/>
            </w:pPr>
            <w:r>
              <w:rPr>
                <w:szCs w:val="22"/>
              </w:rPr>
              <w:t>Norseman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14</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North Dandalup</w:t>
              </w:r>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r>
              <w:rPr>
                <w:szCs w:val="22"/>
              </w:rPr>
              <w:t>Northam</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Northam Farmlands</w:t>
            </w:r>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9</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Northampton</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Northcliffe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Nullagine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Nungarin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Nyabing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Onslow</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Ora Banda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Park Ridge</w:t>
                </w:r>
              </w:smartTag>
            </w:smartTag>
          </w:p>
        </w:tc>
        <w:tc>
          <w:tcPr>
            <w:tcW w:w="1684" w:type="dxa"/>
            <w:tcBorders>
              <w:top w:val="nil"/>
              <w:left w:val="nil"/>
              <w:bottom w:val="nil"/>
              <w:right w:val="nil"/>
            </w:tcBorders>
            <w:vAlign w:val="bottom"/>
          </w:tcPr>
          <w:p>
            <w:pPr>
              <w:pStyle w:val="yTableNAm"/>
              <w:spacing w:before="100"/>
              <w:jc w:val="center"/>
            </w:pPr>
            <w:r>
              <w:rPr>
                <w:szCs w:val="22"/>
              </w:rPr>
              <w:t>3</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Pemberton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Peppermint</w:t>
                </w:r>
              </w:smartTag>
              <w:r>
                <w:rPr>
                  <w:szCs w:val="22"/>
                </w:rPr>
                <w:t xml:space="preserve"> </w:t>
              </w:r>
              <w:smartTag w:uri="urn:schemas-microsoft-com:office:smarttags" w:element="PlaceType">
                <w:r>
                  <w:rPr>
                    <w:szCs w:val="22"/>
                  </w:rPr>
                  <w:t>Grove</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12</w:t>
            </w:r>
          </w:p>
        </w:tc>
      </w:tr>
      <w:tr>
        <w:tc>
          <w:tcPr>
            <w:tcW w:w="2868" w:type="dxa"/>
            <w:tcBorders>
              <w:top w:val="nil"/>
              <w:left w:val="nil"/>
              <w:bottom w:val="nil"/>
              <w:right w:val="nil"/>
            </w:tcBorders>
            <w:vAlign w:val="center"/>
          </w:tcPr>
          <w:p>
            <w:pPr>
              <w:pStyle w:val="yTableNAm"/>
              <w:spacing w:before="100"/>
            </w:pPr>
            <w:r>
              <w:rPr>
                <w:szCs w:val="22"/>
              </w:rPr>
              <w:t>Perenjori</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Pingaring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Pingelly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Pingrup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Pinjarra</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Pithara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Point Samson</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Popanyinning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Porongurup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Porongurup Farmlands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Port Hedland</w:t>
            </w:r>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PlaceName">
                <w:r>
                  <w:rPr>
                    <w:szCs w:val="22"/>
                  </w:rPr>
                  <w:t>Preston</w:t>
                </w:r>
              </w:smartTag>
              <w:r>
                <w:rPr>
                  <w:szCs w:val="22"/>
                </w:rPr>
                <w:t xml:space="preserve"> </w:t>
              </w:r>
              <w:smartTag w:uri="urn:schemas-microsoft-com:office:smarttags" w:element="PlaceType">
                <w:r>
                  <w:rPr>
                    <w:szCs w:val="22"/>
                  </w:rPr>
                  <w:t>Beach</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Quairading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Quinninup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Ravensthorpe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Rocky Gully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Roebourne</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Salmon Gums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Sandstone</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Seabird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South Hedland</w:t>
              </w:r>
            </w:smartTag>
          </w:p>
        </w:tc>
        <w:tc>
          <w:tcPr>
            <w:tcW w:w="1684" w:type="dxa"/>
            <w:tcBorders>
              <w:top w:val="nil"/>
              <w:left w:val="nil"/>
              <w:bottom w:val="nil"/>
              <w:right w:val="nil"/>
            </w:tcBorders>
            <w:vAlign w:val="bottom"/>
          </w:tcPr>
          <w:p>
            <w:pPr>
              <w:pStyle w:val="yTableNAm"/>
              <w:spacing w:before="100"/>
              <w:jc w:val="center"/>
            </w:pPr>
            <w:r>
              <w:rPr>
                <w:szCs w:val="22"/>
              </w:rPr>
              <w:t>2</w:t>
            </w:r>
          </w:p>
        </w:tc>
        <w:tc>
          <w:tcPr>
            <w:tcW w:w="1685" w:type="dxa"/>
            <w:tcBorders>
              <w:top w:val="nil"/>
              <w:left w:val="nil"/>
              <w:bottom w:val="nil"/>
              <w:right w:val="nil"/>
            </w:tcBorders>
            <w:vAlign w:val="bottom"/>
          </w:tcPr>
          <w:p>
            <w:pPr>
              <w:pStyle w:val="yTableNAm"/>
              <w:spacing w:before="100"/>
              <w:jc w:val="center"/>
            </w:pPr>
            <w:r>
              <w:rPr>
                <w:szCs w:val="22"/>
              </w:rPr>
              <w:t>5</w:t>
            </w:r>
          </w:p>
        </w:tc>
      </w:tr>
      <w:tr>
        <w:tc>
          <w:tcPr>
            <w:tcW w:w="2868" w:type="dxa"/>
            <w:tcBorders>
              <w:top w:val="nil"/>
              <w:left w:val="nil"/>
              <w:bottom w:val="nil"/>
              <w:right w:val="nil"/>
            </w:tcBorders>
            <w:vAlign w:val="center"/>
          </w:tcPr>
          <w:p>
            <w:pPr>
              <w:pStyle w:val="yTableNAm"/>
              <w:spacing w:before="100"/>
            </w:pPr>
            <w:r>
              <w:rPr>
                <w:szCs w:val="22"/>
              </w:rPr>
              <w:t>Southern Cross</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Tambellup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Tammin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Three Springs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Tincurrin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Toodyay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Trayning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Varley</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Wagin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Walkaway</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Walpole</w:t>
                </w:r>
              </w:smartTag>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Wandering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Watheroo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Wellstead</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Westonia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Wickepin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Wickham</w:t>
            </w:r>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10</w:t>
            </w:r>
          </w:p>
        </w:tc>
      </w:tr>
      <w:tr>
        <w:tc>
          <w:tcPr>
            <w:tcW w:w="2868" w:type="dxa"/>
            <w:tcBorders>
              <w:top w:val="nil"/>
              <w:left w:val="nil"/>
              <w:bottom w:val="nil"/>
              <w:right w:val="nil"/>
            </w:tcBorders>
            <w:vAlign w:val="center"/>
          </w:tcPr>
          <w:p>
            <w:pPr>
              <w:pStyle w:val="yTableNAm"/>
              <w:spacing w:before="100"/>
            </w:pPr>
            <w:r>
              <w:rPr>
                <w:szCs w:val="22"/>
              </w:rPr>
              <w:t>Widgiemooltha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Williams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Wiluna</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Wongan Hills</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Woodanilling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smartTag w:uri="urn:schemas-microsoft-com:office:smarttags" w:element="place">
              <w:r>
                <w:rPr>
                  <w:szCs w:val="22"/>
                </w:rPr>
                <w:t>Woodridge</w:t>
              </w:r>
            </w:smartTag>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nil"/>
              <w:right w:val="nil"/>
            </w:tcBorders>
            <w:vAlign w:val="center"/>
          </w:tcPr>
          <w:p>
            <w:pPr>
              <w:pStyle w:val="yTableNAm"/>
              <w:spacing w:before="100"/>
            </w:pPr>
            <w:r>
              <w:rPr>
                <w:szCs w:val="22"/>
              </w:rPr>
              <w:t>Wubin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Wundowie</w:t>
            </w:r>
          </w:p>
        </w:tc>
        <w:tc>
          <w:tcPr>
            <w:tcW w:w="1684" w:type="dxa"/>
            <w:tcBorders>
              <w:top w:val="nil"/>
              <w:left w:val="nil"/>
              <w:bottom w:val="nil"/>
              <w:right w:val="nil"/>
            </w:tcBorders>
            <w:vAlign w:val="bottom"/>
          </w:tcPr>
          <w:p>
            <w:pPr>
              <w:pStyle w:val="yTableNAm"/>
              <w:spacing w:before="100"/>
              <w:jc w:val="center"/>
            </w:pPr>
            <w:r>
              <w:rPr>
                <w:szCs w:val="22"/>
              </w:rPr>
              <w:t>1</w:t>
            </w:r>
          </w:p>
        </w:tc>
        <w:tc>
          <w:tcPr>
            <w:tcW w:w="1685" w:type="dxa"/>
            <w:tcBorders>
              <w:top w:val="nil"/>
              <w:left w:val="nil"/>
              <w:bottom w:val="nil"/>
              <w:right w:val="nil"/>
            </w:tcBorders>
            <w:vAlign w:val="bottom"/>
          </w:tcPr>
          <w:p>
            <w:pPr>
              <w:pStyle w:val="yTableNAm"/>
              <w:spacing w:before="100"/>
              <w:jc w:val="center"/>
            </w:pPr>
            <w:r>
              <w:rPr>
                <w:szCs w:val="22"/>
              </w:rPr>
              <w:t>1</w:t>
            </w:r>
          </w:p>
        </w:tc>
      </w:tr>
      <w:tr>
        <w:tc>
          <w:tcPr>
            <w:tcW w:w="2868" w:type="dxa"/>
            <w:tcBorders>
              <w:top w:val="nil"/>
              <w:left w:val="nil"/>
              <w:bottom w:val="nil"/>
              <w:right w:val="nil"/>
            </w:tcBorders>
            <w:vAlign w:val="center"/>
          </w:tcPr>
          <w:p>
            <w:pPr>
              <w:pStyle w:val="yTableNAm"/>
              <w:spacing w:before="100"/>
            </w:pPr>
            <w:r>
              <w:rPr>
                <w:szCs w:val="22"/>
              </w:rPr>
              <w:t>Wyalkatchem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Wyndham</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Yalgoo</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r>
              <w:rPr>
                <w:szCs w:val="22"/>
              </w:rPr>
              <w:t>Yarloop/Wagerup</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7</w:t>
            </w:r>
          </w:p>
        </w:tc>
      </w:tr>
      <w:tr>
        <w:tc>
          <w:tcPr>
            <w:tcW w:w="2868" w:type="dxa"/>
            <w:tcBorders>
              <w:top w:val="nil"/>
              <w:left w:val="nil"/>
              <w:bottom w:val="nil"/>
              <w:right w:val="nil"/>
            </w:tcBorders>
            <w:vAlign w:val="center"/>
          </w:tcPr>
          <w:p>
            <w:pPr>
              <w:pStyle w:val="yTableNAm"/>
              <w:spacing w:before="100"/>
            </w:pPr>
            <w:r>
              <w:rPr>
                <w:szCs w:val="22"/>
              </w:rPr>
              <w:t>Yealering</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13</w:t>
            </w:r>
          </w:p>
        </w:tc>
      </w:tr>
      <w:tr>
        <w:tc>
          <w:tcPr>
            <w:tcW w:w="2868" w:type="dxa"/>
            <w:tcBorders>
              <w:top w:val="nil"/>
              <w:left w:val="nil"/>
              <w:bottom w:val="nil"/>
              <w:right w:val="nil"/>
            </w:tcBorders>
            <w:vAlign w:val="center"/>
          </w:tcPr>
          <w:p>
            <w:pPr>
              <w:pStyle w:val="yTableNAm"/>
              <w:spacing w:before="100"/>
            </w:pPr>
            <w:r>
              <w:rPr>
                <w:szCs w:val="22"/>
              </w:rPr>
              <w:t>Yerecoin</w:t>
            </w:r>
          </w:p>
        </w:tc>
        <w:tc>
          <w:tcPr>
            <w:tcW w:w="1684" w:type="dxa"/>
            <w:tcBorders>
              <w:top w:val="nil"/>
              <w:left w:val="nil"/>
              <w:bottom w:val="nil"/>
              <w:right w:val="nil"/>
            </w:tcBorders>
            <w:vAlign w:val="bottom"/>
          </w:tcPr>
          <w:p>
            <w:pPr>
              <w:pStyle w:val="yTableNAm"/>
              <w:spacing w:before="100"/>
              <w:jc w:val="center"/>
            </w:pPr>
            <w:r>
              <w:rPr>
                <w:szCs w:val="22"/>
              </w:rPr>
              <w:t>5</w:t>
            </w:r>
          </w:p>
        </w:tc>
        <w:tc>
          <w:tcPr>
            <w:tcW w:w="1685" w:type="dxa"/>
            <w:tcBorders>
              <w:top w:val="nil"/>
              <w:left w:val="nil"/>
              <w:bottom w:val="nil"/>
              <w:right w:val="nil"/>
            </w:tcBorders>
            <w:vAlign w:val="bottom"/>
          </w:tcPr>
          <w:p>
            <w:pPr>
              <w:pStyle w:val="yTableNAm"/>
              <w:spacing w:before="100"/>
              <w:jc w:val="center"/>
            </w:pPr>
            <w:r>
              <w:rPr>
                <w:szCs w:val="22"/>
              </w:rPr>
              <w:t>15</w:t>
            </w:r>
          </w:p>
        </w:tc>
      </w:tr>
      <w:tr>
        <w:tc>
          <w:tcPr>
            <w:tcW w:w="2868" w:type="dxa"/>
            <w:tcBorders>
              <w:top w:val="nil"/>
              <w:left w:val="nil"/>
              <w:bottom w:val="nil"/>
              <w:right w:val="nil"/>
            </w:tcBorders>
            <w:vAlign w:val="center"/>
          </w:tcPr>
          <w:p>
            <w:pPr>
              <w:pStyle w:val="yTableNAm"/>
              <w:spacing w:before="100"/>
            </w:pPr>
            <w:smartTag w:uri="urn:schemas-microsoft-com:office:smarttags" w:element="place">
              <w:smartTag w:uri="urn:schemas-microsoft-com:office:smarttags" w:element="City">
                <w:r>
                  <w:rPr>
                    <w:szCs w:val="22"/>
                  </w:rPr>
                  <w:t>York</w:t>
                </w:r>
              </w:smartTag>
            </w:smartTag>
          </w:p>
        </w:tc>
        <w:tc>
          <w:tcPr>
            <w:tcW w:w="1684" w:type="dxa"/>
            <w:tcBorders>
              <w:top w:val="nil"/>
              <w:left w:val="nil"/>
              <w:bottom w:val="nil"/>
              <w:right w:val="nil"/>
            </w:tcBorders>
            <w:vAlign w:val="bottom"/>
          </w:tcPr>
          <w:p>
            <w:pPr>
              <w:pStyle w:val="yTableNAm"/>
              <w:spacing w:before="100"/>
              <w:jc w:val="center"/>
            </w:pPr>
            <w:r>
              <w:rPr>
                <w:szCs w:val="22"/>
              </w:rPr>
              <w:t>4</w:t>
            </w:r>
          </w:p>
        </w:tc>
        <w:tc>
          <w:tcPr>
            <w:tcW w:w="1685" w:type="dxa"/>
            <w:tcBorders>
              <w:top w:val="nil"/>
              <w:left w:val="nil"/>
              <w:bottom w:val="nil"/>
              <w:right w:val="nil"/>
            </w:tcBorders>
            <w:vAlign w:val="bottom"/>
          </w:tcPr>
          <w:p>
            <w:pPr>
              <w:pStyle w:val="yTableNAm"/>
              <w:spacing w:before="100"/>
              <w:jc w:val="center"/>
            </w:pPr>
            <w:r>
              <w:rPr>
                <w:szCs w:val="22"/>
              </w:rPr>
              <w:t>11</w:t>
            </w:r>
          </w:p>
        </w:tc>
      </w:tr>
      <w:tr>
        <w:tc>
          <w:tcPr>
            <w:tcW w:w="2868" w:type="dxa"/>
            <w:tcBorders>
              <w:top w:val="nil"/>
              <w:left w:val="nil"/>
              <w:bottom w:val="single" w:sz="4" w:space="0" w:color="auto"/>
              <w:right w:val="nil"/>
            </w:tcBorders>
            <w:vAlign w:val="center"/>
          </w:tcPr>
          <w:p>
            <w:pPr>
              <w:pStyle w:val="yTableNAm"/>
              <w:spacing w:before="100"/>
            </w:pPr>
            <w:r>
              <w:rPr>
                <w:szCs w:val="22"/>
              </w:rPr>
              <w:t>Yuna</w:t>
            </w:r>
          </w:p>
        </w:tc>
        <w:tc>
          <w:tcPr>
            <w:tcW w:w="1684" w:type="dxa"/>
            <w:tcBorders>
              <w:top w:val="nil"/>
              <w:left w:val="nil"/>
              <w:bottom w:val="single" w:sz="4" w:space="0" w:color="auto"/>
              <w:right w:val="nil"/>
            </w:tcBorders>
            <w:vAlign w:val="bottom"/>
          </w:tcPr>
          <w:p>
            <w:pPr>
              <w:pStyle w:val="yTableNAm"/>
              <w:spacing w:before="100"/>
              <w:jc w:val="center"/>
            </w:pPr>
            <w:r>
              <w:rPr>
                <w:szCs w:val="22"/>
              </w:rPr>
              <w:t>5</w:t>
            </w:r>
          </w:p>
        </w:tc>
        <w:tc>
          <w:tcPr>
            <w:tcW w:w="1685" w:type="dxa"/>
            <w:tcBorders>
              <w:top w:val="nil"/>
              <w:left w:val="nil"/>
              <w:bottom w:val="single" w:sz="4" w:space="0" w:color="auto"/>
              <w:right w:val="nil"/>
            </w:tcBorders>
            <w:vAlign w:val="bottom"/>
          </w:tcPr>
          <w:p>
            <w:pPr>
              <w:pStyle w:val="yTableNAm"/>
              <w:spacing w:before="100"/>
              <w:jc w:val="center"/>
            </w:pPr>
            <w:r>
              <w:rPr>
                <w:szCs w:val="22"/>
              </w:rPr>
              <w:t>15</w:t>
            </w:r>
          </w:p>
        </w:tc>
      </w:tr>
    </w:tbl>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6" w:name="_Toc398816602"/>
      <w:r>
        <w:t>Notes</w:t>
      </w:r>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(Water Corporations Charges) Regulations 2014</w:t>
      </w:r>
      <w:r>
        <w:rPr>
          <w:snapToGrid w:val="0"/>
        </w:rPr>
        <w:t xml:space="preserve"> and includes the amendments made by the other written laws referred to in the following table.  </w:t>
      </w:r>
    </w:p>
    <w:p>
      <w:pPr>
        <w:pStyle w:val="nHeading3"/>
      </w:pPr>
      <w:bookmarkStart w:id="237" w:name="_Toc398816603"/>
      <w:r>
        <w:t>Compilation table</w:t>
      </w:r>
      <w:bookmarkEnd w:id="23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Water Services (Water Corporations Charges) Regulations 2014</w:t>
            </w:r>
          </w:p>
        </w:tc>
        <w:tc>
          <w:tcPr>
            <w:tcW w:w="1276" w:type="dxa"/>
            <w:tcBorders>
              <w:bottom w:val="nil"/>
            </w:tcBorders>
          </w:tcPr>
          <w:p>
            <w:pPr>
              <w:pStyle w:val="nTable"/>
              <w:spacing w:after="40"/>
              <w:rPr>
                <w:sz w:val="19"/>
              </w:rPr>
            </w:pPr>
            <w:r>
              <w:rPr>
                <w:sz w:val="19"/>
              </w:rPr>
              <w:t>25 Jun 2014 p. 2155</w:t>
            </w:r>
            <w:r>
              <w:rPr>
                <w:sz w:val="19"/>
              </w:rPr>
              <w:noBreakHyphen/>
              <w:t>298</w:t>
            </w:r>
          </w:p>
        </w:tc>
        <w:tc>
          <w:tcPr>
            <w:tcW w:w="2693" w:type="dxa"/>
            <w:tcBorders>
              <w:bottom w:val="nil"/>
            </w:tcBorders>
          </w:tcPr>
          <w:p>
            <w:pPr>
              <w:pStyle w:val="nTable"/>
              <w:spacing w:after="40"/>
              <w:rPr>
                <w:sz w:val="19"/>
              </w:rPr>
            </w:pPr>
            <w:r>
              <w:rPr>
                <w:rFonts w:ascii="Times" w:hAnsi="Times"/>
                <w:bCs/>
                <w:snapToGrid w:val="0"/>
                <w:spacing w:val="-2"/>
                <w:sz w:val="19"/>
              </w:rPr>
              <w:t>r. 1 and 2: 25 Jun 2014 (see r. 2(a));</w:t>
            </w:r>
            <w:r>
              <w:rPr>
                <w:rFonts w:ascii="Times" w:hAnsi="Times"/>
                <w:bCs/>
                <w:snapToGrid w:val="0"/>
                <w:spacing w:val="-2"/>
                <w:sz w:val="19"/>
              </w:rPr>
              <w:br/>
              <w:t>Regulations other than r. 1 and 2: 1 Jul 2014 (see r. 2(b))</w:t>
            </w:r>
          </w:p>
        </w:tc>
      </w:tr>
      <w:tr>
        <w:tc>
          <w:tcPr>
            <w:tcW w:w="3118" w:type="dxa"/>
            <w:tcBorders>
              <w:top w:val="nil"/>
              <w:bottom w:val="single" w:sz="4" w:space="0" w:color="auto"/>
            </w:tcBorders>
          </w:tcPr>
          <w:p>
            <w:pPr>
              <w:pStyle w:val="nTable"/>
              <w:spacing w:after="40"/>
              <w:rPr>
                <w:i/>
                <w:sz w:val="19"/>
              </w:rPr>
            </w:pPr>
            <w:r>
              <w:rPr>
                <w:i/>
                <w:sz w:val="19"/>
              </w:rPr>
              <w:t>Water Services (Water Corporations Charges) Amendment Regulations 2014</w:t>
            </w:r>
          </w:p>
        </w:tc>
        <w:tc>
          <w:tcPr>
            <w:tcW w:w="1276" w:type="dxa"/>
            <w:tcBorders>
              <w:top w:val="nil"/>
              <w:bottom w:val="single" w:sz="4" w:space="0" w:color="auto"/>
            </w:tcBorders>
          </w:tcPr>
          <w:p>
            <w:pPr>
              <w:pStyle w:val="nTable"/>
              <w:spacing w:after="40"/>
              <w:rPr>
                <w:sz w:val="19"/>
              </w:rPr>
            </w:pPr>
            <w:r>
              <w:rPr>
                <w:sz w:val="19"/>
              </w:rPr>
              <w:t>19 Sep 2014 p. 3344</w:t>
            </w:r>
            <w:r>
              <w:rPr>
                <w:sz w:val="19"/>
              </w:rPr>
              <w:noBreakHyphen/>
              <w:t>5</w:t>
            </w:r>
          </w:p>
        </w:tc>
        <w:tc>
          <w:tcPr>
            <w:tcW w:w="2693" w:type="dxa"/>
            <w:tcBorders>
              <w:top w:val="nil"/>
              <w:bottom w:val="single" w:sz="4" w:space="0" w:color="auto"/>
            </w:tcBorders>
          </w:tcPr>
          <w:p>
            <w:pPr>
              <w:pStyle w:val="nTable"/>
              <w:spacing w:after="40"/>
              <w:rPr>
                <w:rFonts w:ascii="Times" w:hAnsi="Times"/>
                <w:bCs/>
                <w:snapToGrid w:val="0"/>
                <w:spacing w:val="-2"/>
                <w:sz w:val="19"/>
              </w:rPr>
            </w:pPr>
            <w:r>
              <w:rPr>
                <w:rFonts w:ascii="Times" w:hAnsi="Times"/>
                <w:bCs/>
                <w:snapToGrid w:val="0"/>
                <w:spacing w:val="-2"/>
                <w:sz w:val="19"/>
                <w:szCs w:val="19"/>
              </w:rPr>
              <w:t>r. 1 and 2: 19 Sep 2014 (see r. 2(a));</w:t>
            </w:r>
            <w:r>
              <w:rPr>
                <w:rFonts w:ascii="Times" w:hAnsi="Times"/>
                <w:bCs/>
                <w:snapToGrid w:val="0"/>
                <w:spacing w:val="-2"/>
                <w:sz w:val="19"/>
                <w:szCs w:val="19"/>
              </w:rPr>
              <w:br/>
              <w:t>Regulations other than r. 1 and 2: 1 Oct 2014 (see r. 2(b)(i))</w:t>
            </w:r>
          </w:p>
        </w:tc>
      </w:tr>
    </w:tbl>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238" w:name="_Toc398816604"/>
      <w:r>
        <w:rPr>
          <w:sz w:val="28"/>
        </w:rPr>
        <w:t>Defined terms</w:t>
      </w:r>
      <w:bookmarkEnd w:id="2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9" w:name="DefinedTerms"/>
      <w:bookmarkEnd w:id="239"/>
      <w:r>
        <w:t>aged home</w:t>
      </w:r>
      <w:r>
        <w:tab/>
        <w:t>16(1)</w:t>
      </w:r>
    </w:p>
    <w:p>
      <w:pPr>
        <w:pStyle w:val="DefinedTerms"/>
      </w:pPr>
      <w:r>
        <w:t>alienated land</w:t>
      </w:r>
      <w:r>
        <w:tab/>
        <w:t>16(1)</w:t>
      </w:r>
    </w:p>
    <w:p>
      <w:pPr>
        <w:pStyle w:val="DefinedTerms"/>
      </w:pPr>
      <w:r>
        <w:t>approved meter</w:t>
      </w:r>
      <w:r>
        <w:tab/>
        <w:t>23(1)</w:t>
      </w:r>
    </w:p>
    <w:p>
      <w:pPr>
        <w:pStyle w:val="DefinedTerms"/>
      </w:pPr>
      <w:r>
        <w:t>B.O.D.</w:t>
      </w:r>
      <w:r>
        <w:tab/>
        <w:t>Sch. 4 cl. 30</w:t>
      </w:r>
    </w:p>
    <w:p>
      <w:pPr>
        <w:pStyle w:val="DefinedTerms"/>
      </w:pPr>
      <w:r>
        <w:t>boundary volume</w:t>
      </w:r>
      <w:r>
        <w:tab/>
        <w:t>16(1)</w:t>
      </w:r>
    </w:p>
    <w:p>
      <w:pPr>
        <w:pStyle w:val="DefinedTerms"/>
      </w:pPr>
      <w:r>
        <w:t>c/kg</w:t>
      </w:r>
      <w:r>
        <w:tab/>
        <w:t>Sch. 4 cl. 30</w:t>
      </w:r>
    </w:p>
    <w:p>
      <w:pPr>
        <w:pStyle w:val="DefinedTerms"/>
      </w:pPr>
      <w:r>
        <w:t>c/kL</w:t>
      </w:r>
      <w:r>
        <w:tab/>
        <w:t>Sch. 4 cl. 30</w:t>
      </w:r>
    </w:p>
    <w:p>
      <w:pPr>
        <w:pStyle w:val="DefinedTerms"/>
      </w:pPr>
      <w:r>
        <w:t>caravan bay</w:t>
      </w:r>
      <w:r>
        <w:tab/>
        <w:t>16(1)</w:t>
      </w:r>
    </w:p>
    <w:p>
      <w:pPr>
        <w:pStyle w:val="DefinedTerms"/>
      </w:pPr>
      <w:r>
        <w:t>central business districts</w:t>
      </w:r>
      <w:r>
        <w:tab/>
        <w:t>16(1)</w:t>
      </w:r>
    </w:p>
    <w:p>
      <w:pPr>
        <w:pStyle w:val="DefinedTerms"/>
      </w:pPr>
      <w:r>
        <w:t>change of circumstances</w:t>
      </w:r>
      <w:r>
        <w:tab/>
        <w:t>16(1)</w:t>
      </w:r>
    </w:p>
    <w:p>
      <w:pPr>
        <w:pStyle w:val="DefinedTerms"/>
      </w:pPr>
      <w:r>
        <w:t>charge period</w:t>
      </w:r>
      <w:r>
        <w:tab/>
        <w:t>3</w:t>
      </w:r>
    </w:p>
    <w:p>
      <w:pPr>
        <w:pStyle w:val="DefinedTerms"/>
      </w:pPr>
      <w:r>
        <w:t>charitable purposes</w:t>
      </w:r>
      <w:r>
        <w:tab/>
        <w:t>16(1)</w:t>
      </w:r>
    </w:p>
    <w:p>
      <w:pPr>
        <w:pStyle w:val="DefinedTerms"/>
      </w:pPr>
      <w:r>
        <w:t>combined charge</w:t>
      </w:r>
      <w:r>
        <w:tab/>
        <w:t>42(1)</w:t>
      </w:r>
    </w:p>
    <w:p>
      <w:pPr>
        <w:pStyle w:val="DefinedTerms"/>
      </w:pPr>
      <w:r>
        <w:t>Commonwealth seniors health card</w:t>
      </w:r>
      <w:r>
        <w:tab/>
        <w:t>3</w:t>
      </w:r>
    </w:p>
    <w:p>
      <w:pPr>
        <w:pStyle w:val="DefinedTerms"/>
      </w:pPr>
      <w:r>
        <w:t>concession card holder</w:t>
      </w:r>
      <w:r>
        <w:tab/>
        <w:t>16(1)</w:t>
      </w:r>
    </w:p>
    <w:p>
      <w:pPr>
        <w:pStyle w:val="DefinedTerms"/>
      </w:pPr>
      <w:r>
        <w:t>concessional land</w:t>
      </w:r>
      <w:r>
        <w:tab/>
        <w:t>16(1)</w:t>
      </w:r>
    </w:p>
    <w:p>
      <w:pPr>
        <w:pStyle w:val="DefinedTerms"/>
      </w:pPr>
      <w:r>
        <w:t>consumption year</w:t>
      </w:r>
      <w:r>
        <w:tab/>
        <w:t>6, 11, 16(1)</w:t>
      </w:r>
    </w:p>
    <w:p>
      <w:pPr>
        <w:pStyle w:val="DefinedTerms"/>
      </w:pPr>
      <w:r>
        <w:t>cost of sampling</w:t>
      </w:r>
      <w:r>
        <w:tab/>
        <w:t>Sch. 7 cl. 13</w:t>
      </w:r>
    </w:p>
    <w:p>
      <w:pPr>
        <w:pStyle w:val="DefinedTerms"/>
      </w:pPr>
      <w:r>
        <w:t>desalinated water</w:t>
      </w:r>
      <w:r>
        <w:tab/>
        <w:t>16(1)</w:t>
      </w:r>
    </w:p>
    <w:p>
      <w:pPr>
        <w:pStyle w:val="DefinedTerms"/>
      </w:pPr>
      <w:r>
        <w:t>development</w:t>
      </w:r>
      <w:r>
        <w:tab/>
        <w:t>47(4)</w:t>
      </w:r>
    </w:p>
    <w:p>
      <w:pPr>
        <w:pStyle w:val="DefinedTerms"/>
      </w:pPr>
      <w:r>
        <w:t>discharge factor</w:t>
      </w:r>
      <w:r>
        <w:tab/>
        <w:t>16(1)</w:t>
      </w:r>
    </w:p>
    <w:p>
      <w:pPr>
        <w:pStyle w:val="DefinedTerms"/>
      </w:pPr>
      <w:r>
        <w:t>discharge volume</w:t>
      </w:r>
      <w:r>
        <w:tab/>
        <w:t>16(1)</w:t>
      </w:r>
    </w:p>
    <w:p>
      <w:pPr>
        <w:pStyle w:val="DefinedTerms"/>
      </w:pPr>
      <w:r>
        <w:t>discharge year</w:t>
      </w:r>
      <w:r>
        <w:tab/>
        <w:t>16(1)</w:t>
      </w:r>
    </w:p>
    <w:p>
      <w:pPr>
        <w:pStyle w:val="DefinedTerms"/>
      </w:pPr>
      <w:r>
        <w:t>drainage area</w:t>
      </w:r>
      <w:r>
        <w:tab/>
        <w:t>16(1)</w:t>
      </w:r>
    </w:p>
    <w:p>
      <w:pPr>
        <w:pStyle w:val="DefinedTerms"/>
      </w:pPr>
      <w:r>
        <w:t>drainage charge</w:t>
      </w:r>
      <w:r>
        <w:tab/>
        <w:t>16(1)</w:t>
      </w:r>
    </w:p>
    <w:p>
      <w:pPr>
        <w:pStyle w:val="DefinedTerms"/>
      </w:pPr>
      <w:r>
        <w:t>eligible pensioner</w:t>
      </w:r>
      <w:r>
        <w:tab/>
        <w:t>3</w:t>
      </w:r>
    </w:p>
    <w:p>
      <w:pPr>
        <w:pStyle w:val="DefinedTerms"/>
      </w:pPr>
      <w:r>
        <w:t>farmland</w:t>
      </w:r>
      <w:r>
        <w:tab/>
        <w:t>16(1)</w:t>
      </w:r>
    </w:p>
    <w:p>
      <w:pPr>
        <w:pStyle w:val="DefinedTerms"/>
      </w:pPr>
      <w:r>
        <w:t>financial year</w:t>
      </w:r>
      <w:r>
        <w:tab/>
        <w:t>6, 11, 16(1)</w:t>
      </w:r>
    </w:p>
    <w:p>
      <w:pPr>
        <w:pStyle w:val="DefinedTerms"/>
      </w:pPr>
      <w:r>
        <w:t>fire service connection</w:t>
      </w:r>
      <w:r>
        <w:tab/>
        <w:t>11</w:t>
      </w:r>
    </w:p>
    <w:p>
      <w:pPr>
        <w:pStyle w:val="DefinedTerms"/>
      </w:pPr>
      <w:r>
        <w:t>garden use</w:t>
      </w:r>
      <w:r>
        <w:tab/>
        <w:t>Sch. 3 cl. 15</w:t>
      </w:r>
    </w:p>
    <w:p>
      <w:pPr>
        <w:pStyle w:val="DefinedTerms"/>
      </w:pPr>
      <w:r>
        <w:t>government trading organisation</w:t>
      </w:r>
      <w:r>
        <w:tab/>
        <w:t>16(1)</w:t>
      </w:r>
    </w:p>
    <w:p>
      <w:pPr>
        <w:pStyle w:val="DefinedTerms"/>
      </w:pPr>
      <w:r>
        <w:t>GRV</w:t>
      </w:r>
      <w:r>
        <w:tab/>
        <w:t>16(1)</w:t>
      </w:r>
    </w:p>
    <w:p>
      <w:pPr>
        <w:pStyle w:val="DefinedTerms"/>
      </w:pPr>
      <w:r>
        <w:t>holiday accommodation</w:t>
      </w:r>
      <w:r>
        <w:tab/>
        <w:t>16(1)</w:t>
      </w:r>
    </w:p>
    <w:p>
      <w:pPr>
        <w:pStyle w:val="DefinedTerms"/>
      </w:pPr>
      <w:r>
        <w:t>hydrant standpipe</w:t>
      </w:r>
      <w:r>
        <w:tab/>
        <w:t>16(1)</w:t>
      </w:r>
    </w:p>
    <w:p>
      <w:pPr>
        <w:pStyle w:val="DefinedTerms"/>
      </w:pPr>
      <w:r>
        <w:t>irrigation district</w:t>
      </w:r>
      <w:r>
        <w:tab/>
        <w:t>16(1)</w:t>
      </w:r>
    </w:p>
    <w:p>
      <w:pPr>
        <w:pStyle w:val="DefinedTerms"/>
      </w:pPr>
      <w:r>
        <w:t>irrigation works</w:t>
      </w:r>
      <w:r>
        <w:tab/>
        <w:t>16(1)</w:t>
      </w:r>
    </w:p>
    <w:p>
      <w:pPr>
        <w:pStyle w:val="DefinedTerms"/>
      </w:pPr>
      <w:r>
        <w:t>local government standpipe</w:t>
      </w:r>
      <w:r>
        <w:tab/>
        <w:t>16(1)</w:t>
      </w:r>
    </w:p>
    <w:p>
      <w:pPr>
        <w:pStyle w:val="DefinedTerms"/>
      </w:pPr>
      <w:r>
        <w:t>long</w:t>
      </w:r>
      <w:r>
        <w:noBreakHyphen/>
        <w:t>term residential caravan bay</w:t>
      </w:r>
      <w:r>
        <w:tab/>
        <w:t>16(1)</w:t>
      </w:r>
    </w:p>
    <w:p>
      <w:pPr>
        <w:pStyle w:val="DefinedTerms"/>
      </w:pPr>
      <w:r>
        <w:t>lot</w:t>
      </w:r>
      <w:r>
        <w:tab/>
        <w:t>6, 11, 16(1)</w:t>
      </w:r>
    </w:p>
    <w:p>
      <w:pPr>
        <w:pStyle w:val="DefinedTerms"/>
      </w:pPr>
      <w:r>
        <w:t>major fixture</w:t>
      </w:r>
      <w:r>
        <w:tab/>
        <w:t>16(1)</w:t>
      </w:r>
    </w:p>
    <w:p>
      <w:pPr>
        <w:pStyle w:val="DefinedTerms"/>
      </w:pPr>
      <w:r>
        <w:t>metropolitan area</w:t>
      </w:r>
      <w:r>
        <w:tab/>
        <w:t>16(1)</w:t>
      </w:r>
    </w:p>
    <w:p>
      <w:pPr>
        <w:pStyle w:val="DefinedTerms"/>
      </w:pPr>
      <w:r>
        <w:t>multi</w:t>
      </w:r>
      <w:r>
        <w:noBreakHyphen/>
        <w:t>unit development</w:t>
      </w:r>
      <w:r>
        <w:tab/>
        <w:t>3</w:t>
      </w:r>
    </w:p>
    <w:p>
      <w:pPr>
        <w:pStyle w:val="DefinedTerms"/>
      </w:pPr>
      <w:r>
        <w:t>non</w:t>
      </w:r>
      <w:r>
        <w:noBreakHyphen/>
        <w:t>commercial government property</w:t>
      </w:r>
      <w:r>
        <w:tab/>
        <w:t>16(1)</w:t>
      </w:r>
    </w:p>
    <w:p>
      <w:pPr>
        <w:pStyle w:val="DefinedTerms"/>
      </w:pPr>
      <w:r>
        <w:t>non</w:t>
      </w:r>
      <w:r>
        <w:noBreakHyphen/>
        <w:t>profit private organisation</w:t>
      </w:r>
      <w:r>
        <w:tab/>
        <w:t>16(1)</w:t>
      </w:r>
    </w:p>
    <w:p>
      <w:pPr>
        <w:pStyle w:val="DefinedTerms"/>
      </w:pPr>
      <w:r>
        <w:t>non</w:t>
      </w:r>
      <w:r>
        <w:noBreakHyphen/>
        <w:t>residential lot</w:t>
      </w:r>
      <w:r>
        <w:tab/>
        <w:t>6, 11</w:t>
      </w:r>
    </w:p>
    <w:p>
      <w:pPr>
        <w:pStyle w:val="DefinedTerms"/>
      </w:pPr>
      <w:r>
        <w:t>nursing home</w:t>
      </w:r>
      <w:r>
        <w:tab/>
        <w:t>16(1)</w:t>
      </w:r>
    </w:p>
    <w:p>
      <w:pPr>
        <w:pStyle w:val="DefinedTerms"/>
      </w:pPr>
      <w:r>
        <w:t>old provision</w:t>
      </w:r>
      <w:r>
        <w:tab/>
        <w:t>55(1)</w:t>
      </w:r>
    </w:p>
    <w:p>
      <w:pPr>
        <w:pStyle w:val="DefinedTerms"/>
      </w:pPr>
      <w:r>
        <w:t>product evaluation</w:t>
      </w:r>
      <w:r>
        <w:tab/>
        <w:t>Sch. 7 cl. 13</w:t>
      </w:r>
    </w:p>
    <w:p>
      <w:pPr>
        <w:pStyle w:val="DefinedTerms"/>
      </w:pPr>
      <w:r>
        <w:t>public land</w:t>
      </w:r>
      <w:r>
        <w:tab/>
        <w:t>16(1)</w:t>
      </w:r>
    </w:p>
    <w:p>
      <w:pPr>
        <w:pStyle w:val="DefinedTerms"/>
      </w:pPr>
      <w:r>
        <w:t>registered pensioner</w:t>
      </w:r>
      <w:r>
        <w:tab/>
        <w:t>3</w:t>
      </w:r>
    </w:p>
    <w:p>
      <w:pPr>
        <w:pStyle w:val="DefinedTerms"/>
      </w:pPr>
      <w:r>
        <w:t>registered senior</w:t>
      </w:r>
      <w:r>
        <w:tab/>
        <w:t>3</w:t>
      </w:r>
    </w:p>
    <w:p>
      <w:pPr>
        <w:pStyle w:val="DefinedTerms"/>
      </w:pPr>
      <w:r>
        <w:t>residential lot</w:t>
      </w:r>
      <w:r>
        <w:tab/>
        <w:t>6, 11</w:t>
      </w:r>
    </w:p>
    <w:p>
      <w:pPr>
        <w:pStyle w:val="DefinedTerms"/>
      </w:pPr>
      <w:r>
        <w:t>residential property</w:t>
      </w:r>
      <w:r>
        <w:tab/>
        <w:t>16(1)</w:t>
      </w:r>
    </w:p>
    <w:p>
      <w:pPr>
        <w:pStyle w:val="DefinedTerms"/>
      </w:pPr>
      <w:r>
        <w:t>residential rate</w:t>
      </w:r>
      <w:r>
        <w:tab/>
        <w:t>27(3)</w:t>
      </w:r>
    </w:p>
    <w:p>
      <w:pPr>
        <w:pStyle w:val="DefinedTerms"/>
      </w:pPr>
      <w:r>
        <w:t>retirement village</w:t>
      </w:r>
      <w:r>
        <w:tab/>
        <w:t>16(1)</w:t>
      </w:r>
    </w:p>
    <w:p>
      <w:pPr>
        <w:pStyle w:val="DefinedTerms"/>
      </w:pPr>
      <w:r>
        <w:t>rural land</w:t>
      </w:r>
      <w:r>
        <w:tab/>
        <w:t>47(4)</w:t>
      </w:r>
    </w:p>
    <w:p>
      <w:pPr>
        <w:pStyle w:val="DefinedTerms"/>
      </w:pPr>
      <w:r>
        <w:t>semi</w:t>
      </w:r>
      <w:r>
        <w:noBreakHyphen/>
        <w:t>rural residential property</w:t>
      </w:r>
      <w:r>
        <w:tab/>
        <w:t>16(1)</w:t>
      </w:r>
    </w:p>
    <w:p>
      <w:pPr>
        <w:pStyle w:val="DefinedTerms"/>
      </w:pPr>
      <w:r>
        <w:t>sewer junction</w:t>
      </w:r>
      <w:r>
        <w:tab/>
        <w:t>16(1)</w:t>
      </w:r>
    </w:p>
    <w:p>
      <w:pPr>
        <w:pStyle w:val="DefinedTerms"/>
      </w:pPr>
      <w:r>
        <w:t>sewerage area</w:t>
      </w:r>
      <w:r>
        <w:tab/>
        <w:t>16(1)</w:t>
      </w:r>
    </w:p>
    <w:p>
      <w:pPr>
        <w:pStyle w:val="DefinedTerms"/>
      </w:pPr>
      <w:r>
        <w:t>sewerage charge</w:t>
      </w:r>
      <w:r>
        <w:tab/>
        <w:t>16(1)</w:t>
      </w:r>
    </w:p>
    <w:p>
      <w:pPr>
        <w:pStyle w:val="DefinedTerms"/>
      </w:pPr>
      <w:r>
        <w:t>shared grease arrestor</w:t>
      </w:r>
      <w:r>
        <w:tab/>
        <w:t>Sch. 4 cl. 8</w:t>
      </w:r>
    </w:p>
    <w:p>
      <w:pPr>
        <w:pStyle w:val="DefinedTerms"/>
      </w:pPr>
      <w:r>
        <w:t>single capital infrastructure charge</w:t>
      </w:r>
      <w:r>
        <w:tab/>
        <w:t>16(1), Sch. 3 cl. 18</w:t>
      </w:r>
    </w:p>
    <w:p>
      <w:pPr>
        <w:pStyle w:val="DefinedTerms"/>
      </w:pPr>
      <w:r>
        <w:t>special meter reading</w:t>
      </w:r>
      <w:r>
        <w:tab/>
        <w:t>16(1)</w:t>
      </w:r>
    </w:p>
    <w:p>
      <w:pPr>
        <w:pStyle w:val="DefinedTerms"/>
      </w:pPr>
      <w:r>
        <w:t>strata</w:t>
      </w:r>
      <w:r>
        <w:noBreakHyphen/>
        <w:t>titled caravan bay</w:t>
      </w:r>
      <w:r>
        <w:tab/>
        <w:t>16(1)</w:t>
      </w:r>
    </w:p>
    <w:p>
      <w:pPr>
        <w:pStyle w:val="DefinedTerms"/>
      </w:pPr>
      <w:r>
        <w:t>trade waste charge</w:t>
      </w:r>
      <w:r>
        <w:tab/>
        <w:t>19(1)</w:t>
      </w:r>
    </w:p>
    <w:p>
      <w:pPr>
        <w:pStyle w:val="DefinedTerms"/>
      </w:pPr>
      <w:r>
        <w:t>vacant land</w:t>
      </w:r>
      <w:r>
        <w:tab/>
        <w:t>3</w:t>
      </w:r>
    </w:p>
    <w:p>
      <w:pPr>
        <w:pStyle w:val="DefinedTerms"/>
      </w:pPr>
      <w:r>
        <w:t>water supply charge</w:t>
      </w:r>
      <w:r>
        <w:tab/>
        <w:t>16(1)</w:t>
      </w:r>
    </w:p>
    <w:p>
      <w:pPr>
        <w:pStyle w:val="DefinedTerms"/>
      </w:pPr>
      <w:r>
        <w:t>water supply connection</w:t>
      </w:r>
      <w:r>
        <w:tab/>
        <w:t>3</w:t>
      </w:r>
    </w:p>
    <w:p/>
    <w:p>
      <w:pPr>
        <w:sectPr>
          <w:headerReference w:type="even" r:id="rId35"/>
          <w:headerReference w:type="default" r:id="rId36"/>
          <w:footerReference w:type="even" r:id="rId37"/>
          <w:footerReference w:type="default" r:id="rId38"/>
          <w:headerReference w:type="first" r:id="rId39"/>
          <w:footerReference w:type="first" r:id="rId40"/>
          <w:pgSz w:w="11906" w:h="16838" w:code="9"/>
          <w:pgMar w:top="2376" w:right="2404" w:bottom="3544" w:left="2404" w:header="720" w:footer="3380" w:gutter="0"/>
          <w:cols w:space="720"/>
          <w:noEndnote/>
          <w:docGrid w:linePitch="326"/>
        </w:sectPr>
      </w:pPr>
    </w:p>
    <w:p/>
    <w:sectPr>
      <w:headerReference w:type="even" r:id="rId41"/>
      <w:type w:val="continuous"/>
      <w:pgSz w:w="11906" w:h="16838" w:code="9"/>
      <w:pgMar w:top="2381" w:right="2410" w:bottom="3544" w:left="2410" w:header="720" w:footer="337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(Water Corporations Charges) Regulations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(Water Corporations Charges) Regulations 2014</w:t>
            </w:r>
          </w:fldSimple>
        </w:p>
      </w:tc>
    </w:tr>
    <w:tr>
      <w:tc>
        <w:tcPr>
          <w:tcW w:w="1548" w:type="dxa"/>
        </w:tcPr>
        <w:p>
          <w:pPr>
            <w:pStyle w:val="HeaderNumberLeft"/>
            <w:rPr>
              <w:b w:val="0"/>
            </w:rPr>
          </w:pPr>
          <w:fldSimple w:instr=" styleref CharSchno ">
            <w:r>
              <w:rPr>
                <w:noProof/>
              </w:rPr>
              <w:t>Schedule 7</w:t>
            </w:r>
          </w:fldSimple>
        </w:p>
      </w:tc>
      <w:tc>
        <w:tcPr>
          <w:tcW w:w="5715" w:type="dxa"/>
        </w:tcPr>
        <w:p>
          <w:pPr>
            <w:pStyle w:val="HeaderTextLeft"/>
          </w:pPr>
          <w:fldSimple w:instr=" styleref CharSchText ">
            <w:r>
              <w:rPr>
                <w:noProof/>
              </w:rPr>
              <w:t>Miscellaneous charges for the Water Corporation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17</w:instrText>
            </w:r>
          </w:fldSimple>
          <w:r>
            <w:instrText>" "</w:instrText>
          </w:r>
          <w:fldSimple w:instr=" STYLEREF CharSClsNo \n ">
            <w:r>
              <w:rPr>
                <w:noProof/>
              </w:rPr>
              <w:instrText>1</w:instrText>
            </w:r>
          </w:fldSimple>
          <w:r>
            <w:instrText>"</w:instrText>
          </w:r>
          <w:r>
            <w:fldChar w:fldCharType="separate"/>
          </w:r>
          <w:r>
            <w:rPr>
              <w:noProof/>
            </w:rPr>
            <w:t>17</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vAlign w:val="bottom"/>
        </w:tcPr>
        <w:p>
          <w:pPr>
            <w:pStyle w:val="HeaderTextRight"/>
          </w:pPr>
          <w:fldSimple w:instr=" styleref CharSchText ">
            <w:r>
              <w:rPr>
                <w:noProof/>
              </w:rPr>
              <w:t>Miscellaneous charges for the Water Corporation</w:t>
            </w:r>
          </w:fldSimple>
        </w:p>
      </w:tc>
      <w:tc>
        <w:tcPr>
          <w:tcW w:w="1548" w:type="dxa"/>
        </w:tcPr>
        <w:p>
          <w:pPr>
            <w:pStyle w:val="HeaderNumberRight"/>
            <w:ind w:right="17"/>
          </w:pPr>
          <w:fldSimple w:instr=" styleref CharSchno ">
            <w:r>
              <w:rPr>
                <w:noProof/>
              </w:rPr>
              <w:t>Schedule 7</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(Water Corporations Charges) Regulations 2014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(Water Corporations Charges) Regulations 2014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59</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Water Services (Water Corporations Charges) Regulations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6</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61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Water Services (Water Corporations Charges) Regulations 2014</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Water Services (Water Corporations Charges) Regulations 2014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7</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it.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16</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E31326C"/>
    <w:multiLevelType w:val="multilevel"/>
    <w:tmpl w:val="0B24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BC132B7"/>
    <w:multiLevelType w:val="hybridMultilevel"/>
    <w:tmpl w:val="B37C4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8"/>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0"/>
  </w:num>
  <w:num w:numId="18">
    <w:abstractNumId w:val="26"/>
  </w:num>
  <w:num w:numId="19">
    <w:abstractNumId w:val="33"/>
  </w:num>
  <w:num w:numId="20">
    <w:abstractNumId w:val="24"/>
  </w:num>
  <w:num w:numId="21">
    <w:abstractNumId w:val="30"/>
  </w:num>
  <w:num w:numId="22">
    <w:abstractNumId w:val="18"/>
  </w:num>
  <w:num w:numId="23">
    <w:abstractNumId w:val="14"/>
  </w:num>
  <w:num w:numId="24">
    <w:abstractNumId w:val="31"/>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29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918134243"/>
    <w:docVar w:name="WAFER_20140516131123" w:val="RemoveTocBookmarks,RemoveUnusedBookmarks,RemoveLanguageTags,UsedStyles,ResetPageSize"/>
    <w:docVar w:name="WAFER_20140516131123_GUID" w:val="ac274ccf-bbfd-497b-9cef-7ec6cf1e0139"/>
    <w:docVar w:name="WAFER_20140519165042" w:val="RemoveTocBookmarks,RemoveUnusedBookmarks,RemoveLanguageTags,UsedStyles,ResetPageSize,RunningHeaders"/>
    <w:docVar w:name="WAFER_20140519165042_GUID" w:val="3e21af92-4c4c-470c-b061-bd481088c7ec"/>
    <w:docVar w:name="WAFER_20140604084904" w:val="RemoveTocBookmarks,RemoveUnusedBookmarks,RemoveLanguageTags,UsedStyles,ResetPageSize"/>
    <w:docVar w:name="WAFER_20140604084904_GUID" w:val="48615ebf-d01c-465d-974a-49677c063a10"/>
    <w:docVar w:name="WAFER_20140606095153" w:val="RemoveTocBookmarks,RemoveUnusedBookmarks,RemoveLanguageTags,UsedStyles,ResetPageSize,RunningHeaders"/>
    <w:docVar w:name="WAFER_20140606095153_GUID" w:val="4c4873c4-cde0-4a8b-993f-e9acf10f9a3c"/>
    <w:docVar w:name="WAFER_20140609160846" w:val="RemoveTocBookmarks,RemoveUnusedBookmarks,RemoveLanguageTags,UsedStyles,ResetPageSize"/>
    <w:docVar w:name="WAFER_20140609160846_GUID" w:val="d050b4bf-610a-40a5-9b2b-5ddfbd2652b3"/>
    <w:docVar w:name="WAFER_20140626110823" w:val="RemoveTocBookmarks,RemoveUnusedBookmarks,RemoveLanguageTags,UsedStyles,ResetPageSize,UpdateArrangement"/>
    <w:docVar w:name="WAFER_20140626110823_GUID" w:val="63ede3b3-056a-41b5-8c1f-274ba0b65f84"/>
    <w:docVar w:name="WAFER_20140918134243" w:val="RemoveTocBookmarks,RemoveUnusedBookmarks,RemoveLanguageTags,UsedStyles,ResetPageSize"/>
    <w:docVar w:name="WAFER_20140918134243_GUID" w:val="6bc6c22c-a4f4-4d5a-89db-e4279df15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1.wmf"/><Relationship Id="rId29" Type="http://schemas.openxmlformats.org/officeDocument/2006/relationships/header" Target="header10.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8DB86-7962-4B8B-8866-D9B3C2E7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146</Pages>
  <Words>27560</Words>
  <Characters>131465</Characters>
  <Application>Microsoft Office Word</Application>
  <DocSecurity>0</DocSecurity>
  <Lines>5975</Lines>
  <Paragraphs>4677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(Water Corporations Charges) Regulations 2014 - 00-b0-00</dc:title>
  <dc:subject/>
  <dc:creator/>
  <cp:keywords/>
  <dc:description/>
  <cp:lastModifiedBy>svcMRProcess</cp:lastModifiedBy>
  <cp:revision>4</cp:revision>
  <cp:lastPrinted>2014-06-11T02:20:00Z</cp:lastPrinted>
  <dcterms:created xsi:type="dcterms:W3CDTF">2020-02-29T07:36:00Z</dcterms:created>
  <dcterms:modified xsi:type="dcterms:W3CDTF">2020-02-29T07:36:00Z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Jun 2014 p 2155-298</vt:lpwstr>
  </property>
  <property fmtid="{D5CDD505-2E9C-101B-9397-08002B2CF9AE}" pid="3" name="CommencementDate">
    <vt:lpwstr>20141001</vt:lpwstr>
  </property>
  <property fmtid="{D5CDD505-2E9C-101B-9397-08002B2CF9AE}" pid="4" name="AsAtDate">
    <vt:lpwstr>01 Oct 2014</vt:lpwstr>
  </property>
  <property fmtid="{D5CDD505-2E9C-101B-9397-08002B2CF9AE}" pid="5" name="Suffix">
    <vt:lpwstr>00-b0-00</vt:lpwstr>
  </property>
  <property fmtid="{D5CDD505-2E9C-101B-9397-08002B2CF9AE}" pid="6" name="DocumentType">
    <vt:lpwstr>Reg</vt:lpwstr>
  </property>
</Properties>
</file>