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(Blood Sampling and Analysis)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_Toc403026522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_Toc403026523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_Toc403026524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_Toc403026525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_Toc403026526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_Toc403026527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_Toc403026528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_Toc403026529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_Toc403026530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_Toc403026531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_Toc403026532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_Toc403026533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_Toc403026534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Schedule</w:t>
      </w:r>
    </w:p>
    <w:p>
      <w:pPr>
        <w:pStyle w:val="TOC2"/>
        <w:tabs>
          <w:tab w:val="right" w:leader="dot" w:pos="7078"/>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_Toc403026537 \h </w:instrText>
      </w:r>
      <w:r>
        <w:fldChar w:fldCharType="separate"/>
      </w:r>
      <w:r>
        <w:t>14</w:t>
      </w:r>
      <w: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Defined terms</w:t>
      </w:r>
    </w:p>
    <w:p>
      <w:pPr>
        <w:pStyle w:val="TOC2"/>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403026522"/>
      <w:r>
        <w:rPr>
          <w:rStyle w:val="CharSectno"/>
        </w:rPr>
        <w:t>1</w:t>
      </w:r>
      <w:r>
        <w:rPr>
          <w:snapToGrid w:val="0"/>
        </w:rPr>
        <w:t>.</w:t>
      </w:r>
      <w:r>
        <w:rPr>
          <w:snapToGrid w:val="0"/>
        </w:rPr>
        <w:tab/>
        <w:t>Citation</w:t>
      </w:r>
      <w:bookmarkEnd w:id="1"/>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2" w:name="_Toc403026523"/>
      <w:r>
        <w:rPr>
          <w:rStyle w:val="CharSectno"/>
        </w:rPr>
        <w:t>2</w:t>
      </w:r>
      <w:r>
        <w:rPr>
          <w:snapToGrid w:val="0"/>
        </w:rPr>
        <w:t>.</w:t>
      </w:r>
      <w:r>
        <w:rPr>
          <w:snapToGrid w:val="0"/>
        </w:rPr>
        <w:tab/>
        <w:t>Terms used</w:t>
      </w:r>
      <w:bookmarkEnd w:id="2"/>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3" w:name="_Toc403026524"/>
      <w:r>
        <w:rPr>
          <w:rStyle w:val="CharSectno"/>
        </w:rPr>
        <w:t>3</w:t>
      </w:r>
      <w:r>
        <w:rPr>
          <w:snapToGrid w:val="0"/>
        </w:rPr>
        <w:t>.</w:t>
      </w:r>
      <w:r>
        <w:rPr>
          <w:snapToGrid w:val="0"/>
        </w:rPr>
        <w:tab/>
        <w:t>Application</w:t>
      </w:r>
      <w:bookmarkEnd w:id="3"/>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4" w:name="_Toc403026525"/>
      <w:r>
        <w:rPr>
          <w:rStyle w:val="CharSectno"/>
        </w:rPr>
        <w:t>4</w:t>
      </w:r>
      <w:r>
        <w:rPr>
          <w:snapToGrid w:val="0"/>
        </w:rPr>
        <w:t>.</w:t>
      </w:r>
      <w:r>
        <w:rPr>
          <w:snapToGrid w:val="0"/>
        </w:rPr>
        <w:tab/>
        <w:t>Sampling</w:t>
      </w:r>
      <w:bookmarkEnd w:id="4"/>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5" w:name="endcomma"/>
      <w:bookmarkEnd w:id="5"/>
      <w:r>
        <w:rPr>
          <w:rStyle w:val="CharDefText"/>
        </w:rPr>
        <w:t>the sampling equipment</w:t>
      </w:r>
      <w:r>
        <w:rPr>
          <w:snapToGrid w:val="0"/>
        </w:rPr>
        <w:t>)</w:t>
      </w:r>
      <w:bookmarkStart w:id="6" w:name="comma"/>
      <w:bookmarkEnd w:id="6"/>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7" w:name="_Toc403026526"/>
      <w:r>
        <w:rPr>
          <w:rStyle w:val="CharSectno"/>
        </w:rPr>
        <w:t>5</w:t>
      </w:r>
      <w:r>
        <w:t>.</w:t>
      </w:r>
      <w:r>
        <w:tab/>
        <w:t>Sampling equipment</w:t>
      </w:r>
      <w:bookmarkEnd w:id="7"/>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8" w:name="_Toc403026527"/>
      <w:r>
        <w:rPr>
          <w:rStyle w:val="CharSectno"/>
        </w:rPr>
        <w:t>6</w:t>
      </w:r>
      <w:r>
        <w:rPr>
          <w:snapToGrid w:val="0"/>
        </w:rPr>
        <w:t>.</w:t>
      </w:r>
      <w:r>
        <w:rPr>
          <w:snapToGrid w:val="0"/>
        </w:rPr>
        <w:tab/>
        <w:t>Preparation of sampling equipment</w:t>
      </w:r>
      <w:bookmarkEnd w:id="8"/>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9" w:name="_Toc403026528"/>
      <w:r>
        <w:rPr>
          <w:rStyle w:val="CharSectno"/>
        </w:rPr>
        <w:t>7</w:t>
      </w:r>
      <w:r>
        <w:rPr>
          <w:snapToGrid w:val="0"/>
        </w:rPr>
        <w:t>.</w:t>
      </w:r>
      <w:r>
        <w:rPr>
          <w:snapToGrid w:val="0"/>
        </w:rPr>
        <w:tab/>
        <w:t>Method of sampling</w:t>
      </w:r>
      <w:bookmarkEnd w:id="9"/>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10" w:name="_Toc403026529"/>
      <w:r>
        <w:rPr>
          <w:rStyle w:val="CharSectno"/>
        </w:rPr>
        <w:t>8</w:t>
      </w:r>
      <w:r>
        <w:rPr>
          <w:snapToGrid w:val="0"/>
        </w:rPr>
        <w:t>.</w:t>
      </w:r>
      <w:r>
        <w:rPr>
          <w:snapToGrid w:val="0"/>
        </w:rPr>
        <w:tab/>
        <w:t>Certification of blood samples</w:t>
      </w:r>
      <w:bookmarkEnd w:id="10"/>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[Regulation 8 amended in Gazette 2 Feb 1982 p. 398; 30 Jan 2001 p. 624 and 625; 8 Jan 2010 p. 33.]</w:t>
      </w:r>
    </w:p>
    <w:p>
      <w:pPr>
        <w:pStyle w:val="Heading5"/>
        <w:rPr>
          <w:snapToGrid w:val="0"/>
        </w:rPr>
      </w:pPr>
      <w:bookmarkStart w:id="11" w:name="_Toc403026530"/>
      <w:r>
        <w:rPr>
          <w:rStyle w:val="CharSectno"/>
        </w:rPr>
        <w:t>9</w:t>
      </w:r>
      <w:r>
        <w:rPr>
          <w:snapToGrid w:val="0"/>
        </w:rPr>
        <w:t>.</w:t>
      </w:r>
      <w:r>
        <w:rPr>
          <w:snapToGrid w:val="0"/>
        </w:rPr>
        <w:tab/>
        <w:t>Analytical method</w:t>
      </w:r>
      <w:bookmarkEnd w:id="11"/>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2" w:name="_Toc403026531"/>
      <w:r>
        <w:rPr>
          <w:rStyle w:val="CharSectno"/>
        </w:rPr>
        <w:t>10</w:t>
      </w:r>
      <w:r>
        <w:rPr>
          <w:snapToGrid w:val="0"/>
        </w:rPr>
        <w:t>.</w:t>
      </w:r>
      <w:r>
        <w:rPr>
          <w:snapToGrid w:val="0"/>
        </w:rPr>
        <w:tab/>
        <w:t>Certificate of analyst</w:t>
      </w:r>
      <w:bookmarkEnd w:id="12"/>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13" w:name="_Toc403026532"/>
      <w:r>
        <w:rPr>
          <w:rStyle w:val="CharSectno"/>
        </w:rPr>
        <w:t>12</w:t>
      </w:r>
      <w:r>
        <w:rPr>
          <w:snapToGrid w:val="0"/>
        </w:rPr>
        <w:t>.</w:t>
      </w:r>
      <w:r>
        <w:rPr>
          <w:snapToGrid w:val="0"/>
        </w:rPr>
        <w:tab/>
        <w:t>Request for taking of blood sample</w:t>
      </w:r>
      <w:bookmarkEnd w:id="13"/>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p>
    <w:p>
      <w:pPr>
        <w:pStyle w:val="Heading5"/>
        <w:rPr>
          <w:snapToGrid w:val="0"/>
        </w:rPr>
      </w:pPr>
      <w:bookmarkStart w:id="14" w:name="_Toc403026533"/>
      <w:r>
        <w:rPr>
          <w:rStyle w:val="CharSectno"/>
        </w:rPr>
        <w:t>13</w:t>
      </w:r>
      <w:r>
        <w:rPr>
          <w:snapToGrid w:val="0"/>
        </w:rPr>
        <w:t>.</w:t>
      </w:r>
      <w:r>
        <w:rPr>
          <w:snapToGrid w:val="0"/>
        </w:rPr>
        <w:tab/>
        <w:t>Certificate as to competence of analyst</w:t>
      </w:r>
      <w:bookmarkEnd w:id="14"/>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5" w:name="_Toc403026534"/>
      <w:r>
        <w:rPr>
          <w:rStyle w:val="CharSectno"/>
        </w:rPr>
        <w:t>14</w:t>
      </w:r>
      <w:r>
        <w:rPr>
          <w:snapToGrid w:val="0"/>
        </w:rPr>
        <w:t>.</w:t>
      </w:r>
      <w:r>
        <w:rPr>
          <w:snapToGrid w:val="0"/>
        </w:rPr>
        <w:tab/>
        <w:t>Certificate as to competence of drug analyst</w:t>
      </w:r>
      <w:bookmarkEnd w:id="15"/>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 w:name="_Toc402879106"/>
      <w:bookmarkStart w:id="17" w:name="_Toc403026535"/>
      <w:r>
        <w:rPr>
          <w:rStyle w:val="CharSchNo"/>
        </w:rPr>
        <w:t>Schedule</w:t>
      </w:r>
      <w:bookmarkEnd w:id="16"/>
      <w:bookmarkEnd w:id="17"/>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8" w:name="_Toc402879107"/>
      <w:bookmarkStart w:id="19" w:name="_Toc403026536"/>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403026537"/>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(Blood Sampling and Analysis) Regulations 1975</w:t>
            </w:r>
          </w:p>
        </w:tc>
        <w:tc>
          <w:tcPr>
            <w:tcW w:w="1276" w:type="dxa"/>
            <w:tcBorders>
              <w:top w:val="single" w:sz="8" w:space="0" w:color="auto"/>
            </w:tcBorders>
          </w:tcPr>
          <w:p>
            <w:pPr>
              <w:pStyle w:val="nTable"/>
              <w:spacing w:after="40"/>
              <w:rPr>
                <w:sz w:val="19"/>
              </w:rPr>
            </w:pPr>
            <w:r>
              <w:rPr>
                <w:sz w:val="19"/>
              </w:rPr>
              <w:t>29 May 1975 p. 1537</w:t>
            </w:r>
            <w:r>
              <w:rPr>
                <w:sz w:val="19"/>
              </w:rPr>
              <w:noBreakHyphen/>
              <w:t>42</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12 Dec 1975 p. 4500</w:t>
            </w:r>
          </w:p>
        </w:tc>
        <w:tc>
          <w:tcPr>
            <w:tcW w:w="2693" w:type="dxa"/>
          </w:tcPr>
          <w:p>
            <w:pPr>
              <w:pStyle w:val="nTable"/>
              <w:spacing w:after="40"/>
              <w:rPr>
                <w:sz w:val="19"/>
              </w:rPr>
            </w:pPr>
            <w:r>
              <w:rPr>
                <w:sz w:val="19"/>
              </w:rPr>
              <w:t>12 Dec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23 Jan 1976 p. 132</w:t>
            </w:r>
          </w:p>
        </w:tc>
        <w:tc>
          <w:tcPr>
            <w:tcW w:w="2693" w:type="dxa"/>
          </w:tcPr>
          <w:p>
            <w:pPr>
              <w:pStyle w:val="nTable"/>
              <w:spacing w:after="40"/>
              <w:rPr>
                <w:sz w:val="19"/>
              </w:rPr>
            </w:pPr>
            <w:r>
              <w:rPr>
                <w:sz w:val="19"/>
              </w:rPr>
              <w:t>23 Jan 1976</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17 Jun 1977 p. 1838</w:t>
            </w:r>
          </w:p>
        </w:tc>
        <w:tc>
          <w:tcPr>
            <w:tcW w:w="2693" w:type="dxa"/>
          </w:tcPr>
          <w:p>
            <w:pPr>
              <w:pStyle w:val="nTable"/>
              <w:spacing w:after="40"/>
              <w:rPr>
                <w:sz w:val="19"/>
              </w:rPr>
            </w:pPr>
            <w:r>
              <w:rPr>
                <w:sz w:val="19"/>
              </w:rPr>
              <w:t>17 Jun 1977</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1980</w:t>
            </w:r>
          </w:p>
        </w:tc>
        <w:tc>
          <w:tcPr>
            <w:tcW w:w="1276" w:type="dxa"/>
          </w:tcPr>
          <w:p>
            <w:pPr>
              <w:pStyle w:val="nTable"/>
              <w:spacing w:after="40"/>
              <w:rPr>
                <w:sz w:val="19"/>
              </w:rPr>
            </w:pPr>
            <w:r>
              <w:rPr>
                <w:sz w:val="19"/>
              </w:rPr>
              <w:t>17 Oct 1980 p. 3583</w:t>
            </w:r>
          </w:p>
        </w:tc>
        <w:tc>
          <w:tcPr>
            <w:tcW w:w="2693" w:type="dxa"/>
          </w:tcPr>
          <w:p>
            <w:pPr>
              <w:pStyle w:val="nTable"/>
              <w:spacing w:after="40"/>
              <w:rPr>
                <w:sz w:val="19"/>
              </w:rPr>
            </w:pPr>
            <w:r>
              <w:rPr>
                <w:sz w:val="19"/>
              </w:rPr>
              <w:t>17 Oct 1980</w:t>
            </w:r>
          </w:p>
        </w:tc>
      </w:tr>
      <w:tr>
        <w:trPr>
          <w:cantSplit/>
        </w:trPr>
        <w:tc>
          <w:tcPr>
            <w:tcW w:w="3119" w:type="dxa"/>
          </w:tcPr>
          <w:p>
            <w:pPr>
              <w:pStyle w:val="nTable"/>
              <w:spacing w:after="40"/>
              <w:ind w:right="113"/>
              <w:rPr>
                <w:i/>
                <w:sz w:val="19"/>
              </w:rPr>
            </w:pPr>
            <w:r>
              <w:rPr>
                <w:i/>
                <w:sz w:val="19"/>
              </w:rPr>
              <w:t>Road Traffic (Blood Sampling and Analysis) Amendment Regulations 1982</w:t>
            </w:r>
          </w:p>
        </w:tc>
        <w:tc>
          <w:tcPr>
            <w:tcW w:w="1276" w:type="dxa"/>
          </w:tcPr>
          <w:p>
            <w:pPr>
              <w:pStyle w:val="nTable"/>
              <w:spacing w:after="40"/>
              <w:rPr>
                <w:sz w:val="19"/>
              </w:rPr>
            </w:pPr>
            <w:r>
              <w:rPr>
                <w:sz w:val="19"/>
              </w:rPr>
              <w:t>2 Feb 1982 p. 398</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(Blood Sampling and Analysis) Amendment Regulations 1983</w:t>
            </w:r>
          </w:p>
        </w:tc>
        <w:tc>
          <w:tcPr>
            <w:tcW w:w="1276" w:type="dxa"/>
          </w:tcPr>
          <w:p>
            <w:pPr>
              <w:pStyle w:val="nTable"/>
              <w:spacing w:after="40"/>
              <w:rPr>
                <w:sz w:val="19"/>
              </w:rPr>
            </w:pPr>
            <w:r>
              <w:rPr>
                <w:sz w:val="19"/>
              </w:rPr>
              <w:t>25 Feb 1983 p. 650-1</w:t>
            </w:r>
          </w:p>
        </w:tc>
        <w:tc>
          <w:tcPr>
            <w:tcW w:w="2693" w:type="dxa"/>
          </w:tcPr>
          <w:p>
            <w:pPr>
              <w:pStyle w:val="nTable"/>
              <w:spacing w:after="40"/>
              <w:rPr>
                <w:sz w:val="19"/>
              </w:rPr>
            </w:pPr>
            <w:r>
              <w:rPr>
                <w:sz w:val="19"/>
              </w:rPr>
              <w:t>1 Mar 1983 (see r. 2)</w:t>
            </w:r>
          </w:p>
        </w:tc>
      </w:tr>
      <w:tr>
        <w:trPr>
          <w:cantSplit/>
        </w:trPr>
        <w:tc>
          <w:tcPr>
            <w:tcW w:w="3119" w:type="dxa"/>
          </w:tcPr>
          <w:p>
            <w:pPr>
              <w:pStyle w:val="nTable"/>
              <w:spacing w:after="40"/>
              <w:ind w:right="113"/>
              <w:rPr>
                <w:i/>
                <w:sz w:val="19"/>
              </w:rPr>
            </w:pPr>
            <w:r>
              <w:rPr>
                <w:i/>
                <w:sz w:val="19"/>
              </w:rPr>
              <w:t>Road Traffic (Blood Sampling and Analysis) Amendment Regulations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1 Jul 1984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1987</w:t>
            </w:r>
          </w:p>
        </w:tc>
        <w:tc>
          <w:tcPr>
            <w:tcW w:w="1276" w:type="dxa"/>
          </w:tcPr>
          <w:p>
            <w:pPr>
              <w:pStyle w:val="nTable"/>
              <w:spacing w:after="40"/>
              <w:rPr>
                <w:sz w:val="19"/>
              </w:rPr>
            </w:pPr>
            <w:r>
              <w:rPr>
                <w:sz w:val="19"/>
              </w:rPr>
              <w:t>18 Dec 1987 p. 4458</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i/>
                <w:sz w:val="19"/>
              </w:rPr>
            </w:pPr>
            <w:r>
              <w:rPr>
                <w:i/>
                <w:sz w:val="19"/>
              </w:rPr>
              <w:t xml:space="preserve">Road Traffic Amendment Regulations 1991 </w:t>
            </w:r>
            <w:r>
              <w:rPr>
                <w:sz w:val="19"/>
              </w:rPr>
              <w:t>Pt. 2</w:t>
            </w:r>
          </w:p>
        </w:tc>
        <w:tc>
          <w:tcPr>
            <w:tcW w:w="1276" w:type="dxa"/>
          </w:tcPr>
          <w:p>
            <w:pPr>
              <w:pStyle w:val="nTable"/>
              <w:spacing w:after="40"/>
              <w:rPr>
                <w:sz w:val="19"/>
              </w:rPr>
            </w:pPr>
            <w:r>
              <w:rPr>
                <w:sz w:val="19"/>
              </w:rPr>
              <w:t>9 Aug 1991 p. 4232-3</w:t>
            </w:r>
          </w:p>
        </w:tc>
        <w:tc>
          <w:tcPr>
            <w:tcW w:w="2693" w:type="dxa"/>
          </w:tcPr>
          <w:p>
            <w:pPr>
              <w:pStyle w:val="nTable"/>
              <w:spacing w:after="4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after="40"/>
              <w:ind w:right="113"/>
              <w:rPr>
                <w:sz w:val="19"/>
              </w:rPr>
            </w:pPr>
            <w:r>
              <w:rPr>
                <w:i/>
                <w:sz w:val="19"/>
              </w:rPr>
              <w:t>Road Traffic (Blood Sampling and Analysis) Amendment Regulations 1993</w:t>
            </w:r>
          </w:p>
        </w:tc>
        <w:tc>
          <w:tcPr>
            <w:tcW w:w="1276" w:type="dxa"/>
          </w:tcPr>
          <w:p>
            <w:pPr>
              <w:pStyle w:val="nTable"/>
              <w:spacing w:after="40"/>
              <w:rPr>
                <w:sz w:val="19"/>
              </w:rPr>
            </w:pPr>
            <w:r>
              <w:rPr>
                <w:sz w:val="19"/>
              </w:rPr>
              <w:t>1 Jun 1993 p. 2730</w:t>
            </w:r>
          </w:p>
        </w:tc>
        <w:tc>
          <w:tcPr>
            <w:tcW w:w="2693" w:type="dxa"/>
          </w:tcPr>
          <w:p>
            <w:pPr>
              <w:pStyle w:val="nTable"/>
              <w:spacing w:after="40"/>
              <w:rPr>
                <w:sz w:val="19"/>
              </w:rPr>
            </w:pPr>
            <w:r>
              <w:rPr>
                <w:sz w:val="19"/>
              </w:rPr>
              <w:t>16 Jun 1993 (see r. 2)</w:t>
            </w:r>
          </w:p>
        </w:tc>
      </w:tr>
      <w:tr>
        <w:trPr>
          <w:cantSplit/>
        </w:trPr>
        <w:tc>
          <w:tcPr>
            <w:tcW w:w="3119" w:type="dxa"/>
          </w:tcPr>
          <w:p>
            <w:pPr>
              <w:pStyle w:val="nTable"/>
              <w:spacing w:after="40"/>
              <w:ind w:right="113"/>
              <w:rPr>
                <w:i/>
                <w:sz w:val="19"/>
              </w:rPr>
            </w:pPr>
            <w:r>
              <w:rPr>
                <w:i/>
                <w:sz w:val="19"/>
              </w:rPr>
              <w:t>Road Traffic (Blood Sampling and Analysis) Amendment Regulations 2001</w:t>
            </w:r>
          </w:p>
        </w:tc>
        <w:tc>
          <w:tcPr>
            <w:tcW w:w="1276" w:type="dxa"/>
          </w:tcPr>
          <w:p>
            <w:pPr>
              <w:pStyle w:val="nTable"/>
              <w:spacing w:after="40"/>
              <w:rPr>
                <w:sz w:val="19"/>
              </w:rPr>
            </w:pPr>
            <w:r>
              <w:rPr>
                <w:sz w:val="19"/>
              </w:rPr>
              <w:t>30 Jan 2001 p. 622</w:t>
            </w:r>
            <w:r>
              <w:rPr>
                <w:sz w:val="19"/>
              </w:rPr>
              <w:noBreakHyphen/>
              <w:t>5</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Road Traffic (Blood Sampling and Analysis) Amendment Regulations (No. 2) 2001</w:t>
            </w:r>
          </w:p>
        </w:tc>
        <w:tc>
          <w:tcPr>
            <w:tcW w:w="1276" w:type="dxa"/>
          </w:tcPr>
          <w:p>
            <w:pPr>
              <w:pStyle w:val="nTable"/>
              <w:spacing w:after="40"/>
              <w:rPr>
                <w:sz w:val="19"/>
              </w:rPr>
            </w:pPr>
            <w:r>
              <w:rPr>
                <w:sz w:val="19"/>
              </w:rPr>
              <w:t>30 Nov 2001 p. 6077</w:t>
            </w:r>
          </w:p>
        </w:tc>
        <w:tc>
          <w:tcPr>
            <w:tcW w:w="2693" w:type="dxa"/>
          </w:tcPr>
          <w:p>
            <w:pPr>
              <w:pStyle w:val="nTable"/>
              <w:spacing w:after="40"/>
              <w:rPr>
                <w:sz w:val="19"/>
              </w:rPr>
            </w:pPr>
            <w:r>
              <w:rPr>
                <w:sz w:val="19"/>
              </w:rPr>
              <w:t>30 Nov 2001</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2006</w:t>
            </w:r>
          </w:p>
        </w:tc>
        <w:tc>
          <w:tcPr>
            <w:tcW w:w="1276" w:type="dxa"/>
          </w:tcPr>
          <w:p>
            <w:pPr>
              <w:pStyle w:val="nTable"/>
              <w:spacing w:after="40"/>
              <w:rPr>
                <w:sz w:val="19"/>
              </w:rPr>
            </w:pPr>
            <w:r>
              <w:rPr>
                <w:sz w:val="19"/>
              </w:rPr>
              <w:t>28 Nov 2006 p. 4896</w:t>
            </w:r>
            <w:r>
              <w:rPr>
                <w:sz w:val="19"/>
              </w:rPr>
              <w:noBreakHyphen/>
              <w:t>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Road Traffic (Blood Sampling and Analysis) Amendment Regulations 2007</w:t>
            </w:r>
          </w:p>
        </w:tc>
        <w:tc>
          <w:tcPr>
            <w:tcW w:w="1276" w:type="dxa"/>
          </w:tcPr>
          <w:p>
            <w:pPr>
              <w:pStyle w:val="nTable"/>
              <w:spacing w:after="40"/>
              <w:rPr>
                <w:sz w:val="19"/>
              </w:rPr>
            </w:pPr>
            <w:r>
              <w:rPr>
                <w:sz w:val="19"/>
              </w:rPr>
              <w:t>11 Oct 2007 p. 5477-8</w:t>
            </w:r>
          </w:p>
        </w:tc>
        <w:tc>
          <w:tcPr>
            <w:tcW w:w="2693" w:type="dxa"/>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after="40"/>
              <w:ind w:right="113"/>
              <w:rPr>
                <w:iCs/>
                <w:sz w:val="19"/>
              </w:rPr>
            </w:pPr>
            <w:r>
              <w:rPr>
                <w:i/>
                <w:sz w:val="19"/>
              </w:rPr>
              <w:t>Road Traffic Legislation Amendment Regulations 2008</w:t>
            </w:r>
            <w:r>
              <w:rPr>
                <w:iCs/>
                <w:sz w:val="19"/>
              </w:rPr>
              <w:t xml:space="preserve"> Pt. 2</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after="40"/>
              <w:ind w:right="113"/>
              <w:rPr>
                <w:i/>
                <w:sz w:val="19"/>
              </w:rPr>
            </w:pPr>
            <w:r>
              <w:rPr>
                <w:i/>
                <w:sz w:val="19"/>
              </w:rPr>
              <w:t>Road Traffic (Blood Sampling and Analysis) Amendment Regulations 2009</w:t>
            </w:r>
          </w:p>
        </w:tc>
        <w:tc>
          <w:tcPr>
            <w:tcW w:w="1276" w:type="dxa"/>
          </w:tcPr>
          <w:p>
            <w:pPr>
              <w:pStyle w:val="nTable"/>
              <w:spacing w:after="40"/>
              <w:rPr>
                <w:sz w:val="19"/>
              </w:rPr>
            </w:pPr>
            <w:r>
              <w:rPr>
                <w:sz w:val="19"/>
              </w:rPr>
              <w:t>9 Oct 2009 p. 3997-8</w:t>
            </w:r>
          </w:p>
        </w:tc>
        <w:tc>
          <w:tcPr>
            <w:tcW w:w="2693" w:type="dxa"/>
          </w:tcPr>
          <w:p>
            <w:pPr>
              <w:pStyle w:val="nTable"/>
              <w:spacing w:after="40"/>
              <w:rPr>
                <w:rFonts w:ascii="Times" w:hAnsi="Times"/>
                <w:sz w:val="19"/>
              </w:rPr>
            </w:pPr>
            <w:r>
              <w:rPr>
                <w:rFonts w:ascii="Times" w:hAnsi="Times"/>
                <w:snapToGrid w:val="0"/>
                <w:sz w:val="19"/>
              </w:rPr>
              <w:t>r. 1 and 2: 9 Oct 2009 (see r. 2(a));</w:t>
            </w:r>
            <w:r>
              <w:rPr>
                <w:rFonts w:ascii="Times" w:hAnsi="Times"/>
                <w:sz w:val="19"/>
              </w:rPr>
              <w:br/>
            </w:r>
            <w:r>
              <w:rPr>
                <w:rFonts w:ascii="Times" w:hAnsi="Times"/>
                <w:snapToGrid w:val="0"/>
                <w:sz w:val="19"/>
              </w:rPr>
              <w:t>Regulations other than r. 1 and 2: 10 Oct 2009 (see r. 2(b))</w:t>
            </w:r>
          </w:p>
        </w:tc>
      </w:tr>
      <w:tr>
        <w:trPr>
          <w:cantSplit/>
        </w:trPr>
        <w:tc>
          <w:tcPr>
            <w:tcW w:w="3119" w:type="dxa"/>
          </w:tcPr>
          <w:p>
            <w:pPr>
              <w:pStyle w:val="nTable"/>
              <w:spacing w:after="40"/>
              <w:ind w:right="113"/>
              <w:rPr>
                <w:i/>
                <w:sz w:val="19"/>
              </w:rPr>
            </w:pPr>
            <w:r>
              <w:rPr>
                <w:i/>
                <w:sz w:val="19"/>
              </w:rPr>
              <w:t>Road Traffic (Blood Sampling and Analysis) Amendment Regulations (No. 2) 2009</w:t>
            </w:r>
          </w:p>
        </w:tc>
        <w:tc>
          <w:tcPr>
            <w:tcW w:w="1276" w:type="dxa"/>
          </w:tcPr>
          <w:p>
            <w:pPr>
              <w:pStyle w:val="nTable"/>
              <w:spacing w:after="40"/>
              <w:rPr>
                <w:sz w:val="19"/>
              </w:rPr>
            </w:pPr>
            <w:r>
              <w:rPr>
                <w:sz w:val="19"/>
              </w:rPr>
              <w:t>8 Jan 2010 p. 31</w:t>
            </w:r>
            <w:r>
              <w:rPr>
                <w:sz w:val="19"/>
              </w:rPr>
              <w:noBreakHyphen/>
              <w:t>3</w:t>
            </w:r>
          </w:p>
        </w:tc>
        <w:tc>
          <w:tcPr>
            <w:tcW w:w="2693" w:type="dxa"/>
          </w:tcPr>
          <w:p>
            <w:pPr>
              <w:pStyle w:val="nTable"/>
              <w:spacing w:after="40"/>
              <w:rPr>
                <w:rFonts w:ascii="Times" w:hAnsi="Times"/>
                <w:snapToGrid w:val="0"/>
                <w:sz w:val="19"/>
              </w:rPr>
            </w:pPr>
            <w:r>
              <w:rPr>
                <w:snapToGrid w:val="0"/>
                <w:spacing w:val="-2"/>
                <w:sz w:val="19"/>
              </w:rPr>
              <w:t>r. 1 and 2: 8 Jan 2010 (see r. 2(a));</w:t>
            </w:r>
            <w:r>
              <w:rPr>
                <w:snapToGrid w:val="0"/>
                <w:spacing w:val="-2"/>
                <w:sz w:val="19"/>
              </w:rPr>
              <w:br/>
              <w:t>Regulations other than r. 1 and 2: 9 Jan 2010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Road Traffic (Blood Sampling and Analysis) Regulations 1975</w:t>
            </w:r>
            <w:r>
              <w:rPr>
                <w:b/>
                <w:sz w:val="19"/>
              </w:rPr>
              <w:t xml:space="preserve"> as at 26 Mar 2010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2011</w:t>
            </w:r>
          </w:p>
        </w:tc>
        <w:tc>
          <w:tcPr>
            <w:tcW w:w="1276" w:type="dxa"/>
          </w:tcPr>
          <w:p>
            <w:pPr>
              <w:pStyle w:val="nTable"/>
              <w:spacing w:after="40"/>
              <w:rPr>
                <w:sz w:val="19"/>
              </w:rPr>
            </w:pPr>
            <w:r>
              <w:rPr>
                <w:sz w:val="19"/>
              </w:rPr>
              <w:t>8 Apr 2011 p. 1292</w:t>
            </w:r>
            <w:r>
              <w:rPr>
                <w:sz w:val="19"/>
              </w:rPr>
              <w:noBreakHyphen/>
              <w:t>3</w:t>
            </w:r>
          </w:p>
        </w:tc>
        <w:tc>
          <w:tcPr>
            <w:tcW w:w="2693" w:type="dxa"/>
          </w:tcPr>
          <w:p>
            <w:pPr>
              <w:pStyle w:val="nTable"/>
              <w:spacing w:after="40"/>
              <w:rPr>
                <w:rFonts w:ascii="Times" w:hAnsi="Times"/>
                <w:sz w:val="19"/>
              </w:rPr>
            </w:pPr>
            <w:r>
              <w:rPr>
                <w:rFonts w:ascii="Times" w:hAnsi="Times"/>
                <w:snapToGrid w:val="0"/>
                <w:spacing w:val="-2"/>
                <w:sz w:val="19"/>
              </w:rPr>
              <w:t>r. 1 and 2: 8 Apr 2011 (see r. 2(a));</w:t>
            </w:r>
            <w:r>
              <w:rPr>
                <w:rFonts w:ascii="Times" w:hAnsi="Times"/>
                <w:snapToGrid w:val="0"/>
                <w:spacing w:val="-2"/>
                <w:sz w:val="19"/>
              </w:rPr>
              <w:br/>
              <w:t>Regulations other than r. 1 and 2: 9 Apr 2011 (see r. 2(b))</w:t>
            </w:r>
          </w:p>
        </w:tc>
      </w:tr>
      <w:tr>
        <w:trPr>
          <w:cantSplit/>
        </w:trPr>
        <w:tc>
          <w:tcPr>
            <w:tcW w:w="3119" w:type="dxa"/>
            <w:tcBorders>
              <w:bottom w:val="single" w:sz="4" w:space="0" w:color="auto"/>
            </w:tcBorders>
          </w:tcPr>
          <w:p>
            <w:pPr>
              <w:pStyle w:val="nTable"/>
              <w:spacing w:after="40"/>
              <w:ind w:right="113"/>
              <w:rPr>
                <w:i/>
                <w:sz w:val="19"/>
              </w:rPr>
            </w:pPr>
            <w:r>
              <w:rPr>
                <w:i/>
                <w:sz w:val="19"/>
              </w:rPr>
              <w:t>Road Traffic (Blood Sampling and Analysis) Amendment Regulations 2014</w:t>
            </w:r>
          </w:p>
        </w:tc>
        <w:tc>
          <w:tcPr>
            <w:tcW w:w="1276" w:type="dxa"/>
            <w:tcBorders>
              <w:bottom w:val="single" w:sz="4" w:space="0" w:color="auto"/>
            </w:tcBorders>
          </w:tcPr>
          <w:p>
            <w:pPr>
              <w:pStyle w:val="nTable"/>
              <w:spacing w:after="40"/>
              <w:rPr>
                <w:sz w:val="19"/>
                <w:vertAlign w:val="superscript"/>
              </w:rPr>
            </w:pPr>
            <w:r>
              <w:rPr>
                <w:sz w:val="19"/>
              </w:rPr>
              <w:t>4 Nov 2014 p. 4205-6</w:t>
            </w:r>
          </w:p>
        </w:tc>
        <w:tc>
          <w:tcPr>
            <w:tcW w:w="2693" w:type="dxa"/>
            <w:tcBorders>
              <w:bottom w:val="single" w:sz="4" w:space="0" w:color="auto"/>
            </w:tcBorders>
          </w:tcPr>
          <w:p>
            <w:pPr>
              <w:pStyle w:val="nTable"/>
              <w:spacing w:after="40"/>
              <w:rPr>
                <w:rFonts w:ascii="Times" w:hAnsi="Times"/>
                <w:snapToGrid w:val="0"/>
                <w:spacing w:val="-2"/>
                <w:sz w:val="19"/>
              </w:rPr>
            </w:pPr>
            <w:r>
              <w:rPr>
                <w:rFonts w:ascii="Times" w:hAnsi="Times"/>
                <w:snapToGrid w:val="0"/>
                <w:spacing w:val="-2"/>
                <w:sz w:val="19"/>
              </w:rPr>
              <w:t>r. 1 and 2: 4 Nov 2014 (see r. 2(a));</w:t>
            </w:r>
            <w:r>
              <w:rPr>
                <w:rFonts w:ascii="Times" w:hAnsi="Times"/>
                <w:snapToGrid w:val="0"/>
                <w:spacing w:val="-2"/>
                <w:sz w:val="19"/>
              </w:rPr>
              <w:br/>
              <w:t>Regulations other than r. 1 and 2: 5 Nov 2014 (see r. 2(b))</w:t>
            </w:r>
          </w:p>
        </w:tc>
      </w:tr>
    </w:tbl>
    <w:p>
      <w:pPr>
        <w:rPr>
          <w:iCs/>
        </w:rPr>
      </w:pPr>
    </w:p>
    <w:p>
      <w:pPr>
        <w:rPr>
          <w:iCs/>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21" w:name="_Toc402879109"/>
      <w:bookmarkStart w:id="22" w:name="_Toc403026538"/>
      <w:r>
        <w:rPr>
          <w:sz w:val="28"/>
        </w:rPr>
        <w:t>Defined terms</w:t>
      </w:r>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 w:name="DefinedTerms"/>
      <w:bookmarkEnd w:id="23"/>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(Blood Sampling and Analysis) Regulations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10"/>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51209112110" w:val="RemoveTrackChanges"/>
    <w:docVar w:name="WAFER_20151209112110_GUID" w:val="91f0ae26-4bc1-4854-a52c-19e66e24f8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2994</Words>
  <Characters>17789</Characters>
  <Application>Microsoft Office Word</Application>
  <DocSecurity>0</DocSecurity>
  <Lines>539</Lines>
  <Paragraphs>340</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1975 - 04-c0-03</dc:title>
  <dc:subject/>
  <dc:creator/>
  <cp:keywords/>
  <dc:description/>
  <cp:lastModifiedBy>svcMRProcess</cp:lastModifiedBy>
  <cp:revision>4</cp:revision>
  <cp:lastPrinted>2010-03-19T06:19:00Z</cp:lastPrinted>
  <dcterms:created xsi:type="dcterms:W3CDTF">2015-12-13T04:52:00Z</dcterms:created>
  <dcterms:modified xsi:type="dcterms:W3CDTF">2015-12-13T04:52:00Z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20141105</vt:lpwstr>
  </property>
  <property fmtid="{D5CDD505-2E9C-101B-9397-08002B2CF9AE}" pid="4" name="DocumentType">
    <vt:lpwstr>Reg</vt:lpwstr>
  </property>
  <property fmtid="{D5CDD505-2E9C-101B-9397-08002B2CF9AE}" pid="5" name="OwlsUID">
    <vt:i4>4750</vt:i4>
  </property>
  <property fmtid="{D5CDD505-2E9C-101B-9397-08002B2CF9AE}" pid="6" name="AsAtDate">
    <vt:lpwstr>05 Nov 2014</vt:lpwstr>
  </property>
  <property fmtid="{D5CDD505-2E9C-101B-9397-08002B2CF9AE}" pid="7" name="Suffix">
    <vt:lpwstr>04-c0-03</vt:lpwstr>
  </property>
  <property fmtid="{D5CDD505-2E9C-101B-9397-08002B2CF9AE}" pid="8" name="ReprintNo">
    <vt:lpwstr>4</vt:lpwstr>
  </property>
</Properties>
</file>