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11" name="Picture 1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PrincipalActRegPage1"/>
      </w:pPr>
      <w:r>
        <w:fldChar w:fldCharType="begin"/>
      </w:r>
      <w:r>
        <w:instrText xml:space="preserve"> STYLEREF "PrincipalAct_Reg</w:instrText>
      </w:r>
      <w:r>
        <w:fldChar w:fldCharType="separate"/>
      </w:r>
      <w:r>
        <w:rPr>
          <w:noProof/>
        </w:rPr>
        <w:t>Land Valuers Licensing Act 1978</w:t>
      </w:r>
      <w:r>
        <w:fldChar w:fldCharType="end"/>
      </w:r>
    </w:p>
    <w:p>
      <w:pPr>
        <w:pStyle w:val="NameofActRegPage1"/>
        <w:spacing w:before="180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Land Valuers Licensing Regulations 1979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Land Valuers Licensing Regulations 1979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r>
        <w:tab/>
      </w:r>
      <w:r>
        <w:fldChar w:fldCharType="begin"/>
      </w:r>
      <w:r>
        <w:instrText xml:space="preserve"> PAGEREF _Toc419375212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Terms used</w:t>
      </w:r>
      <w:r>
        <w:tab/>
      </w:r>
      <w:r>
        <w:fldChar w:fldCharType="begin"/>
      </w:r>
      <w:r>
        <w:instrText xml:space="preserve"> PAGEREF _Toc419375213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</w:t>
      </w:r>
      <w:r>
        <w:rPr>
          <w:snapToGrid w:val="0"/>
        </w:rPr>
        <w:t>.</w:t>
      </w:r>
      <w:r>
        <w:rPr>
          <w:snapToGrid w:val="0"/>
        </w:rPr>
        <w:tab/>
        <w:t>Fees (Sch. 1)</w:t>
      </w:r>
      <w:r>
        <w:tab/>
      </w:r>
      <w:r>
        <w:fldChar w:fldCharType="begin"/>
      </w:r>
      <w:r>
        <w:instrText xml:space="preserve"> PAGEREF _Toc419375214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4A</w:t>
      </w:r>
      <w:r>
        <w:rPr>
          <w:snapToGrid w:val="0"/>
        </w:rPr>
        <w:t>.</w:t>
      </w:r>
      <w:r>
        <w:rPr>
          <w:snapToGrid w:val="0"/>
        </w:rPr>
        <w:tab/>
        <w:t>Periods prescribed (Act s. 21(1) and 22(1))</w:t>
      </w:r>
      <w:r>
        <w:tab/>
      </w:r>
      <w:r>
        <w:fldChar w:fldCharType="begin"/>
      </w:r>
      <w:r>
        <w:instrText xml:space="preserve"> PAGEREF _Toc419375215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6</w:t>
      </w:r>
      <w:r>
        <w:rPr>
          <w:snapToGrid w:val="0"/>
        </w:rPr>
        <w:t>.</w:t>
      </w:r>
      <w:r>
        <w:rPr>
          <w:snapToGrid w:val="0"/>
        </w:rPr>
        <w:tab/>
        <w:t>Particulars in register prescribed (Act s. 29)</w:t>
      </w:r>
      <w:r>
        <w:tab/>
      </w:r>
      <w:r>
        <w:fldChar w:fldCharType="begin"/>
      </w:r>
      <w:r>
        <w:instrText xml:space="preserve"> PAGEREF _Toc419375216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7</w:t>
      </w:r>
      <w:r>
        <w:rPr>
          <w:snapToGrid w:val="0"/>
        </w:rPr>
        <w:t>.</w:t>
      </w:r>
      <w:r>
        <w:rPr>
          <w:snapToGrid w:val="0"/>
        </w:rPr>
        <w:tab/>
        <w:t>Change of particulars, licensee to notify Commissioner</w:t>
      </w:r>
      <w:r>
        <w:tab/>
      </w:r>
      <w:r>
        <w:fldChar w:fldCharType="begin"/>
      </w:r>
      <w:r>
        <w:instrText xml:space="preserve"> PAGEREF _Toc419375217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8</w:t>
      </w:r>
      <w:r>
        <w:rPr>
          <w:snapToGrid w:val="0"/>
        </w:rPr>
        <w:t>.</w:t>
      </w:r>
      <w:r>
        <w:rPr>
          <w:snapToGrid w:val="0"/>
        </w:rPr>
        <w:tab/>
        <w:t>Degrees etc. prescribed (Act s. 19(c))</w:t>
      </w:r>
      <w:r>
        <w:tab/>
      </w:r>
      <w:r>
        <w:fldChar w:fldCharType="begin"/>
      </w:r>
      <w:r>
        <w:instrText xml:space="preserve"> PAGEREF _Toc419375218 \h </w:instrText>
      </w:r>
      <w:r>
        <w:fldChar w:fldCharType="separate"/>
      </w:r>
      <w:r>
        <w:t>3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9</w:t>
      </w:r>
      <w:r>
        <w:rPr>
          <w:snapToGrid w:val="0"/>
        </w:rPr>
        <w:t>.</w:t>
      </w:r>
      <w:r>
        <w:rPr>
          <w:snapToGrid w:val="0"/>
        </w:rPr>
        <w:tab/>
        <w:t>Fees and costs, recovery of</w:t>
      </w:r>
      <w:r>
        <w:tab/>
      </w:r>
      <w:r>
        <w:fldChar w:fldCharType="begin"/>
      </w:r>
      <w:r>
        <w:instrText xml:space="preserve"> PAGEREF _Toc419375219 \h </w:instrText>
      </w:r>
      <w:r>
        <w:fldChar w:fldCharType="separate"/>
      </w:r>
      <w:r>
        <w:t>4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10.</w:t>
      </w:r>
      <w:r>
        <w:tab/>
        <w:t>Infringement notices, offences etc. prescribed (Sch. 2)</w:t>
      </w:r>
      <w:r>
        <w:tab/>
      </w:r>
      <w:r>
        <w:fldChar w:fldCharType="begin"/>
      </w:r>
      <w:r>
        <w:instrText xml:space="preserve"> PAGEREF _Toc419375220 \h </w:instrText>
      </w:r>
      <w:r>
        <w:fldChar w:fldCharType="separate"/>
      </w:r>
      <w:r>
        <w:t>4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11.</w:t>
      </w:r>
      <w:r>
        <w:tab/>
        <w:t>Infringement notices, forms prescribed (Sch. 3)</w:t>
      </w:r>
      <w:r>
        <w:tab/>
      </w:r>
      <w:r>
        <w:fldChar w:fldCharType="begin"/>
      </w:r>
      <w:r>
        <w:instrText xml:space="preserve"> PAGEREF _Toc419375221 \h </w:instrText>
      </w:r>
      <w:r>
        <w:fldChar w:fldCharType="separate"/>
      </w:r>
      <w:r>
        <w:t>5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1 — Fees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2 — Prescribed offences and modified penalties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 3 — Forms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ab/>
        <w:t>Compilation table</w:t>
      </w:r>
      <w:r>
        <w:tab/>
      </w:r>
      <w:r>
        <w:fldChar w:fldCharType="begin"/>
      </w:r>
      <w:r>
        <w:instrText xml:space="preserve"> PAGEREF _Toc419375226 \h </w:instrText>
      </w:r>
      <w:r>
        <w:fldChar w:fldCharType="separate"/>
      </w:r>
      <w:r>
        <w:t>6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WA"/>
        <w:spacing w:before="120" w:after="840"/>
      </w:pPr>
      <w:r>
        <w:lastRenderedPageBreak/>
        <w:t>Western Australia</w:t>
      </w:r>
    </w:p>
    <w:p>
      <w:pPr>
        <w:pStyle w:val="PrincipalActReg"/>
        <w:spacing w:after="600"/>
        <w:rPr>
          <w:snapToGrid w:val="0"/>
        </w:rPr>
      </w:pPr>
      <w:r>
        <w:rPr>
          <w:snapToGrid w:val="0"/>
        </w:rPr>
        <w:t>Land Valuers Licensing Act 1978</w:t>
      </w:r>
    </w:p>
    <w:p>
      <w:pPr>
        <w:pStyle w:val="NameofActReg"/>
      </w:pPr>
      <w:r>
        <w:t>Land Valuers Licensing Regulations 1979</w:t>
      </w:r>
    </w:p>
    <w:p>
      <w:pPr>
        <w:pStyle w:val="Heading5"/>
        <w:rPr>
          <w:snapToGrid w:val="0"/>
        </w:rPr>
      </w:pPr>
      <w:bookmarkStart w:id="3" w:name="_Toc404091119"/>
      <w:bookmarkStart w:id="4" w:name="_Toc419375212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Citation</w:t>
      </w:r>
      <w:bookmarkEnd w:id="3"/>
      <w:bookmarkEnd w:id="4"/>
    </w:p>
    <w:p>
      <w:pPr>
        <w:pStyle w:val="Subsection"/>
      </w:pPr>
      <w:r>
        <w:tab/>
      </w:r>
      <w:r>
        <w:tab/>
        <w:t xml:space="preserve">These regulations may be cited as the </w:t>
      </w:r>
      <w:r>
        <w:rPr>
          <w:i/>
        </w:rPr>
        <w:t>Land Valuers Licensing Regulations 1979</w:t>
      </w:r>
      <w:r>
        <w:rPr>
          <w:vertAlign w:val="superscript"/>
        </w:rPr>
        <w:t xml:space="preserve"> 1</w:t>
      </w:r>
      <w:r>
        <w:t>.</w:t>
      </w:r>
    </w:p>
    <w:p>
      <w:pPr>
        <w:pStyle w:val="Heading5"/>
        <w:rPr>
          <w:snapToGrid w:val="0"/>
        </w:rPr>
      </w:pPr>
      <w:bookmarkStart w:id="5" w:name="_Toc404091120"/>
      <w:bookmarkStart w:id="6" w:name="_Toc419375213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Terms used</w:t>
      </w:r>
      <w:bookmarkEnd w:id="5"/>
      <w:bookmarkEnd w:id="6"/>
    </w:p>
    <w:p>
      <w:pPr>
        <w:pStyle w:val="Subsection"/>
      </w:pPr>
      <w:r>
        <w:tab/>
      </w:r>
      <w:r>
        <w:tab/>
        <w:t>In these regulations —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Act</w:t>
      </w:r>
      <w:r>
        <w:t xml:space="preserve"> means the </w:t>
      </w:r>
      <w:r>
        <w:rPr>
          <w:i/>
        </w:rPr>
        <w:t>Land Valuers Licensing Act 1978</w:t>
      </w:r>
      <w:r>
        <w:t>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Commissioner</w:t>
      </w:r>
      <w:r>
        <w:t xml:space="preserve"> has the same meaning as it has in the</w:t>
      </w:r>
      <w:r>
        <w:rPr>
          <w:i/>
          <w:iCs/>
        </w:rPr>
        <w:t xml:space="preserve"> Fair Trading Act 2010</w:t>
      </w:r>
      <w:r>
        <w:rPr>
          <w:iCs/>
        </w:rPr>
        <w:t>;</w:t>
      </w:r>
    </w:p>
    <w:p>
      <w:pPr>
        <w:pStyle w:val="Defstart"/>
      </w:pPr>
      <w:r>
        <w:rPr>
          <w:b/>
        </w:rPr>
        <w:tab/>
      </w:r>
      <w:r>
        <w:rPr>
          <w:rStyle w:val="CharDefText"/>
        </w:rPr>
        <w:t>section</w:t>
      </w:r>
      <w:r>
        <w:t xml:space="preserve"> means section of the Act.</w:t>
      </w:r>
    </w:p>
    <w:p>
      <w:pPr>
        <w:pStyle w:val="Footnotesection"/>
      </w:pPr>
      <w:r>
        <w:tab/>
        <w:t>[Regulation 2 amended in Gazette 22 Sep 2006 p. 4119; 30 Jun 2011 p. 2649.]</w:t>
      </w:r>
    </w:p>
    <w:p>
      <w:pPr>
        <w:pStyle w:val="Ednotesection"/>
      </w:pPr>
      <w:r>
        <w:t>[</w:t>
      </w:r>
      <w:r>
        <w:rPr>
          <w:b/>
        </w:rPr>
        <w:t>3.</w:t>
      </w:r>
      <w:r>
        <w:tab/>
        <w:t>Deleted in Gazette 30 Jun 2011 p. 2650.]</w:t>
      </w:r>
    </w:p>
    <w:p>
      <w:pPr>
        <w:pStyle w:val="Heading5"/>
        <w:rPr>
          <w:snapToGrid w:val="0"/>
        </w:rPr>
      </w:pPr>
      <w:bookmarkStart w:id="7" w:name="_Toc404091121"/>
      <w:bookmarkStart w:id="8" w:name="_Toc419375214"/>
      <w:r>
        <w:rPr>
          <w:rStyle w:val="CharSectno"/>
        </w:rPr>
        <w:t>4</w:t>
      </w:r>
      <w:r>
        <w:rPr>
          <w:snapToGrid w:val="0"/>
        </w:rPr>
        <w:t>.</w:t>
      </w:r>
      <w:r>
        <w:rPr>
          <w:snapToGrid w:val="0"/>
        </w:rPr>
        <w:tab/>
        <w:t>Fees (Sch. 1)</w:t>
      </w:r>
      <w:bookmarkEnd w:id="7"/>
      <w:bookmarkEnd w:id="8"/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The fees set forth in Schedule 1 shall be payable in respect of the matters prescribed in that Schedule.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If a licence is renewed in accordance with section 22 after the day on which the licence expired, a late fee equal to one quarter of the fee specified in item 2 of Schedule 1 for the renewal of the licence is payable in addition to that specified fee.</w:t>
      </w:r>
    </w:p>
    <w:p>
      <w:pPr>
        <w:pStyle w:val="Footnotesection"/>
      </w:pPr>
      <w:r>
        <w:lastRenderedPageBreak/>
        <w:tab/>
        <w:t>[Regulation 4 amended in Gazette 25 Jun 1996 p. 2922; 27 Jun 2006 p. 2256.]</w:t>
      </w:r>
    </w:p>
    <w:p>
      <w:pPr>
        <w:pStyle w:val="Heading5"/>
        <w:rPr>
          <w:snapToGrid w:val="0"/>
        </w:rPr>
      </w:pPr>
      <w:bookmarkStart w:id="9" w:name="_Toc404091122"/>
      <w:bookmarkStart w:id="10" w:name="_Toc419375215"/>
      <w:r>
        <w:rPr>
          <w:rStyle w:val="CharSectno"/>
        </w:rPr>
        <w:t>4A</w:t>
      </w:r>
      <w:r>
        <w:rPr>
          <w:snapToGrid w:val="0"/>
        </w:rPr>
        <w:t>.</w:t>
      </w:r>
      <w:r>
        <w:rPr>
          <w:snapToGrid w:val="0"/>
        </w:rPr>
        <w:tab/>
        <w:t>Periods prescribed (Act s. 21(1) and 22(1))</w:t>
      </w:r>
      <w:bookmarkEnd w:id="9"/>
      <w:bookmarkEnd w:id="10"/>
    </w:p>
    <w:p>
      <w:pPr>
        <w:pStyle w:val="Subsection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For the purposes of section 21(1), the period prescribed is 3 years.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>For the purposes of section 22(1), the further prescribed period is 3 years.</w:t>
      </w:r>
    </w:p>
    <w:p>
      <w:pPr>
        <w:pStyle w:val="Footnotesection"/>
      </w:pPr>
      <w:r>
        <w:tab/>
        <w:t>[Regulation 4A inserted in Gazette 25 Jun 1996 p. 2922.]</w:t>
      </w:r>
    </w:p>
    <w:p>
      <w:pPr>
        <w:pStyle w:val="Ednotesection"/>
      </w:pPr>
      <w:r>
        <w:t>[</w:t>
      </w:r>
      <w:r>
        <w:rPr>
          <w:b/>
        </w:rPr>
        <w:t>5, 5A.</w:t>
      </w:r>
      <w:r>
        <w:tab/>
        <w:t>Deleted in Gazette 18 Nov 2014 p. 4318.]</w:t>
      </w:r>
    </w:p>
    <w:p>
      <w:pPr>
        <w:pStyle w:val="Heading5"/>
        <w:rPr>
          <w:snapToGrid w:val="0"/>
        </w:rPr>
      </w:pPr>
      <w:bookmarkStart w:id="11" w:name="_Toc404091123"/>
      <w:bookmarkStart w:id="12" w:name="_Toc419375216"/>
      <w:r>
        <w:rPr>
          <w:rStyle w:val="CharSectno"/>
        </w:rPr>
        <w:t>6</w:t>
      </w:r>
      <w:r>
        <w:rPr>
          <w:snapToGrid w:val="0"/>
        </w:rPr>
        <w:t>.</w:t>
      </w:r>
      <w:r>
        <w:rPr>
          <w:snapToGrid w:val="0"/>
        </w:rPr>
        <w:tab/>
        <w:t>Particulars in register prescribed (Act s. 29)</w:t>
      </w:r>
      <w:bookmarkEnd w:id="11"/>
      <w:bookmarkEnd w:id="12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In the register of licensees kept by him pursuant to section 29 the </w:t>
      </w:r>
      <w:r>
        <w:rPr>
          <w:iCs/>
        </w:rPr>
        <w:t>Commissioner</w:t>
      </w:r>
      <w:r>
        <w:rPr>
          <w:snapToGrid w:val="0"/>
        </w:rPr>
        <w:t xml:space="preserve"> shall record in respect of each licensee the following particulars —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name and address of the licensee;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where the licensee carries on business as a land valuer under a business name — that business name and the address of any places of business;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where the licensee is a director, partner or employee of a company or firm — the name and address of the company or firm;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where the licensee is employed in a department of the public service of the State or the Commonwealth or by a statutory authority, agency or instrumentality of the Crown in right of the State or the Commonwealth the name and address of the department, authority, agency or instrumentality;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(e)</w:t>
      </w:r>
      <w:r>
        <w:rPr>
          <w:snapToGrid w:val="0"/>
        </w:rPr>
        <w:tab/>
        <w:t>the licence number of the licence issued to the licensee and the date of its issue; and</w:t>
      </w:r>
    </w:p>
    <w:p>
      <w:pPr>
        <w:pStyle w:val="Indenta"/>
        <w:rPr>
          <w:snapToGrid w:val="0"/>
        </w:rPr>
      </w:pPr>
      <w:r>
        <w:rPr>
          <w:snapToGrid w:val="0"/>
        </w:rPr>
        <w:tab/>
        <w:t>(f)</w:t>
      </w:r>
      <w:r>
        <w:rPr>
          <w:snapToGrid w:val="0"/>
        </w:rPr>
        <w:tab/>
        <w:t>particulars of any surrender, expiry, suspension or cancellation of the licence; and</w:t>
      </w:r>
    </w:p>
    <w:p>
      <w:pPr>
        <w:pStyle w:val="Indenta"/>
        <w:rPr>
          <w:snapToGrid w:val="0"/>
        </w:rPr>
      </w:pPr>
      <w:r>
        <w:rPr>
          <w:snapToGrid w:val="0"/>
        </w:rPr>
        <w:lastRenderedPageBreak/>
        <w:tab/>
        <w:t>(g)</w:t>
      </w:r>
      <w:r>
        <w:rPr>
          <w:snapToGrid w:val="0"/>
        </w:rPr>
        <w:tab/>
        <w:t>particulars provided by the licensee pursuant to regulation 7.</w:t>
      </w:r>
    </w:p>
    <w:p>
      <w:pPr>
        <w:pStyle w:val="Footnotesection"/>
      </w:pPr>
      <w:r>
        <w:tab/>
        <w:t>[Regulation 6 amended in Gazette 25 Jun 1996 p. 2923; 30 Jun 2011 p. 2650.]</w:t>
      </w:r>
    </w:p>
    <w:p>
      <w:pPr>
        <w:pStyle w:val="Heading5"/>
        <w:rPr>
          <w:snapToGrid w:val="0"/>
        </w:rPr>
      </w:pPr>
      <w:bookmarkStart w:id="13" w:name="_Toc404091124"/>
      <w:bookmarkStart w:id="14" w:name="_Toc419375217"/>
      <w:r>
        <w:rPr>
          <w:rStyle w:val="CharSectno"/>
        </w:rPr>
        <w:t>7</w:t>
      </w:r>
      <w:r>
        <w:rPr>
          <w:snapToGrid w:val="0"/>
        </w:rPr>
        <w:t>.</w:t>
      </w:r>
      <w:r>
        <w:rPr>
          <w:snapToGrid w:val="0"/>
        </w:rPr>
        <w:tab/>
        <w:t>Change of particulars, licensee to notify Commissioner</w:t>
      </w:r>
      <w:bookmarkEnd w:id="13"/>
      <w:bookmarkEnd w:id="14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A licensee shall, within one month of any change of circumstance that is relative to the information kept in the register, notify the </w:t>
      </w:r>
      <w:r>
        <w:rPr>
          <w:iCs/>
        </w:rPr>
        <w:t>Commissioner</w:t>
      </w:r>
      <w:r>
        <w:rPr>
          <w:snapToGrid w:val="0"/>
        </w:rPr>
        <w:t xml:space="preserve"> in writing of that change.</w:t>
      </w:r>
    </w:p>
    <w:p>
      <w:pPr>
        <w:pStyle w:val="Penstart"/>
        <w:rPr>
          <w:snapToGrid w:val="0"/>
        </w:rPr>
      </w:pPr>
      <w:r>
        <w:rPr>
          <w:snapToGrid w:val="0"/>
        </w:rPr>
        <w:tab/>
        <w:t>Penalty $100.</w:t>
      </w:r>
    </w:p>
    <w:p>
      <w:pPr>
        <w:pStyle w:val="Footnotesection"/>
      </w:pPr>
      <w:r>
        <w:tab/>
        <w:t>[Regulation 7 amended in Gazette 30 Jun 2011 p. 2650.]</w:t>
      </w:r>
    </w:p>
    <w:p>
      <w:pPr>
        <w:pStyle w:val="Heading5"/>
        <w:rPr>
          <w:snapToGrid w:val="0"/>
        </w:rPr>
      </w:pPr>
      <w:bookmarkStart w:id="15" w:name="_Toc404091125"/>
      <w:bookmarkStart w:id="16" w:name="_Toc419375218"/>
      <w:r>
        <w:rPr>
          <w:rStyle w:val="CharSectno"/>
        </w:rPr>
        <w:t>8</w:t>
      </w:r>
      <w:r>
        <w:rPr>
          <w:snapToGrid w:val="0"/>
        </w:rPr>
        <w:t>.</w:t>
      </w:r>
      <w:r>
        <w:rPr>
          <w:snapToGrid w:val="0"/>
        </w:rPr>
        <w:tab/>
        <w:t>Degrees etc. prescribed (Act s. 19(c))</w:t>
      </w:r>
      <w:bookmarkEnd w:id="15"/>
      <w:bookmarkEnd w:id="16"/>
    </w:p>
    <w:p>
      <w:pPr>
        <w:pStyle w:val="Subsection"/>
        <w:keepNext/>
        <w:keepLines/>
        <w:spacing w:before="120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The following degrees are prescribed under section 19(c) — </w:t>
      </w:r>
    </w:p>
    <w:p>
      <w:pPr>
        <w:pStyle w:val="Indenta"/>
        <w:spacing w:before="60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the degree of Bachelor of Business (Valuation and Land Administration) awarded by the Western Australian Institute of Technology</w:t>
      </w:r>
      <w:r>
        <w:rPr>
          <w:snapToGrid w:val="0"/>
          <w:vertAlign w:val="superscript"/>
        </w:rPr>
        <w:t xml:space="preserve"> 2</w:t>
      </w:r>
      <w:r>
        <w:rPr>
          <w:snapToGrid w:val="0"/>
        </w:rPr>
        <w:t>; and</w:t>
      </w:r>
    </w:p>
    <w:p>
      <w:pPr>
        <w:pStyle w:val="Indenta"/>
        <w:spacing w:before="60"/>
        <w:rPr>
          <w:snapToGrid w:val="0"/>
        </w:rPr>
      </w:pPr>
      <w:r>
        <w:rPr>
          <w:snapToGrid w:val="0"/>
        </w:rPr>
        <w:tab/>
        <w:t>(b)</w:t>
      </w:r>
      <w:r>
        <w:rPr>
          <w:snapToGrid w:val="0"/>
        </w:rPr>
        <w:tab/>
        <w:t>the degree of Bachelor of Business (Valuation and Land Economy) awarded by the Western Australian Institute of Technology</w:t>
      </w:r>
      <w:r>
        <w:rPr>
          <w:snapToGrid w:val="0"/>
          <w:vertAlign w:val="superscript"/>
        </w:rPr>
        <w:t xml:space="preserve"> 2</w:t>
      </w:r>
      <w:r>
        <w:rPr>
          <w:snapToGrid w:val="0"/>
        </w:rPr>
        <w:t>; and</w:t>
      </w:r>
    </w:p>
    <w:p>
      <w:pPr>
        <w:pStyle w:val="Indenta"/>
        <w:spacing w:before="60"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>the degree of Bachelor of Business (Valuation and Land Economy) awarded by the Curtin University of Technology; and</w:t>
      </w:r>
    </w:p>
    <w:p>
      <w:pPr>
        <w:pStyle w:val="Indenta"/>
        <w:spacing w:before="60"/>
        <w:rPr>
          <w:snapToGrid w:val="0"/>
        </w:rPr>
      </w:pPr>
      <w:r>
        <w:rPr>
          <w:snapToGrid w:val="0"/>
        </w:rPr>
        <w:tab/>
        <w:t>(d)</w:t>
      </w:r>
      <w:r>
        <w:rPr>
          <w:snapToGrid w:val="0"/>
        </w:rPr>
        <w:tab/>
        <w:t>the degree of Bachelor of Commerce (Property) awarded by the Curtin University of Technology; and</w:t>
      </w:r>
    </w:p>
    <w:p>
      <w:pPr>
        <w:pStyle w:val="Indenta"/>
        <w:spacing w:before="60"/>
      </w:pPr>
      <w:r>
        <w:tab/>
        <w:t>(e)</w:t>
      </w:r>
      <w:r>
        <w:tab/>
        <w:t>the degree of Bachelor of Commerce (Property Valuation) awarded by the Curtin University of Technology.</w:t>
      </w:r>
    </w:p>
    <w:p>
      <w:pPr>
        <w:pStyle w:val="Subsection"/>
        <w:keepNext/>
        <w:keepLines/>
        <w:spacing w:before="120"/>
      </w:pPr>
      <w:r>
        <w:tab/>
        <w:t>(2)</w:t>
      </w:r>
      <w:r>
        <w:tab/>
        <w:t xml:space="preserve">The following certificates or other awards are prescribed under section 19(c) — </w:t>
      </w:r>
    </w:p>
    <w:p>
      <w:pPr>
        <w:pStyle w:val="Indenta"/>
        <w:spacing w:before="60"/>
      </w:pPr>
      <w:r>
        <w:tab/>
        <w:t>(a)</w:t>
      </w:r>
      <w:r>
        <w:tab/>
        <w:t xml:space="preserve">membership of the Royal Institution of Chartered Surveyors as a Chartered General Practice Surveyor obtained before 1 January 2000; </w:t>
      </w:r>
    </w:p>
    <w:p>
      <w:pPr>
        <w:pStyle w:val="Indenta"/>
        <w:spacing w:before="60"/>
      </w:pPr>
      <w:r>
        <w:lastRenderedPageBreak/>
        <w:tab/>
        <w:t>(b)</w:t>
      </w:r>
      <w:r>
        <w:tab/>
        <w:t xml:space="preserve">membership of the Royal Institution of Chartered Surveyors as a Chartered Valuation Surveyor obtained before, on or after 1 January 2000; </w:t>
      </w:r>
    </w:p>
    <w:p>
      <w:pPr>
        <w:pStyle w:val="Indenta"/>
        <w:spacing w:before="60"/>
      </w:pPr>
      <w:r>
        <w:tab/>
        <w:t>(c)</w:t>
      </w:r>
      <w:r>
        <w:tab/>
        <w:t>membership of the Royal Institution of Chartered Surveyors as a Chartered Commercial Property Surveyor obtained before, on or after 1 January 2000.</w:t>
      </w:r>
    </w:p>
    <w:p>
      <w:pPr>
        <w:pStyle w:val="Footnotesection"/>
      </w:pPr>
      <w:r>
        <w:tab/>
        <w:t xml:space="preserve">[Regulation 8 inserted in Gazette 27 Jan 1995 p. 285; amended in Gazette 14 Mar 2008 p. 830; 18 Dec 2012 p. 6590.] </w:t>
      </w:r>
    </w:p>
    <w:p>
      <w:pPr>
        <w:pStyle w:val="Heading5"/>
        <w:spacing w:before="180"/>
        <w:rPr>
          <w:snapToGrid w:val="0"/>
        </w:rPr>
      </w:pPr>
      <w:bookmarkStart w:id="17" w:name="_Toc404091126"/>
      <w:bookmarkStart w:id="18" w:name="_Toc419375219"/>
      <w:r>
        <w:rPr>
          <w:rStyle w:val="CharSectno"/>
        </w:rPr>
        <w:t>9</w:t>
      </w:r>
      <w:r>
        <w:rPr>
          <w:snapToGrid w:val="0"/>
        </w:rPr>
        <w:t>.</w:t>
      </w:r>
      <w:r>
        <w:rPr>
          <w:snapToGrid w:val="0"/>
        </w:rPr>
        <w:tab/>
        <w:t>Fees and costs, recovery of</w:t>
      </w:r>
      <w:bookmarkEnd w:id="17"/>
      <w:bookmarkEnd w:id="18"/>
    </w:p>
    <w:p>
      <w:pPr>
        <w:pStyle w:val="Subsection"/>
        <w:spacing w:before="120"/>
        <w:rPr>
          <w:snapToGrid w:val="0"/>
        </w:rPr>
      </w:pPr>
      <w:r>
        <w:rPr>
          <w:snapToGrid w:val="0"/>
        </w:rPr>
        <w:tab/>
        <w:t>(1)</w:t>
      </w:r>
      <w:r>
        <w:rPr>
          <w:snapToGrid w:val="0"/>
        </w:rPr>
        <w:tab/>
        <w:t>The amount of —</w:t>
      </w:r>
    </w:p>
    <w:p>
      <w:pPr>
        <w:pStyle w:val="Indenta"/>
        <w:spacing w:before="60"/>
        <w:rPr>
          <w:snapToGrid w:val="0"/>
        </w:rPr>
      </w:pPr>
      <w:r>
        <w:rPr>
          <w:snapToGrid w:val="0"/>
        </w:rPr>
        <w:tab/>
        <w:t>(a)</w:t>
      </w:r>
      <w:r>
        <w:rPr>
          <w:snapToGrid w:val="0"/>
        </w:rPr>
        <w:tab/>
        <w:t>any fees prescribed by these regulations;</w:t>
      </w:r>
    </w:p>
    <w:p>
      <w:pPr>
        <w:pStyle w:val="Ednotepara"/>
        <w:spacing w:before="60"/>
        <w:rPr>
          <w:snapToGrid w:val="0"/>
        </w:rPr>
      </w:pPr>
      <w:r>
        <w:rPr>
          <w:snapToGrid w:val="0"/>
        </w:rPr>
        <w:tab/>
        <w:t>[(b)</w:t>
      </w:r>
      <w:r>
        <w:rPr>
          <w:snapToGrid w:val="0"/>
        </w:rPr>
        <w:tab/>
        <w:t>deleted]</w:t>
      </w:r>
    </w:p>
    <w:p>
      <w:pPr>
        <w:pStyle w:val="Indenta"/>
        <w:keepNext/>
        <w:rPr>
          <w:snapToGrid w:val="0"/>
        </w:rPr>
      </w:pPr>
      <w:r>
        <w:rPr>
          <w:snapToGrid w:val="0"/>
        </w:rPr>
        <w:tab/>
        <w:t>(c)</w:t>
      </w:r>
      <w:r>
        <w:rPr>
          <w:snapToGrid w:val="0"/>
        </w:rPr>
        <w:tab/>
        <w:t xml:space="preserve">any costs ordered </w:t>
      </w:r>
      <w:r>
        <w:t xml:space="preserve">to be paid to the </w:t>
      </w:r>
      <w:r>
        <w:rPr>
          <w:iCs/>
        </w:rPr>
        <w:t>Commissioner</w:t>
      </w:r>
      <w:r>
        <w:rPr>
          <w:snapToGrid w:val="0"/>
        </w:rPr>
        <w:t xml:space="preserve"> upon the determination of any proceedings,</w:t>
      </w:r>
    </w:p>
    <w:p>
      <w:pPr>
        <w:pStyle w:val="Subsection"/>
      </w:pPr>
      <w:r>
        <w:tab/>
      </w:r>
      <w:r>
        <w:tab/>
        <w:t>is a debt due to the Crown in right of the State and may be sued for and recovered by the Commissioner in any court of competent jurisdiction.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  <w:t>(2)</w:t>
      </w:r>
      <w:r>
        <w:rPr>
          <w:snapToGrid w:val="0"/>
        </w:rPr>
        <w:tab/>
        <w:t xml:space="preserve">Where, upon the determination of any proceedings, the </w:t>
      </w:r>
      <w:r>
        <w:rPr>
          <w:iCs/>
        </w:rPr>
        <w:t>court or tribunal</w:t>
      </w:r>
      <w:r>
        <w:t xml:space="preserve"> makes an order for costs in favour of a person other than the </w:t>
      </w:r>
      <w:r>
        <w:rPr>
          <w:iCs/>
        </w:rPr>
        <w:t>Commissioner</w:t>
      </w:r>
      <w:r>
        <w:rPr>
          <w:snapToGrid w:val="0"/>
        </w:rPr>
        <w:t xml:space="preserve"> the amount of those costs is a debt due to that person by the person against whom the order is made and may be sued for and recovered by the first</w:t>
      </w:r>
      <w:r>
        <w:rPr>
          <w:snapToGrid w:val="0"/>
        </w:rPr>
        <w:noBreakHyphen/>
        <w:t>mentioned person in any court of competent jurisdiction.</w:t>
      </w:r>
    </w:p>
    <w:p>
      <w:pPr>
        <w:pStyle w:val="Footnotesection"/>
        <w:spacing w:before="100"/>
      </w:pPr>
      <w:r>
        <w:tab/>
        <w:t>[Regulation 9 amended in Gazette 30 Dec 2004 p. 6923; 30 Jun 2011 p. 2651.]</w:t>
      </w:r>
    </w:p>
    <w:p>
      <w:pPr>
        <w:pStyle w:val="Heading5"/>
      </w:pPr>
      <w:bookmarkStart w:id="19" w:name="_Toc404091127"/>
      <w:bookmarkStart w:id="20" w:name="_Toc419375220"/>
      <w:r>
        <w:rPr>
          <w:rStyle w:val="CharSectno"/>
        </w:rPr>
        <w:t>10</w:t>
      </w:r>
      <w:r>
        <w:t>.</w:t>
      </w:r>
      <w:r>
        <w:tab/>
        <w:t>Infringement notices, offences etc. prescribed (Sch. 2)</w:t>
      </w:r>
      <w:bookmarkEnd w:id="19"/>
      <w:bookmarkEnd w:id="20"/>
    </w:p>
    <w:p>
      <w:pPr>
        <w:pStyle w:val="Subsection"/>
        <w:spacing w:before="150"/>
      </w:pPr>
      <w:r>
        <w:tab/>
        <w:t>(1)</w:t>
      </w:r>
      <w:r>
        <w:tab/>
        <w:t xml:space="preserve">The offences specified in Schedule 2 are offences for which an infringement notice may be issued under Part 2 of the </w:t>
      </w:r>
      <w:r>
        <w:rPr>
          <w:i/>
        </w:rPr>
        <w:t>Criminal Procedure Act 2004</w:t>
      </w:r>
      <w:r>
        <w:t>.</w:t>
      </w:r>
    </w:p>
    <w:p>
      <w:pPr>
        <w:pStyle w:val="Subsection"/>
        <w:spacing w:before="150"/>
      </w:pPr>
      <w:r>
        <w:lastRenderedPageBreak/>
        <w:tab/>
        <w:t>(2)</w:t>
      </w:r>
      <w:r>
        <w:tab/>
        <w:t xml:space="preserve">The modified penalty specified opposite an offence in Schedule 2 is the modified penalty for that offence for the purposes of section 5(3) of the </w:t>
      </w:r>
      <w:r>
        <w:rPr>
          <w:i/>
        </w:rPr>
        <w:t>Criminal Procedure Act 2004</w:t>
      </w:r>
      <w:r>
        <w:t>.</w:t>
      </w:r>
    </w:p>
    <w:p>
      <w:pPr>
        <w:pStyle w:val="Subsection"/>
        <w:spacing w:before="150"/>
      </w:pPr>
      <w:r>
        <w:tab/>
        <w:t>(3)</w:t>
      </w:r>
      <w:r>
        <w:tab/>
        <w:t xml:space="preserve">The Commissioner may, in writing, appoint persons or classes of persons to be authorised officers or approved officers for the purposes of Part 2 of the </w:t>
      </w:r>
      <w:r>
        <w:rPr>
          <w:i/>
        </w:rPr>
        <w:t>Criminal Procedure Act 2004</w:t>
      </w:r>
      <w:r>
        <w:t>.</w:t>
      </w:r>
    </w:p>
    <w:p>
      <w:pPr>
        <w:pStyle w:val="Subsection"/>
        <w:spacing w:before="150"/>
      </w:pPr>
      <w:r>
        <w:tab/>
        <w:t>(4)</w:t>
      </w:r>
      <w:r>
        <w:tab/>
        <w:t>The Commissioner is to issue to each authorised officer a certificate, badge or identity card identifying the officer as a person authorised to issue infringement notices.</w:t>
      </w:r>
    </w:p>
    <w:p>
      <w:pPr>
        <w:pStyle w:val="Footnotesection"/>
        <w:spacing w:before="100"/>
      </w:pPr>
      <w:r>
        <w:tab/>
        <w:t>[Regulation 10 inserted in Gazette 22 Sep 2006 p. 4119-20.]</w:t>
      </w:r>
    </w:p>
    <w:p>
      <w:pPr>
        <w:pStyle w:val="Heading5"/>
      </w:pPr>
      <w:bookmarkStart w:id="21" w:name="_Toc404091128"/>
      <w:bookmarkStart w:id="22" w:name="_Toc419375221"/>
      <w:r>
        <w:rPr>
          <w:rStyle w:val="CharSectno"/>
        </w:rPr>
        <w:t>11</w:t>
      </w:r>
      <w:r>
        <w:t>.</w:t>
      </w:r>
      <w:r>
        <w:tab/>
        <w:t>Infringement notices, forms prescribed (Sch. 3)</w:t>
      </w:r>
      <w:bookmarkEnd w:id="21"/>
      <w:bookmarkEnd w:id="22"/>
    </w:p>
    <w:p>
      <w:pPr>
        <w:pStyle w:val="Subsection"/>
      </w:pPr>
      <w:r>
        <w:tab/>
      </w:r>
      <w:r>
        <w:tab/>
        <w:t>The forms set out in Schedule 3 are prescribed in relation to the matters specified in those forms.</w:t>
      </w:r>
    </w:p>
    <w:p>
      <w:pPr>
        <w:pStyle w:val="Footnotesection"/>
        <w:spacing w:before="100"/>
      </w:pPr>
      <w:r>
        <w:tab/>
        <w:t>[Regulation 11 inserted in Gazette 22 Sep 2006 p. 4120.]</w:t>
      </w:r>
    </w:p>
    <w:p>
      <w:pPr>
        <w:rPr>
          <w:rStyle w:val="CharDivText"/>
        </w:rPr>
        <w:sectPr>
          <w:headerReference w:type="even" r:id="rId21"/>
          <w:headerReference w:type="default" r:id="rId22"/>
          <w:footerReference w:type="even" r:id="rId23"/>
          <w:headerReference w:type="first" r:id="rId24"/>
          <w:pgSz w:w="11907" w:h="16840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yScheduleHeading"/>
      </w:pPr>
      <w:bookmarkStart w:id="23" w:name="_Toc404091129"/>
      <w:bookmarkStart w:id="24" w:name="_Toc419375207"/>
      <w:bookmarkStart w:id="25" w:name="_Toc419375222"/>
      <w:r>
        <w:rPr>
          <w:rStyle w:val="CharSchNo"/>
        </w:rPr>
        <w:lastRenderedPageBreak/>
        <w:t>Schedule 1</w:t>
      </w:r>
      <w:r>
        <w:t> — </w:t>
      </w:r>
      <w:r>
        <w:rPr>
          <w:rStyle w:val="CharSchText"/>
        </w:rPr>
        <w:t>Fees</w:t>
      </w:r>
      <w:bookmarkEnd w:id="23"/>
      <w:bookmarkEnd w:id="24"/>
      <w:bookmarkEnd w:id="25"/>
    </w:p>
    <w:p>
      <w:pPr>
        <w:pStyle w:val="yShoulderClause"/>
      </w:pPr>
      <w:r>
        <w:t>[r. 4]</w:t>
      </w:r>
    </w:p>
    <w:p>
      <w:pPr>
        <w:pStyle w:val="yFootnoteheading"/>
        <w:spacing w:after="80"/>
      </w:pPr>
      <w:r>
        <w:tab/>
        <w:t>[Heading inserted in Gazette 17 Jun 2014 p. 1968; amended in Gazette 18 Nov 2014 p. 4318.]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992"/>
      </w:tblGrid>
      <w:tr>
        <w:trPr>
          <w:tblHeader/>
        </w:trPr>
        <w:tc>
          <w:tcPr>
            <w:tcW w:w="851" w:type="dxa"/>
            <w:vAlign w:val="center"/>
          </w:tcPr>
          <w:p>
            <w:pPr>
              <w:pStyle w:val="yTableNAm"/>
            </w:pPr>
            <w:r>
              <w:rPr>
                <w:b/>
                <w:bCs/>
              </w:rPr>
              <w:t>Item</w:t>
            </w:r>
          </w:p>
        </w:tc>
        <w:tc>
          <w:tcPr>
            <w:tcW w:w="5245" w:type="dxa"/>
            <w:vAlign w:val="center"/>
          </w:tcPr>
          <w:p>
            <w:pPr>
              <w:pStyle w:val="yTableNAm"/>
            </w:pPr>
            <w:r>
              <w:rPr>
                <w:b/>
                <w:bCs/>
              </w:rPr>
              <w:t>Description of fee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center"/>
            </w:pPr>
            <w:r>
              <w:rPr>
                <w:b/>
                <w:bCs/>
              </w:rPr>
              <w:t>$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1.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>Grant of licence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776.00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2.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>Renewal of licence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776.00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3.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>Issue of duplicate licence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34.00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4.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>Inspection of register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11.10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5.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 xml:space="preserve">Certificate as to an individual registration in register — </w:t>
            </w:r>
          </w:p>
          <w:p>
            <w:pPr>
              <w:pStyle w:val="yTableNAm"/>
            </w:pPr>
            <w:r>
              <w:t>first page</w:t>
            </w:r>
          </w:p>
          <w:p>
            <w:pPr>
              <w:pStyle w:val="yTableNAm"/>
            </w:pPr>
            <w:r>
              <w:t>each subsequent page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</w:p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11.10</w:t>
            </w:r>
          </w:p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2.15</w:t>
            </w:r>
          </w:p>
        </w:tc>
      </w:tr>
      <w:tr>
        <w:tc>
          <w:tcPr>
            <w:tcW w:w="851" w:type="dxa"/>
          </w:tcPr>
          <w:p>
            <w:pPr>
              <w:pStyle w:val="yTableNAm"/>
            </w:pPr>
            <w:r>
              <w:t>6.</w:t>
            </w:r>
          </w:p>
        </w:tc>
        <w:tc>
          <w:tcPr>
            <w:tcW w:w="5245" w:type="dxa"/>
          </w:tcPr>
          <w:p>
            <w:pPr>
              <w:pStyle w:val="yTableNAm"/>
            </w:pPr>
            <w:r>
              <w:t>Certificate as to all registrations in register</w:t>
            </w:r>
          </w:p>
        </w:tc>
        <w:tc>
          <w:tcPr>
            <w:tcW w:w="992" w:type="dxa"/>
          </w:tcPr>
          <w:p>
            <w:pPr>
              <w:pStyle w:val="yTableNAm"/>
              <w:tabs>
                <w:tab w:val="clear" w:pos="567"/>
              </w:tabs>
              <w:ind w:right="98"/>
              <w:jc w:val="right"/>
            </w:pPr>
            <w:r>
              <w:t>137.50</w:t>
            </w:r>
          </w:p>
        </w:tc>
      </w:tr>
    </w:tbl>
    <w:p>
      <w:pPr>
        <w:pStyle w:val="yFootnotesection"/>
      </w:pPr>
      <w:r>
        <w:tab/>
        <w:t>[Schedule 1 inserted in Gazette 17 Jun 2014 p. 1968.]</w:t>
      </w:r>
    </w:p>
    <w:p>
      <w:pPr>
        <w:pStyle w:val="yScheduleHeading"/>
      </w:pPr>
      <w:bookmarkStart w:id="26" w:name="_Toc404091130"/>
      <w:bookmarkStart w:id="27" w:name="_Toc419375208"/>
      <w:bookmarkStart w:id="28" w:name="_Toc419375223"/>
      <w:r>
        <w:rPr>
          <w:rStyle w:val="CharSchNo"/>
        </w:rPr>
        <w:lastRenderedPageBreak/>
        <w:t>Schedule 2</w:t>
      </w:r>
      <w:r>
        <w:t> — </w:t>
      </w:r>
      <w:r>
        <w:rPr>
          <w:rStyle w:val="CharSchText"/>
        </w:rPr>
        <w:t>Prescribed offences and modified penalties</w:t>
      </w:r>
      <w:bookmarkEnd w:id="26"/>
      <w:bookmarkEnd w:id="27"/>
      <w:bookmarkEnd w:id="28"/>
    </w:p>
    <w:p>
      <w:pPr>
        <w:pStyle w:val="yShoulderClause"/>
      </w:pPr>
      <w:r>
        <w:t>[r. 10]</w:t>
      </w:r>
    </w:p>
    <w:p>
      <w:pPr>
        <w:pStyle w:val="yFootnoteheading"/>
        <w:spacing w:after="80"/>
      </w:pPr>
      <w:r>
        <w:tab/>
        <w:t>[Heading inserted in Gazette 22 Sep 2006 p. 4120.]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4629"/>
        <w:gridCol w:w="1175"/>
      </w:tblGrid>
      <w:tr>
        <w:trPr>
          <w:cantSplit/>
          <w:trHeight w:val="28"/>
        </w:trPr>
        <w:tc>
          <w:tcPr>
            <w:tcW w:w="5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rPr>
                <w:b/>
              </w:rPr>
              <w:br/>
              <w:t xml:space="preserve">Offences under </w:t>
            </w:r>
            <w:r>
              <w:rPr>
                <w:b/>
                <w:i/>
              </w:rPr>
              <w:t>Land Valuers Licensing Act 1978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rPr>
                <w:b/>
              </w:rPr>
              <w:t>Modified penalty</w:t>
            </w:r>
          </w:p>
        </w:tc>
      </w:tr>
      <w:tr>
        <w:trPr>
          <w:cantSplit/>
          <w:trHeight w:val="21"/>
        </w:trPr>
        <w:tc>
          <w:tcPr>
            <w:tcW w:w="1276" w:type="dxa"/>
          </w:tcPr>
          <w:p>
            <w:pPr>
              <w:pStyle w:val="yTable"/>
            </w:pPr>
            <w:r>
              <w:t>s. 23(1)</w:t>
            </w:r>
          </w:p>
        </w:tc>
        <w:tc>
          <w:tcPr>
            <w:tcW w:w="4629" w:type="dxa"/>
          </w:tcPr>
          <w:p>
            <w:pPr>
              <w:pStyle w:val="yTable"/>
            </w:pPr>
            <w:r>
              <w:t>Unlicensed person on business as land valuer ........</w:t>
            </w:r>
          </w:p>
        </w:tc>
        <w:tc>
          <w:tcPr>
            <w:tcW w:w="1175" w:type="dxa"/>
          </w:tcPr>
          <w:p>
            <w:pPr>
              <w:pStyle w:val="yTable"/>
            </w:pPr>
            <w:r>
              <w:t>$100</w:t>
            </w:r>
          </w:p>
        </w:tc>
      </w:tr>
      <w:tr>
        <w:trPr>
          <w:cantSplit/>
          <w:trHeight w:val="21"/>
        </w:trPr>
        <w:tc>
          <w:tcPr>
            <w:tcW w:w="1276" w:type="dxa"/>
          </w:tcPr>
          <w:p>
            <w:pPr>
              <w:pStyle w:val="yTable"/>
            </w:pPr>
            <w:r>
              <w:t>s. 24</w:t>
            </w:r>
          </w:p>
        </w:tc>
        <w:tc>
          <w:tcPr>
            <w:tcW w:w="4629" w:type="dxa"/>
          </w:tcPr>
          <w:p>
            <w:pPr>
              <w:pStyle w:val="yTable"/>
            </w:pPr>
            <w:r>
              <w:t>Unlicensed person claiming to be licensed .............</w:t>
            </w:r>
          </w:p>
        </w:tc>
        <w:tc>
          <w:tcPr>
            <w:tcW w:w="1175" w:type="dxa"/>
          </w:tcPr>
          <w:p>
            <w:pPr>
              <w:pStyle w:val="yTable"/>
            </w:pPr>
            <w:r>
              <w:t>$100</w:t>
            </w:r>
          </w:p>
        </w:tc>
      </w:tr>
      <w:tr>
        <w:trPr>
          <w:cantSplit/>
          <w:trHeight w:val="21"/>
        </w:trPr>
        <w:tc>
          <w:tcPr>
            <w:tcW w:w="1276" w:type="dxa"/>
            <w:tcBorders>
              <w:bottom w:val="single" w:sz="4" w:space="0" w:color="auto"/>
            </w:tcBorders>
          </w:tcPr>
          <w:p>
            <w:pPr>
              <w:pStyle w:val="yTable"/>
            </w:pPr>
            <w:r>
              <w:t>s. 25(3)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>
            <w:pPr>
              <w:pStyle w:val="yTable"/>
            </w:pPr>
            <w:r>
              <w:t>Demanding or receiving remuneration in excess of permitted amount ................................................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>
            <w:pPr>
              <w:pStyle w:val="yTable"/>
            </w:pPr>
            <w:r>
              <w:br/>
              <w:t>$100</w:t>
            </w:r>
          </w:p>
        </w:tc>
      </w:tr>
      <w:tr>
        <w:trPr>
          <w:cantSplit/>
          <w:trHeight w:val="28"/>
        </w:trPr>
        <w:tc>
          <w:tcPr>
            <w:tcW w:w="5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rPr>
                <w:b/>
              </w:rPr>
              <w:br/>
              <w:t xml:space="preserve">Offences under </w:t>
            </w:r>
            <w:r>
              <w:rPr>
                <w:b/>
                <w:i/>
              </w:rPr>
              <w:t>Land Valuers Licensing Regulations 1979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rPr>
                <w:b/>
              </w:rPr>
              <w:t>Modified penalty</w:t>
            </w:r>
          </w:p>
        </w:tc>
      </w:tr>
      <w:tr>
        <w:trPr>
          <w:cantSplit/>
          <w:trHeight w:val="2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t>r. 7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t xml:space="preserve">Failing to notify </w:t>
            </w:r>
            <w:r>
              <w:rPr>
                <w:iCs/>
                <w:szCs w:val="22"/>
              </w:rPr>
              <w:t>Commissioner</w:t>
            </w:r>
            <w:r>
              <w:t xml:space="preserve"> of change of particulars ................................................................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</w:pPr>
            <w:r>
              <w:br/>
              <w:t>$20</w:t>
            </w:r>
          </w:p>
        </w:tc>
      </w:tr>
    </w:tbl>
    <w:p>
      <w:pPr>
        <w:pStyle w:val="yFootnotesection"/>
      </w:pPr>
      <w:r>
        <w:tab/>
        <w:t>[Schedule 2 inserted in Gazette 22 Sep 2006 p. 4120; amended in Gazette 30 Jun 2011 p. 2651.]</w:t>
      </w:r>
    </w:p>
    <w:p>
      <w:pPr>
        <w:sectPr>
          <w:headerReference w:type="even" r:id="rId25"/>
          <w:headerReference w:type="default" r:id="rId26"/>
          <w:headerReference w:type="first" r:id="rId27"/>
          <w:pgSz w:w="11907" w:h="16840" w:code="9"/>
          <w:pgMar w:top="2376" w:right="2405" w:bottom="3542" w:left="2405" w:header="706" w:footer="3380" w:gutter="0"/>
          <w:cols w:space="720"/>
          <w:noEndnote/>
          <w:docGrid w:linePitch="326"/>
        </w:sectPr>
      </w:pPr>
    </w:p>
    <w:p>
      <w:pPr>
        <w:pStyle w:val="yScheduleHeading"/>
      </w:pPr>
      <w:bookmarkStart w:id="30" w:name="_Toc404091131"/>
      <w:bookmarkStart w:id="31" w:name="_Toc419375209"/>
      <w:bookmarkStart w:id="32" w:name="_Toc419375224"/>
      <w:r>
        <w:rPr>
          <w:rStyle w:val="CharSchNo"/>
        </w:rPr>
        <w:lastRenderedPageBreak/>
        <w:t>Schedule 3</w:t>
      </w:r>
      <w:r>
        <w:t> — </w:t>
      </w:r>
      <w:r>
        <w:rPr>
          <w:rStyle w:val="CharSchText"/>
        </w:rPr>
        <w:t>Forms</w:t>
      </w:r>
      <w:bookmarkEnd w:id="30"/>
      <w:bookmarkEnd w:id="31"/>
      <w:bookmarkEnd w:id="32"/>
    </w:p>
    <w:p>
      <w:pPr>
        <w:pStyle w:val="yShoulderClause"/>
        <w:spacing w:before="0"/>
      </w:pPr>
      <w:r>
        <w:t>[r. 11]</w:t>
      </w:r>
    </w:p>
    <w:p>
      <w:pPr>
        <w:pStyle w:val="yFootnoteheading"/>
        <w:spacing w:before="0"/>
      </w:pPr>
      <w:r>
        <w:tab/>
        <w:t>[Heading inserted in Gazette 22 Sep 2006 p. 4120.]</w:t>
      </w:r>
    </w:p>
    <w:p>
      <w:pPr>
        <w:pStyle w:val="yMiscellaneousBody"/>
        <w:spacing w:before="120" w:after="60"/>
        <w:rPr>
          <w:b/>
          <w:bCs/>
        </w:rPr>
      </w:pPr>
      <w:r>
        <w:rPr>
          <w:rStyle w:val="CharSClsNo"/>
          <w:b/>
        </w:rPr>
        <w:t>Form 1</w:t>
      </w:r>
      <w:r>
        <w:rPr>
          <w:b/>
          <w:bCs/>
        </w:rPr>
        <w:t> — Infringement notice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522"/>
        <w:gridCol w:w="2118"/>
      </w:tblGrid>
      <w:tr>
        <w:trPr>
          <w:cantSplit/>
          <w:trHeight w:val="282"/>
        </w:trPr>
        <w:tc>
          <w:tcPr>
            <w:tcW w:w="4962" w:type="dxa"/>
            <w:gridSpan w:val="2"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br w:type="page"/>
            </w:r>
            <w:r>
              <w:rPr>
                <w:i/>
                <w:sz w:val="20"/>
              </w:rPr>
              <w:t>Land Valuers Licensing Act 1978</w:t>
            </w:r>
          </w:p>
          <w:p>
            <w:pPr>
              <w:pStyle w:val="yTable"/>
              <w:keepNext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Infringement notice</w:t>
            </w:r>
          </w:p>
        </w:tc>
        <w:tc>
          <w:tcPr>
            <w:tcW w:w="2118" w:type="dxa"/>
          </w:tcPr>
          <w:p>
            <w:pPr>
              <w:pStyle w:val="yTable"/>
              <w:keepNext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Infringement </w:t>
            </w:r>
            <w:r>
              <w:rPr>
                <w:sz w:val="20"/>
              </w:rPr>
              <w:br/>
              <w:t>notice no.</w:t>
            </w:r>
          </w:p>
        </w:tc>
      </w:tr>
      <w:tr>
        <w:trPr>
          <w:cantSplit/>
          <w:trHeight w:val="150"/>
        </w:trPr>
        <w:tc>
          <w:tcPr>
            <w:tcW w:w="1440" w:type="dxa"/>
            <w:vMerge w:val="restart"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offender</w:t>
            </w: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Family name</w:t>
            </w:r>
          </w:p>
        </w:tc>
      </w:tr>
      <w:tr>
        <w:trPr>
          <w:cantSplit/>
          <w:trHeight w:val="150"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ab/>
              <w:t>Given names</w:t>
            </w:r>
          </w:p>
        </w:tc>
      </w:tr>
      <w:tr>
        <w:trPr>
          <w:cantSplit/>
          <w:trHeight w:val="150"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Company name ____________________________________</w:t>
            </w:r>
          </w:p>
          <w:p>
            <w:pPr>
              <w:pStyle w:val="yTable"/>
              <w:keepNext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ACN</w:t>
            </w:r>
          </w:p>
        </w:tc>
      </w:tr>
      <w:tr>
        <w:trPr>
          <w:cantSplit/>
          <w:trHeight w:val="150"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Address ________________________________________________</w:t>
            </w:r>
          </w:p>
          <w:p>
            <w:pPr>
              <w:pStyle w:val="yTable"/>
              <w:keepNext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>
              <w:rPr>
                <w:sz w:val="20"/>
              </w:rPr>
              <w:tab/>
              <w:t>Postcode</w:t>
            </w:r>
          </w:p>
        </w:tc>
      </w:tr>
      <w:tr>
        <w:trPr>
          <w:cantSplit/>
        </w:trPr>
        <w:tc>
          <w:tcPr>
            <w:tcW w:w="1440" w:type="dxa"/>
            <w:vMerge w:val="restart"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offence</w:t>
            </w: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563"/>
              </w:tabs>
              <w:spacing w:before="0" w:after="40"/>
              <w:ind w:right="-249"/>
              <w:rPr>
                <w:sz w:val="20"/>
              </w:rPr>
            </w:pPr>
            <w:r>
              <w:rPr>
                <w:sz w:val="20"/>
              </w:rPr>
              <w:t>Description of offence _____________________________________</w:t>
            </w:r>
          </w:p>
        </w:tc>
      </w:tr>
      <w:tr>
        <w:trPr>
          <w:cantSplit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459"/>
              </w:tabs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 xml:space="preserve">Land Valuers Licensing Act 1978 </w:t>
            </w:r>
            <w:r>
              <w:rPr>
                <w:sz w:val="20"/>
              </w:rPr>
              <w:t>s.</w:t>
            </w:r>
          </w:p>
          <w:p>
            <w:pPr>
              <w:pStyle w:val="yTable"/>
              <w:keepNext/>
              <w:tabs>
                <w:tab w:val="left" w:pos="459"/>
              </w:tabs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Land Valuers Licensing Regulations 1979</w:t>
            </w:r>
            <w:r>
              <w:rPr>
                <w:sz w:val="20"/>
              </w:rPr>
              <w:t xml:space="preserve"> r. </w:t>
            </w:r>
          </w:p>
        </w:tc>
      </w:tr>
      <w:tr>
        <w:trPr>
          <w:cantSplit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tabs>
                <w:tab w:val="left" w:pos="1168"/>
                <w:tab w:val="left" w:pos="1734"/>
                <w:tab w:val="left" w:pos="3272"/>
                <w:tab w:val="left" w:pos="4548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  <w:r>
              <w:rPr>
                <w:sz w:val="20"/>
              </w:rPr>
              <w:tab/>
              <w:t xml:space="preserve">Time </w:t>
            </w:r>
            <w:r>
              <w:rPr>
                <w:sz w:val="20"/>
              </w:rPr>
              <w:tab/>
              <w:t>a.m./p.m.</w:t>
            </w:r>
          </w:p>
        </w:tc>
      </w:tr>
      <w:tr>
        <w:trPr>
          <w:cantSplit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Modified penalty  $</w:t>
            </w:r>
          </w:p>
        </w:tc>
      </w:tr>
      <w:tr>
        <w:trPr>
          <w:cantSplit/>
        </w:trPr>
        <w:tc>
          <w:tcPr>
            <w:tcW w:w="1440" w:type="dxa"/>
            <w:vMerge w:val="restart"/>
          </w:tcPr>
          <w:p>
            <w:pPr>
              <w:pStyle w:val="yTable"/>
              <w:keepNext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Officer issuing notice</w:t>
            </w:r>
          </w:p>
        </w:tc>
        <w:tc>
          <w:tcPr>
            <w:tcW w:w="5640" w:type="dxa"/>
            <w:gridSpan w:val="2"/>
          </w:tcPr>
          <w:p>
            <w:pPr>
              <w:pStyle w:val="yTable"/>
              <w:keepNext/>
              <w:tabs>
                <w:tab w:val="left" w:pos="56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cantSplit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>
        <w:trPr>
          <w:cantSplit/>
        </w:trPr>
        <w:tc>
          <w:tcPr>
            <w:tcW w:w="1440" w:type="dxa"/>
            <w:vMerge/>
          </w:tcPr>
          <w:p>
            <w:pPr>
              <w:pStyle w:val="yTable"/>
              <w:keepNext/>
              <w:spacing w:before="0"/>
              <w:rPr>
                <w:sz w:val="20"/>
              </w:rPr>
            </w:pPr>
          </w:p>
        </w:tc>
        <w:tc>
          <w:tcPr>
            <w:tcW w:w="5640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</w:tr>
      <w:tr>
        <w:tc>
          <w:tcPr>
            <w:tcW w:w="1440" w:type="dxa"/>
            <w:tcBorders>
              <w:bottom w:val="single" w:sz="4" w:space="0" w:color="auto"/>
            </w:tcBorders>
          </w:tcPr>
          <w:p>
            <w:pPr>
              <w:pStyle w:val="yTable"/>
              <w:keepNext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Date 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</w:tcPr>
          <w:p>
            <w:pPr>
              <w:pStyle w:val="yTable"/>
              <w:tabs>
                <w:tab w:val="left" w:pos="1876"/>
                <w:tab w:val="left" w:pos="25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of notice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c>
          <w:tcPr>
            <w:tcW w:w="1440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Notice to alleged offender </w:t>
            </w:r>
          </w:p>
        </w:tc>
        <w:tc>
          <w:tcPr>
            <w:tcW w:w="5640" w:type="dxa"/>
            <w:gridSpan w:val="2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It is alleged that you have committed the above offence.</w:t>
            </w:r>
          </w:p>
          <w:p>
            <w:pPr>
              <w:pStyle w:val="yTable"/>
              <w:tabs>
                <w:tab w:val="left" w:pos="1451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If you do not want to be prosecuted in court for the offence, pay the modified penalty within 28 days after the date of this notice.</w:t>
            </w:r>
          </w:p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How to pay</w:t>
            </w:r>
          </w:p>
          <w:p>
            <w:pPr>
              <w:pStyle w:val="yTable"/>
              <w:tabs>
                <w:tab w:val="left" w:pos="884"/>
              </w:tabs>
              <w:spacing w:before="0"/>
              <w:ind w:left="913" w:hanging="737"/>
              <w:rPr>
                <w:sz w:val="20"/>
              </w:rPr>
            </w:pPr>
            <w:r>
              <w:rPr>
                <w:b/>
                <w:sz w:val="20"/>
              </w:rPr>
              <w:t>By post:</w:t>
            </w:r>
            <w:r>
              <w:rPr>
                <w:sz w:val="20"/>
              </w:rPr>
              <w:t xml:space="preserve"> Send a cheque or money order (payable to ‘Approved Officer — </w:t>
            </w:r>
            <w:r>
              <w:rPr>
                <w:i/>
                <w:sz w:val="20"/>
              </w:rPr>
              <w:t>Land Valuers Licensing Act 1978</w:t>
            </w:r>
            <w:r>
              <w:rPr>
                <w:sz w:val="20"/>
              </w:rPr>
              <w:t>’) to:</w:t>
            </w:r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t xml:space="preserve">Approved Officer — </w:t>
            </w:r>
            <w:r>
              <w:rPr>
                <w:i/>
                <w:sz w:val="20"/>
              </w:rPr>
              <w:t>Land Valuers Licensing Act 1978</w:t>
            </w:r>
          </w:p>
          <w:p>
            <w:pPr>
              <w:pStyle w:val="yTable"/>
              <w:spacing w:before="0"/>
              <w:ind w:left="601"/>
              <w:rPr>
                <w:iCs/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iCs/>
                <w:sz w:val="20"/>
              </w:rPr>
              <w:t xml:space="preserve"> of Commerce — Consumer Protection</w:t>
            </w:r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r>
              <w:rPr>
                <w:sz w:val="20"/>
              </w:rPr>
              <w:t xml:space="preserve">Locked Bag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14  Cloisters Square</w:t>
                </w:r>
              </w:smartTag>
            </w:smartTag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Perth</w:t>
                </w:r>
              </w:smartTag>
              <w:r>
                <w:rPr>
                  <w:sz w:val="20"/>
                </w:rPr>
                <w:t xml:space="preserve">  </w:t>
              </w:r>
              <w:smartTag w:uri="urn:schemas-microsoft-com:office:smarttags" w:element="State">
                <w:r>
                  <w:rPr>
                    <w:sz w:val="20"/>
                  </w:rPr>
                  <w:t>WA</w:t>
                </w:r>
              </w:smartTag>
            </w:smartTag>
            <w:r>
              <w:rPr>
                <w:sz w:val="20"/>
              </w:rPr>
              <w:t xml:space="preserve">  6850</w:t>
            </w:r>
          </w:p>
          <w:p>
            <w:pPr>
              <w:pStyle w:val="yTable"/>
              <w:spacing w:before="0"/>
              <w:ind w:left="175"/>
              <w:rPr>
                <w:sz w:val="20"/>
              </w:rPr>
            </w:pPr>
            <w:r>
              <w:rPr>
                <w:b/>
                <w:sz w:val="20"/>
              </w:rPr>
              <w:t>In person:</w:t>
            </w:r>
            <w:r>
              <w:rPr>
                <w:sz w:val="20"/>
              </w:rPr>
              <w:t xml:space="preserve"> Pay the cashier at:</w:t>
            </w:r>
          </w:p>
          <w:p>
            <w:pPr>
              <w:pStyle w:val="yTable"/>
              <w:spacing w:before="0"/>
              <w:ind w:left="601"/>
              <w:rPr>
                <w:iCs/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iCs/>
                <w:sz w:val="20"/>
              </w:rPr>
              <w:t xml:space="preserve"> of Commerce — Consumer Protection</w:t>
            </w:r>
          </w:p>
          <w:p>
            <w:pPr>
              <w:pStyle w:val="yTable"/>
              <w:spacing w:before="0"/>
              <w:ind w:left="601"/>
              <w:rPr>
                <w:sz w:val="20"/>
              </w:rPr>
            </w:pPr>
            <w:r>
              <w:rPr>
                <w:i/>
                <w:szCs w:val="22"/>
              </w:rPr>
              <w:t>[street address to be inserted]</w:t>
            </w:r>
          </w:p>
          <w:p>
            <w:pPr>
              <w:pStyle w:val="yTable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If you do not pay</w:t>
            </w:r>
            <w:r>
              <w:rPr>
                <w:sz w:val="20"/>
              </w:rPr>
              <w:t xml:space="preserve"> the modified penalty within 28 days, you may be prosecuted or enforcement action may be taken under the </w:t>
            </w:r>
            <w:r>
              <w:rPr>
                <w:i/>
                <w:sz w:val="20"/>
              </w:rPr>
              <w:t>Fines, Penalties and Infringement Notices Enforcement Act 1994</w:t>
            </w:r>
            <w:r>
              <w:rPr>
                <w:sz w:val="20"/>
              </w:rPr>
              <w:t>.  Under that Act, some or all of the following action may be taken — your driver’s licence may be suspended; your vehicle licence may be suspended or cancelled; your details may be published on a website; your vehicle may be immobilised or have its number plates removed; and your property may be seized and sold.</w:t>
            </w:r>
          </w:p>
        </w:tc>
      </w:tr>
      <w:t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If you need more time</w:t>
            </w:r>
            <w:r>
              <w:rPr>
                <w:sz w:val="20"/>
              </w:rPr>
              <w:t xml:space="preserve"> to pay the modified penalty, you can apply for an extension of time by writing to the Approved Officer at the above postal address.</w:t>
            </w:r>
          </w:p>
          <w:p>
            <w:pPr>
              <w:pStyle w:val="yTable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If you want this matter to be dealt with by prosecution in court</w:t>
            </w:r>
            <w:r>
              <w:rPr>
                <w:sz w:val="20"/>
              </w:rPr>
              <w:t>, sign here ______________________________________________</w:t>
            </w:r>
            <w:r>
              <w:rPr>
                <w:sz w:val="20"/>
              </w:rPr>
              <w:br/>
              <w:t>and post this notice to the Approved Officer at the above postal address within 28 days after the date of this notice.</w:t>
            </w:r>
          </w:p>
        </w:tc>
      </w:tr>
    </w:tbl>
    <w:p>
      <w:pPr>
        <w:pStyle w:val="yFootnotesection"/>
      </w:pPr>
      <w:r>
        <w:tab/>
        <w:t>[Form 1 inserted in Gazette 22 Sep 2006 p. 4120</w:t>
      </w:r>
      <w:r>
        <w:noBreakHyphen/>
        <w:t>1; amended in Gazette 30 Jun 2011 p. 2651; 20 Aug 2013 p. 3836; 18 Nov 2014 p. 4318.]</w:t>
      </w:r>
    </w:p>
    <w:p>
      <w:pPr>
        <w:pStyle w:val="yMiscellaneousBody"/>
        <w:pageBreakBefore/>
        <w:spacing w:after="80"/>
        <w:rPr>
          <w:b/>
        </w:rPr>
      </w:pPr>
      <w:r>
        <w:rPr>
          <w:rStyle w:val="CharSClsNo"/>
          <w:b/>
        </w:rPr>
        <w:t>Form 2</w:t>
      </w:r>
      <w:r>
        <w:rPr>
          <w:b/>
        </w:rPr>
        <w:t> — Withdrawal of infringement notice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118"/>
      </w:tblGrid>
      <w:tr>
        <w:trPr>
          <w:cantSplit/>
          <w:trHeight w:val="282"/>
        </w:trPr>
        <w:tc>
          <w:tcPr>
            <w:tcW w:w="4962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Land Valuers Licensing Act 1978</w:t>
            </w:r>
          </w:p>
          <w:p>
            <w:pPr>
              <w:pStyle w:val="yTable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Withdrawal of infringement notice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Withdrawal no.</w:t>
            </w:r>
          </w:p>
        </w:tc>
      </w:tr>
      <w:tr>
        <w:trPr>
          <w:cantSplit/>
          <w:trHeight w:val="150"/>
        </w:trPr>
        <w:tc>
          <w:tcPr>
            <w:tcW w:w="1418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offender</w:t>
            </w: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Family name</w:t>
            </w:r>
          </w:p>
        </w:tc>
      </w:tr>
      <w:tr>
        <w:trPr>
          <w:cantSplit/>
          <w:trHeight w:val="150"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60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ab/>
              <w:t>Given names</w:t>
            </w:r>
          </w:p>
        </w:tc>
      </w:tr>
      <w:tr>
        <w:trPr>
          <w:cantSplit/>
          <w:trHeight w:val="150"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z w:val="20"/>
              </w:rPr>
              <w:tab/>
              <w:t>Company name _____________________________________</w:t>
            </w:r>
          </w:p>
          <w:p>
            <w:pPr>
              <w:pStyle w:val="yTable"/>
              <w:tabs>
                <w:tab w:val="left" w:pos="600"/>
                <w:tab w:val="left" w:pos="3719"/>
              </w:tabs>
              <w:spacing w:before="0"/>
              <w:ind w:left="175" w:right="-250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ACN</w:t>
            </w:r>
          </w:p>
        </w:tc>
      </w:tr>
      <w:tr>
        <w:trPr>
          <w:cantSplit/>
          <w:trHeight w:val="150"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74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Address _________________________________________________</w:t>
            </w:r>
          </w:p>
          <w:p>
            <w:pPr>
              <w:pStyle w:val="yTable"/>
              <w:tabs>
                <w:tab w:val="left" w:pos="3719"/>
              </w:tabs>
              <w:spacing w:before="0"/>
              <w:ind w:right="-108"/>
              <w:rPr>
                <w:sz w:val="20"/>
              </w:rPr>
            </w:pPr>
            <w:r>
              <w:rPr>
                <w:sz w:val="20"/>
              </w:rPr>
              <w:tab/>
              <w:t>Postcode</w:t>
            </w:r>
          </w:p>
        </w:tc>
      </w:tr>
      <w:tr>
        <w:trPr>
          <w:cantSplit/>
        </w:trPr>
        <w:tc>
          <w:tcPr>
            <w:tcW w:w="1418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Infringement notice</w:t>
            </w:r>
          </w:p>
        </w:tc>
        <w:tc>
          <w:tcPr>
            <w:tcW w:w="5662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Infringement notice no.</w:t>
            </w:r>
          </w:p>
        </w:tc>
      </w:tr>
      <w:tr>
        <w:trPr>
          <w:cantSplit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1644"/>
                <w:tab w:val="left" w:pos="2211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of issue 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rPr>
          <w:cantSplit/>
        </w:trPr>
        <w:tc>
          <w:tcPr>
            <w:tcW w:w="1418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Alleged offence</w:t>
            </w: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563"/>
              </w:tabs>
              <w:spacing w:before="0"/>
              <w:ind w:right="-250"/>
              <w:rPr>
                <w:sz w:val="20"/>
              </w:rPr>
            </w:pPr>
            <w:r>
              <w:rPr>
                <w:sz w:val="20"/>
              </w:rPr>
              <w:t>Description of offence _____________________________________</w:t>
            </w:r>
          </w:p>
          <w:p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</w:p>
        </w:tc>
      </w:tr>
      <w:tr>
        <w:trPr>
          <w:cantSplit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b/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459"/>
              </w:tabs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 xml:space="preserve">Land Valuers Licensing Act 1978 </w:t>
            </w:r>
            <w:r>
              <w:rPr>
                <w:sz w:val="20"/>
              </w:rPr>
              <w:t>s.</w:t>
            </w:r>
          </w:p>
          <w:p>
            <w:pPr>
              <w:pStyle w:val="yTable"/>
              <w:tabs>
                <w:tab w:val="left" w:pos="459"/>
              </w:tabs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Land Valuers Licensing Regulations 1979</w:t>
            </w:r>
            <w:r>
              <w:rPr>
                <w:sz w:val="20"/>
              </w:rPr>
              <w:t xml:space="preserve"> r. </w:t>
            </w:r>
          </w:p>
        </w:tc>
      </w:tr>
      <w:tr>
        <w:trPr>
          <w:cantSplit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1026"/>
                <w:tab w:val="left" w:pos="1593"/>
                <w:tab w:val="left" w:pos="3203"/>
                <w:tab w:val="left" w:pos="4570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  <w:r>
              <w:rPr>
                <w:sz w:val="20"/>
              </w:rPr>
              <w:tab/>
              <w:t>Time</w:t>
            </w:r>
            <w:r>
              <w:rPr>
                <w:sz w:val="20"/>
              </w:rPr>
              <w:tab/>
              <w:t>a.m./p.m.</w:t>
            </w:r>
          </w:p>
        </w:tc>
      </w:tr>
      <w:tr>
        <w:trPr>
          <w:cantSplit/>
        </w:trPr>
        <w:tc>
          <w:tcPr>
            <w:tcW w:w="1418" w:type="dxa"/>
            <w:vMerge w:val="restart"/>
          </w:tcPr>
          <w:p>
            <w:pPr>
              <w:pStyle w:val="yTable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Officer withdrawing notice</w:t>
            </w:r>
          </w:p>
        </w:tc>
        <w:tc>
          <w:tcPr>
            <w:tcW w:w="5662" w:type="dxa"/>
            <w:gridSpan w:val="2"/>
          </w:tcPr>
          <w:p>
            <w:pPr>
              <w:pStyle w:val="yTable"/>
              <w:tabs>
                <w:tab w:val="left" w:pos="56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>
        <w:trPr>
          <w:cantSplit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</w:tr>
      <w:tr>
        <w:trPr>
          <w:cantSplit/>
        </w:trPr>
        <w:tc>
          <w:tcPr>
            <w:tcW w:w="1418" w:type="dxa"/>
            <w:vMerge/>
          </w:tcPr>
          <w:p>
            <w:pPr>
              <w:pStyle w:val="yTable"/>
              <w:spacing w:before="0"/>
              <w:rPr>
                <w:sz w:val="20"/>
              </w:rPr>
            </w:pPr>
          </w:p>
        </w:tc>
        <w:tc>
          <w:tcPr>
            <w:tcW w:w="5662" w:type="dxa"/>
            <w:gridSpan w:val="2"/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Office</w:t>
            </w:r>
          </w:p>
        </w:tc>
      </w:tr>
      <w:tr>
        <w:tc>
          <w:tcPr>
            <w:tcW w:w="1418" w:type="dxa"/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>
            <w:pPr>
              <w:pStyle w:val="yTable"/>
              <w:tabs>
                <w:tab w:val="left" w:pos="2069"/>
                <w:tab w:val="left" w:pos="2636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Date of withdrawal 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  <w:tr>
        <w:trPr>
          <w:cantSplit/>
          <w:trHeight w:val="3040"/>
        </w:trPr>
        <w:tc>
          <w:tcPr>
            <w:tcW w:w="1418" w:type="dxa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Withdrawal of infringement notice</w:t>
            </w:r>
          </w:p>
          <w:p>
            <w:pPr>
              <w:pStyle w:val="yTable"/>
              <w:spacing w:before="0"/>
              <w:ind w:right="-108"/>
              <w:rPr>
                <w:i/>
                <w:sz w:val="16"/>
              </w:rPr>
            </w:pPr>
          </w:p>
          <w:p>
            <w:pPr>
              <w:pStyle w:val="yTable"/>
              <w:spacing w:before="0"/>
              <w:ind w:right="-108"/>
              <w:rPr>
                <w:b/>
                <w:sz w:val="20"/>
              </w:rPr>
            </w:pPr>
            <w:r>
              <w:rPr>
                <w:i/>
                <w:sz w:val="16"/>
              </w:rPr>
              <w:t xml:space="preserve">[*delete </w:t>
            </w:r>
            <w:r>
              <w:rPr>
                <w:i/>
                <w:sz w:val="16"/>
              </w:rPr>
              <w:br/>
              <w:t>whichever</w:t>
            </w:r>
            <w:r>
              <w:rPr>
                <w:i/>
                <w:sz w:val="16"/>
              </w:rPr>
              <w:br/>
              <w:t>is not applicable]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The above infringement notice issued against you has been withdrawn.</w:t>
            </w:r>
          </w:p>
          <w:p>
            <w:pPr>
              <w:pStyle w:val="yTable"/>
              <w:spacing w:before="0"/>
              <w:rPr>
                <w:sz w:val="20"/>
              </w:rPr>
            </w:pPr>
            <w:r>
              <w:rPr>
                <w:sz w:val="20"/>
              </w:rPr>
              <w:t>If you have already paid the modified penalty for the alleged offence you are entitled to a refund.</w:t>
            </w:r>
          </w:p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Your refund is enclosed.</w:t>
            </w:r>
          </w:p>
          <w:p>
            <w:pPr>
              <w:pStyle w:val="yTable"/>
              <w:tabs>
                <w:tab w:val="left" w:pos="317"/>
              </w:tabs>
              <w:spacing w:before="0"/>
              <w:ind w:left="317" w:hanging="317"/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</w:p>
          <w:p>
            <w:pPr>
              <w:pStyle w:val="yTable"/>
              <w:spacing w:before="0"/>
              <w:ind w:left="227" w:hanging="22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  <w:t>If you have paid the modified penalty but a refund is not enclosed, to claim your refund sign this notice and post it to:</w:t>
            </w:r>
          </w:p>
          <w:p>
            <w:pPr>
              <w:pStyle w:val="yTable"/>
              <w:spacing w:before="0"/>
              <w:ind w:left="510" w:hanging="1"/>
              <w:rPr>
                <w:sz w:val="20"/>
              </w:rPr>
            </w:pPr>
            <w:r>
              <w:rPr>
                <w:sz w:val="20"/>
              </w:rPr>
              <w:tab/>
              <w:t xml:space="preserve">Approved Officer — </w:t>
            </w:r>
            <w:r>
              <w:rPr>
                <w:i/>
                <w:sz w:val="20"/>
              </w:rPr>
              <w:t>Land Valuers Licensing Act 1978</w:t>
            </w:r>
          </w:p>
          <w:p>
            <w:pPr>
              <w:pStyle w:val="yTable"/>
              <w:spacing w:before="0"/>
              <w:ind w:left="510"/>
              <w:rPr>
                <w:sz w:val="20"/>
              </w:rPr>
            </w:pPr>
            <w:r>
              <w:rPr>
                <w:iCs/>
                <w:sz w:val="20"/>
              </w:rPr>
              <w:t>Department of Commerce — Consumer Protection</w:t>
            </w:r>
            <w:r>
              <w:rPr>
                <w:sz w:val="20"/>
              </w:rPr>
              <w:t xml:space="preserve"> </w:t>
            </w:r>
          </w:p>
          <w:p>
            <w:pPr>
              <w:pStyle w:val="yTable"/>
              <w:spacing w:before="0"/>
              <w:ind w:left="510"/>
              <w:rPr>
                <w:sz w:val="20"/>
              </w:rPr>
            </w:pPr>
            <w:r>
              <w:rPr>
                <w:sz w:val="20"/>
              </w:rPr>
              <w:t xml:space="preserve">Locked Bag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14  Cloisters Square</w:t>
                </w:r>
              </w:smartTag>
            </w:smartTag>
          </w:p>
          <w:p>
            <w:pPr>
              <w:pStyle w:val="yTable"/>
              <w:spacing w:before="0"/>
              <w:ind w:left="51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Perth</w:t>
                </w:r>
              </w:smartTag>
              <w:r>
                <w:rPr>
                  <w:sz w:val="20"/>
                </w:rPr>
                <w:t xml:space="preserve">  </w:t>
              </w:r>
              <w:smartTag w:uri="urn:schemas-microsoft-com:office:smarttags" w:element="State">
                <w:r>
                  <w:rPr>
                    <w:sz w:val="20"/>
                  </w:rPr>
                  <w:t>WA</w:t>
                </w:r>
              </w:smartTag>
            </w:smartTag>
            <w:r>
              <w:rPr>
                <w:sz w:val="20"/>
              </w:rPr>
              <w:t xml:space="preserve">  6850</w:t>
            </w:r>
          </w:p>
          <w:p>
            <w:pPr>
              <w:pStyle w:val="yTable"/>
              <w:tabs>
                <w:tab w:val="left" w:pos="4054"/>
                <w:tab w:val="left" w:pos="4621"/>
              </w:tabs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/20</w:t>
            </w:r>
          </w:p>
        </w:tc>
      </w:tr>
    </w:tbl>
    <w:p>
      <w:pPr>
        <w:pStyle w:val="yFootnotesection"/>
      </w:pPr>
      <w:r>
        <w:tab/>
        <w:t>[Form 2 inserted in Gazette 22 Sep 2006 p. 4121</w:t>
      </w:r>
      <w:r>
        <w:noBreakHyphen/>
        <w:t>2; amended in Gazette 30 Jun 2011 p. 2652.]</w:t>
      </w:r>
    </w:p>
    <w:p>
      <w:pPr>
        <w:pStyle w:val="CentredBaseLine"/>
        <w:jc w:val="center"/>
      </w:pPr>
      <w:r>
        <w:rPr>
          <w:noProof/>
        </w:rPr>
        <w:drawing>
          <wp:inline distT="0" distB="0" distL="0" distR="0">
            <wp:extent cx="931545" cy="172720"/>
            <wp:effectExtent l="0" t="0" r="1905" b="0"/>
            <wp:docPr id="1" name="Picture 1" descr="d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in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headerReference w:type="even" r:id="rId29"/>
          <w:headerReference w:type="default" r:id="rId30"/>
          <w:pgSz w:w="11907" w:h="16840" w:code="9"/>
          <w:pgMar w:top="2376" w:right="2405" w:bottom="3542" w:left="2405" w:header="706" w:footer="3380" w:gutter="0"/>
          <w:cols w:space="720"/>
          <w:noEndnote/>
          <w:docGrid w:linePitch="326"/>
        </w:sectPr>
      </w:pPr>
    </w:p>
    <w:p>
      <w:pPr>
        <w:pStyle w:val="nHeading2"/>
      </w:pPr>
      <w:bookmarkStart w:id="33" w:name="_Toc404091132"/>
      <w:bookmarkStart w:id="34" w:name="_Toc419375210"/>
      <w:bookmarkStart w:id="35" w:name="_Toc419375225"/>
      <w:r>
        <w:t>Notes</w:t>
      </w:r>
      <w:bookmarkEnd w:id="33"/>
      <w:bookmarkEnd w:id="34"/>
      <w:bookmarkEnd w:id="35"/>
    </w:p>
    <w:p>
      <w:pPr>
        <w:pStyle w:val="nSubsection"/>
        <w:rPr>
          <w:snapToGrid w:val="0"/>
        </w:rPr>
      </w:pPr>
      <w:r>
        <w:rPr>
          <w:snapToGrid w:val="0"/>
          <w:vertAlign w:val="superscript"/>
        </w:rPr>
        <w:t>1</w:t>
      </w:r>
      <w:r>
        <w:rPr>
          <w:snapToGrid w:val="0"/>
        </w:rPr>
        <w:tab/>
        <w:t xml:space="preserve">This is a compilation of the </w:t>
      </w:r>
      <w:r>
        <w:rPr>
          <w:i/>
          <w:noProof/>
          <w:snapToGrid w:val="0"/>
        </w:rPr>
        <w:t>Land Valuers Licensing Regulations 1979</w:t>
      </w:r>
      <w:r>
        <w:rPr>
          <w:snapToGrid w:val="0"/>
        </w:rPr>
        <w:t xml:space="preserve"> and includes the amendments made by the other written laws referred to in the following table.  The table also contains information about any reprint.</w:t>
      </w:r>
    </w:p>
    <w:p>
      <w:pPr>
        <w:pStyle w:val="nHeading3"/>
        <w:rPr>
          <w:snapToGrid w:val="0"/>
        </w:rPr>
      </w:pPr>
      <w:bookmarkStart w:id="36" w:name="_Toc404091133"/>
      <w:bookmarkStart w:id="37" w:name="_Toc419375226"/>
      <w:r>
        <w:rPr>
          <w:snapToGrid w:val="0"/>
        </w:rPr>
        <w:t>Compilation table</w:t>
      </w:r>
      <w:bookmarkEnd w:id="36"/>
      <w:bookmarkEnd w:id="37"/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1276"/>
        <w:gridCol w:w="2694"/>
      </w:tblGrid>
      <w:tr>
        <w:trPr>
          <w:cantSplit/>
          <w:tblHeader/>
        </w:trPr>
        <w:tc>
          <w:tcPr>
            <w:tcW w:w="31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>
            <w:pPr>
              <w:pStyle w:val="nTable"/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Citation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Gazettal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Regulations 1979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22 Jun 1979 p. 1698</w:t>
            </w:r>
            <w:r>
              <w:noBreakHyphen/>
              <w:t>9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22 Jun 1979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1983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18 Nov 1983 p. 4613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Jan 1984 (see r. 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1985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21 Jun 1985 p. 2262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21 Jun 1985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1986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30 May 1986 p. 1816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Jul 1986 (see r. 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1987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4 Sep 1987 p. 3518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4 Sep 1987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1988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5 Aug 1988 p. 2604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5 Aug 1988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 (No. 2) 1988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 Sep 1988 p. 3465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2 Sep 1988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1989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11 Aug 1989 p. 2679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  <w:rPr>
                <w:dstrike/>
                <w:vertAlign w:val="superscript"/>
              </w:rPr>
            </w:pPr>
            <w:r>
              <w:t>11 Aug 1989</w:t>
            </w:r>
            <w:r>
              <w:rPr>
                <w:vertAlign w:val="superscript"/>
              </w:rPr>
              <w:t> 3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1990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 Aug 1990 p. 3655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Aug 1990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1991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13 Dec 1991 p. 6165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13 Dec 1991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1992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14 Aug 1992 p. 4010</w:t>
            </w:r>
            <w:r>
              <w:noBreakHyphen/>
              <w:t>11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14 Aug 1992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1993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30 Nov 1993 p. 6405</w:t>
            </w:r>
            <w:r>
              <w:noBreakHyphen/>
              <w:t>6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30 Nov 1993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1995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27 Jan 1995 p. 285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27 Jan 1995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spacing w:after="40"/>
              <w:ind w:right="113"/>
            </w:pPr>
            <w:r>
              <w:rPr>
                <w:i/>
              </w:rPr>
              <w:t>Land Valuers Licensing Amendment Regulations 1996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25 Jun 1996 p. 2922</w:t>
            </w:r>
            <w:r>
              <w:noBreakHyphen/>
              <w:t>3</w:t>
            </w:r>
          </w:p>
        </w:tc>
        <w:tc>
          <w:tcPr>
            <w:tcW w:w="2694" w:type="dxa"/>
          </w:tcPr>
          <w:p>
            <w:pPr>
              <w:pStyle w:val="nTable"/>
            </w:pPr>
            <w:r>
              <w:t>1 Jul 1996 (see r. 2 and Gazette 1 Jul 1996 p. 3179)</w:t>
            </w:r>
          </w:p>
        </w:tc>
      </w:tr>
      <w:tr>
        <w:trPr>
          <w:cantSplit/>
        </w:trPr>
        <w:tc>
          <w:tcPr>
            <w:tcW w:w="7088" w:type="dxa"/>
            <w:gridSpan w:val="3"/>
          </w:tcPr>
          <w:p>
            <w:pPr>
              <w:pStyle w:val="nTable"/>
              <w:spacing w:after="40"/>
            </w:pPr>
            <w:r>
              <w:rPr>
                <w:b/>
              </w:rPr>
              <w:t xml:space="preserve">Reprint of the </w:t>
            </w:r>
            <w:r>
              <w:rPr>
                <w:b/>
                <w:i/>
              </w:rPr>
              <w:t>Land Valuers Licensing Regulations 1979</w:t>
            </w:r>
            <w:r>
              <w:rPr>
                <w:b/>
              </w:rPr>
              <w:t xml:space="preserve"> as at 31 Mar 2000</w:t>
            </w:r>
            <w:r>
              <w:t xml:space="preserve"> (includes amendments listed above)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2002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28 Jun 2002 p. 3056</w:t>
            </w:r>
            <w:r>
              <w:noBreakHyphen/>
              <w:t>7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Jul 2002 (see r. 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2003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27 Jun 2003 p. 2552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Jul 2003 (see r. 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2004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30 Dec 2004 p. 6923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 xml:space="preserve">1 Jan 2005 (see r. 2 and </w:t>
            </w:r>
            <w:r>
              <w:rPr>
                <w:i/>
              </w:rPr>
              <w:t>Gazette</w:t>
            </w:r>
            <w:r>
              <w:t xml:space="preserve"> 31 Dec 2004 p. 7130)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2005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28 Jun 2005 p. 2911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Jul 2005 (see r. 2)</w:t>
            </w:r>
          </w:p>
        </w:tc>
      </w:tr>
      <w:tr>
        <w:trPr>
          <w:cantSplit/>
        </w:trPr>
        <w:tc>
          <w:tcPr>
            <w:tcW w:w="7088" w:type="dxa"/>
            <w:gridSpan w:val="3"/>
          </w:tcPr>
          <w:p>
            <w:pPr>
              <w:pStyle w:val="nTable"/>
              <w:spacing w:after="40"/>
            </w:pPr>
            <w:r>
              <w:rPr>
                <w:b/>
              </w:rPr>
              <w:t xml:space="preserve">Reprint 2: The </w:t>
            </w:r>
            <w:r>
              <w:rPr>
                <w:b/>
                <w:i/>
              </w:rPr>
              <w:t>Land Valuers Licensing Regulations 1979</w:t>
            </w:r>
            <w:r>
              <w:rPr>
                <w:b/>
              </w:rPr>
              <w:t xml:space="preserve"> as at 3 Mar 2006</w:t>
            </w:r>
            <w:r>
              <w:t xml:space="preserve"> (includes amendments listed above)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(No. 2) 2006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27 Jun 2006 p. 2256-7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1 Jul 2006 (see r. 2)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2006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22 Sep 2006 p. 4118</w:t>
            </w:r>
            <w:r>
              <w:noBreakHyphen/>
              <w:t>22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22 Sep 2006 (see r. 2(a))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2007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15 Jun 2007 p. 2782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r. 1 and 2: 15 Jun 2007 (see r. 2(a));</w:t>
            </w:r>
            <w:r>
              <w:br/>
              <w:t>Regulations other than r. 1 and 2: 1 Jul 2007 (see r. 2(b))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 2) 2007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14 Mar 2008 p. 829-30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t>r. 1 and 2: 14 Mar 2008 (see r. 2(a));</w:t>
            </w:r>
            <w:r>
              <w:br/>
              <w:t>Regulations other than r. 1 and 2: 15 Mar 2008 (see r. 2(b))</w:t>
            </w:r>
          </w:p>
        </w:tc>
      </w:tr>
      <w:tr>
        <w:trPr>
          <w:cantSplit/>
        </w:trPr>
        <w:tc>
          <w:tcPr>
            <w:tcW w:w="7088" w:type="dxa"/>
            <w:gridSpan w:val="3"/>
          </w:tcPr>
          <w:p>
            <w:pPr>
              <w:pStyle w:val="nTable"/>
              <w:spacing w:after="40"/>
            </w:pPr>
            <w:r>
              <w:rPr>
                <w:b/>
              </w:rPr>
              <w:t xml:space="preserve">Reprint 3: The </w:t>
            </w:r>
            <w:r>
              <w:rPr>
                <w:b/>
                <w:i/>
              </w:rPr>
              <w:t>Land Valuers Licensing Regulations 1979</w:t>
            </w:r>
            <w:r>
              <w:rPr>
                <w:b/>
              </w:rPr>
              <w:t xml:space="preserve"> as at 11 Apr 2008</w:t>
            </w:r>
            <w:r>
              <w:t xml:space="preserve"> (includes amendments listed above)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2008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17 Jun 2008 p. 2566-7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</w:pPr>
            <w:r>
              <w:rPr>
                <w:snapToGrid w:val="0"/>
              </w:rPr>
              <w:t>r. 1 and 2: 17 Jun 2008 (see r. 2(a));</w:t>
            </w:r>
            <w:r>
              <w:rPr>
                <w:snapToGrid w:val="0"/>
              </w:rPr>
              <w:br/>
              <w:t>Regulations other than r. 1 and 2: 1 Jul 2008 (see r. 2(b))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2009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23 Jun 2009 p. 2442</w:t>
            </w:r>
            <w:r>
              <w:noBreakHyphen/>
              <w:t>3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 1 and 2: 23 Jun 2009 (see r. 2(a));</w:t>
            </w:r>
            <w:r>
              <w:rPr>
                <w:snapToGrid w:val="0"/>
              </w:rPr>
              <w:br/>
              <w:t>Regulations other than r. 1 and 2: 1 Jul 2009 (see r. 2(b))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 2010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25 Jun 2010 p. 2847-8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 1 and 2: 25 Jun 2010 (see r. 2(a));</w:t>
            </w:r>
            <w:r>
              <w:rPr>
                <w:snapToGrid w:val="0"/>
              </w:rPr>
              <w:br/>
              <w:t>Regulations other than r. 1 and 2: 1 Jul 2010 (see r. 2(b))</w:t>
            </w:r>
          </w:p>
        </w:tc>
      </w:tr>
      <w:tr>
        <w:trPr>
          <w:cantSplit/>
        </w:trPr>
        <w:tc>
          <w:tcPr>
            <w:tcW w:w="3118" w:type="dxa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 2) 2011</w:t>
            </w:r>
          </w:p>
        </w:tc>
        <w:tc>
          <w:tcPr>
            <w:tcW w:w="1276" w:type="dxa"/>
          </w:tcPr>
          <w:p>
            <w:pPr>
              <w:pStyle w:val="nTable"/>
              <w:spacing w:after="40"/>
            </w:pPr>
            <w:r>
              <w:t>22 Jun 2011 p. 2363-4</w:t>
            </w:r>
          </w:p>
        </w:tc>
        <w:tc>
          <w:tcPr>
            <w:tcW w:w="2694" w:type="dxa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 1 and 2: 22 Jun 2011 (see r. 2(a));</w:t>
            </w:r>
            <w:r>
              <w:rPr>
                <w:snapToGrid w:val="0"/>
              </w:rPr>
              <w:br/>
              <w:t>Regulations other than r. 1 and 2: 1 Jul 2011 (see r. 2(b))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 3) 2011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30 Jun 2011 p. 2649-52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 1 and 2: 30 Jun 2011 (see r. 2(a));</w:t>
            </w:r>
            <w:r>
              <w:rPr>
                <w:snapToGrid w:val="0"/>
              </w:rPr>
              <w:br/>
              <w:t>Regulations other than r. 1 and 2: 1 Jul 2011 (see r. 2(b))</w:t>
            </w:r>
          </w:p>
        </w:tc>
      </w:tr>
      <w:tr>
        <w:trPr>
          <w:cantSplit/>
        </w:trPr>
        <w:tc>
          <w:tcPr>
            <w:tcW w:w="7088" w:type="dxa"/>
            <w:gridSpan w:val="3"/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  <w:spacing w:val="-2"/>
              </w:rPr>
            </w:pPr>
            <w:r>
              <w:rPr>
                <w:b/>
              </w:rPr>
              <w:t xml:space="preserve">Reprint 4: The </w:t>
            </w:r>
            <w:r>
              <w:rPr>
                <w:b/>
                <w:i/>
              </w:rPr>
              <w:t>Land Valuers Licensing Regulations 1979</w:t>
            </w:r>
            <w:r>
              <w:rPr>
                <w:b/>
              </w:rPr>
              <w:t xml:space="preserve"> as at 6 Jan 2012</w:t>
            </w:r>
            <w:r>
              <w:t xml:space="preserve"> (includes amendments listed above)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2012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15 Jun 2012 p. 2589</w:t>
            </w:r>
            <w:r>
              <w:noBreakHyphen/>
              <w:t>90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 1 and 2: 15 Jun 2012 (see r. 2(a));</w:t>
            </w:r>
            <w:r>
              <w:rPr>
                <w:snapToGrid w:val="0"/>
              </w:rPr>
              <w:br/>
              <w:t>Regulations other than r. 1 and 2: 1 Jul 2012 (see r. 2(b))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 2) 2012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18 Dec 2012 p. 6590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snapToGrid w:val="0"/>
              </w:rPr>
              <w:t>r. 1 and 2: 18 Dec 2012 (see r. 2(a));</w:t>
            </w:r>
            <w:r>
              <w:rPr>
                <w:snapToGrid w:val="0"/>
              </w:rPr>
              <w:br/>
              <w:t>Regulations other than r. 1 and 2: 19 Dec 2012 (see r. 2(b))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 2) 2013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27 Jun 2013 p. 2681-2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i/>
                <w:snapToGrid w:val="0"/>
              </w:rPr>
            </w:pPr>
            <w:r>
              <w:rPr>
                <w:snapToGrid w:val="0"/>
              </w:rPr>
              <w:t>r. 1 and 2: 27 Jun 2013 (see r. 2(a));</w:t>
            </w:r>
            <w:r>
              <w:rPr>
                <w:snapToGrid w:val="0"/>
              </w:rPr>
              <w:br/>
              <w:t>Regulations other than r. 1 and 2: 1 Jul 2013 (see r. 2(b))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2013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20 Aug 2013 p. 3836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i/>
                <w:snapToGrid w:val="0"/>
                <w:spacing w:val="-2"/>
              </w:rPr>
            </w:pPr>
            <w:r>
              <w:rPr>
                <w:snapToGrid w:val="0"/>
              </w:rPr>
              <w:t>r. 1 and 2: 20 Aug 2013 (see r. 2(a));</w:t>
            </w:r>
            <w:r>
              <w:rPr>
                <w:snapToGrid w:val="0"/>
              </w:rPr>
              <w:br/>
              <w:t xml:space="preserve">Regulations other than r. 1 and 2: 21 Aug 2013 (see r. 2(b) and </w:t>
            </w:r>
            <w:r>
              <w:rPr>
                <w:i/>
                <w:snapToGrid w:val="0"/>
              </w:rPr>
              <w:t>Gazette</w:t>
            </w:r>
            <w:r>
              <w:rPr>
                <w:snapToGrid w:val="0"/>
              </w:rPr>
              <w:t xml:space="preserve"> 20 Aug 2013 p. 3815)</w:t>
            </w:r>
          </w:p>
        </w:tc>
      </w:tr>
      <w:tr>
        <w:trPr>
          <w:cantSplit/>
        </w:trPr>
        <w:tc>
          <w:tcPr>
            <w:tcW w:w="3118" w:type="dxa"/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2014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nTable"/>
              <w:spacing w:after="40"/>
            </w:pPr>
            <w:r>
              <w:t>17 Jun 2014 p. 1967</w:t>
            </w:r>
            <w:r>
              <w:noBreakHyphen/>
              <w:t>8</w:t>
            </w:r>
          </w:p>
        </w:tc>
        <w:tc>
          <w:tcPr>
            <w:tcW w:w="2694" w:type="dxa"/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bCs/>
                <w:snapToGrid w:val="0"/>
              </w:rPr>
              <w:t>r. 1 and 2: 17 Jun 2014 (see r. 2(a));</w:t>
            </w:r>
            <w:r>
              <w:rPr>
                <w:bCs/>
                <w:snapToGrid w:val="0"/>
              </w:rPr>
              <w:br/>
              <w:t>Regulations other than r. 1 and 2: 1 Jul 2014 (see r. 2(b))</w:t>
            </w:r>
          </w:p>
        </w:tc>
      </w:tr>
      <w:tr>
        <w:trPr>
          <w:cantSplit/>
        </w:trPr>
        <w:tc>
          <w:tcPr>
            <w:tcW w:w="7088" w:type="dxa"/>
            <w:gridSpan w:val="3"/>
            <w:shd w:val="clear" w:color="auto" w:fill="auto"/>
          </w:tcPr>
          <w:p>
            <w:pPr>
              <w:pStyle w:val="nTable"/>
              <w:spacing w:after="40"/>
              <w:rPr>
                <w:i/>
                <w:snapToGrid w:val="0"/>
                <w:spacing w:val="-2"/>
              </w:rPr>
            </w:pPr>
            <w:r>
              <w:rPr>
                <w:b/>
              </w:rPr>
              <w:t xml:space="preserve">Reprint 5: The </w:t>
            </w:r>
            <w:r>
              <w:rPr>
                <w:b/>
                <w:i/>
              </w:rPr>
              <w:t>Land Valuers Licensing Regulations 1979</w:t>
            </w:r>
            <w:r>
              <w:rPr>
                <w:b/>
              </w:rPr>
              <w:t xml:space="preserve"> as at 22 Aug 2014</w:t>
            </w:r>
            <w:r>
              <w:t xml:space="preserve"> (includes amendments listed above)</w:t>
            </w:r>
          </w:p>
        </w:tc>
      </w:tr>
      <w:tr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rPr>
                <w:i/>
                <w:iCs/>
              </w:rPr>
            </w:pPr>
            <w:r>
              <w:rPr>
                <w:i/>
                <w:iCs/>
              </w:rPr>
              <w:t>Land Valuers Licensing Amendment Regulations (No. 2) 2014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spacing w:after="40"/>
            </w:pPr>
            <w:r>
              <w:t>18 Nov 2014 p. 4318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nTable"/>
              <w:spacing w:after="40"/>
              <w:rPr>
                <w:snapToGrid w:val="0"/>
              </w:rPr>
            </w:pPr>
            <w:r>
              <w:rPr>
                <w:rFonts w:ascii="Times" w:hAnsi="Times"/>
                <w:bCs/>
                <w:snapToGrid w:val="0"/>
                <w:spacing w:val="-2"/>
              </w:rPr>
              <w:t>r. 1 and 2: 18 Nov 2014 (see r. 2(a));</w:t>
            </w:r>
            <w:r>
              <w:rPr>
                <w:rFonts w:ascii="Times" w:hAnsi="Times"/>
                <w:bCs/>
                <w:snapToGrid w:val="0"/>
                <w:spacing w:val="-2"/>
              </w:rPr>
              <w:br/>
              <w:t xml:space="preserve">Regulations other than r. 1 and 2: 19 Nov 2014 (see r. 2(b) and </w:t>
            </w:r>
            <w:r>
              <w:rPr>
                <w:rFonts w:ascii="Times" w:hAnsi="Times"/>
                <w:bCs/>
                <w:i/>
                <w:snapToGrid w:val="0"/>
                <w:spacing w:val="-2"/>
              </w:rPr>
              <w:t>Gazette</w:t>
            </w:r>
            <w:r>
              <w:rPr>
                <w:rFonts w:ascii="Times" w:hAnsi="Times"/>
                <w:bCs/>
                <w:snapToGrid w:val="0"/>
                <w:spacing w:val="-2"/>
              </w:rPr>
              <w:t xml:space="preserve"> 18 Nov 2014 p. 4315)</w:t>
            </w:r>
          </w:p>
        </w:tc>
      </w:tr>
    </w:tbl>
    <w:p>
      <w:pPr>
        <w:pStyle w:val="nSubsection"/>
      </w:pPr>
      <w:r>
        <w:rPr>
          <w:vertAlign w:val="superscript"/>
        </w:rPr>
        <w:t>2</w:t>
      </w:r>
      <w:r>
        <w:tab/>
        <w:t xml:space="preserve">The </w:t>
      </w:r>
      <w:r>
        <w:rPr>
          <w:i/>
        </w:rPr>
        <w:t>Curtin University of Technology Act 1966</w:t>
      </w:r>
      <w:r>
        <w:t xml:space="preserve"> s. 5 established the Western Australian Institute of Technology as the Curtin University of Technology from 1 January 1987.</w:t>
      </w:r>
    </w:p>
    <w:p>
      <w:pPr>
        <w:pStyle w:val="nSubsection"/>
        <w:spacing w:before="120"/>
      </w:pPr>
      <w:r>
        <w:rPr>
          <w:vertAlign w:val="superscript"/>
        </w:rPr>
        <w:t>3</w:t>
      </w:r>
      <w:r>
        <w:rPr>
          <w:vertAlign w:val="superscript"/>
        </w:rPr>
        <w:tab/>
      </w:r>
      <w:r>
        <w:t>The commencement date of 1 Jul 1989 that was specified was before the date of gazettal.</w:t>
      </w:r>
    </w:p>
    <w:p/>
    <w:p>
      <w:pPr>
        <w:sectPr>
          <w:headerReference w:type="even" r:id="rId31"/>
          <w:headerReference w:type="default" r:id="rId32"/>
          <w:headerReference w:type="first" r:id="rId33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>
      <w:pPr>
        <w:pStyle w:val="nHeading2"/>
        <w:rPr>
          <w:sz w:val="28"/>
        </w:rPr>
      </w:pPr>
      <w:bookmarkStart w:id="39" w:name="_Toc419375227"/>
      <w:r>
        <w:rPr>
          <w:sz w:val="28"/>
        </w:rPr>
        <w:t>Defined terms</w:t>
      </w:r>
      <w:bookmarkEnd w:id="39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Act</w:t>
      </w:r>
      <w:r>
        <w:tab/>
        <w:t>2</w:t>
      </w:r>
    </w:p>
    <w:p>
      <w:pPr>
        <w:pStyle w:val="DefinedTerms"/>
      </w:pPr>
      <w:r>
        <w:t>Commissioner</w:t>
      </w:r>
      <w:r>
        <w:tab/>
        <w:t>2</w:t>
      </w:r>
    </w:p>
    <w:p>
      <w:pPr>
        <w:pStyle w:val="DefinedTerms"/>
      </w:pPr>
      <w:r>
        <w:t>section</w:t>
      </w:r>
      <w:r>
        <w:tab/>
        <w:t>2</w:t>
      </w:r>
    </w:p>
    <w:p>
      <w:pPr>
        <w:pStyle w:val="DefinedTerms"/>
        <w:sectPr>
          <w:headerReference w:type="even" r:id="rId34"/>
          <w:headerReference w:type="default" r:id="rId35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>
      <w:pPr>
        <w:rPr>
          <w:sz w:val="20"/>
        </w:rPr>
      </w:pPr>
    </w:p>
    <w:sectPr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type w:val="continuous"/>
      <w:pgSz w:w="11907" w:h="16840" w:code="9"/>
      <w:pgMar w:top="2381" w:right="2410" w:bottom="2977" w:left="2410" w:header="720" w:footer="338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i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19 Nov 2014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05-b0-01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Extract from www.slp.wa.gov.au, see that website for further information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right" w:pos="7088"/>
      </w:tabs>
    </w:pPr>
  </w:p>
  <w:p>
    <w:pPr>
      <w:pBdr>
        <w:top w:val="single" w:sz="4" w:space="1" w:color="auto"/>
      </w:pBdr>
      <w:tabs>
        <w:tab w:val="center" w:pos="3600"/>
        <w:tab w:val="right" w:pos="7080"/>
      </w:tabs>
      <w:autoSpaceDE w:val="0"/>
      <w:autoSpaceDN w:val="0"/>
      <w:adjustRightInd w:val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page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>
      <w:rPr>
        <w:rFonts w:ascii="Arial" w:hAnsi="Arial"/>
        <w:noProof/>
      </w:rPr>
      <w:t>8</w:t>
    </w:r>
    <w:r>
      <w:rPr>
        <w:rFonts w:ascii="Arial" w:hAnsi="Arial"/>
      </w:rPr>
      <w:fldChar w:fldCharType="end"/>
    </w:r>
    <w:r>
      <w:rPr>
        <w:rFonts w:ascii="Arial" w:hAnsi="Arial" w:cs="Arial"/>
        <w:sz w:val="20"/>
      </w:rPr>
      <w:tab/>
      <w:t xml:space="preserve">Version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DOCPROPERTY "Suffix"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05-b0-01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ab/>
      <w:t xml:space="preserve">As at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DOCPROPERTY "AsAtDate"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19 Nov 2014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</w:t>
    </w:r>
  </w:p>
  <w:p>
    <w:pPr>
      <w:rPr>
        <w:sz w:val="16"/>
      </w:rPr>
    </w:pPr>
    <w:r>
      <w:rPr>
        <w:rFonts w:cs="Arial"/>
        <w:sz w:val="16"/>
        <w:szCs w:val="16"/>
      </w:rPr>
      <w:tab/>
      <w:t>Extract from www.slp.wa.gov.au, see that website for further information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separate"/>
          </w:r>
          <w:r>
            <w:rPr>
              <w:b/>
            </w:rPr>
            <w:t>Schedule 1</w: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>styleref CharSchText</w:instrText>
          </w:r>
          <w:r>
            <w:fldChar w:fldCharType="separate"/>
          </w:r>
          <w:r>
            <w:t>Fees</w: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>styleref CharSchText</w:instrText>
          </w:r>
          <w:r>
            <w:fldChar w:fldCharType="separate"/>
          </w:r>
          <w:r>
            <w:t>Prescribed offences and modified penalties</w: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separate"/>
          </w:r>
          <w:r>
            <w:rPr>
              <w:b/>
            </w:rPr>
            <w:t>Schedule 2</w: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29" w:name="Schedule"/>
    <w:bookmarkEnd w:id="29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separate"/>
          </w:r>
          <w:r>
            <w:rPr>
              <w:b/>
            </w:rPr>
            <w:t>Schedule 3</w: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>styleref CharSchText</w:instrText>
          </w:r>
          <w:r>
            <w:fldChar w:fldCharType="separate"/>
          </w:r>
          <w:r>
            <w:t>Forms</w: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IF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Form 1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= ""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\n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0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Form 1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separate"/>
          </w:r>
          <w:r>
            <w:rPr>
              <w:b/>
            </w:rPr>
            <w:t>Form 1</w: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63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>styleref CharSchText</w:instrText>
          </w:r>
          <w:r>
            <w:fldChar w:fldCharType="separate"/>
          </w:r>
          <w:r>
            <w:t>Prescribed offences and modified penalties</w: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separate"/>
          </w:r>
          <w:r>
            <w:rPr>
              <w:b/>
            </w:rPr>
            <w:t>Schedule 2</w: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IF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Form 1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= ""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\n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0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CharSClsNo </w:instrText>
          </w:r>
          <w:r>
            <w:rPr>
              <w:b/>
            </w:rPr>
            <w:fldChar w:fldCharType="separate"/>
          </w:r>
          <w:r>
            <w:rPr>
              <w:b/>
            </w:rPr>
            <w:instrText>Form 1</w:instrText>
          </w:r>
          <w:r>
            <w:rPr>
              <w:b/>
            </w:rPr>
            <w:fldChar w:fldCharType="end"/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separate"/>
          </w:r>
          <w:r>
            <w:rPr>
              <w:b/>
            </w:rPr>
            <w:t>Form 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38" w:name="Compilation"/>
    <w:bookmarkEnd w:id="38"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40" w:name="DefinedTerms"/>
    <w:bookmarkEnd w:id="4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41" w:name="Coversheet"/>
    <w:bookmarkEnd w:id="4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9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Land Valuers Licensing Regulations 1979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r.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CFA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0BE6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70531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4AB9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F299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7ED4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588C0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CE64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06E1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042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5CF074B"/>
    <w:multiLevelType w:val="multilevel"/>
    <w:tmpl w:val="C374C9FA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66210FD"/>
    <w:multiLevelType w:val="multilevel"/>
    <w:tmpl w:val="B008D350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F3C3412"/>
    <w:multiLevelType w:val="multilevel"/>
    <w:tmpl w:val="5D96BCC8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0D023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8B63E2"/>
    <w:multiLevelType w:val="multilevel"/>
    <w:tmpl w:val="CF3E31F8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1A614E3"/>
    <w:multiLevelType w:val="multilevel"/>
    <w:tmpl w:val="2ABEFE78"/>
    <w:name w:val="Schedule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2FF52EB"/>
    <w:multiLevelType w:val="multilevel"/>
    <w:tmpl w:val="D98C830A"/>
    <w:name w:val="DefinitionNumbers"/>
    <w:lvl w:ilvl="0">
      <w:start w:val="1"/>
      <w:numFmt w:val="none"/>
      <w:lvlRestart w:val="0"/>
      <w:pStyle w:val="DefinitionNumbers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C2808C0"/>
    <w:multiLevelType w:val="singleLevel"/>
    <w:tmpl w:val="7616B4DC"/>
    <w:lvl w:ilvl="0">
      <w:start w:val="1"/>
      <w:numFmt w:val="bullet"/>
      <w:pStyle w:val="NotesPerm2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2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4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5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7A0F6C54"/>
    <w:multiLevelType w:val="multilevel"/>
    <w:tmpl w:val="A434F540"/>
    <w:name w:val="Schedule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57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50514135117"/>
    <w:docVar w:name="WAFER_20140131152233" w:val="RemoveTocBookmarks,RemoveUnusedBookmarks,RemoveLanguageTags,UsedStyles,ResetPageSize,UpdateArrangement"/>
    <w:docVar w:name="WAFER_20140131152233_GUID" w:val="40331d5b-6f42-450e-aff1-03061cd00435"/>
    <w:docVar w:name="WAFER_20140131152239" w:val="RemoveTocBookmarks,RunningHeaders"/>
    <w:docVar w:name="WAFER_20140131152239_GUID" w:val="bac37c4b-3804-4760-b7e1-6c60ea07b635"/>
    <w:docVar w:name="WAFER_20140818083603" w:val="RemoveTocBookmarks,RemoveUnusedBookmarks,RemoveLanguageTags,UsedStyles,RemoveTrackChanges"/>
    <w:docVar w:name="WAFER_20140818083603_GUID" w:val="dc397d5c-7fdd-403a-84b1-ecd8bc1cb806"/>
    <w:docVar w:name="WAFER_20140818083614" w:val="RemoveTocBookmarks,RemoveLanguageTags,RemoveTrackChanges,RunningHeaders"/>
    <w:docVar w:name="WAFER_20140818083614_GUID" w:val="1535a362-eea8-44be-b0de-22987ac23f19"/>
    <w:docVar w:name="WAFER_20141118101601" w:val="RemoveTocBookmarks,RemoveUnusedBookmarks,RemoveLanguageTags,UsedStyles,ResetPageSize,UpdateArrangement"/>
    <w:docVar w:name="WAFER_20141118101601_GUID" w:val="76207a5e-6393-4e08-a03a-3fb63c05eb72"/>
    <w:docVar w:name="WAFER_20150514135117" w:val="ResetPageSize,UpdateArrangement,UpdateNTable"/>
    <w:docVar w:name="WAFER_20150514135117_GUID" w:val="b60ee8c4-8124-4f49-a7cb-3c6e3641d1f4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3"/>
      </w:numPr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16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17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18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21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22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23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styleId="Header">
    <w:name w:val="header"/>
    <w:rPr>
      <w:rFonts w:ascii="Arial" w:hAnsi="Arial"/>
      <w:noProof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otesPerm2">
    <w:name w:val="NotesPerm(2)"/>
    <w:basedOn w:val="NotesPerm"/>
    <w:pPr>
      <w:numPr>
        <w:numId w:val="24"/>
      </w:numPr>
      <w:tabs>
        <w:tab w:val="clear" w:pos="879"/>
      </w:tabs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Pr>
      <w:b/>
      <w:noProof/>
      <w:sz w:val="28"/>
    </w:r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Am"/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8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basedOn w:val="zDefitem"/>
    <w:pPr>
      <w:spacing w:line="240" w:lineRule="auto"/>
    </w:pPr>
    <w:rPr>
      <w:sz w:val="22"/>
    </w:rPr>
  </w:style>
  <w:style w:type="paragraph" w:customStyle="1" w:styleId="zDefitem">
    <w:name w:val="zDefitem"/>
    <w:basedOn w:val="Normal"/>
    <w:pPr>
      <w:tabs>
        <w:tab w:val="right" w:pos="3459"/>
        <w:tab w:val="left" w:pos="3771"/>
      </w:tabs>
      <w:spacing w:before="80" w:line="260" w:lineRule="atLeast"/>
      <w:ind w:left="3686" w:right="284" w:hanging="851"/>
    </w:pPr>
  </w:style>
  <w:style w:type="paragraph" w:customStyle="1" w:styleId="Defitem">
    <w:name w:val="Defitem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ShortT">
    <w:name w:val="ShortT"/>
    <w:basedOn w:val="Normal"/>
    <w:next w:val="Normal"/>
    <w:pPr>
      <w:spacing w:before="800"/>
      <w:jc w:val="center"/>
    </w:pPr>
    <w:rPr>
      <w:b/>
      <w:snapToGrid w:val="0"/>
      <w:sz w:val="38"/>
    </w:rPr>
  </w:style>
  <w:style w:type="paragraph" w:customStyle="1" w:styleId="Defpara">
    <w:name w:val="Defpara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a">
    <w:name w:val="Table(a)"/>
    <w:aliases w:val="ta"/>
    <w:basedOn w:val="Normal"/>
    <w:pPr>
      <w:ind w:left="284" w:hanging="284"/>
    </w:pPr>
    <w:rPr>
      <w:rFonts w:ascii="NewCenturySchlbk" w:hAnsi="NewCenturySchlbk"/>
    </w:rPr>
  </w:style>
  <w:style w:type="paragraph" w:customStyle="1" w:styleId="Tablei">
    <w:name w:val="Table(i)"/>
    <w:aliases w:val="taa"/>
    <w:basedOn w:val="Normal"/>
    <w:pPr>
      <w:tabs>
        <w:tab w:val="left" w:pos="-6544"/>
        <w:tab w:val="right" w:pos="-6261"/>
        <w:tab w:val="left" w:pos="969"/>
      </w:tabs>
      <w:spacing w:line="240" w:lineRule="exact"/>
      <w:ind w:left="828" w:hanging="284"/>
    </w:pPr>
    <w:rPr>
      <w:rFonts w:ascii="NewCenturySchlbk" w:hAnsi="NewCenturySchlbk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tabs>
        <w:tab w:val="left" w:pos="879"/>
      </w:tabs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Mainnumbers">
    <w:name w:val="Mainnumbers"/>
    <w:basedOn w:val="Normal"/>
    <w:pPr>
      <w:tabs>
        <w:tab w:val="num" w:pos="1440"/>
      </w:tabs>
      <w:ind w:left="360" w:hanging="360"/>
    </w:pPr>
  </w:style>
  <w:style w:type="paragraph" w:customStyle="1" w:styleId="SectionNumbers">
    <w:name w:val="SectionNumbers"/>
    <w:basedOn w:val="Normal"/>
    <w:pPr>
      <w:tabs>
        <w:tab w:val="num" w:pos="0"/>
        <w:tab w:val="right" w:pos="1152"/>
      </w:tabs>
      <w:spacing w:line="260" w:lineRule="atLeast"/>
    </w:pPr>
  </w:style>
  <w:style w:type="paragraph" w:customStyle="1" w:styleId="DefinitionNumbers">
    <w:name w:val="DefinitionNumbers"/>
    <w:basedOn w:val="Normal"/>
    <w:pPr>
      <w:numPr>
        <w:numId w:val="13"/>
      </w:numPr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pPr>
      <w:ind w:left="4252"/>
    </w:pPr>
  </w:style>
  <w:style w:type="paragraph" w:styleId="List">
    <w:name w:val="List"/>
    <w:basedOn w:val="Normal"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basedOn w:val="Defpara"/>
    <w:pPr>
      <w:spacing w:line="240" w:lineRule="auto"/>
    </w:pPr>
    <w:rPr>
      <w:sz w:val="22"/>
    </w:rPr>
  </w:style>
  <w:style w:type="paragraph" w:customStyle="1" w:styleId="yDefstart">
    <w:name w:val="yDefstart"/>
    <w:basedOn w:val="Defstart"/>
    <w:pPr>
      <w:spacing w:line="240" w:lineRule="auto"/>
    </w:pPr>
    <w:rPr>
      <w:sz w:val="22"/>
    </w:rPr>
  </w:style>
  <w:style w:type="paragraph" w:customStyle="1" w:styleId="yDefsubpara">
    <w:name w:val="yDefsubpara"/>
    <w:basedOn w:val="Defsubpara"/>
    <w:pPr>
      <w:spacing w:line="240" w:lineRule="auto"/>
    </w:pPr>
    <w:rPr>
      <w:sz w:val="22"/>
    </w:rPr>
  </w:style>
  <w:style w:type="paragraph" w:customStyle="1" w:styleId="yDefitem">
    <w:name w:val="yDefitem"/>
    <w:basedOn w:val="Defitem"/>
    <w:pPr>
      <w:spacing w:line="240" w:lineRule="auto"/>
    </w:pPr>
    <w:rPr>
      <w:sz w:val="22"/>
    </w:rPr>
  </w:style>
  <w:style w:type="paragraph" w:customStyle="1" w:styleId="zDefstart">
    <w:name w:val="zDefstart"/>
    <w:basedOn w:val="Normal"/>
    <w:pPr>
      <w:tabs>
        <w:tab w:val="left" w:pos="312"/>
      </w:tabs>
      <w:spacing w:before="80" w:line="260" w:lineRule="atLeast"/>
      <w:ind w:left="1446" w:right="284" w:hanging="312"/>
    </w:pPr>
    <w:rPr>
      <w:snapToGrid w:val="0"/>
    </w:rPr>
  </w:style>
  <w:style w:type="paragraph" w:customStyle="1" w:styleId="zDefpara">
    <w:name w:val="zDefpara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  <w:rPr>
      <w:snapToGrid w:val="0"/>
    </w:rPr>
  </w:style>
  <w:style w:type="paragraph" w:customStyle="1" w:styleId="zDefsubpara">
    <w:name w:val="zDefsubpara"/>
    <w:basedOn w:val="Normal"/>
    <w:pPr>
      <w:keepLines/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yDefpara">
    <w:name w:val="zyDefpara"/>
    <w:basedOn w:val="zDefpara"/>
    <w:pPr>
      <w:spacing w:line="240" w:lineRule="auto"/>
    </w:pPr>
    <w:rPr>
      <w:sz w:val="22"/>
    </w:rPr>
  </w:style>
  <w:style w:type="paragraph" w:customStyle="1" w:styleId="zyDefstart">
    <w:name w:val="zyDefstart"/>
    <w:basedOn w:val="zDefstart"/>
    <w:pPr>
      <w:spacing w:line="240" w:lineRule="auto"/>
    </w:pPr>
    <w:rPr>
      <w:sz w:val="22"/>
    </w:rPr>
  </w:style>
  <w:style w:type="paragraph" w:customStyle="1" w:styleId="zyDefsubpara">
    <w:name w:val="zyDefsubpara"/>
    <w:basedOn w:val="zDefsubpara"/>
    <w:pPr>
      <w:spacing w:line="240" w:lineRule="auto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4"/>
      </w:numPr>
    </w:pPr>
  </w:style>
  <w:style w:type="paragraph" w:styleId="ListBullet2">
    <w:name w:val="List Bullet 2"/>
    <w:basedOn w:val="Normal"/>
    <w:autoRedefine/>
    <w:pPr>
      <w:numPr>
        <w:numId w:val="15"/>
      </w:numPr>
      <w:tabs>
        <w:tab w:val="clear" w:pos="643"/>
        <w:tab w:val="num" w:pos="720"/>
      </w:tabs>
      <w:ind w:left="720"/>
    </w:pPr>
  </w:style>
  <w:style w:type="paragraph" w:styleId="ListBullet3">
    <w:name w:val="List Bullet 3"/>
    <w:basedOn w:val="Normal"/>
    <w:autoRedefine/>
    <w:pPr>
      <w:numPr>
        <w:numId w:val="16"/>
      </w:numPr>
      <w:tabs>
        <w:tab w:val="clear" w:pos="926"/>
        <w:tab w:val="num" w:pos="1080"/>
      </w:tabs>
      <w:ind w:left="1080"/>
    </w:pPr>
  </w:style>
  <w:style w:type="paragraph" w:styleId="ListBullet4">
    <w:name w:val="List Bullet 4"/>
    <w:basedOn w:val="Normal"/>
    <w:autoRedefine/>
    <w:pPr>
      <w:numPr>
        <w:numId w:val="17"/>
      </w:numPr>
      <w:tabs>
        <w:tab w:val="clear" w:pos="1209"/>
        <w:tab w:val="num" w:pos="1440"/>
      </w:tabs>
      <w:ind w:left="1440"/>
    </w:pPr>
  </w:style>
  <w:style w:type="paragraph" w:styleId="ListBullet5">
    <w:name w:val="List Bullet 5"/>
    <w:basedOn w:val="Normal"/>
    <w:autoRedefine/>
    <w:pPr>
      <w:numPr>
        <w:numId w:val="18"/>
      </w:numPr>
      <w:tabs>
        <w:tab w:val="clear" w:pos="1492"/>
        <w:tab w:val="num" w:pos="1800"/>
      </w:tabs>
      <w:ind w:left="180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9"/>
      </w:numPr>
    </w:pPr>
  </w:style>
  <w:style w:type="paragraph" w:styleId="ListNumber2">
    <w:name w:val="List Number 2"/>
    <w:basedOn w:val="Normal"/>
    <w:pPr>
      <w:numPr>
        <w:numId w:val="20"/>
      </w:numPr>
      <w:tabs>
        <w:tab w:val="clear" w:pos="643"/>
        <w:tab w:val="num" w:pos="720"/>
      </w:tabs>
      <w:ind w:left="720"/>
    </w:pPr>
  </w:style>
  <w:style w:type="paragraph" w:styleId="ListNumber3">
    <w:name w:val="List Number 3"/>
    <w:basedOn w:val="Normal"/>
    <w:pPr>
      <w:numPr>
        <w:numId w:val="21"/>
      </w:numPr>
      <w:tabs>
        <w:tab w:val="clear" w:pos="926"/>
        <w:tab w:val="num" w:pos="1080"/>
      </w:tabs>
      <w:ind w:left="1080"/>
    </w:pPr>
  </w:style>
  <w:style w:type="paragraph" w:styleId="ListNumber4">
    <w:name w:val="List Number 4"/>
    <w:basedOn w:val="Normal"/>
    <w:pPr>
      <w:numPr>
        <w:numId w:val="22"/>
      </w:numPr>
      <w:tabs>
        <w:tab w:val="clear" w:pos="1209"/>
        <w:tab w:val="num" w:pos="1440"/>
      </w:tabs>
      <w:ind w:left="1440"/>
    </w:pPr>
  </w:style>
  <w:style w:type="paragraph" w:styleId="ListNumber5">
    <w:name w:val="List Number 5"/>
    <w:basedOn w:val="Normal"/>
    <w:pPr>
      <w:numPr>
        <w:numId w:val="23"/>
      </w:numPr>
      <w:tabs>
        <w:tab w:val="clear" w:pos="1492"/>
        <w:tab w:val="num" w:pos="1800"/>
      </w:tabs>
      <w:ind w:left="1800"/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</w:style>
  <w:style w:type="paragraph" w:customStyle="1" w:styleId="Ednotedefitem">
    <w:name w:val="Ednote(defitem)"/>
    <w:basedOn w:val="Defitem"/>
  </w:style>
  <w:style w:type="paragraph" w:customStyle="1" w:styleId="Ednotedefsubpara">
    <w:name w:val="Ednote(defsubpara)"/>
    <w:basedOn w:val="Defsubpara"/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nDefpara">
    <w:name w:val="nDefpara"/>
    <w:basedOn w:val="Defpara"/>
    <w:pPr>
      <w:spacing w:before="40" w:line="240" w:lineRule="auto"/>
    </w:pPr>
    <w:rPr>
      <w:sz w:val="20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Defstart">
    <w:name w:val="nDefstart"/>
    <w:basedOn w:val="Defstart"/>
    <w:pPr>
      <w:spacing w:before="40" w:line="240" w:lineRule="auto"/>
    </w:pPr>
    <w:rPr>
      <w:sz w:val="20"/>
    </w:rPr>
  </w:style>
  <w:style w:type="paragraph" w:customStyle="1" w:styleId="nDefsubpara">
    <w:name w:val="nDefsubpara"/>
    <w:basedOn w:val="Defsubpara"/>
    <w:pPr>
      <w:spacing w:before="40" w:line="240" w:lineRule="auto"/>
    </w:pPr>
    <w:rPr>
      <w:sz w:val="20"/>
    </w:rPr>
  </w:style>
  <w:style w:type="paragraph" w:customStyle="1" w:styleId="nEdnoteitem">
    <w:name w:val="nEdnote(item)"/>
    <w:basedOn w:val="Ednoteitem"/>
    <w:pPr>
      <w:spacing w:before="60" w:line="240" w:lineRule="auto"/>
    </w:pPr>
    <w:rPr>
      <w:sz w:val="20"/>
    </w:rPr>
  </w:style>
  <w:style w:type="paragraph" w:customStyle="1" w:styleId="nEdnotepara">
    <w:name w:val="nEdnote(para)"/>
    <w:basedOn w:val="Ednotepara"/>
    <w:pPr>
      <w:spacing w:before="60" w:line="240" w:lineRule="auto"/>
      <w:ind w:left="1610" w:hanging="1610"/>
    </w:pPr>
    <w:rPr>
      <w:sz w:val="20"/>
    </w:rPr>
  </w:style>
  <w:style w:type="paragraph" w:customStyle="1" w:styleId="nEdnotesection">
    <w:name w:val="nEdnote(section)"/>
    <w:basedOn w:val="Ednotesection"/>
    <w:pPr>
      <w:spacing w:before="100" w:line="240" w:lineRule="auto"/>
      <w:ind w:left="890" w:hanging="890"/>
      <w:outlineLvl w:val="9"/>
    </w:pPr>
    <w:rPr>
      <w:sz w:val="20"/>
    </w:rPr>
  </w:style>
  <w:style w:type="paragraph" w:customStyle="1" w:styleId="nEdnotesubpara">
    <w:name w:val="nEdnote(subpara)"/>
    <w:basedOn w:val="Ednotesubpara"/>
    <w:pPr>
      <w:spacing w:line="240" w:lineRule="auto"/>
    </w:pPr>
    <w:rPr>
      <w:sz w:val="20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A0">
    <w:name w:val="nIndent(A)"/>
    <w:basedOn w:val="IndentA0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IndentI0">
    <w:name w:val="nIndent(I)"/>
    <w:basedOn w:val="IndentI0"/>
    <w:pPr>
      <w:spacing w:before="40" w:line="240" w:lineRule="auto"/>
    </w:pPr>
    <w:rPr>
      <w:sz w:val="20"/>
    </w:rPr>
  </w:style>
  <w:style w:type="paragraph" w:customStyle="1" w:styleId="nPenpara">
    <w:name w:val="nPenpara"/>
    <w:basedOn w:val="Penpara"/>
    <w:pPr>
      <w:spacing w:before="40" w:line="240" w:lineRule="auto"/>
    </w:pPr>
    <w:rPr>
      <w:sz w:val="20"/>
    </w:rPr>
  </w:style>
  <w:style w:type="paragraph" w:customStyle="1" w:styleId="nPenstart">
    <w:name w:val="nPenstart"/>
    <w:basedOn w:val="Penstart"/>
    <w:pPr>
      <w:spacing w:before="40" w:line="240" w:lineRule="auto"/>
    </w:pPr>
    <w:rPr>
      <w:sz w:val="20"/>
    </w:rPr>
  </w:style>
  <w:style w:type="paragraph" w:customStyle="1" w:styleId="nzDefpara">
    <w:name w:val="nzDefpara"/>
    <w:basedOn w:val="zDefpara"/>
    <w:pPr>
      <w:spacing w:before="40" w:line="240" w:lineRule="auto"/>
    </w:pPr>
    <w:rPr>
      <w:sz w:val="20"/>
    </w:rPr>
  </w:style>
  <w:style w:type="paragraph" w:customStyle="1" w:styleId="nzDefstart">
    <w:name w:val="nzDefstart"/>
    <w:basedOn w:val="zDefstart"/>
    <w:pPr>
      <w:spacing w:before="40" w:line="240" w:lineRule="auto"/>
    </w:pPr>
    <w:rPr>
      <w:sz w:val="20"/>
    </w:rPr>
  </w:style>
  <w:style w:type="paragraph" w:customStyle="1" w:styleId="nzDefsubpara">
    <w:name w:val="nzDefsubpara"/>
    <w:basedOn w:val="zDefsubpara"/>
    <w:pPr>
      <w:spacing w:before="40" w:line="240" w:lineRule="auto"/>
    </w:pPr>
    <w:rPr>
      <w:sz w:val="2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customStyle="1" w:styleId="Repealed">
    <w:name w:val="Repealed"/>
    <w:basedOn w:val="Heading5"/>
    <w:rPr>
      <w:b w:val="0"/>
      <w:i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basedOn w:val="Table"/>
    <w:pPr>
      <w:spacing w:before="40" w:line="240" w:lineRule="auto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Equation">
    <w:name w:val="Equation"/>
    <w:rPr>
      <w:noProof/>
      <w:sz w:val="24"/>
    </w:rPr>
  </w:style>
  <w:style w:type="character" w:customStyle="1" w:styleId="CharSDivNo">
    <w:name w:val="CharSDivNo"/>
    <w:basedOn w:val="DefaultParagraphFont"/>
    <w:rPr>
      <w:sz w:val="24"/>
    </w:r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styleId="Header">
    <w:name w:val="header"/>
    <w:rPr>
      <w:rFonts w:ascii="Arial" w:hAnsi="Arial"/>
      <w:noProof/>
    </w:r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NotesPerm">
    <w:name w:val="NotesPerm"/>
    <w:basedOn w:val="Normal"/>
    <w:pPr>
      <w:tabs>
        <w:tab w:val="left" w:pos="879"/>
      </w:tabs>
      <w:spacing w:before="160"/>
      <w:ind w:left="879" w:hanging="879"/>
    </w:pPr>
    <w:rPr>
      <w:rFonts w:ascii="Arial" w:hAnsi="Arial"/>
      <w:sz w:val="18"/>
    </w:rPr>
  </w:style>
  <w:style w:type="character" w:customStyle="1" w:styleId="CharDefText">
    <w:name w:val="CharDefText"/>
    <w:basedOn w:val="DefaultParagraphFont"/>
    <w:rPr>
      <w:b/>
      <w:i/>
    </w:r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NotesPerm2">
    <w:name w:val="NotesPerm(2)"/>
    <w:basedOn w:val="NotesPerm"/>
    <w:pPr>
      <w:numPr>
        <w:numId w:val="24"/>
      </w:numPr>
      <w:tabs>
        <w:tab w:val="clear" w:pos="879"/>
      </w:tabs>
    </w:p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basedOn w:val="yHeading5"/>
    <w:pPr>
      <w:keepNext w:val="0"/>
      <w:keepLines w:val="0"/>
      <w:spacing w:before="120"/>
      <w:outlineLvl w:val="9"/>
    </w:pPr>
    <w:rPr>
      <w:b w:val="0"/>
    </w:rPr>
  </w:style>
  <w:style w:type="paragraph" w:customStyle="1" w:styleId="zyNumberedItem">
    <w:name w:val="zyNumberedItem"/>
    <w:basedOn w:val="yNumberedItem"/>
    <w:pPr>
      <w:tabs>
        <w:tab w:val="clear" w:pos="879"/>
        <w:tab w:val="left" w:pos="1446"/>
      </w:tabs>
      <w:ind w:left="1446" w:right="284"/>
    </w:p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otesPerm">
    <w:name w:val="nzNotesPerm"/>
    <w:basedOn w:val="NotesPerm"/>
    <w:pPr>
      <w:tabs>
        <w:tab w:val="clear" w:pos="879"/>
        <w:tab w:val="left" w:pos="1446"/>
      </w:tabs>
      <w:spacing w:before="40"/>
      <w:ind w:left="1446" w:right="284"/>
    </w:pPr>
    <w:rPr>
      <w:sz w:val="14"/>
    </w:rPr>
  </w:style>
  <w:style w:type="paragraph" w:customStyle="1" w:styleId="nzNumberedItem">
    <w:name w:val="nzNumberedItem"/>
    <w:basedOn w:val="zyNumberedItem"/>
    <w:pPr>
      <w:spacing w:before="40"/>
    </w:pPr>
    <w:rPr>
      <w:sz w:val="20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egTblHist">
    <w:name w:val="LegTblHist"/>
    <w:basedOn w:val="Heading2"/>
    <w:rPr>
      <w:bCs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ReprintNo">
    <w:name w:val="ReprintNo."/>
    <w:rPr>
      <w:b/>
      <w:noProof/>
      <w:sz w:val="28"/>
    </w:rPr>
  </w:style>
  <w:style w:type="paragraph" w:customStyle="1" w:styleId="yEdnotedefitem">
    <w:name w:val="yEdnote(defitem)"/>
    <w:basedOn w:val="Ednotedefitem"/>
    <w:rPr>
      <w:i/>
      <w:sz w:val="22"/>
    </w:rPr>
  </w:style>
  <w:style w:type="paragraph" w:customStyle="1" w:styleId="yEdnotedefpara">
    <w:name w:val="yEdnote(defpara)"/>
    <w:basedOn w:val="Ednotedefpara"/>
    <w:rPr>
      <w:i/>
      <w:sz w:val="22"/>
    </w:rPr>
  </w:style>
  <w:style w:type="paragraph" w:customStyle="1" w:styleId="yEdnotedefsubpara">
    <w:name w:val="yEdnote(defsubpara)"/>
    <w:basedOn w:val="Ednotedefsubpara"/>
    <w:rPr>
      <w:i/>
      <w:sz w:val="22"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Heading6">
    <w:name w:val="yHeading 6"/>
    <w:basedOn w:val="Heading6"/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paragraph" w:customStyle="1" w:styleId="TableAm">
    <w:name w:val="TableAm"/>
    <w:basedOn w:val="Normal"/>
    <w:pPr>
      <w:tabs>
        <w:tab w:val="left" w:pos="567"/>
      </w:tabs>
      <w:spacing w:before="120"/>
    </w:pPr>
  </w:style>
  <w:style w:type="paragraph" w:customStyle="1" w:styleId="TableAmNote">
    <w:name w:val="TableAmNote"/>
    <w:basedOn w:val="NotesPerm"/>
    <w:pPr>
      <w:tabs>
        <w:tab w:val="clear" w:pos="879"/>
        <w:tab w:val="left" w:pos="567"/>
      </w:tabs>
      <w:spacing w:before="60"/>
      <w:ind w:left="0" w:firstLine="0"/>
    </w:p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zyTableNAm">
    <w:name w:val="zyTableNAm"/>
    <w:basedOn w:val="TableAm"/>
    <w:rPr>
      <w:sz w:val="22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TableNAm">
    <w:name w:val="TableNAm"/>
    <w:basedOn w:val="TableAm"/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basedOn w:val="THeading"/>
    <w:pPr>
      <w:spacing w:line="240" w:lineRule="auto"/>
    </w:pPr>
    <w:rPr>
      <w:rFonts w:ascii="Arial" w:hAnsi="Arial"/>
      <w:bCs w:val="0"/>
      <w:sz w:val="18"/>
    </w:rPr>
  </w:style>
  <w:style w:type="paragraph" w:customStyle="1" w:styleId="THeadingNAm">
    <w:name w:val="THeadingNAm"/>
    <w:basedOn w:val="THeading"/>
    <w:pPr>
      <w:ind w:left="879" w:right="142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yTableNAm">
    <w:name w:val="yTableNAm"/>
    <w:basedOn w:val="TableAm"/>
    <w:rPr>
      <w:sz w:val="22"/>
    </w:rPr>
  </w:style>
  <w:style w:type="paragraph" w:customStyle="1" w:styleId="yTHeadingNAm">
    <w:name w:val="yTHeadingNAm"/>
    <w:basedOn w:val="THeading"/>
    <w:pPr>
      <w:ind w:left="142" w:right="142"/>
    </w:pPr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TableNAm">
    <w:name w:val="zTableNAm"/>
    <w:basedOn w:val="TableAm"/>
  </w:style>
  <w:style w:type="paragraph" w:customStyle="1" w:styleId="zTHeadingNAm">
    <w:name w:val="zTHeadingNAm"/>
    <w:basedOn w:val="THeading"/>
    <w:pPr>
      <w:ind w:left="1446" w:right="142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zyTHeadingNAm">
    <w:name w:val="zyTHeadingNAm"/>
    <w:basedOn w:val="THeading"/>
    <w:pPr>
      <w:ind w:left="709" w:right="142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1.xml"/><Relationship Id="rId39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header" Target="header1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header" Target="header17.xml"/><Relationship Id="rId38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2.png"/><Relationship Id="rId36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9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2999</Words>
  <Characters>14638</Characters>
  <Application>Microsoft Office Word</Application>
  <DocSecurity>0</DocSecurity>
  <Lines>636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Company>Ministry of Justice</Company>
  <LinksUpToDate>false</LinksUpToDate>
  <CharactersWithSpaces>17218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Valuers Licensing Regulations 1979 - 05-b0-01</dc:title>
  <dc:creator>Matthew Pether</dc:creator>
  <cp:lastModifiedBy>svcMRProcess</cp:lastModifiedBy>
  <cp:revision>4</cp:revision>
  <cp:lastPrinted>2014-08-22T01:06:00Z</cp:lastPrinted>
  <dcterms:created xsi:type="dcterms:W3CDTF">2015-05-14T05:59:00Z</dcterms:created>
  <dcterms:modified xsi:type="dcterms:W3CDTF">2015-05-14T05:59:00Z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22 June 1979 pp.1698-9</vt:lpwstr>
  </property>
  <property fmtid="{D5CDD505-2E9C-101B-9397-08002B2CF9AE}" pid="3" name="CommencementDate">
    <vt:lpwstr>20141119</vt:lpwstr>
  </property>
  <property fmtid="{D5CDD505-2E9C-101B-9397-08002B2CF9AE}" pid="4" name="DocumentType">
    <vt:lpwstr>Reg</vt:lpwstr>
  </property>
  <property fmtid="{D5CDD505-2E9C-101B-9397-08002B2CF9AE}" pid="5" name="OwlsUID">
    <vt:i4>4548</vt:i4>
  </property>
  <property fmtid="{D5CDD505-2E9C-101B-9397-08002B2CF9AE}" pid="6" name="ReprintNo">
    <vt:lpwstr>5</vt:lpwstr>
  </property>
  <property fmtid="{D5CDD505-2E9C-101B-9397-08002B2CF9AE}" pid="7" name="ReprintedAsAt">
    <vt:filetime>2014-08-21T16:00:00Z</vt:filetime>
  </property>
  <property fmtid="{D5CDD505-2E9C-101B-9397-08002B2CF9AE}" pid="8" name="AsAtDate">
    <vt:lpwstr>19 Nov 2014</vt:lpwstr>
  </property>
  <property fmtid="{D5CDD505-2E9C-101B-9397-08002B2CF9AE}" pid="9" name="Suffix">
    <vt:lpwstr>05-b0-01</vt:lpwstr>
  </property>
</Properties>
</file>