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Employment Agents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Act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_Toc416784364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_Toc416784365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_Toc416784366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Employment agents</w:t>
      </w:r>
      <w:r>
        <w:tab/>
      </w:r>
      <w:r>
        <w:fldChar w:fldCharType="begin"/>
      </w:r>
      <w:r>
        <w:instrText xml:space="preserve"> PAGEREF _Toc416784367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this Act</w:t>
      </w:r>
      <w:r>
        <w:tab/>
      </w:r>
      <w:r>
        <w:fldChar w:fldCharType="begin"/>
      </w:r>
      <w:r>
        <w:instrText xml:space="preserve"> PAGEREF _Toc416784368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_Toc416784369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Employment of seamen</w:t>
      </w:r>
      <w:r>
        <w:tab/>
      </w:r>
      <w:r>
        <w:fldChar w:fldCharType="begin"/>
      </w:r>
      <w:r>
        <w:instrText xml:space="preserve"> PAGEREF _Toc416784370 \h </w:instrText>
      </w:r>
      <w:r>
        <w:fldChar w:fldCharType="separate"/>
      </w:r>
      <w:r>
        <w:t>4</w:t>
      </w:r>
      <w:r>
        <w:fldChar w:fldCharType="end"/>
      </w:r>
    </w:p>
    <w:p>
      <w:pPr>
        <w:pStyle w:val="TOC8"/>
        <w:rPr>
          <w:rFonts w:asciiTheme="minorHAnsi" w:eastAsiaTheme="minorEastAsia" w:hAnsiTheme="minorHAnsi" w:cstheme="minorBidi"/>
          <w:szCs w:val="22"/>
        </w:rPr>
      </w:pPr>
      <w:r>
        <w:t>9A.</w:t>
      </w:r>
      <w:r>
        <w:tab/>
        <w:t>Commissioner</w:t>
      </w:r>
      <w:r>
        <w:tab/>
      </w:r>
      <w:r>
        <w:fldChar w:fldCharType="begin"/>
      </w:r>
      <w:r>
        <w:instrText xml:space="preserve"> PAGEREF _Toc416784371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Administrative arrangements</w:t>
      </w:r>
      <w:r>
        <w:tab/>
      </w:r>
      <w:r>
        <w:fldChar w:fldCharType="begin"/>
      </w:r>
      <w:r>
        <w:instrText xml:space="preserve"> PAGEREF _Toc416784372 \h </w:instrText>
      </w:r>
      <w:r>
        <w:fldChar w:fldCharType="separate"/>
      </w:r>
      <w:r>
        <w:t>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_Toc416784373 \h </w:instrText>
      </w:r>
      <w:r>
        <w:fldChar w:fldCharType="separate"/>
      </w:r>
      <w:r>
        <w:t>5</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Officers</w:t>
      </w:r>
      <w:r>
        <w:tab/>
      </w:r>
      <w:r>
        <w:fldChar w:fldCharType="begin"/>
      </w:r>
      <w:r>
        <w:instrText xml:space="preserve"> PAGEREF _Toc416784374 \h </w:instrText>
      </w:r>
      <w:r>
        <w:fldChar w:fldCharType="separate"/>
      </w:r>
      <w:r>
        <w:t>6</w:t>
      </w:r>
      <w:r>
        <w:fldChar w:fldCharType="end"/>
      </w:r>
    </w:p>
    <w:p>
      <w:pPr>
        <w:pStyle w:val="TOC8"/>
        <w:rPr>
          <w:rFonts w:asciiTheme="minorHAnsi" w:eastAsiaTheme="minorEastAsia" w:hAnsiTheme="minorHAnsi" w:cstheme="minorBidi"/>
          <w:szCs w:val="22"/>
        </w:rPr>
      </w:pPr>
      <w:r>
        <w:t>11E</w:t>
      </w:r>
      <w:r>
        <w:rPr>
          <w:snapToGrid w:val="0"/>
        </w:rPr>
        <w:t>.</w:t>
      </w:r>
      <w:r>
        <w:rPr>
          <w:snapToGrid w:val="0"/>
        </w:rPr>
        <w:tab/>
        <w:t>Conduct of proceedings</w:t>
      </w:r>
      <w:r>
        <w:tab/>
      </w:r>
      <w:r>
        <w:fldChar w:fldCharType="begin"/>
      </w:r>
      <w:r>
        <w:instrText xml:space="preserve"> PAGEREF _Toc416784375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Employment agents to be licensed</w:t>
      </w:r>
      <w:r>
        <w:tab/>
      </w:r>
      <w:r>
        <w:fldChar w:fldCharType="begin"/>
      </w:r>
      <w:r>
        <w:instrText xml:space="preserve"> PAGEREF _Toc416784376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Duration of licences</w:t>
      </w:r>
      <w:r>
        <w:tab/>
      </w:r>
      <w:r>
        <w:fldChar w:fldCharType="begin"/>
      </w:r>
      <w:r>
        <w:instrText xml:space="preserve"> PAGEREF _Toc416784377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Kinds of licence</w:t>
      </w:r>
      <w:r>
        <w:tab/>
      </w:r>
      <w:r>
        <w:fldChar w:fldCharType="begin"/>
      </w:r>
      <w:r>
        <w:instrText xml:space="preserve"> PAGEREF _Toc416784378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Classes of business</w:t>
      </w:r>
      <w:r>
        <w:tab/>
      </w:r>
      <w:r>
        <w:fldChar w:fldCharType="begin"/>
      </w:r>
      <w:r>
        <w:instrText xml:space="preserve"> PAGEREF _Toc416784379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Separate places of business, and change of address</w:t>
      </w:r>
      <w:r>
        <w:tab/>
      </w:r>
      <w:r>
        <w:fldChar w:fldCharType="begin"/>
      </w:r>
      <w:r>
        <w:instrText xml:space="preserve"> PAGEREF _Toc416784380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Supervision and management</w:t>
      </w:r>
      <w:r>
        <w:tab/>
      </w:r>
      <w:r>
        <w:fldChar w:fldCharType="begin"/>
      </w:r>
      <w:r>
        <w:instrText xml:space="preserve"> PAGEREF _Toc416784381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Applications</w:t>
      </w:r>
      <w:r>
        <w:tab/>
      </w:r>
      <w:r>
        <w:fldChar w:fldCharType="begin"/>
      </w:r>
      <w:r>
        <w:instrText xml:space="preserve"> PAGEREF _Toc416784382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Licences may be issued for the benefit of a firm or body corporate</w:t>
      </w:r>
      <w:r>
        <w:tab/>
      </w:r>
      <w:r>
        <w:fldChar w:fldCharType="begin"/>
      </w:r>
      <w:r>
        <w:instrText xml:space="preserve"> PAGEREF _Toc416784383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Objections</w:t>
      </w:r>
      <w:r>
        <w:tab/>
      </w:r>
      <w:r>
        <w:fldChar w:fldCharType="begin"/>
      </w:r>
      <w:r>
        <w:instrText xml:space="preserve"> PAGEREF _Toc416784384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Conditional licences</w:t>
      </w:r>
      <w:r>
        <w:tab/>
      </w:r>
      <w:r>
        <w:fldChar w:fldCharType="begin"/>
      </w:r>
      <w:r>
        <w:instrText xml:space="preserve"> PAGEREF _Toc416784385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Issue of licences</w:t>
      </w:r>
      <w:r>
        <w:tab/>
      </w:r>
      <w:r>
        <w:fldChar w:fldCharType="begin"/>
      </w:r>
      <w:r>
        <w:instrText xml:space="preserve"> PAGEREF _Toc416784386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Suspension, cancellation and disqualification</w:t>
      </w:r>
      <w:r>
        <w:tab/>
      </w:r>
      <w:r>
        <w:fldChar w:fldCharType="begin"/>
      </w:r>
      <w:r>
        <w:instrText xml:space="preserve"> PAGEREF _Toc416784387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w:t>
      </w:r>
      <w:r>
        <w:tab/>
      </w:r>
      <w:r>
        <w:fldChar w:fldCharType="begin"/>
      </w:r>
      <w:r>
        <w:instrText xml:space="preserve"> PAGEREF _Toc416784388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Register</w:t>
      </w:r>
      <w:r>
        <w:tab/>
      </w:r>
      <w:r>
        <w:fldChar w:fldCharType="begin"/>
      </w:r>
      <w:r>
        <w:instrText xml:space="preserve"> PAGEREF _Toc416784389 \h </w:instrText>
      </w:r>
      <w:r>
        <w:fldChar w:fldCharType="separate"/>
      </w:r>
      <w:r>
        <w:t>16</w:t>
      </w:r>
      <w:r>
        <w:fldChar w:fldCharType="end"/>
      </w:r>
    </w:p>
    <w:p>
      <w:pPr>
        <w:pStyle w:val="TOC8"/>
        <w:rPr>
          <w:rFonts w:asciiTheme="minorHAnsi" w:eastAsiaTheme="minorEastAsia" w:hAnsiTheme="minorHAnsi" w:cstheme="minorBidi"/>
          <w:szCs w:val="22"/>
        </w:rPr>
      </w:pPr>
      <w:r>
        <w:t>28</w:t>
      </w:r>
      <w:r>
        <w:rPr>
          <w:bCs/>
        </w:rPr>
        <w:t>.</w:t>
      </w:r>
      <w:r>
        <w:rPr>
          <w:bCs/>
        </w:rPr>
        <w:tab/>
        <w:t>Limitation period for offences</w:t>
      </w:r>
      <w:r>
        <w:tab/>
      </w:r>
      <w:r>
        <w:fldChar w:fldCharType="begin"/>
      </w:r>
      <w:r>
        <w:instrText xml:space="preserve"> PAGEREF _Toc416784390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Misrepresentation and allied offences</w:t>
      </w:r>
      <w:r>
        <w:tab/>
      </w:r>
      <w:r>
        <w:fldChar w:fldCharType="begin"/>
      </w:r>
      <w:r>
        <w:instrText xml:space="preserve"> PAGEREF _Toc416784391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Offences</w:t>
      </w:r>
      <w:r>
        <w:tab/>
      </w:r>
      <w:r>
        <w:fldChar w:fldCharType="begin"/>
      </w:r>
      <w:r>
        <w:instrText xml:space="preserve"> PAGEREF _Toc416784392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Facilitation of proof</w:t>
      </w:r>
      <w:r>
        <w:tab/>
      </w:r>
      <w:r>
        <w:fldChar w:fldCharType="begin"/>
      </w:r>
      <w:r>
        <w:instrText xml:space="preserve"> PAGEREF _Toc416784393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Contract for fees greater than scale to be voidable</w:t>
      </w:r>
      <w:r>
        <w:tab/>
      </w:r>
      <w:r>
        <w:fldChar w:fldCharType="begin"/>
      </w:r>
      <w:r>
        <w:instrText xml:space="preserve"> PAGEREF _Toc416784394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Fees demanded by persons other than licensed employment agents</w:t>
      </w:r>
      <w:r>
        <w:tab/>
      </w:r>
      <w:r>
        <w:fldChar w:fldCharType="begin"/>
      </w:r>
      <w:r>
        <w:instrText xml:space="preserve"> PAGEREF _Toc416784395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Employment by agent</w:t>
      </w:r>
      <w:r>
        <w:tab/>
      </w:r>
      <w:r>
        <w:fldChar w:fldCharType="begin"/>
      </w:r>
      <w:r>
        <w:instrText xml:space="preserve"> PAGEREF _Toc416784396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Single hirings</w:t>
      </w:r>
      <w:r>
        <w:tab/>
      </w:r>
      <w:r>
        <w:fldChar w:fldCharType="begin"/>
      </w:r>
      <w:r>
        <w:instrText xml:space="preserve"> PAGEREF _Toc416784397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Fees chargeable to employees generally</w:t>
      </w:r>
      <w:r>
        <w:tab/>
      </w:r>
      <w:r>
        <w:fldChar w:fldCharType="begin"/>
      </w:r>
      <w:r>
        <w:instrText xml:space="preserve"> PAGEREF _Toc416784398 \h </w:instrText>
      </w:r>
      <w:r>
        <w:fldChar w:fldCharType="separate"/>
      </w:r>
      <w:r>
        <w:t>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Fees chargeable to employers generally</w:t>
      </w:r>
      <w:r>
        <w:tab/>
      </w:r>
      <w:r>
        <w:fldChar w:fldCharType="begin"/>
      </w:r>
      <w:r>
        <w:instrText xml:space="preserve"> PAGEREF _Toc416784399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Scale of fees and expenses</w:t>
      </w:r>
      <w:r>
        <w:tab/>
      </w:r>
      <w:r>
        <w:fldChar w:fldCharType="begin"/>
      </w:r>
      <w:r>
        <w:instrText xml:space="preserve"> PAGEREF _Toc416784400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Failure to arrange employment</w:t>
      </w:r>
      <w:r>
        <w:tab/>
      </w:r>
      <w:r>
        <w:fldChar w:fldCharType="begin"/>
      </w:r>
      <w:r>
        <w:instrText xml:space="preserve"> PAGEREF _Toc416784401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Statements of account</w:t>
      </w:r>
      <w:r>
        <w:tab/>
      </w:r>
      <w:r>
        <w:fldChar w:fldCharType="begin"/>
      </w:r>
      <w:r>
        <w:instrText xml:space="preserve"> PAGEREF _Toc416784402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Short term placements, and spurious interviews</w:t>
      </w:r>
      <w:r>
        <w:tab/>
      </w:r>
      <w:r>
        <w:fldChar w:fldCharType="begin"/>
      </w:r>
      <w:r>
        <w:instrText xml:space="preserve"> PAGEREF _Toc416784403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of transactions</w:t>
      </w:r>
      <w:r>
        <w:tab/>
      </w:r>
      <w:r>
        <w:fldChar w:fldCharType="begin"/>
      </w:r>
      <w:r>
        <w:instrText xml:space="preserve"> PAGEREF _Toc416784404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Financial records</w:t>
      </w:r>
      <w:r>
        <w:tab/>
      </w:r>
      <w:r>
        <w:fldChar w:fldCharType="begin"/>
      </w:r>
      <w:r>
        <w:instrText xml:space="preserve"> PAGEREF _Toc416784405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Responsibility for entries</w:t>
      </w:r>
      <w:r>
        <w:tab/>
      </w:r>
      <w:r>
        <w:fldChar w:fldCharType="begin"/>
      </w:r>
      <w:r>
        <w:instrText xml:space="preserve"> PAGEREF _Toc416784406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Retention of records</w:t>
      </w:r>
      <w:r>
        <w:tab/>
      </w:r>
      <w:r>
        <w:fldChar w:fldCharType="begin"/>
      </w:r>
      <w:r>
        <w:instrText xml:space="preserve"> PAGEREF _Toc416784407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Inspection of records</w:t>
      </w:r>
      <w:r>
        <w:tab/>
      </w:r>
      <w:r>
        <w:fldChar w:fldCharType="begin"/>
      </w:r>
      <w:r>
        <w:instrText xml:space="preserve"> PAGEREF _Toc416784408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w:t>
      </w:r>
      <w:r>
        <w:tab/>
      </w:r>
      <w:r>
        <w:fldChar w:fldCharType="begin"/>
      </w:r>
      <w:r>
        <w:instrText xml:space="preserve"> PAGEREF _Toc416784409 \h </w:instrText>
      </w:r>
      <w:r>
        <w:fldChar w:fldCharType="separate"/>
      </w:r>
      <w:r>
        <w:t>30</w:t>
      </w:r>
      <w:r>
        <w:fldChar w:fldCharType="end"/>
      </w:r>
    </w:p>
    <w:p>
      <w:pPr>
        <w:pStyle w:val="TOC8"/>
        <w:rPr>
          <w:rFonts w:asciiTheme="minorHAnsi" w:eastAsiaTheme="minorEastAsia" w:hAnsiTheme="minorHAnsi" w:cstheme="minorBidi"/>
          <w:szCs w:val="22"/>
        </w:rPr>
      </w:pPr>
      <w:r>
        <w:t>48.</w:t>
      </w:r>
      <w:r>
        <w:tab/>
        <w:t>Information officially obtained to be confidential</w:t>
      </w:r>
      <w:r>
        <w:tab/>
      </w:r>
      <w:r>
        <w:fldChar w:fldCharType="begin"/>
      </w:r>
      <w:r>
        <w:instrText xml:space="preserve"> PAGEREF _Toc416784410 \h </w:instrText>
      </w:r>
      <w:r>
        <w:fldChar w:fldCharType="separate"/>
      </w:r>
      <w:r>
        <w:t>31</w:t>
      </w:r>
      <w:r>
        <w:fldChar w:fldCharType="end"/>
      </w:r>
    </w:p>
    <w:p>
      <w:pPr>
        <w:pStyle w:val="TOC8"/>
        <w:rPr>
          <w:rFonts w:asciiTheme="minorHAnsi" w:eastAsiaTheme="minorEastAsia" w:hAnsiTheme="minorHAnsi" w:cstheme="minorBidi"/>
          <w:szCs w:val="22"/>
        </w:rPr>
      </w:pPr>
      <w:r>
        <w:t>48A.</w:t>
      </w:r>
      <w:r>
        <w:tab/>
        <w:t>Delegation by Commissioner</w:t>
      </w:r>
      <w:r>
        <w:tab/>
      </w:r>
      <w:r>
        <w:fldChar w:fldCharType="begin"/>
      </w:r>
      <w:r>
        <w:instrText xml:space="preserve"> PAGEREF _Toc416784411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Immunity</w:t>
      </w:r>
      <w:r>
        <w:tab/>
      </w:r>
      <w:r>
        <w:fldChar w:fldCharType="begin"/>
      </w:r>
      <w:r>
        <w:instrText xml:space="preserve"> PAGEREF _Toc416784412 \h </w:instrText>
      </w:r>
      <w:r>
        <w:fldChar w:fldCharType="separate"/>
      </w:r>
      <w:r>
        <w:t>32</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r>
      <w:r>
        <w:t>Judicial</w:t>
      </w:r>
      <w:r>
        <w:rPr>
          <w:snapToGrid w:val="0"/>
        </w:rPr>
        <w:t xml:space="preserve"> notice</w:t>
      </w:r>
      <w:r>
        <w:tab/>
      </w:r>
      <w:r>
        <w:fldChar w:fldCharType="begin"/>
      </w:r>
      <w:r>
        <w:instrText xml:space="preserve"> PAGEREF _Toc416784413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Other rights and remedies</w:t>
      </w:r>
      <w:r>
        <w:tab/>
      </w:r>
      <w:r>
        <w:fldChar w:fldCharType="begin"/>
      </w:r>
      <w:r>
        <w:instrText xml:space="preserve"> PAGEREF _Toc416784414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Records to be available to clients</w:t>
      </w:r>
      <w:r>
        <w:tab/>
      </w:r>
      <w:r>
        <w:fldChar w:fldCharType="begin"/>
      </w:r>
      <w:r>
        <w:instrText xml:space="preserve"> PAGEREF _Toc416784415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_Toc416784416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_Toc416784418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Employment Agents Act 1976 </w:t>
      </w:r>
    </w:p>
    <w:p>
      <w:pPr>
        <w:pStyle w:val="LongTitle"/>
        <w:rPr>
          <w:snapToGrid w:val="0"/>
        </w:rPr>
      </w:pPr>
      <w:r>
        <w:rPr>
          <w:snapToGrid w:val="0"/>
        </w:rPr>
        <w:t>An Act to make provision for the regulation of employment agents, and for incidental purposes.</w:t>
      </w:r>
    </w:p>
    <w:p>
      <w:pPr>
        <w:pStyle w:val="Heading5"/>
        <w:rPr>
          <w:snapToGrid w:val="0"/>
        </w:rPr>
      </w:pPr>
      <w:bookmarkStart w:id="3" w:name="_Toc404156762"/>
      <w:bookmarkStart w:id="4" w:name="_Toc41678436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pPr>
        <w:pStyle w:val="Heading5"/>
        <w:rPr>
          <w:snapToGrid w:val="0"/>
        </w:rPr>
      </w:pPr>
      <w:bookmarkStart w:id="5" w:name="_Toc404156763"/>
      <w:bookmarkStart w:id="6" w:name="_Toc41678436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7" w:name="_Toc404156764"/>
      <w:bookmarkStart w:id="8" w:name="_Toc416784366"/>
      <w:r>
        <w:rPr>
          <w:rStyle w:val="CharSectno"/>
        </w:rPr>
        <w:t>4</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employee</w:t>
      </w:r>
      <w:r>
        <w:t xml:space="preserve"> includes a person seeking employment and a person sought for employment;</w:t>
      </w:r>
    </w:p>
    <w:p>
      <w:pPr>
        <w:pStyle w:val="Defstart"/>
        <w:keepNext/>
        <w:keepLines/>
      </w:pPr>
      <w:r>
        <w:rPr>
          <w:b/>
        </w:rPr>
        <w:tab/>
      </w:r>
      <w:r>
        <w:rPr>
          <w:rStyle w:val="CharDefText"/>
        </w:rPr>
        <w:t>employment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tab/>
      </w:r>
      <w:r>
        <w:rPr>
          <w:rStyle w:val="CharDefText"/>
        </w:rPr>
        <w:t>engagement</w:t>
      </w:r>
      <w:r>
        <w:t xml:space="preserve"> means an employment which has been entered into by the employee;</w:t>
      </w:r>
    </w:p>
    <w:p>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 xml:space="preserve">Business Names Registration Act 2011 </w:t>
      </w:r>
      <w:r>
        <w:t>(Commonwealth), and includes the several persons constituting that body;</w:t>
      </w:r>
    </w:p>
    <w:p>
      <w:pPr>
        <w:pStyle w:val="Defstart"/>
      </w:pPr>
      <w:r>
        <w:rPr>
          <w:b/>
        </w:rPr>
        <w:tab/>
      </w:r>
      <w:r>
        <w:rPr>
          <w:rStyle w:val="CharDefText"/>
        </w:rPr>
        <w:t>licence</w:t>
      </w:r>
      <w:r>
        <w:t xml:space="preserve"> means a licence granted pursuant to this Act;</w:t>
      </w:r>
    </w:p>
    <w:p>
      <w:pPr>
        <w:pStyle w:val="Ednotedefpara"/>
        <w:tabs>
          <w:tab w:val="left" w:pos="851"/>
        </w:tabs>
        <w:ind w:left="1276" w:hanging="1276"/>
        <w:rPr>
          <w:i w:val="0"/>
        </w:rPr>
      </w:pPr>
      <w:r>
        <w:tab/>
        <w:t>[Definition of “the repealed Acts” omitted under the Reprints Act 1984 s. 7(4)(e)]</w:t>
      </w:r>
      <w:r>
        <w:rPr>
          <w:i w:val="0"/>
        </w:rPr>
        <w:t>; and</w:t>
      </w:r>
    </w:p>
    <w:p>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Footnotesection"/>
      </w:pPr>
      <w:r>
        <w:tab/>
        <w:t xml:space="preserve">[Section 4 amended by No. 70 of 1990 s. 4; No. 57 of 1997 s. 39(10); No. 55 of 2004 s. 276; No. 28 of 2006 s. 92; No. 6 of 2012 s. 39.] </w:t>
      </w:r>
    </w:p>
    <w:p>
      <w:pPr>
        <w:pStyle w:val="Heading5"/>
        <w:rPr>
          <w:snapToGrid w:val="0"/>
        </w:rPr>
      </w:pPr>
      <w:bookmarkStart w:id="9" w:name="_Toc404156765"/>
      <w:bookmarkStart w:id="10" w:name="_Toc416784367"/>
      <w:r>
        <w:rPr>
          <w:rStyle w:val="CharSectno"/>
        </w:rPr>
        <w:t>5</w:t>
      </w:r>
      <w:r>
        <w:rPr>
          <w:snapToGrid w:val="0"/>
        </w:rPr>
        <w:t>.</w:t>
      </w:r>
      <w:r>
        <w:rPr>
          <w:snapToGrid w:val="0"/>
        </w:rPr>
        <w:tab/>
        <w:t>Employment agents</w:t>
      </w:r>
      <w:bookmarkEnd w:id="9"/>
      <w:bookmarkEnd w:id="10"/>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11" w:name="_Toc404156766"/>
      <w:bookmarkStart w:id="12" w:name="_Toc416784368"/>
      <w:r>
        <w:rPr>
          <w:rStyle w:val="CharSectno"/>
        </w:rPr>
        <w:t>7</w:t>
      </w:r>
      <w:r>
        <w:rPr>
          <w:snapToGrid w:val="0"/>
        </w:rPr>
        <w:t>.</w:t>
      </w:r>
      <w:r>
        <w:rPr>
          <w:snapToGrid w:val="0"/>
        </w:rPr>
        <w:tab/>
        <w:t>Application of this Act</w:t>
      </w:r>
      <w:bookmarkEnd w:id="11"/>
      <w:bookmarkEnd w:id="12"/>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13" w:name="_Toc404156767"/>
      <w:bookmarkStart w:id="14" w:name="_Toc416784369"/>
      <w:r>
        <w:rPr>
          <w:rStyle w:val="CharSectno"/>
        </w:rPr>
        <w:t>8</w:t>
      </w:r>
      <w:r>
        <w:rPr>
          <w:snapToGrid w:val="0"/>
        </w:rPr>
        <w:t>.</w:t>
      </w:r>
      <w:r>
        <w:rPr>
          <w:snapToGrid w:val="0"/>
        </w:rPr>
        <w:tab/>
        <w:t>Exemptions</w:t>
      </w:r>
      <w:bookmarkEnd w:id="13"/>
      <w:bookmarkEnd w:id="14"/>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15" w:name="_Toc404156768"/>
      <w:bookmarkStart w:id="16" w:name="_Toc416784370"/>
      <w:r>
        <w:rPr>
          <w:rStyle w:val="CharSectno"/>
        </w:rPr>
        <w:t>9</w:t>
      </w:r>
      <w:r>
        <w:rPr>
          <w:snapToGrid w:val="0"/>
        </w:rPr>
        <w:t>.</w:t>
      </w:r>
      <w:r>
        <w:rPr>
          <w:snapToGrid w:val="0"/>
        </w:rPr>
        <w:tab/>
        <w:t>Employment of seamen</w:t>
      </w:r>
      <w:bookmarkEnd w:id="15"/>
      <w:bookmarkEnd w:id="16"/>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17" w:name="_Toc404156769"/>
      <w:bookmarkStart w:id="18" w:name="_Toc416784371"/>
      <w:r>
        <w:rPr>
          <w:rStyle w:val="CharSectno"/>
        </w:rPr>
        <w:t>9A</w:t>
      </w:r>
      <w:r>
        <w:t>.</w:t>
      </w:r>
      <w:r>
        <w:tab/>
        <w:t>Commissioner</w:t>
      </w:r>
      <w:bookmarkEnd w:id="17"/>
      <w:bookmarkEnd w:id="1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9A inserted by No. 28 of 2006 s. 93.]</w:t>
      </w:r>
    </w:p>
    <w:p>
      <w:pPr>
        <w:pStyle w:val="Heading5"/>
        <w:rPr>
          <w:snapToGrid w:val="0"/>
        </w:rPr>
      </w:pPr>
      <w:bookmarkStart w:id="19" w:name="_Toc404156770"/>
      <w:bookmarkStart w:id="20" w:name="_Toc416784372"/>
      <w:r>
        <w:rPr>
          <w:rStyle w:val="CharSectno"/>
        </w:rPr>
        <w:t>10</w:t>
      </w:r>
      <w:r>
        <w:rPr>
          <w:snapToGrid w:val="0"/>
        </w:rPr>
        <w:t>.</w:t>
      </w:r>
      <w:r>
        <w:rPr>
          <w:snapToGrid w:val="0"/>
        </w:rPr>
        <w:tab/>
        <w:t>Administrative arrangements</w:t>
      </w:r>
      <w:bookmarkEnd w:id="19"/>
      <w:bookmarkEnd w:id="20"/>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by No. 98 of 1985 s. 3; No. 70 of 1990 s. 6.] </w:t>
      </w:r>
    </w:p>
    <w:p>
      <w:pPr>
        <w:pStyle w:val="Heading5"/>
        <w:rPr>
          <w:snapToGrid w:val="0"/>
        </w:rPr>
      </w:pPr>
      <w:bookmarkStart w:id="21" w:name="_Toc404156771"/>
      <w:bookmarkStart w:id="22" w:name="_Toc416784373"/>
      <w:r>
        <w:rPr>
          <w:rStyle w:val="CharSectno"/>
        </w:rPr>
        <w:t>10A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1"/>
      <w:bookmarkEnd w:id="22"/>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by No. 98 of 1985 s. 3; amended by No. 55 of 2004 s. 277; No. 77 of 2006 s. 17.] </w:t>
      </w:r>
    </w:p>
    <w:p>
      <w:pPr>
        <w:pStyle w:val="Ednotesection"/>
      </w:pPr>
      <w:r>
        <w:t>[</w:t>
      </w:r>
      <w:r>
        <w:rPr>
          <w:b/>
          <w:bCs/>
        </w:rPr>
        <w:t>11.</w:t>
      </w:r>
      <w:r>
        <w:tab/>
        <w:t>Deleted by No. 55 of 2004 s. 278.]</w:t>
      </w:r>
    </w:p>
    <w:p>
      <w:pPr>
        <w:pStyle w:val="Heading5"/>
        <w:rPr>
          <w:snapToGrid w:val="0"/>
        </w:rPr>
      </w:pPr>
      <w:bookmarkStart w:id="23" w:name="_Toc404156772"/>
      <w:bookmarkStart w:id="24" w:name="_Toc416784374"/>
      <w:r>
        <w:rPr>
          <w:rStyle w:val="CharSectno"/>
        </w:rPr>
        <w:t>11A</w:t>
      </w:r>
      <w:r>
        <w:rPr>
          <w:snapToGrid w:val="0"/>
        </w:rPr>
        <w:t>.</w:t>
      </w:r>
      <w:r>
        <w:rPr>
          <w:snapToGrid w:val="0"/>
        </w:rPr>
        <w:tab/>
        <w:t>Officers</w:t>
      </w:r>
      <w:bookmarkEnd w:id="23"/>
      <w:bookmarkEnd w:id="24"/>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by No. 70 of 1990 s. 5; amended by No. 32 of 1994 s. 3(2).] </w:t>
      </w:r>
    </w:p>
    <w:p>
      <w:pPr>
        <w:pStyle w:val="Ednotesection"/>
      </w:pPr>
      <w:r>
        <w:t>[</w:t>
      </w:r>
      <w:r>
        <w:rPr>
          <w:b/>
          <w:bCs/>
        </w:rPr>
        <w:t>11B-11D.</w:t>
      </w:r>
      <w:r>
        <w:rPr>
          <w:b/>
          <w:bCs/>
        </w:rPr>
        <w:tab/>
      </w:r>
      <w:r>
        <w:t>Deleted by No. 55 of 2004 s. 279.]</w:t>
      </w:r>
    </w:p>
    <w:p>
      <w:pPr>
        <w:pStyle w:val="Heading5"/>
        <w:rPr>
          <w:snapToGrid w:val="0"/>
        </w:rPr>
      </w:pPr>
      <w:bookmarkStart w:id="25" w:name="_Toc404156773"/>
      <w:bookmarkStart w:id="26" w:name="_Toc416784375"/>
      <w:r>
        <w:rPr>
          <w:rStyle w:val="CharSectno"/>
        </w:rPr>
        <w:t>11E</w:t>
      </w:r>
      <w:r>
        <w:rPr>
          <w:snapToGrid w:val="0"/>
        </w:rPr>
        <w:t>.</w:t>
      </w:r>
      <w:r>
        <w:rPr>
          <w:snapToGrid w:val="0"/>
        </w:rPr>
        <w:tab/>
        <w:t>Conduct of proceedings</w:t>
      </w:r>
      <w:bookmarkEnd w:id="25"/>
      <w:bookmarkEnd w:id="26"/>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by No. 70 of 1990 s. 5; No. 55 of 2004 s. 280.] </w:t>
      </w:r>
    </w:p>
    <w:p>
      <w:pPr>
        <w:pStyle w:val="Heading5"/>
        <w:rPr>
          <w:snapToGrid w:val="0"/>
        </w:rPr>
      </w:pPr>
      <w:bookmarkStart w:id="27" w:name="_Toc404156774"/>
      <w:bookmarkStart w:id="28" w:name="_Toc416784376"/>
      <w:r>
        <w:rPr>
          <w:rStyle w:val="CharSectno"/>
        </w:rPr>
        <w:t>12</w:t>
      </w:r>
      <w:r>
        <w:rPr>
          <w:snapToGrid w:val="0"/>
        </w:rPr>
        <w:t>.</w:t>
      </w:r>
      <w:r>
        <w:rPr>
          <w:snapToGrid w:val="0"/>
        </w:rPr>
        <w:tab/>
        <w:t>Employment agents to be licensed</w:t>
      </w:r>
      <w:bookmarkEnd w:id="27"/>
      <w:bookmarkEnd w:id="28"/>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w:t>
      </w:r>
    </w:p>
    <w:p>
      <w:pPr>
        <w:pStyle w:val="Indenta"/>
        <w:rPr>
          <w:snapToGrid w:val="0"/>
        </w:rPr>
      </w:pPr>
      <w:r>
        <w:rPr>
          <w:snapToGrid w:val="0"/>
        </w:rPr>
        <w:tab/>
        <w:t>(b)</w:t>
      </w:r>
      <w:r>
        <w:rPr>
          <w:snapToGrid w:val="0"/>
        </w:rPr>
        <w:tab/>
        <w:t>at or from the place or places of business specified in that licence;</w:t>
      </w:r>
    </w:p>
    <w:p>
      <w:pPr>
        <w:pStyle w:val="Indenta"/>
        <w:rPr>
          <w:snapToGrid w:val="0"/>
        </w:rPr>
      </w:pPr>
      <w:r>
        <w:rPr>
          <w:snapToGrid w:val="0"/>
        </w:rPr>
        <w:tab/>
        <w:t>(c)</w:t>
      </w:r>
      <w:r>
        <w:rPr>
          <w:snapToGrid w:val="0"/>
        </w:rPr>
        <w:tab/>
        <w:t>subject to section 25(5),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29" w:name="_Toc404156775"/>
      <w:bookmarkStart w:id="30" w:name="_Toc416784377"/>
      <w:r>
        <w:rPr>
          <w:rStyle w:val="CharSectno"/>
        </w:rPr>
        <w:t>13</w:t>
      </w:r>
      <w:r>
        <w:rPr>
          <w:snapToGrid w:val="0"/>
        </w:rPr>
        <w:t>.</w:t>
      </w:r>
      <w:r>
        <w:rPr>
          <w:snapToGrid w:val="0"/>
        </w:rPr>
        <w:tab/>
        <w:t>Duration of licences</w:t>
      </w:r>
      <w:bookmarkEnd w:id="29"/>
      <w:bookmarkEnd w:id="30"/>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by No. 56 of 1995 s. 12; No. 55 of 2004 s. 294.] </w:t>
      </w:r>
    </w:p>
    <w:p>
      <w:pPr>
        <w:pStyle w:val="Heading5"/>
        <w:rPr>
          <w:snapToGrid w:val="0"/>
        </w:rPr>
      </w:pPr>
      <w:bookmarkStart w:id="31" w:name="_Toc404156776"/>
      <w:bookmarkStart w:id="32" w:name="_Toc416784378"/>
      <w:r>
        <w:rPr>
          <w:rStyle w:val="CharSectno"/>
        </w:rPr>
        <w:t>14</w:t>
      </w:r>
      <w:r>
        <w:rPr>
          <w:snapToGrid w:val="0"/>
        </w:rPr>
        <w:t>.</w:t>
      </w:r>
      <w:r>
        <w:rPr>
          <w:snapToGrid w:val="0"/>
        </w:rPr>
        <w:tab/>
        <w:t>Kinds of licence</w:t>
      </w:r>
      <w:bookmarkEnd w:id="31"/>
      <w:bookmarkEnd w:id="32"/>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33" w:name="_Toc404156777"/>
      <w:bookmarkStart w:id="34" w:name="_Toc416784379"/>
      <w:r>
        <w:rPr>
          <w:rStyle w:val="CharSectno"/>
        </w:rPr>
        <w:t>15</w:t>
      </w:r>
      <w:r>
        <w:rPr>
          <w:snapToGrid w:val="0"/>
        </w:rPr>
        <w:t>.</w:t>
      </w:r>
      <w:r>
        <w:rPr>
          <w:snapToGrid w:val="0"/>
        </w:rPr>
        <w:tab/>
        <w:t>Classes of business</w:t>
      </w:r>
      <w:bookmarkEnd w:id="33"/>
      <w:bookmarkEnd w:id="34"/>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by No. 55 of 2004 s. 294.]</w:t>
      </w:r>
    </w:p>
    <w:p>
      <w:pPr>
        <w:pStyle w:val="Heading5"/>
        <w:rPr>
          <w:snapToGrid w:val="0"/>
        </w:rPr>
      </w:pPr>
      <w:bookmarkStart w:id="35" w:name="_Toc404156778"/>
      <w:bookmarkStart w:id="36" w:name="_Toc416784380"/>
      <w:r>
        <w:rPr>
          <w:rStyle w:val="CharSectno"/>
        </w:rPr>
        <w:t>16</w:t>
      </w:r>
      <w:r>
        <w:rPr>
          <w:snapToGrid w:val="0"/>
        </w:rPr>
        <w:t>.</w:t>
      </w:r>
      <w:r>
        <w:rPr>
          <w:snapToGrid w:val="0"/>
        </w:rPr>
        <w:tab/>
        <w:t>Separate places of business, and change of address</w:t>
      </w:r>
      <w:bookmarkEnd w:id="35"/>
      <w:bookmarkEnd w:id="36"/>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by No. 56 of 1995 s. 13; No. 55 of 2004 s. 294.] </w:t>
      </w:r>
    </w:p>
    <w:p>
      <w:pPr>
        <w:pStyle w:val="Heading5"/>
        <w:rPr>
          <w:snapToGrid w:val="0"/>
        </w:rPr>
      </w:pPr>
      <w:bookmarkStart w:id="37" w:name="_Toc404156779"/>
      <w:bookmarkStart w:id="38" w:name="_Toc416784381"/>
      <w:r>
        <w:rPr>
          <w:rStyle w:val="CharSectno"/>
        </w:rPr>
        <w:t>17</w:t>
      </w:r>
      <w:r>
        <w:rPr>
          <w:snapToGrid w:val="0"/>
        </w:rPr>
        <w:t>.</w:t>
      </w:r>
      <w:r>
        <w:rPr>
          <w:snapToGrid w:val="0"/>
        </w:rPr>
        <w:tab/>
        <w:t>Supervision and management</w:t>
      </w:r>
      <w:bookmarkEnd w:id="37"/>
      <w:bookmarkEnd w:id="38"/>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by No. 55 of 2004 s. 294.]</w:t>
      </w:r>
    </w:p>
    <w:p>
      <w:pPr>
        <w:pStyle w:val="Heading5"/>
        <w:rPr>
          <w:snapToGrid w:val="0"/>
        </w:rPr>
      </w:pPr>
      <w:bookmarkStart w:id="39" w:name="_Toc404156780"/>
      <w:bookmarkStart w:id="40" w:name="_Toc416784382"/>
      <w:r>
        <w:rPr>
          <w:rStyle w:val="CharSectno"/>
        </w:rPr>
        <w:t>18</w:t>
      </w:r>
      <w:r>
        <w:rPr>
          <w:snapToGrid w:val="0"/>
        </w:rPr>
        <w:t>.</w:t>
      </w:r>
      <w:r>
        <w:rPr>
          <w:snapToGrid w:val="0"/>
        </w:rPr>
        <w:tab/>
        <w:t>Applications</w:t>
      </w:r>
      <w:bookmarkEnd w:id="39"/>
      <w:bookmarkEnd w:id="40"/>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Ednotesubsection"/>
      </w:pPr>
      <w:r>
        <w:tab/>
        <w:t>[(4), (5)</w:t>
      </w:r>
      <w:r>
        <w:tab/>
        <w:t>deleted]</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Ednotesubsection"/>
      </w:pPr>
      <w:r>
        <w:tab/>
        <w:t>[(7)</w:t>
      </w:r>
      <w:r>
        <w:tab/>
        <w:t>deleted]</w:t>
      </w:r>
    </w:p>
    <w:p>
      <w:pPr>
        <w:pStyle w:val="Footnotesection"/>
      </w:pPr>
      <w:r>
        <w:tab/>
        <w:t>[Section 18 amended by No. 55 of 2004 s. 294; No. 23 of 2014 s. 6.]</w:t>
      </w:r>
    </w:p>
    <w:p>
      <w:pPr>
        <w:pStyle w:val="Heading5"/>
        <w:spacing w:before="200"/>
        <w:rPr>
          <w:snapToGrid w:val="0"/>
        </w:rPr>
      </w:pPr>
      <w:bookmarkStart w:id="41" w:name="_Toc404156781"/>
      <w:bookmarkStart w:id="42" w:name="_Toc416784383"/>
      <w:r>
        <w:rPr>
          <w:rStyle w:val="CharSectno"/>
        </w:rPr>
        <w:t>19</w:t>
      </w:r>
      <w:r>
        <w:rPr>
          <w:snapToGrid w:val="0"/>
        </w:rPr>
        <w:t>.</w:t>
      </w:r>
      <w:r>
        <w:rPr>
          <w:snapToGrid w:val="0"/>
        </w:rPr>
        <w:tab/>
        <w:t>Licences may be issued for the benefit of a firm or body corporate</w:t>
      </w:r>
      <w:bookmarkEnd w:id="41"/>
      <w:bookmarkEnd w:id="42"/>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rPr>
          <w:snapToGrid w:val="0"/>
        </w:rPr>
      </w:pPr>
      <w:r>
        <w:rPr>
          <w:snapToGrid w:val="0"/>
        </w:rPr>
        <w:tab/>
        <w:t>(3)</w:t>
      </w:r>
      <w:r>
        <w:rPr>
          <w:snapToGrid w:val="0"/>
        </w:rPr>
        <w:tab/>
        <w:t>Two or more licences may be granted on behalf of the same firm or body corporate.</w:t>
      </w:r>
    </w:p>
    <w:p>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pPr>
      <w:r>
        <w:tab/>
        <w:t>[Section 19 amended by No. 55 of 2004 s. 281 and 294.]</w:t>
      </w:r>
    </w:p>
    <w:p>
      <w:pPr>
        <w:pStyle w:val="Heading5"/>
        <w:rPr>
          <w:snapToGrid w:val="0"/>
        </w:rPr>
      </w:pPr>
      <w:bookmarkStart w:id="43" w:name="_Toc404156782"/>
      <w:bookmarkStart w:id="44" w:name="_Toc416784384"/>
      <w:r>
        <w:rPr>
          <w:rStyle w:val="CharSectno"/>
        </w:rPr>
        <w:t>20</w:t>
      </w:r>
      <w:r>
        <w:rPr>
          <w:snapToGrid w:val="0"/>
        </w:rPr>
        <w:t>.</w:t>
      </w:r>
      <w:r>
        <w:rPr>
          <w:snapToGrid w:val="0"/>
        </w:rPr>
        <w:tab/>
        <w:t>Objections</w:t>
      </w:r>
      <w:bookmarkEnd w:id="43"/>
      <w:bookmarkEnd w:id="44"/>
      <w:r>
        <w:rPr>
          <w:snapToGrid w:val="0"/>
        </w:rPr>
        <w:t xml:space="preserve"> </w:t>
      </w:r>
    </w:p>
    <w:p>
      <w:pPr>
        <w:pStyle w:val="Subsection"/>
        <w:rPr>
          <w:snapToGrid w:val="0"/>
        </w:rPr>
      </w:pPr>
      <w:r>
        <w:rPr>
          <w:snapToGrid w:val="0"/>
        </w:rPr>
        <w:tab/>
        <w:t>(1)</w:t>
      </w:r>
      <w:r>
        <w:rPr>
          <w:snapToGrid w:val="0"/>
        </w:rPr>
        <w:tab/>
        <w:t xml:space="preserve">Where the Commissioner of Police, or a person authorised by </w:t>
      </w:r>
      <w:r>
        <w:t xml:space="preserve">the Commissioner of Police, </w:t>
      </w:r>
      <w:r>
        <w:rPr>
          <w:snapToGrid w:val="0"/>
        </w:rPr>
        <w:t>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Ednotesubsection"/>
      </w:pPr>
      <w:r>
        <w:tab/>
        <w:t>[(2)</w:t>
      </w:r>
      <w:r>
        <w:tab/>
        <w:t>deleted]</w:t>
      </w:r>
    </w:p>
    <w:p>
      <w:pPr>
        <w:pStyle w:val="Footnotesection"/>
      </w:pPr>
      <w:r>
        <w:tab/>
        <w:t xml:space="preserve">[Section 20 amended by No. 70 of 1990 s. 6; No. 55 of 2004 s. 282 and 294; No. 23 of 2014 s. 7.] </w:t>
      </w:r>
    </w:p>
    <w:p>
      <w:pPr>
        <w:pStyle w:val="Heading5"/>
        <w:rPr>
          <w:snapToGrid w:val="0"/>
        </w:rPr>
      </w:pPr>
      <w:bookmarkStart w:id="45" w:name="_Toc404156783"/>
      <w:bookmarkStart w:id="46" w:name="_Toc416784385"/>
      <w:r>
        <w:rPr>
          <w:rStyle w:val="CharSectno"/>
        </w:rPr>
        <w:t>21</w:t>
      </w:r>
      <w:r>
        <w:rPr>
          <w:snapToGrid w:val="0"/>
        </w:rPr>
        <w:t>.</w:t>
      </w:r>
      <w:r>
        <w:rPr>
          <w:snapToGrid w:val="0"/>
        </w:rPr>
        <w:tab/>
        <w:t>Conditional licences</w:t>
      </w:r>
      <w:bookmarkEnd w:id="45"/>
      <w:bookmarkEnd w:id="46"/>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w:t>
      </w:r>
    </w:p>
    <w:p>
      <w:pPr>
        <w:pStyle w:val="Indenti"/>
        <w:rPr>
          <w:snapToGrid w:val="0"/>
        </w:rPr>
      </w:pPr>
      <w:r>
        <w:rPr>
          <w:snapToGrid w:val="0"/>
        </w:rPr>
        <w:tab/>
        <w:t>(ii)</w:t>
      </w:r>
      <w:r>
        <w:rPr>
          <w:snapToGrid w:val="0"/>
        </w:rPr>
        <w:tab/>
        <w:t>the place or circumstances at or in which it is to have effect;</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by No. 55 of 2004 s. 294.]</w:t>
      </w:r>
    </w:p>
    <w:p>
      <w:pPr>
        <w:pStyle w:val="Heading5"/>
        <w:spacing w:before="260"/>
        <w:rPr>
          <w:snapToGrid w:val="0"/>
        </w:rPr>
      </w:pPr>
      <w:bookmarkStart w:id="47" w:name="_Toc404156784"/>
      <w:bookmarkStart w:id="48" w:name="_Toc416784386"/>
      <w:r>
        <w:rPr>
          <w:rStyle w:val="CharSectno"/>
        </w:rPr>
        <w:t>22</w:t>
      </w:r>
      <w:r>
        <w:rPr>
          <w:snapToGrid w:val="0"/>
        </w:rPr>
        <w:t>.</w:t>
      </w:r>
      <w:r>
        <w:rPr>
          <w:snapToGrid w:val="0"/>
        </w:rPr>
        <w:tab/>
        <w:t>Issue of licences</w:t>
      </w:r>
      <w:bookmarkEnd w:id="47"/>
      <w:bookmarkEnd w:id="48"/>
      <w:r>
        <w:rPr>
          <w:snapToGrid w:val="0"/>
        </w:rPr>
        <w:t xml:space="preserve"> </w:t>
      </w:r>
    </w:p>
    <w:p>
      <w:pPr>
        <w:pStyle w:val="Subsection"/>
        <w:spacing w:before="18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80"/>
        <w:rPr>
          <w:snapToGrid w:val="0"/>
        </w:rPr>
      </w:pPr>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pPr>
      <w:r>
        <w:tab/>
        <w:t>(3)</w:t>
      </w:r>
      <w:r>
        <w:tab/>
        <w:t xml:space="preserve">The Commissioner must give notice in writing of the Commissioner’s decision — </w:t>
      </w:r>
    </w:p>
    <w:p>
      <w:pPr>
        <w:pStyle w:val="Indenta"/>
      </w:pPr>
      <w:r>
        <w:tab/>
        <w:t>(a)</w:t>
      </w:r>
      <w:r>
        <w:tab/>
        <w:t>to the applicant; and</w:t>
      </w:r>
    </w:p>
    <w:p>
      <w:pPr>
        <w:pStyle w:val="Indenta"/>
      </w:pPr>
      <w:r>
        <w:tab/>
        <w:t>(b)</w:t>
      </w:r>
      <w:r>
        <w:tab/>
        <w:t>if the Commissioner of Police lodged an objection with the Commissioner, to the Commissioner of Police.</w:t>
      </w:r>
    </w:p>
    <w:p>
      <w:pPr>
        <w:pStyle w:val="Subsection"/>
      </w:pPr>
      <w:r>
        <w:tab/>
        <w:t>(4A)</w:t>
      </w:r>
      <w:r>
        <w:tab/>
        <w:t xml:space="preserve">If notice is given under subsection (3) to a person who might be aggrieved by the decision, the Commissioner must in the notice — </w:t>
      </w:r>
    </w:p>
    <w:p>
      <w:pPr>
        <w:pStyle w:val="Indenta"/>
      </w:pPr>
      <w:r>
        <w:tab/>
        <w:t>(a)</w:t>
      </w:r>
      <w:r>
        <w:tab/>
        <w:t>set out the reasons for the decision; and</w:t>
      </w:r>
    </w:p>
    <w:p>
      <w:pPr>
        <w:pStyle w:val="Indenta"/>
      </w:pPr>
      <w:r>
        <w:tab/>
        <w:t>(b)</w:t>
      </w:r>
      <w:r>
        <w:tab/>
        <w:t>inform the person of the right to apply to the State Administrative Tribunal for a review of the decision.</w:t>
      </w:r>
    </w:p>
    <w:p>
      <w:pPr>
        <w:pStyle w:val="Subsection"/>
        <w:spacing w:before="180"/>
        <w:rPr>
          <w:snapToGrid w:val="0"/>
        </w:rPr>
      </w:pPr>
      <w:r>
        <w:rPr>
          <w:snapToGrid w:val="0"/>
        </w:rPr>
        <w:tab/>
        <w:t>(4)</w:t>
      </w:r>
      <w:r>
        <w:rPr>
          <w:snapToGrid w:val="0"/>
        </w:rPr>
        <w:tab/>
        <w:t xml:space="preserve">If the applicant </w:t>
      </w:r>
      <w:r>
        <w:t>or, if the Commissioner of Police lodged an objection with the Commissioner, the Commissioner of Police</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by No. 55 of 2004 s. 283; No. 23 of 2014 s. 8.]</w:t>
      </w:r>
    </w:p>
    <w:p>
      <w:pPr>
        <w:pStyle w:val="Ednotesection"/>
      </w:pPr>
      <w:r>
        <w:t>[</w:t>
      </w:r>
      <w:r>
        <w:rPr>
          <w:b/>
          <w:bCs/>
        </w:rPr>
        <w:t>23, 24.</w:t>
      </w:r>
      <w:r>
        <w:tab/>
        <w:t>Deleted by No. 55 of 2004 s. 284.]</w:t>
      </w:r>
    </w:p>
    <w:p>
      <w:pPr>
        <w:pStyle w:val="Heading5"/>
        <w:rPr>
          <w:snapToGrid w:val="0"/>
        </w:rPr>
      </w:pPr>
      <w:bookmarkStart w:id="49" w:name="_Toc404156785"/>
      <w:bookmarkStart w:id="50" w:name="_Toc416784387"/>
      <w:r>
        <w:rPr>
          <w:rStyle w:val="CharSectno"/>
        </w:rPr>
        <w:t>25</w:t>
      </w:r>
      <w:r>
        <w:rPr>
          <w:snapToGrid w:val="0"/>
        </w:rPr>
        <w:t>.</w:t>
      </w:r>
      <w:r>
        <w:rPr>
          <w:snapToGrid w:val="0"/>
        </w:rPr>
        <w:tab/>
        <w:t>Suspension, cancellation and disqualification</w:t>
      </w:r>
      <w:bookmarkEnd w:id="49"/>
      <w:bookmarkEnd w:id="50"/>
      <w:r>
        <w:rPr>
          <w:snapToGrid w:val="0"/>
        </w:rPr>
        <w:t xml:space="preserve"> </w:t>
      </w:r>
    </w:p>
    <w:p>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licence in accordance</w:t>
      </w:r>
      <w:r>
        <w:rPr>
          <w:snapToGrid w:val="0"/>
        </w:rPr>
        <w:t xml:space="preserv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r>
        <w:tab/>
        <w:t>[Section 25 amended by No. 55 of 2004 s. 285; No. 8 of 2009 s. 51(2).]</w:t>
      </w:r>
    </w:p>
    <w:p>
      <w:pPr>
        <w:pStyle w:val="Heading5"/>
        <w:rPr>
          <w:snapToGrid w:val="0"/>
        </w:rPr>
      </w:pPr>
      <w:bookmarkStart w:id="51" w:name="_Toc404156786"/>
      <w:bookmarkStart w:id="52" w:name="_Toc416784388"/>
      <w:r>
        <w:rPr>
          <w:rStyle w:val="CharSectno"/>
        </w:rPr>
        <w:t>26</w:t>
      </w:r>
      <w:r>
        <w:rPr>
          <w:snapToGrid w:val="0"/>
        </w:rPr>
        <w:t>.</w:t>
      </w:r>
      <w:r>
        <w:rPr>
          <w:snapToGrid w:val="0"/>
        </w:rPr>
        <w:tab/>
        <w:t>Form of licence</w:t>
      </w:r>
      <w:bookmarkEnd w:id="51"/>
      <w:bookmarkEnd w:id="52"/>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pPr>
        <w:pStyle w:val="Indenta"/>
        <w:spacing w:before="60"/>
        <w:rPr>
          <w:snapToGrid w:val="0"/>
        </w:rPr>
      </w:pPr>
      <w:r>
        <w:rPr>
          <w:snapToGrid w:val="0"/>
        </w:rPr>
        <w:tab/>
        <w:t>(b)</w:t>
      </w:r>
      <w:r>
        <w:rPr>
          <w:snapToGrid w:val="0"/>
        </w:rPr>
        <w:tab/>
        <w:t>the address of the place or places of business in respect of which it is taken out;</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by No. 55 of 2004 s. 294.]</w:t>
      </w:r>
    </w:p>
    <w:p>
      <w:pPr>
        <w:pStyle w:val="Heading5"/>
        <w:rPr>
          <w:snapToGrid w:val="0"/>
        </w:rPr>
      </w:pPr>
      <w:bookmarkStart w:id="53" w:name="_Toc404156787"/>
      <w:bookmarkStart w:id="54" w:name="_Toc416784389"/>
      <w:r>
        <w:rPr>
          <w:rStyle w:val="CharSectno"/>
        </w:rPr>
        <w:t>27</w:t>
      </w:r>
      <w:r>
        <w:rPr>
          <w:snapToGrid w:val="0"/>
        </w:rPr>
        <w:t>.</w:t>
      </w:r>
      <w:r>
        <w:rPr>
          <w:snapToGrid w:val="0"/>
        </w:rPr>
        <w:tab/>
        <w:t>Register</w:t>
      </w:r>
      <w:bookmarkEnd w:id="53"/>
      <w:bookmarkEnd w:id="54"/>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by No. 55 of 2004 s. 294.]</w:t>
      </w:r>
    </w:p>
    <w:p>
      <w:pPr>
        <w:pStyle w:val="Heading5"/>
        <w:spacing w:before="240"/>
        <w:ind w:left="0" w:firstLine="0"/>
        <w:rPr>
          <w:b w:val="0"/>
        </w:rPr>
      </w:pPr>
      <w:bookmarkStart w:id="55" w:name="_Toc404156788"/>
      <w:bookmarkStart w:id="56" w:name="_Toc416784390"/>
      <w:r>
        <w:rPr>
          <w:rStyle w:val="CharSectno"/>
        </w:rPr>
        <w:t>28</w:t>
      </w:r>
      <w:r>
        <w:rPr>
          <w:bCs/>
        </w:rPr>
        <w:t>.</w:t>
      </w:r>
      <w:r>
        <w:rPr>
          <w:bCs/>
        </w:rPr>
        <w:tab/>
        <w:t>Limitation period for offences</w:t>
      </w:r>
      <w:bookmarkEnd w:id="55"/>
      <w:bookmarkEnd w:id="56"/>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by No. 59 of 2004 s. 141.] </w:t>
      </w:r>
    </w:p>
    <w:p>
      <w:pPr>
        <w:pStyle w:val="Heading5"/>
        <w:rPr>
          <w:snapToGrid w:val="0"/>
        </w:rPr>
      </w:pPr>
      <w:bookmarkStart w:id="57" w:name="_Toc404156789"/>
      <w:bookmarkStart w:id="58" w:name="_Toc416784391"/>
      <w:r>
        <w:rPr>
          <w:rStyle w:val="CharSectno"/>
        </w:rPr>
        <w:t>29</w:t>
      </w:r>
      <w:r>
        <w:rPr>
          <w:snapToGrid w:val="0"/>
        </w:rPr>
        <w:t>.</w:t>
      </w:r>
      <w:r>
        <w:rPr>
          <w:snapToGrid w:val="0"/>
        </w:rPr>
        <w:tab/>
        <w:t>Misrepresentation and allied offences</w:t>
      </w:r>
      <w:bookmarkEnd w:id="57"/>
      <w:bookmarkEnd w:id="58"/>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59" w:name="_Toc404156790"/>
      <w:bookmarkStart w:id="60" w:name="_Toc416784392"/>
      <w:r>
        <w:rPr>
          <w:rStyle w:val="CharSectno"/>
        </w:rPr>
        <w:t>30</w:t>
      </w:r>
      <w:r>
        <w:rPr>
          <w:snapToGrid w:val="0"/>
        </w:rPr>
        <w:t>.</w:t>
      </w:r>
      <w:r>
        <w:rPr>
          <w:snapToGrid w:val="0"/>
        </w:rPr>
        <w:tab/>
        <w:t>Offences</w:t>
      </w:r>
      <w:bookmarkEnd w:id="59"/>
      <w:bookmarkEnd w:id="60"/>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r>
        <w:tab/>
        <w:t>[Section 30 amended by No. 55 of 2004 s. 287.]</w:t>
      </w:r>
    </w:p>
    <w:p>
      <w:pPr>
        <w:pStyle w:val="Heading5"/>
        <w:rPr>
          <w:snapToGrid w:val="0"/>
        </w:rPr>
      </w:pPr>
      <w:bookmarkStart w:id="61" w:name="_Toc404156791"/>
      <w:bookmarkStart w:id="62" w:name="_Toc416784393"/>
      <w:r>
        <w:rPr>
          <w:rStyle w:val="CharSectno"/>
        </w:rPr>
        <w:t>31</w:t>
      </w:r>
      <w:r>
        <w:rPr>
          <w:snapToGrid w:val="0"/>
        </w:rPr>
        <w:t>.</w:t>
      </w:r>
      <w:r>
        <w:rPr>
          <w:snapToGrid w:val="0"/>
        </w:rPr>
        <w:tab/>
        <w:t>Facilitation of proof</w:t>
      </w:r>
      <w:bookmarkEnd w:id="61"/>
      <w:bookmarkEnd w:id="62"/>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pPr>
        <w:pStyle w:val="Indenta"/>
        <w:spacing w:before="60"/>
        <w:rPr>
          <w:snapToGrid w:val="0"/>
        </w:rPr>
      </w:pPr>
      <w:r>
        <w:rPr>
          <w:snapToGrid w:val="0"/>
        </w:rPr>
        <w:tab/>
        <w:t>(b)</w:t>
      </w:r>
      <w:r>
        <w:rPr>
          <w:snapToGrid w:val="0"/>
        </w:rPr>
        <w:tab/>
        <w:t xml:space="preserve">a signature purporting to be that </w:t>
      </w:r>
      <w:r>
        <w:t>of the Commissioner or a person appointed by the Commissioner shall be</w:t>
      </w:r>
      <w:r>
        <w:rPr>
          <w:snapToGrid w:val="0"/>
        </w:rPr>
        <w:t xml:space="preserve"> taken to be the signature of the person whose signature it purports to be until the contrary is proved;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spacing w:before="100"/>
        <w:ind w:left="890" w:hanging="890"/>
      </w:pPr>
      <w:r>
        <w:tab/>
        <w:t xml:space="preserve">[Section 31 amended by No. 70 of 1990 s. 6; No. 55 of 2004 s. 288 and 294; No. 84 of 2004 s. 79 and 82; No. 8 of 2009 s. 51(3).] </w:t>
      </w:r>
    </w:p>
    <w:p>
      <w:pPr>
        <w:pStyle w:val="Heading5"/>
        <w:spacing w:before="180"/>
        <w:rPr>
          <w:snapToGrid w:val="0"/>
        </w:rPr>
      </w:pPr>
      <w:bookmarkStart w:id="63" w:name="_Toc404156792"/>
      <w:bookmarkStart w:id="64" w:name="_Toc416784394"/>
      <w:r>
        <w:rPr>
          <w:rStyle w:val="CharSectno"/>
        </w:rPr>
        <w:t>32</w:t>
      </w:r>
      <w:r>
        <w:rPr>
          <w:snapToGrid w:val="0"/>
        </w:rPr>
        <w:t>.</w:t>
      </w:r>
      <w:r>
        <w:rPr>
          <w:snapToGrid w:val="0"/>
        </w:rPr>
        <w:tab/>
        <w:t>Contract for fees greater than scale to be voidable</w:t>
      </w:r>
      <w:bookmarkEnd w:id="63"/>
      <w:bookmarkEnd w:id="64"/>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65" w:name="_Toc404156793"/>
      <w:bookmarkStart w:id="66" w:name="_Toc416784395"/>
      <w:r>
        <w:rPr>
          <w:rStyle w:val="CharSectno"/>
        </w:rPr>
        <w:t>33</w:t>
      </w:r>
      <w:r>
        <w:rPr>
          <w:snapToGrid w:val="0"/>
        </w:rPr>
        <w:t>.</w:t>
      </w:r>
      <w:r>
        <w:rPr>
          <w:snapToGrid w:val="0"/>
        </w:rPr>
        <w:tab/>
        <w:t>Fees demanded by persons other than licensed employment agents</w:t>
      </w:r>
      <w:bookmarkEnd w:id="65"/>
      <w:bookmarkEnd w:id="66"/>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67" w:name="_Toc404156794"/>
      <w:bookmarkStart w:id="68" w:name="_Toc416784396"/>
      <w:r>
        <w:rPr>
          <w:rStyle w:val="CharSectno"/>
        </w:rPr>
        <w:t>34</w:t>
      </w:r>
      <w:r>
        <w:rPr>
          <w:snapToGrid w:val="0"/>
        </w:rPr>
        <w:t>.</w:t>
      </w:r>
      <w:r>
        <w:rPr>
          <w:snapToGrid w:val="0"/>
        </w:rPr>
        <w:tab/>
        <w:t>Employment by agent</w:t>
      </w:r>
      <w:bookmarkEnd w:id="67"/>
      <w:bookmarkEnd w:id="68"/>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69" w:name="_Toc404156795"/>
      <w:bookmarkStart w:id="70" w:name="_Toc416784397"/>
      <w:r>
        <w:rPr>
          <w:rStyle w:val="CharSectno"/>
        </w:rPr>
        <w:t>35</w:t>
      </w:r>
      <w:r>
        <w:rPr>
          <w:snapToGrid w:val="0"/>
        </w:rPr>
        <w:t>.</w:t>
      </w:r>
      <w:r>
        <w:rPr>
          <w:snapToGrid w:val="0"/>
        </w:rPr>
        <w:tab/>
        <w:t>Single hirings</w:t>
      </w:r>
      <w:bookmarkEnd w:id="69"/>
      <w:bookmarkEnd w:id="70"/>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71" w:name="_Toc404156796"/>
      <w:bookmarkStart w:id="72" w:name="_Toc416784398"/>
      <w:r>
        <w:rPr>
          <w:rStyle w:val="CharSectno"/>
        </w:rPr>
        <w:t>36</w:t>
      </w:r>
      <w:r>
        <w:rPr>
          <w:snapToGrid w:val="0"/>
        </w:rPr>
        <w:t>.</w:t>
      </w:r>
      <w:r>
        <w:rPr>
          <w:snapToGrid w:val="0"/>
        </w:rPr>
        <w:tab/>
        <w:t>Fees chargeable to employees generally</w:t>
      </w:r>
      <w:bookmarkEnd w:id="71"/>
      <w:bookmarkEnd w:id="72"/>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73" w:name="_Toc404156797"/>
      <w:bookmarkStart w:id="74" w:name="_Toc416784399"/>
      <w:r>
        <w:rPr>
          <w:rStyle w:val="CharSectno"/>
        </w:rPr>
        <w:t>37</w:t>
      </w:r>
      <w:r>
        <w:rPr>
          <w:snapToGrid w:val="0"/>
        </w:rPr>
        <w:t>.</w:t>
      </w:r>
      <w:r>
        <w:rPr>
          <w:snapToGrid w:val="0"/>
        </w:rPr>
        <w:tab/>
        <w:t>Fees chargeable to employers generally</w:t>
      </w:r>
      <w:bookmarkEnd w:id="73"/>
      <w:bookmarkEnd w:id="74"/>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75" w:name="_Toc404156798"/>
      <w:bookmarkStart w:id="76" w:name="_Toc416784400"/>
      <w:r>
        <w:rPr>
          <w:rStyle w:val="CharSectno"/>
        </w:rPr>
        <w:t>38</w:t>
      </w:r>
      <w:r>
        <w:rPr>
          <w:snapToGrid w:val="0"/>
        </w:rPr>
        <w:t>.</w:t>
      </w:r>
      <w:r>
        <w:rPr>
          <w:snapToGrid w:val="0"/>
        </w:rPr>
        <w:tab/>
        <w:t>Scale of fees and expenses</w:t>
      </w:r>
      <w:bookmarkEnd w:id="75"/>
      <w:bookmarkEnd w:id="76"/>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pPr>
        <w:pStyle w:val="Indenta"/>
        <w:spacing w:before="120"/>
        <w:rPr>
          <w:snapToGrid w:val="0"/>
        </w:rPr>
      </w:pPr>
      <w:r>
        <w:rPr>
          <w:snapToGrid w:val="0"/>
        </w:rPr>
        <w:tab/>
        <w:t>(d)</w:t>
      </w:r>
      <w:r>
        <w:rPr>
          <w:snapToGrid w:val="0"/>
        </w:rPr>
        <w:tab/>
        <w:t>the time for payment;</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by No. 55 of 2004 s. 294.]</w:t>
      </w:r>
    </w:p>
    <w:p>
      <w:pPr>
        <w:pStyle w:val="Heading5"/>
        <w:spacing w:before="280"/>
        <w:rPr>
          <w:snapToGrid w:val="0"/>
        </w:rPr>
      </w:pPr>
      <w:bookmarkStart w:id="77" w:name="_Toc404156799"/>
      <w:bookmarkStart w:id="78" w:name="_Toc416784401"/>
      <w:r>
        <w:rPr>
          <w:rStyle w:val="CharSectno"/>
        </w:rPr>
        <w:t>39</w:t>
      </w:r>
      <w:r>
        <w:rPr>
          <w:snapToGrid w:val="0"/>
        </w:rPr>
        <w:t>.</w:t>
      </w:r>
      <w:r>
        <w:rPr>
          <w:snapToGrid w:val="0"/>
        </w:rPr>
        <w:tab/>
        <w:t>Failure to arrange employment</w:t>
      </w:r>
      <w:bookmarkEnd w:id="77"/>
      <w:bookmarkEnd w:id="78"/>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79" w:name="_Toc404156800"/>
      <w:bookmarkStart w:id="80" w:name="_Toc416784402"/>
      <w:r>
        <w:rPr>
          <w:rStyle w:val="CharSectno"/>
        </w:rPr>
        <w:t>40</w:t>
      </w:r>
      <w:r>
        <w:rPr>
          <w:snapToGrid w:val="0"/>
        </w:rPr>
        <w:t>.</w:t>
      </w:r>
      <w:r>
        <w:rPr>
          <w:snapToGrid w:val="0"/>
        </w:rPr>
        <w:tab/>
        <w:t>Statements of account</w:t>
      </w:r>
      <w:bookmarkEnd w:id="79"/>
      <w:bookmarkEnd w:id="80"/>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w:t>
      </w:r>
    </w:p>
    <w:p>
      <w:pPr>
        <w:pStyle w:val="Indenti"/>
        <w:keepNext/>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w:t>
      </w:r>
    </w:p>
    <w:p>
      <w:pPr>
        <w:pStyle w:val="Indenti"/>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Footnotesection"/>
      </w:pPr>
      <w:r>
        <w:tab/>
        <w:t>[Section 40 amended by No. 8 of 2009 s. 51(4).]</w:t>
      </w:r>
    </w:p>
    <w:p>
      <w:pPr>
        <w:pStyle w:val="Heading5"/>
        <w:rPr>
          <w:snapToGrid w:val="0"/>
        </w:rPr>
      </w:pPr>
      <w:bookmarkStart w:id="81" w:name="_Toc404156801"/>
      <w:bookmarkStart w:id="82" w:name="_Toc416784403"/>
      <w:r>
        <w:rPr>
          <w:rStyle w:val="CharSectno"/>
        </w:rPr>
        <w:t>41</w:t>
      </w:r>
      <w:r>
        <w:rPr>
          <w:snapToGrid w:val="0"/>
        </w:rPr>
        <w:t>.</w:t>
      </w:r>
      <w:r>
        <w:rPr>
          <w:snapToGrid w:val="0"/>
        </w:rPr>
        <w:tab/>
        <w:t>Short term placements, and spurious interviews</w:t>
      </w:r>
      <w:bookmarkEnd w:id="81"/>
      <w:bookmarkEnd w:id="82"/>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83" w:name="_Toc404156802"/>
      <w:bookmarkStart w:id="84" w:name="_Toc416784404"/>
      <w:r>
        <w:rPr>
          <w:rStyle w:val="CharSectno"/>
        </w:rPr>
        <w:t>42</w:t>
      </w:r>
      <w:r>
        <w:rPr>
          <w:snapToGrid w:val="0"/>
        </w:rPr>
        <w:t>.</w:t>
      </w:r>
      <w:r>
        <w:rPr>
          <w:snapToGrid w:val="0"/>
        </w:rPr>
        <w:tab/>
        <w:t>Records of transactions</w:t>
      </w:r>
      <w:bookmarkEnd w:id="83"/>
      <w:bookmarkEnd w:id="84"/>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w:t>
      </w:r>
    </w:p>
    <w:p>
      <w:pPr>
        <w:pStyle w:val="Indenta"/>
        <w:rPr>
          <w:snapToGrid w:val="0"/>
        </w:rPr>
      </w:pPr>
      <w:r>
        <w:rPr>
          <w:snapToGrid w:val="0"/>
        </w:rPr>
        <w:tab/>
        <w:t>(b)</w:t>
      </w:r>
      <w:r>
        <w:rPr>
          <w:snapToGrid w:val="0"/>
        </w:rPr>
        <w:tab/>
        <w:t>the name and business address of the proposed employer;</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rPr>
          <w:snapToGrid w:val="0"/>
        </w:rPr>
      </w:pPr>
      <w:bookmarkStart w:id="85" w:name="_Toc404156803"/>
      <w:bookmarkStart w:id="86" w:name="_Toc416784405"/>
      <w:r>
        <w:rPr>
          <w:rStyle w:val="CharSectno"/>
        </w:rPr>
        <w:t>43</w:t>
      </w:r>
      <w:r>
        <w:rPr>
          <w:snapToGrid w:val="0"/>
        </w:rPr>
        <w:t>.</w:t>
      </w:r>
      <w:r>
        <w:rPr>
          <w:snapToGrid w:val="0"/>
        </w:rPr>
        <w:tab/>
        <w:t>Financial records</w:t>
      </w:r>
      <w:bookmarkEnd w:id="85"/>
      <w:bookmarkEnd w:id="86"/>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by No. 55 of 2004 s. 294.]</w:t>
      </w:r>
    </w:p>
    <w:p>
      <w:pPr>
        <w:pStyle w:val="Heading5"/>
        <w:rPr>
          <w:snapToGrid w:val="0"/>
        </w:rPr>
      </w:pPr>
      <w:bookmarkStart w:id="87" w:name="_Toc404156804"/>
      <w:bookmarkStart w:id="88" w:name="_Toc416784406"/>
      <w:r>
        <w:rPr>
          <w:rStyle w:val="CharSectno"/>
        </w:rPr>
        <w:t>44</w:t>
      </w:r>
      <w:r>
        <w:rPr>
          <w:snapToGrid w:val="0"/>
        </w:rPr>
        <w:t>.</w:t>
      </w:r>
      <w:r>
        <w:rPr>
          <w:snapToGrid w:val="0"/>
        </w:rPr>
        <w:tab/>
        <w:t>Responsibility for entries</w:t>
      </w:r>
      <w:bookmarkEnd w:id="87"/>
      <w:bookmarkEnd w:id="88"/>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89" w:name="_Toc404156805"/>
      <w:bookmarkStart w:id="90" w:name="_Toc416784407"/>
      <w:r>
        <w:rPr>
          <w:rStyle w:val="CharSectno"/>
        </w:rPr>
        <w:t>45</w:t>
      </w:r>
      <w:r>
        <w:rPr>
          <w:snapToGrid w:val="0"/>
        </w:rPr>
        <w:t>.</w:t>
      </w:r>
      <w:r>
        <w:rPr>
          <w:snapToGrid w:val="0"/>
        </w:rPr>
        <w:tab/>
        <w:t>Retention of records</w:t>
      </w:r>
      <w:bookmarkEnd w:id="89"/>
      <w:bookmarkEnd w:id="90"/>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r>
        <w:tab/>
        <w:t>[Section 45 amended by No. 55 of 2004 s. 294.]</w:t>
      </w:r>
    </w:p>
    <w:p>
      <w:pPr>
        <w:pStyle w:val="Heading5"/>
        <w:rPr>
          <w:snapToGrid w:val="0"/>
        </w:rPr>
      </w:pPr>
      <w:bookmarkStart w:id="91" w:name="_Toc404156806"/>
      <w:bookmarkStart w:id="92" w:name="_Toc416784408"/>
      <w:r>
        <w:rPr>
          <w:rStyle w:val="CharSectno"/>
        </w:rPr>
        <w:t>46</w:t>
      </w:r>
      <w:r>
        <w:rPr>
          <w:snapToGrid w:val="0"/>
        </w:rPr>
        <w:t>.</w:t>
      </w:r>
      <w:r>
        <w:rPr>
          <w:snapToGrid w:val="0"/>
        </w:rPr>
        <w:tab/>
        <w:t>Inspection of records</w:t>
      </w:r>
      <w:bookmarkEnd w:id="91"/>
      <w:bookmarkEnd w:id="92"/>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deleted]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by No. 98 of 1985 s. 3; No. 70 of 1990 s. 6; No. 55 of 2004 s. 289; No. 77 of 2006 s. 17.] </w:t>
      </w:r>
    </w:p>
    <w:p>
      <w:pPr>
        <w:pStyle w:val="Heading5"/>
        <w:rPr>
          <w:snapToGrid w:val="0"/>
        </w:rPr>
      </w:pPr>
      <w:bookmarkStart w:id="93" w:name="_Toc404156807"/>
      <w:bookmarkStart w:id="94" w:name="_Toc416784409"/>
      <w:r>
        <w:rPr>
          <w:rStyle w:val="CharSectno"/>
        </w:rPr>
        <w:t>47</w:t>
      </w:r>
      <w:r>
        <w:rPr>
          <w:snapToGrid w:val="0"/>
        </w:rPr>
        <w:t>.</w:t>
      </w:r>
      <w:r>
        <w:rPr>
          <w:snapToGrid w:val="0"/>
        </w:rPr>
        <w:tab/>
        <w:t>Offences</w:t>
      </w:r>
      <w:bookmarkEnd w:id="93"/>
      <w:bookmarkEnd w:id="9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deleted]</w:t>
      </w:r>
    </w:p>
    <w:p>
      <w:pPr>
        <w:pStyle w:val="Footnotesection"/>
      </w:pPr>
      <w:r>
        <w:tab/>
        <w:t xml:space="preserve">[Section 47 amended by No. 70 of 1990 s. 6; No. 55 of 2004 s. 290.] </w:t>
      </w:r>
    </w:p>
    <w:p>
      <w:pPr>
        <w:pStyle w:val="Heading5"/>
      </w:pPr>
      <w:bookmarkStart w:id="95" w:name="_Toc404156808"/>
      <w:bookmarkStart w:id="96" w:name="_Toc416784410"/>
      <w:r>
        <w:rPr>
          <w:rStyle w:val="CharSectno"/>
        </w:rPr>
        <w:t>48</w:t>
      </w:r>
      <w:r>
        <w:t>.</w:t>
      </w:r>
      <w:r>
        <w:tab/>
        <w:t>Information officially obtained to be confidential</w:t>
      </w:r>
      <w:bookmarkEnd w:id="95"/>
      <w:bookmarkEnd w:id="96"/>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48 inserted by No. 28 of 2006 s. 94.]</w:t>
      </w:r>
    </w:p>
    <w:p>
      <w:pPr>
        <w:pStyle w:val="Heading5"/>
      </w:pPr>
      <w:bookmarkStart w:id="97" w:name="_Toc404156809"/>
      <w:bookmarkStart w:id="98" w:name="_Toc416784411"/>
      <w:r>
        <w:rPr>
          <w:rStyle w:val="CharSectno"/>
        </w:rPr>
        <w:t>48A</w:t>
      </w:r>
      <w:r>
        <w:t>.</w:t>
      </w:r>
      <w:r>
        <w:tab/>
        <w:t>Delegation by Commissioner</w:t>
      </w:r>
      <w:bookmarkEnd w:id="97"/>
      <w:bookmarkEnd w:id="98"/>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by No. 28 of 2006 s. 94.]</w:t>
      </w:r>
    </w:p>
    <w:p>
      <w:pPr>
        <w:pStyle w:val="Heading5"/>
        <w:rPr>
          <w:snapToGrid w:val="0"/>
        </w:rPr>
      </w:pPr>
      <w:bookmarkStart w:id="99" w:name="_Toc404156810"/>
      <w:bookmarkStart w:id="100" w:name="_Toc416784412"/>
      <w:r>
        <w:rPr>
          <w:rStyle w:val="CharSectno"/>
        </w:rPr>
        <w:t>49</w:t>
      </w:r>
      <w:r>
        <w:rPr>
          <w:snapToGrid w:val="0"/>
        </w:rPr>
        <w:t>.</w:t>
      </w:r>
      <w:r>
        <w:rPr>
          <w:snapToGrid w:val="0"/>
        </w:rPr>
        <w:tab/>
        <w:t>Immunity</w:t>
      </w:r>
      <w:bookmarkEnd w:id="99"/>
      <w:bookmarkEnd w:id="100"/>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by No. 70 of 1990 s. 6; No. 55 of 2004 s. 292.] </w:t>
      </w:r>
    </w:p>
    <w:p>
      <w:pPr>
        <w:pStyle w:val="Heading5"/>
        <w:rPr>
          <w:snapToGrid w:val="0"/>
        </w:rPr>
      </w:pPr>
      <w:bookmarkStart w:id="101" w:name="_Toc404156811"/>
      <w:bookmarkStart w:id="102" w:name="_Toc416784413"/>
      <w:r>
        <w:rPr>
          <w:rStyle w:val="CharSectno"/>
        </w:rPr>
        <w:t>49A</w:t>
      </w:r>
      <w:r>
        <w:rPr>
          <w:snapToGrid w:val="0"/>
        </w:rPr>
        <w:t>.</w:t>
      </w:r>
      <w:r>
        <w:rPr>
          <w:snapToGrid w:val="0"/>
        </w:rPr>
        <w:tab/>
      </w:r>
      <w:r>
        <w:t>Judicial</w:t>
      </w:r>
      <w:r>
        <w:rPr>
          <w:snapToGrid w:val="0"/>
        </w:rPr>
        <w:t xml:space="preserve"> notice</w:t>
      </w:r>
      <w:bookmarkEnd w:id="101"/>
      <w:bookmarkEnd w:id="102"/>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by No. 28 of 2006 s. 95.]</w:t>
      </w:r>
    </w:p>
    <w:p>
      <w:pPr>
        <w:pStyle w:val="Heading5"/>
        <w:rPr>
          <w:snapToGrid w:val="0"/>
        </w:rPr>
      </w:pPr>
      <w:bookmarkStart w:id="103" w:name="_Toc404156812"/>
      <w:bookmarkStart w:id="104" w:name="_Toc416784414"/>
      <w:r>
        <w:rPr>
          <w:rStyle w:val="CharSectno"/>
        </w:rPr>
        <w:t>50</w:t>
      </w:r>
      <w:r>
        <w:rPr>
          <w:snapToGrid w:val="0"/>
        </w:rPr>
        <w:t>.</w:t>
      </w:r>
      <w:r>
        <w:rPr>
          <w:snapToGrid w:val="0"/>
        </w:rPr>
        <w:tab/>
        <w:t>Other rights and remedies</w:t>
      </w:r>
      <w:bookmarkEnd w:id="103"/>
      <w:bookmarkEnd w:id="104"/>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05" w:name="_Toc404156813"/>
      <w:bookmarkStart w:id="106" w:name="_Toc416784415"/>
      <w:r>
        <w:rPr>
          <w:rStyle w:val="CharSectno"/>
        </w:rPr>
        <w:t>51</w:t>
      </w:r>
      <w:r>
        <w:rPr>
          <w:snapToGrid w:val="0"/>
        </w:rPr>
        <w:t>.</w:t>
      </w:r>
      <w:r>
        <w:rPr>
          <w:snapToGrid w:val="0"/>
        </w:rPr>
        <w:tab/>
        <w:t>Records to be available to clients</w:t>
      </w:r>
      <w:bookmarkEnd w:id="105"/>
      <w:bookmarkEnd w:id="106"/>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107" w:name="_Toc404156814"/>
      <w:bookmarkStart w:id="108" w:name="_Toc416784416"/>
      <w:r>
        <w:rPr>
          <w:rStyle w:val="CharSectno"/>
        </w:rPr>
        <w:t>52</w:t>
      </w:r>
      <w:r>
        <w:rPr>
          <w:snapToGrid w:val="0"/>
        </w:rPr>
        <w:t>.</w:t>
      </w:r>
      <w:r>
        <w:rPr>
          <w:snapToGrid w:val="0"/>
        </w:rPr>
        <w:tab/>
        <w:t>Regulations</w:t>
      </w:r>
      <w:bookmarkEnd w:id="107"/>
      <w:bookmarkEnd w:id="108"/>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impose penalties not exceeding a fine of $200 in respect of a contravention of any of the regulations;</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52 amended by No. 56 of 1995 s. 14; No. 55 of 2004 s. 293.] </w:t>
      </w:r>
    </w:p>
    <w:p>
      <w:p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09" w:name="_Toc404156815"/>
      <w:bookmarkStart w:id="110" w:name="_Toc416784362"/>
      <w:bookmarkStart w:id="111" w:name="_Toc416784417"/>
      <w:r>
        <w:t>Notes</w:t>
      </w:r>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Act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 w:name="_Toc404156816"/>
      <w:bookmarkStart w:id="113" w:name="_Toc416784418"/>
      <w:r>
        <w:rPr>
          <w:snapToGrid w:val="0"/>
        </w:rPr>
        <w:t>Compilation table</w:t>
      </w:r>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Employment Agents Act 1976</w:t>
            </w:r>
          </w:p>
        </w:tc>
        <w:tc>
          <w:tcPr>
            <w:tcW w:w="1134" w:type="dxa"/>
            <w:tcBorders>
              <w:top w:val="single" w:sz="8" w:space="0" w:color="auto"/>
            </w:tcBorders>
          </w:tcPr>
          <w:p>
            <w:pPr>
              <w:pStyle w:val="nTable"/>
              <w:spacing w:after="40"/>
            </w:pPr>
            <w:r>
              <w:t>10 of 1976</w:t>
            </w:r>
          </w:p>
        </w:tc>
        <w:tc>
          <w:tcPr>
            <w:tcW w:w="1134" w:type="dxa"/>
            <w:tcBorders>
              <w:top w:val="single" w:sz="8" w:space="0" w:color="auto"/>
            </w:tcBorders>
          </w:tcPr>
          <w:p>
            <w:pPr>
              <w:pStyle w:val="nTable"/>
              <w:spacing w:after="40"/>
            </w:pPr>
            <w:r>
              <w:t>27 May 1976</w:t>
            </w:r>
          </w:p>
        </w:tc>
        <w:tc>
          <w:tcPr>
            <w:tcW w:w="2552" w:type="dxa"/>
            <w:tcBorders>
              <w:top w:val="single" w:sz="8" w:space="0" w:color="auto"/>
            </w:tcBorders>
          </w:tcPr>
          <w:p>
            <w:pPr>
              <w:pStyle w:val="nTable"/>
              <w:spacing w:after="40"/>
            </w:pPr>
            <w:r>
              <w:t xml:space="preserve">1 Nov 1976 (see s. 2 and </w:t>
            </w:r>
            <w:r>
              <w:rPr>
                <w:i/>
              </w:rPr>
              <w:t>Gazette</w:t>
            </w:r>
            <w:r>
              <w:t xml:space="preserve"> 24 Sep 1976 p. 3493)</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Employment Agents Amendment Act 1990</w:t>
            </w:r>
          </w:p>
        </w:tc>
        <w:tc>
          <w:tcPr>
            <w:tcW w:w="1134" w:type="dxa"/>
          </w:tcPr>
          <w:p>
            <w:pPr>
              <w:pStyle w:val="nTable"/>
              <w:spacing w:after="40"/>
            </w:pPr>
            <w:r>
              <w:t>70 of 1990</w:t>
            </w:r>
          </w:p>
        </w:tc>
        <w:tc>
          <w:tcPr>
            <w:tcW w:w="1134" w:type="dxa"/>
          </w:tcPr>
          <w:p>
            <w:pPr>
              <w:pStyle w:val="nTable"/>
              <w:spacing w:after="40"/>
            </w:pPr>
            <w:r>
              <w:t>22 Dec 1990</w:t>
            </w:r>
          </w:p>
        </w:tc>
        <w:tc>
          <w:tcPr>
            <w:tcW w:w="2552" w:type="dxa"/>
          </w:tcPr>
          <w:p>
            <w:pPr>
              <w:pStyle w:val="nTable"/>
              <w:spacing w:after="40"/>
            </w:pPr>
            <w:r>
              <w:t xml:space="preserve">19 Apr 1991 (see s. 2 and </w:t>
            </w:r>
            <w:r>
              <w:rPr>
                <w:i/>
              </w:rPr>
              <w:t>Gazette</w:t>
            </w:r>
            <w:r>
              <w:t xml:space="preserve"> 19 Apr 1991 p. 1711)</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Business Licensing Amendment Act 1995</w:t>
            </w:r>
            <w:r>
              <w:t xml:space="preserve"> Pt. 4 </w:t>
            </w:r>
            <w:r>
              <w:rPr>
                <w:vertAlign w:val="superscript"/>
              </w:rPr>
              <w:t>3</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1 Jan 1996 (see s. 2(3))</w:t>
            </w:r>
          </w:p>
        </w:tc>
      </w:tr>
      <w:tr>
        <w:trPr>
          <w:cantSplit/>
        </w:trPr>
        <w:tc>
          <w:tcPr>
            <w:tcW w:w="2268" w:type="dxa"/>
          </w:tcPr>
          <w:p>
            <w:pPr>
              <w:pStyle w:val="nTable"/>
              <w:spacing w:after="40"/>
              <w:ind w:right="113"/>
            </w:pPr>
            <w:r>
              <w:rPr>
                <w:i/>
              </w:rPr>
              <w:t>Statutes (Repeals and Minor Amendments) Act 1997</w:t>
            </w:r>
            <w:r>
              <w:t xml:space="preserve"> s. 39(10)</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7088" w:type="dxa"/>
            <w:gridSpan w:val="4"/>
          </w:tcPr>
          <w:p>
            <w:pPr>
              <w:pStyle w:val="nTable"/>
              <w:spacing w:after="40"/>
            </w:pPr>
            <w:r>
              <w:rPr>
                <w:b/>
              </w:rPr>
              <w:t xml:space="preserve">Reprint of the </w:t>
            </w:r>
            <w:r>
              <w:rPr>
                <w:b/>
                <w:i/>
              </w:rPr>
              <w:t>Employment Agents Act 1976</w:t>
            </w:r>
            <w:r>
              <w:rPr>
                <w:b/>
              </w:rPr>
              <w:t xml:space="preserve"> as at 26 Oct 2001 </w:t>
            </w:r>
            <w:r>
              <w:t>(includes amendments listed above)</w:t>
            </w:r>
          </w:p>
        </w:tc>
      </w:tr>
      <w:tr>
        <w:trPr>
          <w:cantSplit/>
        </w:trPr>
        <w:tc>
          <w:tcPr>
            <w:tcW w:w="2268" w:type="dxa"/>
          </w:tcPr>
          <w:p>
            <w:pPr>
              <w:pStyle w:val="nTable"/>
              <w:spacing w:after="40"/>
              <w:rPr>
                <w:bCs/>
                <w:i/>
                <w:snapToGrid w:val="0"/>
                <w:vertAlign w:val="superscript"/>
              </w:rPr>
            </w:pPr>
            <w:r>
              <w:rPr>
                <w:i/>
                <w:iCs/>
                <w:snapToGrid w:val="0"/>
              </w:rPr>
              <w:t>Courts Legislation Amendment and Repeal Act 2004</w:t>
            </w:r>
            <w:r>
              <w:rPr>
                <w:snapToGrid w:val="0"/>
              </w:rPr>
              <w:t xml:space="preserve"> s. 141 </w:t>
            </w:r>
            <w:r>
              <w:rPr>
                <w:snapToGrid w:val="0"/>
                <w:vertAlign w:val="superscript"/>
              </w:rPr>
              <w:t>6</w:t>
            </w:r>
          </w:p>
        </w:tc>
        <w:tc>
          <w:tcPr>
            <w:tcW w:w="1134" w:type="dxa"/>
          </w:tcPr>
          <w:p>
            <w:pPr>
              <w:pStyle w:val="nTable"/>
              <w:spacing w:after="40"/>
              <w:rPr>
                <w:bCs/>
              </w:rPr>
            </w:pPr>
            <w:r>
              <w:rPr>
                <w:snapToGrid w:val="0"/>
              </w:rPr>
              <w:t>59 of 2004 (as amended by No. 2 of 2008 s. 77(13))</w:t>
            </w:r>
          </w:p>
        </w:tc>
        <w:tc>
          <w:tcPr>
            <w:tcW w:w="1134" w:type="dxa"/>
          </w:tcPr>
          <w:p>
            <w:pPr>
              <w:pStyle w:val="nTable"/>
              <w:spacing w:after="40"/>
              <w:rPr>
                <w:bCs/>
              </w:rPr>
            </w:pPr>
            <w:r>
              <w:rPr>
                <w:snapToGrid w:val="0"/>
              </w:rPr>
              <w:t>23 Nov 2004</w:t>
            </w:r>
          </w:p>
        </w:tc>
        <w:tc>
          <w:tcPr>
            <w:tcW w:w="2552" w:type="dxa"/>
          </w:tcPr>
          <w:p>
            <w:pPr>
              <w:pStyle w:val="nTable"/>
              <w:spacing w:after="40"/>
              <w:rPr>
                <w:bCs/>
              </w:rPr>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bCs/>
              </w:rPr>
            </w:pPr>
            <w:r>
              <w:rPr>
                <w:bCs/>
                <w:i/>
                <w:snapToGrid w:val="0"/>
              </w:rPr>
              <w:t>State Administrative Tribunal (Conferral of Jurisdiction) Amendment and Repeal Act 2004</w:t>
            </w:r>
            <w:r>
              <w:rPr>
                <w:bCs/>
                <w:iCs/>
                <w:snapToGrid w:val="0"/>
              </w:rPr>
              <w:t xml:space="preserve"> Pt. 2 Div. 41</w:t>
            </w:r>
            <w:r>
              <w:rPr>
                <w:bCs/>
                <w:iCs/>
                <w:snapToGrid w:val="0"/>
                <w:vertAlign w:val="superscript"/>
              </w:rPr>
              <w:t> 4</w:t>
            </w:r>
          </w:p>
        </w:tc>
        <w:tc>
          <w:tcPr>
            <w:tcW w:w="1134" w:type="dxa"/>
          </w:tcPr>
          <w:p>
            <w:pPr>
              <w:pStyle w:val="nTable"/>
              <w:spacing w:after="40"/>
              <w:rPr>
                <w:bCs/>
              </w:rPr>
            </w:pPr>
            <w:r>
              <w:rPr>
                <w:bCs/>
              </w:rPr>
              <w:t>55 of 2004</w:t>
            </w:r>
          </w:p>
        </w:tc>
        <w:tc>
          <w:tcPr>
            <w:tcW w:w="1134" w:type="dxa"/>
          </w:tcPr>
          <w:p>
            <w:pPr>
              <w:pStyle w:val="nTable"/>
              <w:spacing w:after="40"/>
              <w:rPr>
                <w:bCs/>
              </w:rPr>
            </w:pPr>
            <w:r>
              <w:rPr>
                <w:bCs/>
              </w:rPr>
              <w:t>24 Nov 2004</w:t>
            </w:r>
          </w:p>
        </w:tc>
        <w:tc>
          <w:tcPr>
            <w:tcW w:w="2552" w:type="dxa"/>
          </w:tcPr>
          <w:p>
            <w:pPr>
              <w:pStyle w:val="nTable"/>
              <w:spacing w:after="40"/>
              <w:rPr>
                <w:bCs/>
              </w:rPr>
            </w:pPr>
            <w:r>
              <w:rPr>
                <w:bCs/>
              </w:rPr>
              <w:t xml:space="preserve">1 Jan 2005 (see s. 2 and </w:t>
            </w:r>
            <w:r>
              <w:rPr>
                <w:bCs/>
                <w:i/>
                <w:iCs/>
              </w:rPr>
              <w:t>Gazette</w:t>
            </w:r>
            <w:r>
              <w:rPr>
                <w:bCs/>
              </w:rPr>
              <w:t xml:space="preserve"> 31 Dec 2004 p. 7130)</w:t>
            </w:r>
          </w:p>
        </w:tc>
      </w:tr>
      <w:tr>
        <w:trPr>
          <w:cantSplit/>
        </w:trPr>
        <w:tc>
          <w:tcPr>
            <w:tcW w:w="2268" w:type="dxa"/>
          </w:tcPr>
          <w:p>
            <w:pPr>
              <w:pStyle w:val="nTable"/>
              <w:spacing w:after="40"/>
              <w:rPr>
                <w:bCs/>
                <w:i/>
                <w:snapToGrid w:val="0"/>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rPr>
                <w:b/>
              </w:rPr>
            </w:pPr>
            <w:r>
              <w:rPr>
                <w:snapToGrid w:val="0"/>
              </w:rPr>
              <w:t>84 of 2004</w:t>
            </w:r>
          </w:p>
        </w:tc>
        <w:tc>
          <w:tcPr>
            <w:tcW w:w="1134" w:type="dxa"/>
          </w:tcPr>
          <w:p>
            <w:pPr>
              <w:pStyle w:val="nTable"/>
              <w:spacing w:after="40"/>
              <w:rPr>
                <w:bCs/>
              </w:rPr>
            </w:pPr>
            <w:r>
              <w:t>16 Dec 2004</w:t>
            </w:r>
          </w:p>
        </w:tc>
        <w:tc>
          <w:tcPr>
            <w:tcW w:w="2552" w:type="dxa"/>
          </w:tcPr>
          <w:p>
            <w:pPr>
              <w:pStyle w:val="nTable"/>
              <w:spacing w:after="40"/>
              <w:rPr>
                <w:bC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 xml:space="preserve">Pt. 4 Div. 11 </w:t>
            </w:r>
            <w:r>
              <w:rPr>
                <w:bCs/>
                <w:snapToGrid w:val="0"/>
                <w:vertAlign w:val="superscript"/>
              </w:rPr>
              <w:t>5</w:t>
            </w:r>
          </w:p>
        </w:tc>
        <w:tc>
          <w:tcPr>
            <w:tcW w:w="1134" w:type="dxa"/>
          </w:tcPr>
          <w:p>
            <w:pPr>
              <w:pStyle w:val="nTable"/>
              <w:spacing w:after="40"/>
              <w:rPr>
                <w:bCs/>
              </w:rPr>
            </w:pPr>
            <w:r>
              <w:rPr>
                <w:bCs/>
              </w:rPr>
              <w:t>28 of 2006</w:t>
            </w:r>
          </w:p>
        </w:tc>
        <w:tc>
          <w:tcPr>
            <w:tcW w:w="1134" w:type="dxa"/>
          </w:tcPr>
          <w:p>
            <w:pPr>
              <w:pStyle w:val="nTable"/>
              <w:spacing w:after="40"/>
              <w:rPr>
                <w:bCs/>
              </w:rPr>
            </w:pPr>
            <w:r>
              <w:rPr>
                <w:bCs/>
              </w:rPr>
              <w:t>26 Jun 2006</w:t>
            </w:r>
          </w:p>
        </w:tc>
        <w:tc>
          <w:tcPr>
            <w:tcW w:w="2552" w:type="dxa"/>
          </w:tcPr>
          <w:p>
            <w:pPr>
              <w:pStyle w:val="nTable"/>
              <w:spacing w:after="40"/>
              <w:rPr>
                <w:bCs/>
              </w:rPr>
            </w:pPr>
            <w:r>
              <w:rPr>
                <w:bCs/>
              </w:rPr>
              <w:t xml:space="preserve">1 Jul 2006 (see s. 2 and </w:t>
            </w:r>
            <w:r>
              <w:rPr>
                <w:bCs/>
                <w:i/>
                <w:iCs/>
              </w:rPr>
              <w:t>Gazette</w:t>
            </w:r>
            <w:r>
              <w:rPr>
                <w:bCs/>
              </w:rPr>
              <w:t xml:space="preserve"> 27 Jun 2006 p. 2347)</w:t>
            </w:r>
          </w:p>
        </w:tc>
      </w:tr>
      <w:tr>
        <w:trPr>
          <w:cantSplit/>
        </w:trPr>
        <w:tc>
          <w:tcPr>
            <w:tcW w:w="7088" w:type="dxa"/>
            <w:gridSpan w:val="4"/>
          </w:tcPr>
          <w:p>
            <w:pPr>
              <w:pStyle w:val="nTable"/>
              <w:spacing w:after="40"/>
              <w:rPr>
                <w:bCs/>
              </w:rPr>
            </w:pPr>
            <w:r>
              <w:rPr>
                <w:b/>
              </w:rPr>
              <w:t xml:space="preserve">Reprint 2: The </w:t>
            </w:r>
            <w:r>
              <w:rPr>
                <w:b/>
                <w:i/>
              </w:rPr>
              <w:t>Employment Agents Act 1976</w:t>
            </w:r>
            <w:r>
              <w:rPr>
                <w:b/>
              </w:rPr>
              <w:t xml:space="preserve"> as at 11 Aug 2006 </w:t>
            </w:r>
            <w:r>
              <w:t>(includes amendments listed above)</w:t>
            </w:r>
          </w:p>
        </w:tc>
      </w:tr>
      <w:tr>
        <w:trPr>
          <w:cantSplit/>
        </w:trPr>
        <w:tc>
          <w:tcPr>
            <w:tcW w:w="2268" w:type="dxa"/>
          </w:tcPr>
          <w:p>
            <w:pPr>
              <w:pStyle w:val="nTable"/>
              <w:spacing w:after="40"/>
              <w:rPr>
                <w:bCs/>
                <w:i/>
                <w:snapToGrid w:val="0"/>
              </w:rPr>
            </w:pPr>
            <w:r>
              <w:rPr>
                <w:i/>
                <w:snapToGrid w:val="0"/>
              </w:rPr>
              <w:t xml:space="preserve">Financial Legislation Amendment and Repeal Act 2006 </w:t>
            </w:r>
            <w:r>
              <w:rPr>
                <w:iCs/>
                <w:snapToGrid w:val="0"/>
              </w:rPr>
              <w:t>s. 17</w:t>
            </w:r>
          </w:p>
        </w:tc>
        <w:tc>
          <w:tcPr>
            <w:tcW w:w="1134" w:type="dxa"/>
          </w:tcPr>
          <w:p>
            <w:pPr>
              <w:pStyle w:val="nTable"/>
              <w:spacing w:after="40"/>
              <w:rPr>
                <w:bCs/>
              </w:rPr>
            </w:pPr>
            <w:r>
              <w:rPr>
                <w:snapToGrid w:val="0"/>
              </w:rPr>
              <w:t xml:space="preserve">77 of 2006 </w:t>
            </w:r>
          </w:p>
        </w:tc>
        <w:tc>
          <w:tcPr>
            <w:tcW w:w="1134" w:type="dxa"/>
          </w:tcPr>
          <w:p>
            <w:pPr>
              <w:pStyle w:val="nTable"/>
              <w:spacing w:after="40"/>
              <w:rPr>
                <w:bCs/>
              </w:rPr>
            </w:pPr>
            <w:r>
              <w:rPr>
                <w:snapToGrid w:val="0"/>
              </w:rPr>
              <w:t>21 Dec 2006</w:t>
            </w:r>
          </w:p>
        </w:tc>
        <w:tc>
          <w:tcPr>
            <w:tcW w:w="2552" w:type="dxa"/>
          </w:tcPr>
          <w:p>
            <w:pPr>
              <w:pStyle w:val="nTable"/>
              <w:spacing w:after="40"/>
              <w:rPr>
                <w:bCs/>
              </w:rPr>
            </w:pPr>
            <w:r>
              <w:rPr>
                <w:snapToGrid w:val="0"/>
              </w:rPr>
              <w:t xml:space="preserve">1 Feb 2007 (see s. 2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pPr>
            <w:r>
              <w:rPr>
                <w:i/>
                <w:noProof/>
                <w:snapToGrid w:val="0"/>
              </w:rPr>
              <w:t xml:space="preserve">Business Names (Commonwealth Powers) Act 2012 </w:t>
            </w:r>
            <w:r>
              <w:rPr>
                <w:snapToGrid w:val="0"/>
              </w:rPr>
              <w:t>Pt. 4 Div. 2</w:t>
            </w:r>
          </w:p>
        </w:tc>
        <w:tc>
          <w:tcPr>
            <w:tcW w:w="1134" w:type="dxa"/>
          </w:tcPr>
          <w:p>
            <w:pPr>
              <w:pStyle w:val="nTable"/>
              <w:spacing w:after="40"/>
            </w:pPr>
            <w:r>
              <w:t>6 of 2012</w:t>
            </w:r>
          </w:p>
        </w:tc>
        <w:tc>
          <w:tcPr>
            <w:tcW w:w="1134" w:type="dxa"/>
          </w:tcPr>
          <w:p>
            <w:pPr>
              <w:pStyle w:val="nTable"/>
              <w:spacing w:after="40"/>
            </w:pPr>
            <w:r>
              <w:t>10 Apr 2012</w:t>
            </w:r>
          </w:p>
        </w:tc>
        <w:tc>
          <w:tcPr>
            <w:tcW w:w="2551" w:type="dxa"/>
          </w:tcPr>
          <w:p>
            <w:pPr>
              <w:pStyle w:val="nTable"/>
              <w:spacing w:after="40"/>
            </w:pPr>
            <w:r>
              <w:rPr>
                <w:snapToGrid w:val="0"/>
              </w:rPr>
              <w:t xml:space="preserve">28 May 2012 (see s. 2(c) and Cwlth </w:t>
            </w:r>
            <w:r>
              <w:rPr>
                <w:i/>
                <w:snapToGrid w:val="0"/>
              </w:rPr>
              <w:t>Gazette</w:t>
            </w:r>
            <w:r>
              <w:rPr>
                <w:snapToGrid w:val="0"/>
              </w:rPr>
              <w:t xml:space="preserve"> 19 Apr 2012 ref. F2012L00891)</w:t>
            </w:r>
          </w:p>
        </w:tc>
      </w:tr>
      <w:tr>
        <w:trPr>
          <w:cantSplit/>
        </w:trPr>
        <w:tc>
          <w:tcPr>
            <w:tcW w:w="2268" w:type="dxa"/>
            <w:tcBorders>
              <w:bottom w:val="single" w:sz="8" w:space="0" w:color="auto"/>
            </w:tcBorders>
          </w:tcPr>
          <w:p>
            <w:pPr>
              <w:pStyle w:val="nTable"/>
              <w:spacing w:after="40"/>
              <w:ind w:right="113"/>
              <w:rPr>
                <w:i/>
                <w:noProof/>
                <w:snapToGrid w:val="0"/>
              </w:rPr>
            </w:pPr>
            <w:r>
              <w:rPr>
                <w:i/>
                <w:noProof/>
                <w:snapToGrid w:val="0"/>
              </w:rPr>
              <w:t>Consumer Protection Legislation Amendment Act 2014</w:t>
            </w:r>
            <w:r>
              <w:rPr>
                <w:noProof/>
                <w:snapToGrid w:val="0"/>
              </w:rPr>
              <w:t xml:space="preserve"> Pt. 3</w:t>
            </w:r>
          </w:p>
        </w:tc>
        <w:tc>
          <w:tcPr>
            <w:tcW w:w="1134" w:type="dxa"/>
            <w:tcBorders>
              <w:bottom w:val="single" w:sz="8" w:space="0" w:color="auto"/>
            </w:tcBorders>
          </w:tcPr>
          <w:p>
            <w:pPr>
              <w:pStyle w:val="nTable"/>
              <w:spacing w:after="40"/>
            </w:pPr>
            <w:r>
              <w:rPr>
                <w:snapToGrid w:val="0"/>
              </w:rPr>
              <w:t>23 of 2014</w:t>
            </w:r>
          </w:p>
        </w:tc>
        <w:tc>
          <w:tcPr>
            <w:tcW w:w="1134" w:type="dxa"/>
            <w:tcBorders>
              <w:bottom w:val="single" w:sz="8" w:space="0" w:color="auto"/>
            </w:tcBorders>
          </w:tcPr>
          <w:p>
            <w:pPr>
              <w:pStyle w:val="nTable"/>
              <w:spacing w:after="40"/>
            </w:pPr>
            <w:r>
              <w:rPr>
                <w:snapToGrid w:val="0"/>
              </w:rPr>
              <w:t>9 Oct 2014</w:t>
            </w:r>
          </w:p>
        </w:tc>
        <w:tc>
          <w:tcPr>
            <w:tcW w:w="2551" w:type="dxa"/>
            <w:tcBorders>
              <w:bottom w:val="single" w:sz="8" w:space="0" w:color="auto"/>
            </w:tcBorders>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bl>
    <w:p>
      <w:pPr>
        <w:pStyle w:val="nSubsection"/>
        <w:spacing w:before="120"/>
        <w:ind w:left="459" w:hanging="459"/>
        <w:rPr>
          <w:snapToGrid w:val="0"/>
        </w:rPr>
      </w:pPr>
      <w:r>
        <w:rPr>
          <w:snapToGrid w:val="0"/>
          <w:vertAlign w:val="superscript"/>
        </w:rPr>
        <w:t>2</w:t>
      </w:r>
      <w:r>
        <w:rPr>
          <w:snapToGrid w:val="0"/>
          <w:vertAlign w:val="superscript"/>
        </w:rPr>
        <w:tab/>
      </w:r>
      <w:r>
        <w:rPr>
          <w:snapToGrid w:val="0"/>
        </w:rPr>
        <w:t xml:space="preserve">On the date as at which this compilation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The </w:t>
      </w:r>
      <w:r>
        <w:rPr>
          <w:i/>
          <w:iCs/>
          <w:snapToGrid w:val="0"/>
        </w:rPr>
        <w:t>Courts Legislation Amendment and Repeal Act 2004</w:t>
      </w:r>
      <w:r>
        <w:rPr>
          <w:snapToGrid w:val="0"/>
        </w:rPr>
        <w:t xml:space="preserve"> Sch. 2 cl. 17 was repealed by the </w:t>
      </w:r>
      <w:r>
        <w:rPr>
          <w:i/>
          <w:iCs/>
          <w:snapToGrid w:val="0"/>
        </w:rPr>
        <w:t>Criminal Law and Evidence Amendment Act 2008</w:t>
      </w:r>
      <w:r>
        <w:rPr>
          <w:snapToGrid w:val="0"/>
        </w:rPr>
        <w:t xml:space="preserve"> s. 77(13).</w:t>
      </w: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115" w:name="_Toc416784419"/>
      <w:r>
        <w:rPr>
          <w:sz w:val="28"/>
        </w:rPr>
        <w:t>Defined terms</w:t>
      </w:r>
      <w:bookmarkEnd w:id="1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4(1)</w:t>
      </w:r>
    </w:p>
    <w:p>
      <w:pPr>
        <w:pStyle w:val="DefinedTerms"/>
      </w:pPr>
      <w:r>
        <w:t>Department</w:t>
      </w:r>
      <w:r>
        <w:tab/>
        <w:t>4(1)</w:t>
      </w:r>
    </w:p>
    <w:p>
      <w:pPr>
        <w:pStyle w:val="DefinedTerms"/>
      </w:pPr>
      <w:r>
        <w:t>employee</w:t>
      </w:r>
      <w:r>
        <w:tab/>
        <w:t>4(1)</w:t>
      </w:r>
    </w:p>
    <w:p>
      <w:pPr>
        <w:pStyle w:val="DefinedTerms"/>
      </w:pPr>
      <w:r>
        <w:t>employment</w:t>
      </w:r>
      <w:r>
        <w:tab/>
        <w:t>4(1)</w:t>
      </w:r>
    </w:p>
    <w:p>
      <w:pPr>
        <w:pStyle w:val="DefinedTerms"/>
      </w:pPr>
      <w:r>
        <w:t>engagement</w:t>
      </w:r>
      <w:r>
        <w:tab/>
        <w:t>4(1)</w:t>
      </w:r>
    </w:p>
    <w:p>
      <w:pPr>
        <w:pStyle w:val="DefinedTerms"/>
      </w:pPr>
      <w:r>
        <w:t>executive officer</w:t>
      </w:r>
      <w:r>
        <w:tab/>
        <w:t>9A(3)</w:t>
      </w:r>
    </w:p>
    <w:p>
      <w:pPr>
        <w:pStyle w:val="DefinedTerms"/>
      </w:pPr>
      <w:r>
        <w:t>firm</w:t>
      </w:r>
      <w:r>
        <w:tab/>
        <w:t>4(1)</w:t>
      </w:r>
    </w:p>
    <w:p>
      <w:pPr>
        <w:pStyle w:val="DefinedTerms"/>
      </w:pPr>
      <w:r>
        <w:t>information</w:t>
      </w:r>
      <w:r>
        <w:tab/>
        <w:t>48(3)</w:t>
      </w:r>
    </w:p>
    <w:p>
      <w:pPr>
        <w:pStyle w:val="DefinedTerms"/>
      </w:pPr>
      <w:r>
        <w:t>licence</w:t>
      </w:r>
      <w:r>
        <w:tab/>
        <w:t>4(1)</w:t>
      </w:r>
    </w:p>
    <w:p>
      <w:pPr>
        <w:pStyle w:val="DefinedTerms"/>
      </w:pPr>
      <w:r>
        <w:t>licensee</w:t>
      </w:r>
      <w:r>
        <w:tab/>
        <w:t>46(8)</w:t>
      </w:r>
    </w:p>
    <w:p>
      <w:pPr>
        <w:pStyle w:val="DefinedTerms"/>
      </w:pPr>
      <w:r>
        <w:t>transaction</w:t>
      </w:r>
      <w:r>
        <w:tab/>
        <w:t>4(1)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6" w:name="DefinedTerms"/>
    <w:bookmarkEnd w:id="1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 w:name="Coversheet"/>
    <w:bookmarkEnd w:id="1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0156"/>
    <w:docVar w:name="WAFER_20140123094223" w:val="RemoveTocBookmarks,RemoveUnusedBookmarks,RemoveLanguageTags,UsedStyles,ResetPageSize,UpdateArrangement"/>
    <w:docVar w:name="WAFER_20140123094223_GUID" w:val="f84db68f-eefc-435b-8c8e-9c1a8a9ff6b9"/>
    <w:docVar w:name="WAFER_20140123094831" w:val="RemoveTocBookmarks,RunningHeaders"/>
    <w:docVar w:name="WAFER_20140123094831_GUID" w:val="34bc4f55-908f-4ac6-ad51-1c72a85a582d"/>
    <w:docVar w:name="WAFER_20141015123421" w:val="RemoveTocBookmarks,RemoveUnusedBookmarks,RemoveLanguageTags,UsedStyles,ResetPageSize,UpdateArrangement"/>
    <w:docVar w:name="WAFER_20141015123421_GUID" w:val="45c2dda4-726f-426f-adac-18b213675eda"/>
    <w:docVar w:name="WAFER_20141119103236" w:val="RemoveTocBookmarks,RunningHeaders"/>
    <w:docVar w:name="WAFER_20141119103236_GUID" w:val="ea5cbd25-ab22-44b6-b3e0-aee15bcbc3f4"/>
    <w:docVar w:name="WAFER_20150414135105" w:val="ResetPageSize,UpdateArrangement,UpdateNTable"/>
    <w:docVar w:name="WAFER_20150414135105_GUID" w:val="f00bf79f-d04a-47ae-9ded-911c14a0ca28"/>
    <w:docVar w:name="WAFER_20151105120156" w:val="UpdateStyles,UsedStyles"/>
    <w:docVar w:name="WAFER_20151105120156_GUID" w:val="aca0a932-7ef5-4a2a-895e-b5ecc85bab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11057</Words>
  <Characters>51970</Characters>
  <Application>Microsoft Office Word</Application>
  <DocSecurity>0</DocSecurity>
  <Lines>1443</Lines>
  <Paragraphs>750</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
  <LinksUpToDate>false</LinksUpToDate>
  <CharactersWithSpaces>62277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1976 - 02-i0-02</dc:title>
  <dc:subject/>
  <dc:creator/>
  <cp:keywords/>
  <dc:description/>
  <cp:lastModifiedBy>svcMRProcess</cp:lastModifiedBy>
  <cp:revision>4</cp:revision>
  <cp:lastPrinted>2006-08-16T00:11:00Z</cp:lastPrinted>
  <dcterms:created xsi:type="dcterms:W3CDTF">2015-11-05T04:42:00Z</dcterms:created>
  <dcterms:modified xsi:type="dcterms:W3CDTF">2015-11-05T04:42:00Z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250</vt:i4>
  </property>
  <property fmtid="{D5CDD505-2E9C-101B-9397-08002B2CF9AE}" pid="6" name="AsAtDate">
    <vt:lpwstr>19 Nov 2014</vt:lpwstr>
  </property>
  <property fmtid="{D5CDD505-2E9C-101B-9397-08002B2CF9AE}" pid="7" name="Suffix">
    <vt:lpwstr>02-i0-02</vt:lpwstr>
  </property>
</Properties>
</file>