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Auction Sales Act 1973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Auction Sales Regulations 1974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7 November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8802185"/>
    <w:bookmarkStart w:id="2" w:name="_MON_1148802709"/>
    <w:bookmarkEnd w:id="1"/>
    <w:bookmarkEnd w:id="2"/>
    <w:bookmarkStart w:id="3" w:name="_MON_1149402366"/>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4690315"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7410" w:type="dxa"/>
        <w:tblLayout w:type="fixed"/>
        <w:tblLook w:val="0000" w:firstRow="0" w:lastRow="0" w:firstColumn="0" w:lastColumn="0" w:noHBand="0" w:noVBand="0"/>
      </w:tblPr>
      <w:tblGrid>
        <w:gridCol w:w="2434"/>
        <w:gridCol w:w="2434"/>
        <w:gridCol w:w="2542"/>
      </w:tblGrid>
      <w:tr>
        <w:trPr>
          <w:cantSplit/>
        </w:trPr>
        <w:tc>
          <w:tcPr>
            <w:tcW w:w="2434" w:type="dxa"/>
            <w:vMerge w:val="restart"/>
          </w:tcPr>
          <w:p/>
        </w:tc>
        <w:tc>
          <w:tcPr>
            <w:tcW w:w="2434" w:type="dxa"/>
            <w:vMerge w:val="restart"/>
          </w:tcPr>
          <w:p>
            <w:pPr>
              <w:jc w:val="center"/>
            </w:pPr>
          </w:p>
        </w:tc>
        <w:tc>
          <w:tcPr>
            <w:tcW w:w="2542"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542" w:type="dxa"/>
          </w:tcPr>
          <w:p>
            <w:pPr>
              <w:keepNext/>
              <w:rPr>
                <w:b/>
                <w:sz w:val="22"/>
              </w:rPr>
            </w:pPr>
            <w:r>
              <w:rPr>
                <w:b/>
                <w:sz w:val="22"/>
              </w:rPr>
              <w:t>at 7 November 2014</w:t>
            </w:r>
          </w:p>
        </w:tc>
      </w:tr>
    </w:tbl>
    <w:p>
      <w:pPr>
        <w:pStyle w:val="WA"/>
        <w:spacing w:before="120"/>
      </w:pPr>
      <w:r>
        <w:t>Western Australia</w:t>
      </w:r>
    </w:p>
    <w:p>
      <w:pPr>
        <w:pStyle w:val="NameofActRegPage1"/>
        <w:rPr>
          <w:sz w:val="38"/>
        </w:rPr>
      </w:pPr>
      <w:r>
        <w:rPr>
          <w:sz w:val="38"/>
        </w:rPr>
        <w:fldChar w:fldCharType="begin"/>
      </w:r>
      <w:r>
        <w:rPr>
          <w:sz w:val="38"/>
        </w:rPr>
        <w:instrText xml:space="preserve"> STYLEREF "Name Of Act/Reg"</w:instrText>
      </w:r>
      <w:r>
        <w:rPr>
          <w:sz w:val="38"/>
        </w:rPr>
        <w:fldChar w:fldCharType="separate"/>
      </w:r>
      <w:r>
        <w:rPr>
          <w:noProof/>
          <w:sz w:val="38"/>
        </w:rPr>
        <w:t>Auction Sales Regulations 1974</w:t>
      </w:r>
      <w:r>
        <w:rPr>
          <w:sz w:val="38"/>
        </w:rP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_Toc401301935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_Toc401301936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_Toc401301937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Renewals</w:t>
      </w:r>
      <w:r>
        <w:tab/>
      </w:r>
      <w:r>
        <w:fldChar w:fldCharType="begin"/>
      </w:r>
      <w:r>
        <w:instrText xml:space="preserve"> PAGEREF _Toc401301938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 of application</w:t>
      </w:r>
      <w:r>
        <w:tab/>
      </w:r>
      <w:r>
        <w:fldChar w:fldCharType="begin"/>
      </w:r>
      <w:r>
        <w:instrText xml:space="preserve"> PAGEREF _Toc401301939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application</w:t>
      </w:r>
      <w:r>
        <w:tab/>
      </w:r>
      <w:r>
        <w:fldChar w:fldCharType="begin"/>
      </w:r>
      <w:r>
        <w:instrText xml:space="preserve"> PAGEREF _Toc401301940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objection</w:t>
      </w:r>
      <w:r>
        <w:tab/>
      </w:r>
      <w:r>
        <w:fldChar w:fldCharType="begin"/>
      </w:r>
      <w:r>
        <w:instrText xml:space="preserve"> PAGEREF _Toc401301941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Police inquiries</w:t>
      </w:r>
      <w:r>
        <w:tab/>
      </w:r>
      <w:r>
        <w:fldChar w:fldCharType="begin"/>
      </w:r>
      <w:r>
        <w:instrText xml:space="preserve"> PAGEREF _Toc401301942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Stock register</w:t>
      </w:r>
      <w:r>
        <w:tab/>
      </w:r>
      <w:r>
        <w:fldChar w:fldCharType="begin"/>
      </w:r>
      <w:r>
        <w:instrText xml:space="preserve"> PAGEREF _Toc401301943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Waybills</w:t>
      </w:r>
      <w:r>
        <w:tab/>
      </w:r>
      <w:r>
        <w:fldChar w:fldCharType="begin"/>
      </w:r>
      <w:r>
        <w:instrText xml:space="preserve"> PAGEREF _Toc401301944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Misrepresentation</w:t>
      </w:r>
      <w:r>
        <w:tab/>
      </w:r>
      <w:r>
        <w:fldChar w:fldCharType="begin"/>
      </w:r>
      <w:r>
        <w:instrText xml:space="preserve"> PAGEREF _Toc401301945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Schedule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_Toc401301948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7410" w:type="dxa"/>
        <w:tblLayout w:type="fixed"/>
        <w:tblLook w:val="0000" w:firstRow="0" w:lastRow="0" w:firstColumn="0" w:lastColumn="0" w:noHBand="0" w:noVBand="0"/>
      </w:tblPr>
      <w:tblGrid>
        <w:gridCol w:w="2434"/>
        <w:gridCol w:w="2434"/>
        <w:gridCol w:w="2542"/>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542"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542" w:type="dxa"/>
          </w:tcPr>
          <w:p>
            <w:pPr>
              <w:keepNext/>
              <w:rPr>
                <w:b/>
                <w:sz w:val="22"/>
              </w:rPr>
            </w:pPr>
            <w:r>
              <w:rPr>
                <w:b/>
                <w:sz w:val="22"/>
              </w:rPr>
              <w:t>at 7</w:t>
            </w:r>
            <w:r>
              <w:rPr>
                <w:b/>
                <w:snapToGrid w:val="0"/>
                <w:sz w:val="22"/>
              </w:rPr>
              <w:t xml:space="preserve"> November 2014</w:t>
            </w:r>
          </w:p>
        </w:tc>
      </w:tr>
    </w:tbl>
    <w:p>
      <w:pPr>
        <w:pStyle w:val="WA"/>
        <w:spacing w:before="120"/>
      </w:pPr>
      <w:r>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4" w:name="_Toc401301935"/>
      <w:r>
        <w:rPr>
          <w:rStyle w:val="CharSectno"/>
        </w:rPr>
        <w:t>1</w:t>
      </w:r>
      <w:r>
        <w:rPr>
          <w:snapToGrid w:val="0"/>
        </w:rPr>
        <w:t>.</w:t>
      </w:r>
      <w:r>
        <w:rPr>
          <w:snapToGrid w:val="0"/>
        </w:rPr>
        <w:tab/>
        <w:t>Citation</w:t>
      </w:r>
      <w:bookmarkEnd w:id="4"/>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in Gazette 29 Aug 1986 p. 3205.] </w:t>
      </w:r>
    </w:p>
    <w:p>
      <w:pPr>
        <w:pStyle w:val="Heading5"/>
        <w:spacing w:before="180"/>
        <w:rPr>
          <w:snapToGrid w:val="0"/>
        </w:rPr>
      </w:pPr>
      <w:bookmarkStart w:id="5" w:name="_Toc401301936"/>
      <w:r>
        <w:rPr>
          <w:rStyle w:val="CharSectno"/>
        </w:rPr>
        <w:t>2</w:t>
      </w:r>
      <w:r>
        <w:rPr>
          <w:snapToGrid w:val="0"/>
        </w:rPr>
        <w:t>.</w:t>
      </w:r>
      <w:r>
        <w:rPr>
          <w:snapToGrid w:val="0"/>
        </w:rPr>
        <w:tab/>
        <w:t>Forms</w:t>
      </w:r>
      <w:bookmarkEnd w:id="5"/>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6" w:name="_Toc401301937"/>
      <w:r>
        <w:rPr>
          <w:rStyle w:val="CharSectno"/>
        </w:rPr>
        <w:t>3</w:t>
      </w:r>
      <w:r>
        <w:rPr>
          <w:snapToGrid w:val="0"/>
        </w:rPr>
        <w:t>.</w:t>
      </w:r>
      <w:r>
        <w:rPr>
          <w:snapToGrid w:val="0"/>
        </w:rPr>
        <w:tab/>
        <w:t>Applications</w:t>
      </w:r>
      <w:bookmarkEnd w:id="6"/>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spacing w:before="100"/>
            </w:pPr>
            <w:r>
              <w:t>General licence</w:t>
            </w:r>
          </w:p>
        </w:tc>
        <w:tc>
          <w:tcPr>
            <w:tcW w:w="2268" w:type="dxa"/>
          </w:tcPr>
          <w:p>
            <w:pPr>
              <w:pStyle w:val="TableNAm"/>
              <w:spacing w:before="100"/>
            </w:pPr>
            <w:r>
              <w:t>$225.00 per annum</w:t>
            </w:r>
          </w:p>
        </w:tc>
      </w:tr>
      <w:tr>
        <w:tc>
          <w:tcPr>
            <w:tcW w:w="1276" w:type="dxa"/>
          </w:tcPr>
          <w:p>
            <w:pPr>
              <w:pStyle w:val="TableNAm"/>
              <w:spacing w:before="100"/>
              <w:jc w:val="center"/>
            </w:pPr>
            <w:r>
              <w:t>2</w:t>
            </w:r>
          </w:p>
        </w:tc>
        <w:tc>
          <w:tcPr>
            <w:tcW w:w="2551" w:type="dxa"/>
          </w:tcPr>
          <w:p>
            <w:pPr>
              <w:pStyle w:val="TableNAm"/>
              <w:spacing w:before="100"/>
            </w:pPr>
            <w:r>
              <w:t>Restricted licence</w:t>
            </w:r>
          </w:p>
        </w:tc>
        <w:tc>
          <w:tcPr>
            <w:tcW w:w="2268" w:type="dxa"/>
          </w:tcPr>
          <w:p>
            <w:pPr>
              <w:pStyle w:val="TableNAm"/>
              <w:spacing w:before="100"/>
            </w:pPr>
            <w:r>
              <w:t>$225.00 per annum</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$65.00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$19.00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$19.00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$1.50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$49.00</w:t>
            </w:r>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 1983 p. 4372; 29 Aug 1986 p. 3205; 5 Aug 1988 p. 2629; 30 Jun 1989 p. 1976; 1 Aug 1990 p. 3658; 13 Dec 1991 p. 6156; 14 Aug 1992 p. 4016</w:t>
      </w:r>
      <w:r>
        <w:noBreakHyphen/>
        <w:t xml:space="preserve">7; 27 Jun 2013 p. 2662; 17 Jun 2014 p. 1956.] </w:t>
      </w:r>
    </w:p>
    <w:p>
      <w:pPr>
        <w:pStyle w:val="Heading5"/>
        <w:rPr>
          <w:snapToGrid w:val="0"/>
        </w:rPr>
      </w:pPr>
      <w:bookmarkStart w:id="7" w:name="_Toc401301938"/>
      <w:r>
        <w:rPr>
          <w:rStyle w:val="CharSectno"/>
        </w:rPr>
        <w:t>4</w:t>
      </w:r>
      <w:r>
        <w:rPr>
          <w:snapToGrid w:val="0"/>
        </w:rPr>
        <w:t>.</w:t>
      </w:r>
      <w:r>
        <w:rPr>
          <w:snapToGrid w:val="0"/>
        </w:rPr>
        <w:tab/>
        <w:t>Renewals</w:t>
      </w:r>
      <w:bookmarkEnd w:id="7"/>
      <w:r>
        <w:rPr>
          <w:snapToGrid w:val="0"/>
        </w:rPr>
        <w:t xml:space="preserve"> </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pPr>
        <w:pStyle w:val="Footnotesection"/>
      </w:pPr>
      <w:r>
        <w:tab/>
        <w:t xml:space="preserve">[Regulation 4 amended in Gazette 6 Oct 1978 p. 3634.] </w:t>
      </w:r>
    </w:p>
    <w:p>
      <w:pPr>
        <w:pStyle w:val="Heading5"/>
        <w:rPr>
          <w:snapToGrid w:val="0"/>
        </w:rPr>
      </w:pPr>
      <w:bookmarkStart w:id="8" w:name="_Toc401301939"/>
      <w:r>
        <w:rPr>
          <w:rStyle w:val="CharSectno"/>
        </w:rPr>
        <w:t>5</w:t>
      </w:r>
      <w:r>
        <w:rPr>
          <w:snapToGrid w:val="0"/>
        </w:rPr>
        <w:t>.</w:t>
      </w:r>
      <w:r>
        <w:rPr>
          <w:snapToGrid w:val="0"/>
        </w:rPr>
        <w:tab/>
        <w:t>Method of application</w:t>
      </w:r>
      <w:bookmarkEnd w:id="8"/>
      <w:r>
        <w:rPr>
          <w:snapToGrid w:val="0"/>
        </w:rPr>
        <w:t xml:space="preserve"> </w:t>
      </w:r>
    </w:p>
    <w:p>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registrar of the Magistrates Court</w:t>
      </w:r>
      <w:r>
        <w:rPr>
          <w:snapToGrid w:val="0"/>
          <w:vertAlign w:val="superscript"/>
        </w:rPr>
        <w:t> 2, 3</w:t>
      </w:r>
      <w:r>
        <w:rPr>
          <w:snapToGrid w:val="0"/>
        </w:rPr>
        <w:t> the prescribed fee together with — </w:t>
      </w:r>
    </w:p>
    <w:p>
      <w:pPr>
        <w:pStyle w:val="Indenta"/>
        <w:rPr>
          <w:snapToGrid w:val="0"/>
        </w:rPr>
      </w:pPr>
      <w:r>
        <w:rPr>
          <w:snapToGrid w:val="0"/>
        </w:rPr>
        <w:tab/>
        <w:t>(a)</w:t>
      </w:r>
      <w:r>
        <w:rPr>
          <w:snapToGrid w:val="0"/>
        </w:rPr>
        <w:tab/>
        <w:t>where the application is made for a licence to be used for the benefit of a firm or corporation, 4 copies; and</w:t>
      </w:r>
    </w:p>
    <w:p>
      <w:pPr>
        <w:pStyle w:val="Indenta"/>
        <w:rPr>
          <w:snapToGrid w:val="0"/>
        </w:rPr>
      </w:pPr>
      <w:r>
        <w:rPr>
          <w:snapToGrid w:val="0"/>
        </w:rPr>
        <w:tab/>
        <w:t>(b)</w:t>
      </w:r>
      <w:r>
        <w:rPr>
          <w:snapToGrid w:val="0"/>
        </w:rPr>
        <w:tab/>
        <w:t>in any other case, 3 copies,</w:t>
      </w:r>
    </w:p>
    <w:p>
      <w:pPr>
        <w:pStyle w:val="Subsection"/>
        <w:rPr>
          <w:snapToGrid w:val="0"/>
        </w:rPr>
      </w:pPr>
      <w:r>
        <w:rPr>
          <w:snapToGrid w:val="0"/>
        </w:rPr>
        <w:tab/>
      </w:r>
      <w:r>
        <w:rPr>
          <w:snapToGrid w:val="0"/>
        </w:rPr>
        <w:tab/>
        <w:t>of the relevant application form.</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snapToGrid w:val="0"/>
        </w:rPr>
      </w:pPr>
      <w:bookmarkStart w:id="9" w:name="_Toc401301940"/>
      <w:r>
        <w:rPr>
          <w:rStyle w:val="CharSectno"/>
        </w:rPr>
        <w:t>6</w:t>
      </w:r>
      <w:r>
        <w:rPr>
          <w:snapToGrid w:val="0"/>
        </w:rPr>
        <w:t>.</w:t>
      </w:r>
      <w:r>
        <w:rPr>
          <w:snapToGrid w:val="0"/>
        </w:rPr>
        <w:tab/>
        <w:t>Notice of application</w:t>
      </w:r>
      <w:bookmarkEnd w:id="9"/>
      <w:r>
        <w:rPr>
          <w:snapToGrid w:val="0"/>
        </w:rPr>
        <w:t xml:space="preserve"> </w:t>
      </w:r>
    </w:p>
    <w:p>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pPr>
        <w:pStyle w:val="Footnotesection"/>
      </w:pPr>
      <w:r>
        <w:tab/>
        <w:t xml:space="preserve">[Regulation 6 amended in Gazette 22 Nov 1974 p. 5101.] </w:t>
      </w:r>
    </w:p>
    <w:p>
      <w:pPr>
        <w:pStyle w:val="Heading5"/>
        <w:rPr>
          <w:snapToGrid w:val="0"/>
        </w:rPr>
      </w:pPr>
      <w:bookmarkStart w:id="10" w:name="_Toc401301941"/>
      <w:r>
        <w:rPr>
          <w:rStyle w:val="CharSectno"/>
        </w:rPr>
        <w:t>7</w:t>
      </w:r>
      <w:r>
        <w:rPr>
          <w:snapToGrid w:val="0"/>
        </w:rPr>
        <w:t>.</w:t>
      </w:r>
      <w:r>
        <w:rPr>
          <w:snapToGrid w:val="0"/>
        </w:rPr>
        <w:tab/>
        <w:t>Notice of objection</w:t>
      </w:r>
      <w:bookmarkEnd w:id="10"/>
      <w:r>
        <w:rPr>
          <w:snapToGrid w:val="0"/>
        </w:rPr>
        <w:t xml:space="preserve"> </w:t>
      </w:r>
    </w:p>
    <w:p>
      <w:pPr>
        <w:pStyle w:val="Subsection"/>
        <w:rPr>
          <w:snapToGrid w:val="0"/>
        </w:rPr>
      </w:pPr>
      <w:r>
        <w:rPr>
          <w:snapToGrid w:val="0"/>
        </w:rPr>
        <w:tab/>
      </w:r>
      <w:r>
        <w:rPr>
          <w:snapToGrid w:val="0"/>
        </w:rPr>
        <w:tab/>
        <w:t>A notice of objection to the grant, renewal or transfer of a licence is not required to be given in a prescribed form.</w:t>
      </w:r>
    </w:p>
    <w:p>
      <w:pPr>
        <w:pStyle w:val="Heading5"/>
        <w:rPr>
          <w:snapToGrid w:val="0"/>
        </w:rPr>
      </w:pPr>
      <w:bookmarkStart w:id="11" w:name="_Toc401301942"/>
      <w:r>
        <w:rPr>
          <w:rStyle w:val="CharSectno"/>
        </w:rPr>
        <w:t>8</w:t>
      </w:r>
      <w:r>
        <w:rPr>
          <w:snapToGrid w:val="0"/>
        </w:rPr>
        <w:t>.</w:t>
      </w:r>
      <w:r>
        <w:rPr>
          <w:snapToGrid w:val="0"/>
        </w:rPr>
        <w:tab/>
        <w:t>Police inquiries</w:t>
      </w:r>
      <w:bookmarkEnd w:id="11"/>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snapToGrid w:val="0"/>
        </w:rPr>
      </w:pPr>
      <w:bookmarkStart w:id="12" w:name="_Toc401301943"/>
      <w:r>
        <w:rPr>
          <w:rStyle w:val="CharSectno"/>
        </w:rPr>
        <w:t>9</w:t>
      </w:r>
      <w:r>
        <w:rPr>
          <w:snapToGrid w:val="0"/>
        </w:rPr>
        <w:t>.</w:t>
      </w:r>
      <w:r>
        <w:rPr>
          <w:snapToGrid w:val="0"/>
        </w:rPr>
        <w:tab/>
        <w:t>Stock register</w:t>
      </w:r>
      <w:bookmarkEnd w:id="12"/>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in Gazette 5 Feb 2013 p. 833.]</w:t>
      </w:r>
    </w:p>
    <w:p>
      <w:pPr>
        <w:pStyle w:val="Heading5"/>
        <w:rPr>
          <w:snapToGrid w:val="0"/>
        </w:rPr>
      </w:pPr>
      <w:bookmarkStart w:id="13" w:name="_Toc401301944"/>
      <w:r>
        <w:rPr>
          <w:rStyle w:val="CharSectno"/>
        </w:rPr>
        <w:t>10</w:t>
      </w:r>
      <w:r>
        <w:rPr>
          <w:snapToGrid w:val="0"/>
        </w:rPr>
        <w:t>.</w:t>
      </w:r>
      <w:r>
        <w:rPr>
          <w:snapToGrid w:val="0"/>
        </w:rPr>
        <w:tab/>
        <w:t>Waybills</w:t>
      </w:r>
      <w:bookmarkEnd w:id="13"/>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in Gazette 5 Feb 2013 p. 833.]</w:t>
      </w:r>
    </w:p>
    <w:p>
      <w:pPr>
        <w:pStyle w:val="Heading5"/>
        <w:rPr>
          <w:snapToGrid w:val="0"/>
        </w:rPr>
      </w:pPr>
      <w:bookmarkStart w:id="14" w:name="_Toc401301945"/>
      <w:r>
        <w:rPr>
          <w:rStyle w:val="CharSectno"/>
        </w:rPr>
        <w:t>11</w:t>
      </w:r>
      <w:r>
        <w:rPr>
          <w:snapToGrid w:val="0"/>
        </w:rPr>
        <w:t>.</w:t>
      </w:r>
      <w:r>
        <w:rPr>
          <w:snapToGrid w:val="0"/>
        </w:rPr>
        <w:tab/>
        <w:t>Misrepresentation</w:t>
      </w:r>
      <w:bookmarkEnd w:id="14"/>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5" w:name="_Toc398545685"/>
      <w:bookmarkStart w:id="16" w:name="_Toc398545699"/>
      <w:bookmarkStart w:id="17" w:name="_Toc398900590"/>
      <w:bookmarkStart w:id="18" w:name="_Toc401301946"/>
      <w:r>
        <w:rPr>
          <w:rStyle w:val="CharSchNo"/>
        </w:rPr>
        <w:t>Schedule</w:t>
      </w:r>
      <w:bookmarkEnd w:id="15"/>
      <w:bookmarkEnd w:id="16"/>
      <w:bookmarkEnd w:id="17"/>
      <w:bookmarkEnd w:id="18"/>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in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in Gazette 5 Feb 2013 p. 833.]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9" w:name="_Toc398545686"/>
      <w:bookmarkStart w:id="20" w:name="_Toc398545700"/>
      <w:bookmarkStart w:id="21" w:name="_Toc398900591"/>
      <w:bookmarkStart w:id="22" w:name="_Toc401301947"/>
      <w:r>
        <w:t>Notes</w:t>
      </w:r>
      <w:bookmarkEnd w:id="19"/>
      <w:bookmarkEnd w:id="20"/>
      <w:bookmarkEnd w:id="21"/>
      <w:bookmarkEnd w:id="22"/>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Auction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401301948"/>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Auction Sales Act Regulations 1974</w:t>
            </w:r>
            <w:r>
              <w:rPr>
                <w:sz w:val="19"/>
                <w:vertAlign w:val="superscript"/>
              </w:rPr>
              <w:t> 5</w:t>
            </w:r>
          </w:p>
        </w:tc>
        <w:tc>
          <w:tcPr>
            <w:tcW w:w="1276" w:type="dxa"/>
          </w:tcPr>
          <w:p>
            <w:pPr>
              <w:pStyle w:val="nTable"/>
              <w:spacing w:after="40"/>
              <w:rPr>
                <w:sz w:val="19"/>
              </w:rPr>
            </w:pPr>
            <w:r>
              <w:rPr>
                <w:sz w:val="19"/>
              </w:rPr>
              <w:t>13 Sep 1974 p. 3426</w:t>
            </w:r>
            <w:r>
              <w:rPr>
                <w:sz w:val="19"/>
              </w:rPr>
              <w:noBreakHyphen/>
              <w:t>38</w:t>
            </w:r>
          </w:p>
        </w:tc>
        <w:tc>
          <w:tcPr>
            <w:tcW w:w="2693" w:type="dxa"/>
          </w:tcPr>
          <w:p>
            <w:pPr>
              <w:pStyle w:val="nTable"/>
              <w:spacing w:after="40"/>
              <w:rPr>
                <w:sz w:val="19"/>
              </w:rPr>
            </w:pPr>
            <w:r>
              <w:rPr>
                <w:sz w:val="19"/>
              </w:rPr>
              <w:t>13 Sep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Nov 1974 p. 5101</w:t>
            </w:r>
          </w:p>
        </w:tc>
        <w:tc>
          <w:tcPr>
            <w:tcW w:w="2693" w:type="dxa"/>
          </w:tcPr>
          <w:p>
            <w:pPr>
              <w:pStyle w:val="nTable"/>
              <w:spacing w:after="40"/>
              <w:rPr>
                <w:sz w:val="19"/>
              </w:rPr>
            </w:pPr>
            <w:r>
              <w:rPr>
                <w:sz w:val="19"/>
              </w:rPr>
              <w:t>22 Nov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Oct 1978 p. 3633</w:t>
            </w:r>
            <w:r>
              <w:rPr>
                <w:sz w:val="19"/>
              </w:rPr>
              <w:noBreakHyphen/>
              <w:t>4</w:t>
            </w:r>
          </w:p>
        </w:tc>
        <w:tc>
          <w:tcPr>
            <w:tcW w:w="2693" w:type="dxa"/>
          </w:tcPr>
          <w:p>
            <w:pPr>
              <w:pStyle w:val="nTable"/>
              <w:spacing w:after="40"/>
              <w:rPr>
                <w:sz w:val="19"/>
              </w:rPr>
            </w:pPr>
            <w:r>
              <w:rPr>
                <w:sz w:val="19"/>
              </w:rPr>
              <w:t>6 Oct 1978</w:t>
            </w:r>
          </w:p>
        </w:tc>
      </w:tr>
      <w:tr>
        <w:trPr>
          <w:cantSplit/>
        </w:trPr>
        <w:tc>
          <w:tcPr>
            <w:tcW w:w="3118" w:type="dxa"/>
          </w:tcPr>
          <w:p>
            <w:pPr>
              <w:pStyle w:val="nTable"/>
              <w:spacing w:after="40"/>
              <w:ind w:right="113"/>
              <w:rPr>
                <w:sz w:val="19"/>
              </w:rPr>
            </w:pPr>
            <w:r>
              <w:rPr>
                <w:i/>
                <w:sz w:val="19"/>
              </w:rPr>
              <w:t>Auction Sales Amendment Regulations 1983</w:t>
            </w:r>
          </w:p>
        </w:tc>
        <w:tc>
          <w:tcPr>
            <w:tcW w:w="1276" w:type="dxa"/>
          </w:tcPr>
          <w:p>
            <w:pPr>
              <w:pStyle w:val="nTable"/>
              <w:spacing w:after="40"/>
              <w:rPr>
                <w:sz w:val="19"/>
              </w:rPr>
            </w:pPr>
            <w:r>
              <w:rPr>
                <w:sz w:val="19"/>
              </w:rPr>
              <w:t>28 Oct 1983 p. 4372</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ind w:right="113"/>
              <w:rPr>
                <w:sz w:val="19"/>
              </w:rPr>
            </w:pPr>
            <w:r>
              <w:rPr>
                <w:i/>
                <w:sz w:val="19"/>
              </w:rPr>
              <w:t>Auction Sales Amendment Regulations 1986</w:t>
            </w:r>
          </w:p>
        </w:tc>
        <w:tc>
          <w:tcPr>
            <w:tcW w:w="1276" w:type="dxa"/>
          </w:tcPr>
          <w:p>
            <w:pPr>
              <w:pStyle w:val="nTable"/>
              <w:spacing w:after="40"/>
              <w:rPr>
                <w:sz w:val="19"/>
              </w:rPr>
            </w:pPr>
            <w:r>
              <w:rPr>
                <w:sz w:val="19"/>
              </w:rPr>
              <w:t>29 Aug 1986 p. 3204</w:t>
            </w:r>
            <w:r>
              <w:rPr>
                <w:sz w:val="19"/>
              </w:rPr>
              <w:noBreakHyphen/>
              <w:t>5</w:t>
            </w:r>
          </w:p>
        </w:tc>
        <w:tc>
          <w:tcPr>
            <w:tcW w:w="2693" w:type="dxa"/>
          </w:tcPr>
          <w:p>
            <w:pPr>
              <w:pStyle w:val="nTable"/>
              <w:spacing w:after="40"/>
              <w:rPr>
                <w:sz w:val="19"/>
              </w:rPr>
            </w:pPr>
            <w:r>
              <w:rPr>
                <w:sz w:val="19"/>
              </w:rPr>
              <w:t>1 Sep 1986 (see r. 2)</w:t>
            </w:r>
          </w:p>
        </w:tc>
      </w:tr>
      <w:tr>
        <w:trPr>
          <w:cantSplit/>
        </w:trPr>
        <w:tc>
          <w:tcPr>
            <w:tcW w:w="3118" w:type="dxa"/>
          </w:tcPr>
          <w:p>
            <w:pPr>
              <w:pStyle w:val="nTable"/>
              <w:spacing w:after="40"/>
              <w:ind w:right="113"/>
              <w:rPr>
                <w:sz w:val="19"/>
              </w:rPr>
            </w:pPr>
            <w:r>
              <w:rPr>
                <w:i/>
                <w:sz w:val="19"/>
              </w:rPr>
              <w:t>Auction Sales Amendment Regulations 1988</w:t>
            </w:r>
          </w:p>
        </w:tc>
        <w:tc>
          <w:tcPr>
            <w:tcW w:w="1276" w:type="dxa"/>
          </w:tcPr>
          <w:p>
            <w:pPr>
              <w:pStyle w:val="nTable"/>
              <w:spacing w:after="40"/>
              <w:rPr>
                <w:sz w:val="19"/>
              </w:rPr>
            </w:pPr>
            <w:r>
              <w:rPr>
                <w:sz w:val="19"/>
              </w:rPr>
              <w:t>5 Aug 1988 p. 2629</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Auction Sales Amendment Regulations 1989</w:t>
            </w:r>
          </w:p>
        </w:tc>
        <w:tc>
          <w:tcPr>
            <w:tcW w:w="1276" w:type="dxa"/>
          </w:tcPr>
          <w:p>
            <w:pPr>
              <w:pStyle w:val="nTable"/>
              <w:spacing w:after="40"/>
              <w:rPr>
                <w:sz w:val="19"/>
              </w:rPr>
            </w:pPr>
            <w:r>
              <w:rPr>
                <w:sz w:val="19"/>
              </w:rPr>
              <w:t>30 Jun 1989 p. 1976</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Auction Sales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Auction Sales Amendment Regulations 1991</w:t>
            </w:r>
          </w:p>
        </w:tc>
        <w:tc>
          <w:tcPr>
            <w:tcW w:w="1276" w:type="dxa"/>
          </w:tcPr>
          <w:p>
            <w:pPr>
              <w:pStyle w:val="nTable"/>
              <w:spacing w:after="40"/>
              <w:rPr>
                <w:sz w:val="19"/>
              </w:rPr>
            </w:pPr>
            <w:r>
              <w:rPr>
                <w:sz w:val="19"/>
              </w:rPr>
              <w:t>13 Dec 1991 p. 6156</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Auction Sales Amendment Regulations 1992</w:t>
            </w:r>
          </w:p>
        </w:tc>
        <w:tc>
          <w:tcPr>
            <w:tcW w:w="1276" w:type="dxa"/>
          </w:tcPr>
          <w:p>
            <w:pPr>
              <w:pStyle w:val="nTable"/>
              <w:spacing w:after="40"/>
              <w:rPr>
                <w:sz w:val="19"/>
              </w:rPr>
            </w:pPr>
            <w:r>
              <w:rPr>
                <w:sz w:val="19"/>
              </w:rPr>
              <w:t>14 Aug 1992 p. 4016</w:t>
            </w:r>
            <w:r>
              <w:rPr>
                <w:sz w:val="19"/>
              </w:rPr>
              <w:noBreakHyphen/>
              <w:t>17</w:t>
            </w:r>
          </w:p>
        </w:tc>
        <w:tc>
          <w:tcPr>
            <w:tcW w:w="2693" w:type="dxa"/>
          </w:tcPr>
          <w:p>
            <w:pPr>
              <w:pStyle w:val="nTable"/>
              <w:spacing w:after="40"/>
              <w:rPr>
                <w:sz w:val="19"/>
              </w:rPr>
            </w:pPr>
            <w:r>
              <w:rPr>
                <w:sz w:val="19"/>
              </w:rPr>
              <w:t>14 Aug 1992</w:t>
            </w:r>
          </w:p>
        </w:tc>
      </w:tr>
      <w:tr>
        <w:trPr>
          <w:cantSplit/>
        </w:trPr>
        <w:tc>
          <w:tcPr>
            <w:tcW w:w="7087" w:type="dxa"/>
            <w:gridSpan w:val="3"/>
          </w:tcPr>
          <w:p>
            <w:pPr>
              <w:pStyle w:val="nTable"/>
              <w:spacing w:after="40"/>
              <w:rPr>
                <w:b/>
                <w:sz w:val="19"/>
              </w:rPr>
            </w:pPr>
            <w:r>
              <w:rPr>
                <w:b/>
                <w:sz w:val="19"/>
              </w:rPr>
              <w:t xml:space="preserve">Reprint of the </w:t>
            </w:r>
            <w:r>
              <w:rPr>
                <w:b/>
                <w:i/>
                <w:sz w:val="19"/>
              </w:rPr>
              <w:t>Auction Sales Regulations 1974</w:t>
            </w:r>
            <w:r>
              <w:rPr>
                <w:b/>
                <w:sz w:val="19"/>
              </w:rPr>
              <w:t xml:space="preserve"> as at 8 Sep 2000 </w:t>
            </w:r>
            <w:r>
              <w:rPr>
                <w:sz w:val="19"/>
              </w:rPr>
              <w:t>(includes amendments listed above)</w:t>
            </w:r>
          </w:p>
        </w:tc>
      </w:tr>
      <w:tr>
        <w:trPr>
          <w:cantSplit/>
        </w:trPr>
        <w:tc>
          <w:tcPr>
            <w:tcW w:w="3118" w:type="dxa"/>
          </w:tcPr>
          <w:p>
            <w:pPr>
              <w:pStyle w:val="nTable"/>
              <w:spacing w:after="40"/>
              <w:ind w:right="113"/>
              <w:rPr>
                <w:i/>
                <w:sz w:val="19"/>
              </w:rPr>
            </w:pPr>
            <w:r>
              <w:rPr>
                <w:i/>
                <w:sz w:val="19"/>
              </w:rPr>
              <w:t>Auction Sales Amendment Regulations 2013</w:t>
            </w:r>
          </w:p>
        </w:tc>
        <w:tc>
          <w:tcPr>
            <w:tcW w:w="1276" w:type="dxa"/>
          </w:tcPr>
          <w:p>
            <w:pPr>
              <w:pStyle w:val="nTable"/>
              <w:spacing w:after="40"/>
              <w:rPr>
                <w:sz w:val="19"/>
              </w:rPr>
            </w:pPr>
            <w:r>
              <w:rPr>
                <w:sz w:val="19"/>
              </w:rPr>
              <w:t>5 Feb 2013 p. 832</w:t>
            </w:r>
            <w:r>
              <w:rPr>
                <w:sz w:val="19"/>
              </w:rPr>
              <w:noBreakHyphen/>
              <w:t>3</w:t>
            </w:r>
          </w:p>
        </w:tc>
        <w:tc>
          <w:tcPr>
            <w:tcW w:w="2693" w:type="dxa"/>
          </w:tcPr>
          <w:p>
            <w:pPr>
              <w:pStyle w:val="nTable"/>
              <w:spacing w:after="40"/>
              <w:rPr>
                <w:sz w:val="19"/>
              </w:rPr>
            </w:pPr>
            <w:r>
              <w:rPr>
                <w:sz w:val="19"/>
              </w:rPr>
              <w:t>r. 1 and 2: 5 Feb 2013 (see r. 2(a));</w:t>
            </w:r>
            <w:r>
              <w:rPr>
                <w:sz w:val="19"/>
              </w:rPr>
              <w:br/>
              <w:t xml:space="preserve">Regulations other than r. 1 and 2: 1 May 2013 (see r. 2(b)(i)) and </w:t>
            </w:r>
            <w:r>
              <w:rPr>
                <w:i/>
                <w:sz w:val="19"/>
              </w:rPr>
              <w:t>Gazette</w:t>
            </w:r>
            <w:r>
              <w:rPr>
                <w:sz w:val="19"/>
              </w:rPr>
              <w:t xml:space="preserve"> 5 Feb 2013 p. 823)</w:t>
            </w:r>
          </w:p>
        </w:tc>
      </w:tr>
      <w:tr>
        <w:trPr>
          <w:cantSplit/>
        </w:trPr>
        <w:tc>
          <w:tcPr>
            <w:tcW w:w="3118" w:type="dxa"/>
          </w:tcPr>
          <w:p>
            <w:pPr>
              <w:pStyle w:val="nTable"/>
              <w:spacing w:after="40"/>
              <w:ind w:right="113"/>
              <w:rPr>
                <w:i/>
                <w:sz w:val="19"/>
              </w:rPr>
            </w:pPr>
            <w:r>
              <w:rPr>
                <w:i/>
                <w:sz w:val="19"/>
              </w:rPr>
              <w:t>Auction Sales Amendment Regulations (No. 2) 2013</w:t>
            </w:r>
          </w:p>
        </w:tc>
        <w:tc>
          <w:tcPr>
            <w:tcW w:w="1276" w:type="dxa"/>
          </w:tcPr>
          <w:p>
            <w:pPr>
              <w:pStyle w:val="nTable"/>
              <w:spacing w:after="40"/>
              <w:rPr>
                <w:sz w:val="19"/>
              </w:rPr>
            </w:pPr>
            <w:r>
              <w:rPr>
                <w:sz w:val="19"/>
              </w:rPr>
              <w:t>27 Jun 2013 p. 2661-2</w:t>
            </w:r>
          </w:p>
        </w:tc>
        <w:tc>
          <w:tcPr>
            <w:tcW w:w="2693" w:type="dxa"/>
          </w:tcPr>
          <w:p>
            <w:pPr>
              <w:pStyle w:val="nTable"/>
              <w:spacing w:after="40"/>
              <w:rPr>
                <w:sz w:val="19"/>
              </w:rPr>
            </w:pPr>
            <w:r>
              <w:rPr>
                <w:sz w:val="19"/>
              </w:rPr>
              <w:t>r. 1 and 2: 27 Jun 2013 (see r. 2(a));</w:t>
            </w:r>
            <w:r>
              <w:rPr>
                <w:sz w:val="19"/>
              </w:rPr>
              <w:br/>
              <w:t>Regulations other than r. 1 and 2: 1 Jul 2013 (see r. 2(b))</w:t>
            </w:r>
          </w:p>
        </w:tc>
      </w:tr>
      <w:tr>
        <w:trPr>
          <w:cantSplit/>
        </w:trPr>
        <w:tc>
          <w:tcPr>
            <w:tcW w:w="3118" w:type="dxa"/>
          </w:tcPr>
          <w:p>
            <w:pPr>
              <w:pStyle w:val="nTable"/>
              <w:spacing w:after="40"/>
              <w:ind w:right="113"/>
              <w:rPr>
                <w:i/>
                <w:sz w:val="19"/>
              </w:rPr>
            </w:pPr>
            <w:r>
              <w:rPr>
                <w:i/>
                <w:sz w:val="19"/>
              </w:rPr>
              <w:t>Auction Sales Amendment Regulations 2014</w:t>
            </w:r>
          </w:p>
        </w:tc>
        <w:tc>
          <w:tcPr>
            <w:tcW w:w="1276" w:type="dxa"/>
          </w:tcPr>
          <w:p>
            <w:pPr>
              <w:pStyle w:val="nTable"/>
              <w:spacing w:after="40"/>
              <w:rPr>
                <w:sz w:val="19"/>
              </w:rPr>
            </w:pPr>
            <w:r>
              <w:rPr>
                <w:sz w:val="19"/>
              </w:rPr>
              <w:t>17 Jun 2014 p. 1956</w:t>
            </w:r>
          </w:p>
        </w:tc>
        <w:tc>
          <w:tcPr>
            <w:tcW w:w="2693" w:type="dxa"/>
          </w:tcPr>
          <w:p>
            <w:pPr>
              <w:pStyle w:val="nTable"/>
              <w:spacing w:after="40"/>
              <w:rPr>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sz w:val="19"/>
              </w:rPr>
            </w:pPr>
            <w:r>
              <w:rPr>
                <w:rFonts w:ascii="Times" w:hAnsi="Times"/>
                <w:b/>
                <w:bCs/>
                <w:snapToGrid w:val="0"/>
                <w:spacing w:val="-2"/>
                <w:sz w:val="19"/>
              </w:rPr>
              <w:t>Reprint 2: The</w:t>
            </w:r>
            <w:r>
              <w:rPr>
                <w:rFonts w:ascii="Times" w:hAnsi="Times"/>
                <w:bCs/>
                <w:snapToGrid w:val="0"/>
                <w:spacing w:val="-2"/>
                <w:sz w:val="19"/>
              </w:rPr>
              <w:t xml:space="preserve"> </w:t>
            </w:r>
            <w:r>
              <w:rPr>
                <w:rFonts w:ascii="Times" w:hAnsi="Times"/>
                <w:b/>
                <w:bCs/>
                <w:i/>
                <w:snapToGrid w:val="0"/>
                <w:spacing w:val="-2"/>
                <w:sz w:val="19"/>
              </w:rPr>
              <w:t>Auction Sales Regulations 1974</w:t>
            </w:r>
            <w:r>
              <w:rPr>
                <w:rFonts w:ascii="Times" w:hAnsi="Times"/>
                <w:bCs/>
                <w:snapToGrid w:val="0"/>
                <w:spacing w:val="-2"/>
                <w:sz w:val="19"/>
              </w:rPr>
              <w:t xml:space="preserve"> </w:t>
            </w:r>
            <w:r>
              <w:rPr>
                <w:rFonts w:ascii="Times" w:hAnsi="Times"/>
                <w:b/>
                <w:bCs/>
                <w:snapToGrid w:val="0"/>
                <w:spacing w:val="-2"/>
                <w:sz w:val="19"/>
              </w:rPr>
              <w:t>as at 7 Nov 2014</w:t>
            </w:r>
            <w:r>
              <w:rPr>
                <w:rFonts w:ascii="Times" w:hAnsi="Times"/>
                <w:bCs/>
                <w:snapToGrid w:val="0"/>
                <w:spacing w:val="-2"/>
                <w:sz w:val="19"/>
              </w:rPr>
              <w:t xml:space="preserve"> (includes amendments listed above)</w:t>
            </w:r>
          </w:p>
        </w:tc>
      </w:tr>
    </w:tbl>
    <w:p>
      <w:pPr>
        <w:pStyle w:val="nSubsection"/>
        <w:spacing w:before="160"/>
        <w:rPr>
          <w:lang w:eastAsia="en-US"/>
        </w:rPr>
      </w:pPr>
      <w:r>
        <w:rPr>
          <w:vertAlign w:val="superscript"/>
        </w:rPr>
        <w:t>2</w:t>
      </w:r>
      <w:r>
        <w:tab/>
      </w:r>
      <w:r>
        <w:rPr>
          <w:lang w:eastAsia="en-US"/>
        </w:rPr>
        <w:t xml:space="preserve">Under the </w:t>
      </w:r>
      <w:r>
        <w:rPr>
          <w:i/>
          <w:lang w:eastAsia="en-US"/>
        </w:rPr>
        <w:t>Courts Legislation Amendment and Repeal Act 2004</w:t>
      </w:r>
      <w:r>
        <w:rPr>
          <w:lang w:eastAsia="en-US"/>
        </w:rP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lang w:eastAsia="en-US"/>
        </w:rPr>
        <w:t>Reprints Act 1984</w:t>
      </w:r>
      <w:r>
        <w:rPr>
          <w:lang w:eastAsia="en-US"/>
        </w:rPr>
        <w:t xml:space="preserve"> s. 7(5)(a).</w:t>
      </w:r>
    </w:p>
    <w:p>
      <w:pPr>
        <w:pStyle w:val="nSubsection"/>
        <w:rPr>
          <w:lang w:eastAsia="en-US"/>
        </w:rPr>
      </w:pPr>
      <w:r>
        <w:rPr>
          <w:vertAlign w:val="superscript"/>
        </w:rPr>
        <w:t>3</w:t>
      </w:r>
      <w:r>
        <w:tab/>
      </w:r>
      <w:r>
        <w:rPr>
          <w:lang w:eastAsia="en-US"/>
        </w:rPr>
        <w:t xml:space="preserve">Under the </w:t>
      </w:r>
      <w:r>
        <w:rPr>
          <w:i/>
          <w:lang w:eastAsia="en-US"/>
        </w:rPr>
        <w:t>Courts Legislation Amendment and Repeal Act 2004</w:t>
      </w:r>
      <w:r>
        <w:rPr>
          <w:lang w:eastAsia="en-US"/>
        </w:rPr>
        <w:t xml:space="preserve"> s. 58, a reference in a written law to the court of petty sessions is, unless the contrary intention appears, to be construed as if it had been amended to be a reference to the Magistrates Court. The reference was amended under the </w:t>
      </w:r>
      <w:r>
        <w:rPr>
          <w:i/>
          <w:lang w:eastAsia="en-US"/>
        </w:rPr>
        <w:t>Reprints Act 1984</w:t>
      </w:r>
      <w:r>
        <w:rPr>
          <w:lang w:eastAsia="en-US"/>
        </w:rP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24" w:name="_Toc401301949"/>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 w:name="DefinedTerms"/>
      <w:bookmarkEnd w:id="25"/>
      <w:r>
        <w:t>Act</w:t>
      </w:r>
      <w:r>
        <w:tab/>
        <w:t>1(2)</w:t>
      </w:r>
    </w:p>
    <w:p/>
    <w:p>
      <w:p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26</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Auction Sales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Auction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Auction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Auction Sales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Auction Sales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65614"/>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5.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image" Target="media/image5.png"/><Relationship Id="rId35" Type="http://schemas.openxmlformats.org/officeDocument/2006/relationships/header" Target="header13.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5005</Words>
  <Characters>45303</Characters>
  <Application>Microsoft Office Word</Application>
  <DocSecurity>0</DocSecurity>
  <Lines>871</Lines>
  <Paragraphs>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1974 - 02-00-00</dc:title>
  <dc:subject/>
  <dc:creator/>
  <cp:keywords/>
  <dc:description/>
  <cp:lastModifiedBy>svcMRProcess</cp:lastModifiedBy>
  <cp:revision>4</cp:revision>
  <cp:lastPrinted>2014-11-17T03:45:00Z</cp:lastPrinted>
  <dcterms:created xsi:type="dcterms:W3CDTF">2020-03-02T13:39:00Z</dcterms:created>
  <dcterms:modified xsi:type="dcterms:W3CDTF">2020-03-02T13:39:00Z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CommencementDate">
    <vt:lpwstr>20141107</vt:lpwstr>
  </property>
  <property fmtid="{D5CDD505-2E9C-101B-9397-08002B2CF9AE}" pid="4" name="AsAtDate">
    <vt:lpwstr>07 Nov 2014</vt:lpwstr>
  </property>
  <property fmtid="{D5CDD505-2E9C-101B-9397-08002B2CF9AE}" pid="5" name="Suffix">
    <vt:lpwstr>02-00-00</vt:lpwstr>
  </property>
  <property fmtid="{D5CDD505-2E9C-101B-9397-08002B2CF9AE}" pid="6" name="OWLSUId">
    <vt:i4>4288</vt:i4>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2014-11-06T16:00:00Z</vt:filetime>
  </property>
</Properties>
</file>