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pStyle w:val="ReprintNo"/>
        <w:outlineLvl w:val="9"/>
      </w:pPr>
      <w:r>
        <w:t>Reprint 13:  The regulations as at 14 November 2014</w:t>
      </w:r>
    </w:p>
    <w:p>
      <w:pPr>
        <w:tabs>
          <w:tab w:val="left" w:pos="567"/>
          <w:tab w:val="left" w:pos="851"/>
        </w:tabs>
        <w:ind w:left="851" w:hanging="851"/>
        <w:rPr>
          <w:b/>
          <w:sz w:val="20"/>
        </w:rPr>
      </w:pPr>
      <w:r>
        <w:rPr>
          <w:b/>
          <w:sz w:val="22"/>
        </w:rPr>
        <w:br w:type="page"/>
      </w:r>
      <w:r>
        <w:rPr>
          <w:b/>
          <w:sz w:val="20"/>
        </w:rPr>
        <w:lastRenderedPageBreak/>
        <w:tab/>
      </w:r>
      <w:r>
        <w:rPr>
          <w:b/>
          <w:sz w:val="20"/>
        </w:rPr>
        <w:tab/>
        <w:t>Guide for using this reprint</w:t>
      </w:r>
    </w:p>
    <w:p>
      <w:pPr>
        <w:tabs>
          <w:tab w:val="left" w:pos="567"/>
          <w:tab w:val="left" w:pos="851"/>
        </w:tabs>
        <w:spacing w:before="120" w:after="60"/>
        <w:ind w:left="851" w:hanging="851"/>
        <w:rPr>
          <w:b/>
          <w:i/>
          <w:sz w:val="20"/>
        </w:rPr>
      </w:pPr>
      <w:r>
        <w:rPr>
          <w:b/>
          <w:sz w:val="20"/>
        </w:rPr>
        <w:tab/>
      </w:r>
      <w:r>
        <w:rPr>
          <w:b/>
          <w:sz w:val="20"/>
        </w:rPr>
        <w:tab/>
      </w:r>
      <w:r>
        <w:rPr>
          <w:b/>
          <w:i/>
          <w:sz w:val="20"/>
        </w:rPr>
        <w:t>What the reprint includes</w:t>
      </w:r>
    </w:p>
    <w:p>
      <w:pPr>
        <w:tabs>
          <w:tab w:val="left" w:pos="567"/>
          <w:tab w:val="left" w:pos="851"/>
        </w:tabs>
        <w:ind w:left="1418" w:hanging="851"/>
        <w:rPr>
          <w:b/>
          <w:sz w:val="20"/>
        </w:rPr>
      </w:pPr>
      <w:r>
        <w:rPr>
          <w:sz w:val="20"/>
        </w:rPr>
        <w:object w:dxaOrig="6315"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27pt" o:ole="" fillcolor="window">
            <v:imagedata r:id="rId10" o:title=""/>
          </v:shape>
          <o:OLEObject Type="Embed" ProgID="Word.Picture.8" ShapeID="_x0000_i1025" DrawAspect="Content" ObjectID="_1644653997" r:id="rId11"/>
        </w:object>
      </w:r>
    </w:p>
    <w:p>
      <w:pPr>
        <w:tabs>
          <w:tab w:val="left" w:pos="567"/>
          <w:tab w:val="left" w:pos="851"/>
        </w:tabs>
        <w:spacing w:before="120"/>
        <w:ind w:left="851" w:hanging="851"/>
        <w:rPr>
          <w:b/>
          <w:i/>
          <w:sz w:val="20"/>
        </w:rPr>
      </w:pPr>
      <w:r>
        <w:rPr>
          <w:b/>
          <w:sz w:val="20"/>
        </w:rPr>
        <w:tab/>
      </w:r>
      <w:r>
        <w:rPr>
          <w:b/>
          <w:sz w:val="20"/>
        </w:rPr>
        <w:tab/>
      </w:r>
      <w:r>
        <w:rPr>
          <w:b/>
          <w:i/>
          <w:sz w:val="20"/>
        </w:rPr>
        <w:t>Endnotes, Compilation table, and Table of provisions that have not come into operation</w:t>
      </w:r>
    </w:p>
    <w:p>
      <w:pPr>
        <w:tabs>
          <w:tab w:val="left" w:pos="567"/>
          <w:tab w:val="left" w:pos="851"/>
        </w:tabs>
        <w:ind w:left="851" w:hanging="851"/>
        <w:rPr>
          <w:sz w:val="20"/>
        </w:rPr>
      </w:pPr>
      <w:r>
        <w:rPr>
          <w:sz w:val="20"/>
        </w:rPr>
        <w:tab/>
        <w:t>1.</w:t>
      </w:r>
      <w:r>
        <w:rPr>
          <w:sz w:val="20"/>
        </w:rPr>
        <w:tab/>
        <w:t>Details about the original regulations and legislation that has amended its text are shown in the Compilation table in endnote 1, at the back of the reprint.  The table also shows any previous reprint.</w:t>
      </w:r>
    </w:p>
    <w:p>
      <w:pPr>
        <w:tabs>
          <w:tab w:val="left" w:pos="567"/>
          <w:tab w:val="left" w:pos="851"/>
        </w:tabs>
        <w:spacing w:before="60"/>
        <w:ind w:left="851" w:hanging="851"/>
        <w:rPr>
          <w:sz w:val="20"/>
        </w:rPr>
      </w:pPr>
      <w:r>
        <w:rPr>
          <w:sz w:val="20"/>
        </w:rPr>
        <w:tab/>
        <w:t>2.</w:t>
      </w:r>
      <w:r>
        <w:rPr>
          <w:sz w:val="20"/>
        </w:rPr>
        <w:tab/>
        <w:t>Transitional, savings, modifying or other provisions identified in the Compilation table may be important.  The table may refer to another endnote setting out the text of these provisions in full.</w:t>
      </w:r>
    </w:p>
    <w:p>
      <w:pPr>
        <w:tabs>
          <w:tab w:val="left" w:pos="567"/>
          <w:tab w:val="left" w:pos="851"/>
        </w:tabs>
        <w:spacing w:before="60"/>
        <w:ind w:left="851" w:hanging="851"/>
        <w:rPr>
          <w:sz w:val="20"/>
        </w:rPr>
      </w:pPr>
      <w:r>
        <w:rPr>
          <w:sz w:val="20"/>
        </w:rPr>
        <w:tab/>
        <w:t>3.</w:t>
      </w:r>
      <w:r>
        <w:rPr>
          <w:sz w:val="20"/>
        </w:rPr>
        <w:tab/>
        <w:t>A table of provisions that have not come into operation, to be found in endnote 1a if it is needed, lists any provisions of the regulations being reprinted that have not come into operation and any amendments that have not come into operation.  The full text is set out in another endnote that is referred to in the table.</w:t>
      </w:r>
    </w:p>
    <w:p>
      <w:pPr>
        <w:tabs>
          <w:tab w:val="left" w:pos="567"/>
          <w:tab w:val="left" w:pos="851"/>
        </w:tabs>
        <w:spacing w:before="120"/>
        <w:ind w:left="851" w:hanging="851"/>
        <w:rPr>
          <w:b/>
          <w:i/>
          <w:sz w:val="20"/>
        </w:rPr>
      </w:pPr>
      <w:r>
        <w:rPr>
          <w:b/>
          <w:sz w:val="20"/>
        </w:rPr>
        <w:tab/>
      </w:r>
      <w:r>
        <w:rPr>
          <w:b/>
          <w:sz w:val="20"/>
        </w:rPr>
        <w:tab/>
      </w:r>
      <w:r>
        <w:rPr>
          <w:b/>
          <w:i/>
          <w:sz w:val="20"/>
        </w:rPr>
        <w:t>Notes amongst text (italicised and within square brackets)</w:t>
      </w:r>
    </w:p>
    <w:p>
      <w:pPr>
        <w:tabs>
          <w:tab w:val="left" w:pos="567"/>
          <w:tab w:val="left" w:pos="851"/>
        </w:tabs>
        <w:ind w:left="851" w:hanging="851"/>
        <w:rPr>
          <w:sz w:val="20"/>
        </w:rPr>
      </w:pPr>
      <w:r>
        <w:rPr>
          <w:sz w:val="20"/>
        </w:rPr>
        <w:tab/>
        <w:t>1.</w:t>
      </w:r>
      <w:r>
        <w:rPr>
          <w:sz w:val="20"/>
        </w:rPr>
        <w:tab/>
        <w:t>If the reprint includes a regulation that was inserted, or has been amended, since the regulations being reprinted were made, editorial notes at the foot of the regulation give some history of how the regulation came to be as it is.  If the regulation replaced an earlier regulation, no history of the earlier regulation is given (the full history of the regulations is in the Compilation table).</w:t>
      </w:r>
    </w:p>
    <w:p>
      <w:pPr>
        <w:tabs>
          <w:tab w:val="left" w:pos="567"/>
          <w:tab w:val="left" w:pos="851"/>
        </w:tabs>
        <w:spacing w:before="60"/>
        <w:ind w:left="851" w:hanging="851"/>
        <w:rPr>
          <w:sz w:val="20"/>
        </w:rPr>
      </w:pPr>
      <w:r>
        <w:rPr>
          <w:sz w:val="20"/>
        </w:rPr>
        <w:tab/>
      </w:r>
      <w:r>
        <w:rPr>
          <w:sz w:val="20"/>
        </w:rPr>
        <w:tab/>
        <w:t>Notes of this kind may also be at the foot of Schedules or headings.</w:t>
      </w:r>
    </w:p>
    <w:p>
      <w:pPr>
        <w:tabs>
          <w:tab w:val="left" w:pos="567"/>
          <w:tab w:val="left" w:pos="851"/>
        </w:tabs>
        <w:spacing w:before="60"/>
        <w:ind w:left="851" w:hanging="851"/>
        <w:rPr>
          <w:sz w:val="20"/>
        </w:rPr>
      </w:pPr>
      <w:r>
        <w:rPr>
          <w:sz w:val="20"/>
        </w:rPr>
        <w:tab/>
        <w:t>2.</w:t>
      </w:r>
      <w:r>
        <w:rPr>
          <w:sz w:val="20"/>
        </w:rPr>
        <w:tab/>
        <w:t xml:space="preserve">The other kind of editorial note shows something has been — </w:t>
      </w:r>
    </w:p>
    <w:p>
      <w:pPr>
        <w:numPr>
          <w:ilvl w:val="0"/>
          <w:numId w:val="15"/>
        </w:numPr>
        <w:tabs>
          <w:tab w:val="clear" w:pos="360"/>
          <w:tab w:val="num" w:pos="1197"/>
        </w:tabs>
        <w:ind w:left="1208" w:hanging="357"/>
        <w:rPr>
          <w:sz w:val="20"/>
        </w:rPr>
      </w:pPr>
      <w:r>
        <w:rPr>
          <w:rFonts w:ascii="Times" w:hAnsi="Times"/>
          <w:sz w:val="20"/>
        </w:rPr>
        <w:t>removed (because it was repealed or deleted from the law); or</w:t>
      </w:r>
    </w:p>
    <w:p>
      <w:pPr>
        <w:numPr>
          <w:ilvl w:val="0"/>
          <w:numId w:val="15"/>
        </w:numPr>
        <w:tabs>
          <w:tab w:val="clear" w:pos="360"/>
          <w:tab w:val="num" w:pos="1197"/>
        </w:tabs>
        <w:ind w:left="1208" w:hanging="357"/>
        <w:rPr>
          <w:sz w:val="20"/>
        </w:rPr>
      </w:pPr>
      <w:r>
        <w:rPr>
          <w:sz w:val="20"/>
        </w:rPr>
        <w:t xml:space="preserve">omitted under the </w:t>
      </w:r>
      <w:r>
        <w:rPr>
          <w:i/>
          <w:sz w:val="20"/>
        </w:rPr>
        <w:t>Reprints Act 1984</w:t>
      </w:r>
      <w:r>
        <w:rPr>
          <w:sz w:val="20"/>
        </w:rPr>
        <w:t xml:space="preserve"> s. 7(4) (because, although still technically part of the text, it no longer has any effect).</w:t>
      </w:r>
    </w:p>
    <w:p>
      <w:pPr>
        <w:spacing w:before="60"/>
        <w:ind w:left="851"/>
        <w:rPr>
          <w:sz w:val="20"/>
        </w:rPr>
      </w:pPr>
      <w:r>
        <w:rPr>
          <w:sz w:val="20"/>
        </w:rPr>
        <w:t>The text of anything removed or omitted can be found in an earlier reprint (if there is one) or one of the written laws identified in the Compilation table.</w:t>
      </w:r>
    </w:p>
    <w:p>
      <w:pPr>
        <w:tabs>
          <w:tab w:val="left" w:pos="567"/>
          <w:tab w:val="left" w:pos="851"/>
        </w:tabs>
        <w:spacing w:before="120"/>
        <w:ind w:left="851" w:hanging="851"/>
        <w:outlineLvl w:val="0"/>
        <w:rPr>
          <w:b/>
          <w:i/>
          <w:sz w:val="20"/>
        </w:rPr>
      </w:pPr>
      <w:r>
        <w:rPr>
          <w:b/>
          <w:i/>
          <w:sz w:val="20"/>
        </w:rPr>
        <w:tab/>
      </w:r>
      <w:r>
        <w:rPr>
          <w:b/>
          <w:i/>
          <w:sz w:val="20"/>
        </w:rPr>
        <w:tab/>
        <w:t>Reprint numbering and date</w:t>
      </w:r>
    </w:p>
    <w:p>
      <w:pPr>
        <w:tabs>
          <w:tab w:val="left" w:pos="567"/>
          <w:tab w:val="left" w:pos="851"/>
        </w:tabs>
        <w:ind w:left="851" w:hanging="851"/>
        <w:rPr>
          <w:spacing w:val="-3"/>
          <w:sz w:val="20"/>
        </w:rPr>
      </w:pPr>
      <w:r>
        <w:rPr>
          <w:spacing w:val="-3"/>
          <w:sz w:val="20"/>
        </w:rPr>
        <w:tab/>
        <w:t>1.</w:t>
      </w:r>
      <w:r>
        <w:rPr>
          <w:spacing w:val="-3"/>
          <w:sz w:val="20"/>
        </w:rPr>
        <w:tab/>
        <w:t>The reprint number (in the footer of each page of the document) shows how many times the regulations have been reprinted.  For example, numbering a reprint as “Reprint 3” would mean that the reprint was the 3</w:t>
      </w:r>
      <w:r>
        <w:rPr>
          <w:spacing w:val="-3"/>
          <w:sz w:val="20"/>
          <w:vertAlign w:val="superscript"/>
        </w:rPr>
        <w:t>rd</w:t>
      </w:r>
      <w:r>
        <w:rPr>
          <w:spacing w:val="-3"/>
          <w:sz w:val="20"/>
        </w:rPr>
        <w:t xml:space="preserve"> reprint since the regulations were published.  Reprint numbering was implemented as from 1 January 2003.</w:t>
      </w:r>
    </w:p>
    <w:p>
      <w:pPr>
        <w:tabs>
          <w:tab w:val="left" w:pos="567"/>
        </w:tabs>
        <w:spacing w:before="60"/>
        <w:ind w:left="851" w:hanging="851"/>
        <w:rPr>
          <w:spacing w:val="-3"/>
          <w:sz w:val="20"/>
        </w:rPr>
      </w:pPr>
      <w:r>
        <w:rPr>
          <w:spacing w:val="-3"/>
          <w:sz w:val="20"/>
        </w:rPr>
        <w:tab/>
        <w:t>2.</w:t>
      </w:r>
      <w:r>
        <w:rPr>
          <w:spacing w:val="-3"/>
          <w:sz w:val="20"/>
        </w:rPr>
        <w:tab/>
        <w:t>The information in the reprint is current on the date shown as the date as at which the regulations are reprinted.  That date is not the date when the reprint was published by the State Law Publisher and it is probably not the date when the most recent amendment had effect.</w:t>
      </w:r>
    </w:p>
    <w:p>
      <w:pPr>
        <w:tabs>
          <w:tab w:val="left" w:pos="567"/>
        </w:tabs>
        <w:spacing w:before="60"/>
        <w:ind w:left="851" w:hanging="851"/>
        <w:rPr>
          <w:spacing w:val="-3"/>
          <w:sz w:val="20"/>
        </w:rPr>
      </w:pPr>
    </w:p>
    <w:p>
      <w:pPr>
        <w:jc w:val="center"/>
        <w:rPr>
          <w:b/>
        </w:rPr>
        <w:sectPr>
          <w:headerReference w:type="even" r:id="rId12"/>
          <w:headerReference w:type="default" r:id="rId13"/>
          <w:footerReference w:type="even" r:id="rId14"/>
          <w:footerReference w:type="default" r:id="rId15"/>
          <w:headerReference w:type="first" r:id="rId16"/>
          <w:footerReference w:type="first" r:id="rId17"/>
          <w:pgSz w:w="11906" w:h="16838" w:code="9"/>
          <w:pgMar w:top="2381" w:right="2409" w:bottom="3515" w:left="2409"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14 November 2014</w:t>
            </w:r>
          </w:p>
        </w:tc>
      </w:tr>
    </w:tbl>
    <w:p>
      <w:pPr>
        <w:pStyle w:val="WA"/>
        <w:spacing w:before="120"/>
      </w:pPr>
      <w:r>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_Toc404248047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_Toc404248048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_Toc404248049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_Toc404248050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_Toc404248051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_Toc404248052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_Toc404248053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_Toc404248055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_Toc404248057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_Toc404248060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_Toc404248061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_Toc404248062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_Toc404248063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_Toc404248065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_Toc404248066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_Toc404248067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_Toc404248070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_Toc404248071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_Toc404248073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_Toc404248074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_Toc404248075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_Toc404248076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_Toc404248077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_Toc404248078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_Toc404248079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_Toc404248081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_Toc404248082 \h </w:instrText>
      </w:r>
      <w:r>
        <w:fldChar w:fldCharType="separate"/>
      </w:r>
      <w:r>
        <w:t>28</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_Toc404248083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_Toc404248084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_Toc404248086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_Toc404248088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_Toc404248089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_Toc404248091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_Toc404248093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_Toc404248094 \h </w:instrText>
      </w:r>
      <w:r>
        <w:fldChar w:fldCharType="separate"/>
      </w:r>
      <w:r>
        <w:t>34</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_Toc404248095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_Toc404248096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_Toc404248097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_Toc404248098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_Toc404248099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_Toc404248101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_Toc404248102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_Toc404248103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_Toc404248105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_Toc404248106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_Toc404248107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_Toc404248108 \h </w:instrText>
      </w:r>
      <w:r>
        <w:fldChar w:fldCharType="separate"/>
      </w:r>
      <w:r>
        <w:t>44</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_Toc404248111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_Toc404248113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_Toc404248114 \h </w:instrText>
      </w:r>
      <w:r>
        <w:fldChar w:fldCharType="separate"/>
      </w:r>
      <w:r>
        <w:t>47</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_Toc404248115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_Toc404248116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_Toc404248117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_Toc404248119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_Toc404248120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_Toc404248121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_Toc404248123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_Toc404248124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_Toc404248125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_Toc404248126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_Toc404248127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_Toc404248128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_Toc404248129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_Toc404248130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_Toc404248132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_Toc404248133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_Toc404248134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_Toc404248135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_Toc404248136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_Toc404248138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_Toc404248139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_Toc404248141 \h </w:instrText>
      </w:r>
      <w:r>
        <w:fldChar w:fldCharType="separate"/>
      </w:r>
      <w:r>
        <w:t>62</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_Toc404248142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_Toc404248143 \h </w:instrText>
      </w:r>
      <w:r>
        <w:fldChar w:fldCharType="separate"/>
      </w:r>
      <w:r>
        <w:t>63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_Toc404248145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_Toc404248146 \h </w:instrText>
      </w:r>
      <w:r>
        <w:fldChar w:fldCharType="separate"/>
      </w:r>
      <w:r>
        <w:t>64</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_Toc404248147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_Toc404248148 \h </w:instrText>
      </w:r>
      <w:r>
        <w:fldChar w:fldCharType="separate"/>
      </w:r>
      <w:r>
        <w:t>65</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_Toc404248149 \h </w:instrText>
      </w:r>
      <w:r>
        <w:fldChar w:fldCharType="separate"/>
      </w:r>
      <w:r>
        <w:t>65</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_Toc404248150 \h </w:instrText>
      </w:r>
      <w:r>
        <w:fldChar w:fldCharType="separate"/>
      </w:r>
      <w:r>
        <w:t>67</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_Toc404248151 \h </w:instrText>
      </w:r>
      <w:r>
        <w:fldChar w:fldCharType="separate"/>
      </w:r>
      <w:r>
        <w:t>67</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_Toc404248152 \h </w:instrText>
      </w:r>
      <w:r>
        <w:fldChar w:fldCharType="separate"/>
      </w:r>
      <w:r>
        <w:t>68</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_Toc404248153 \h </w:instrText>
      </w:r>
      <w:r>
        <w:fldChar w:fldCharType="separate"/>
      </w:r>
      <w:r>
        <w:t>69</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_Toc404248154 \h </w:instrText>
      </w:r>
      <w:r>
        <w:fldChar w:fldCharType="separate"/>
      </w:r>
      <w:r>
        <w:t>72</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_Toc404248157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_Toc404248158 \h </w:instrText>
      </w:r>
      <w:r>
        <w:fldChar w:fldCharType="separate"/>
      </w:r>
      <w:r>
        <w:t>73</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_Toc404248160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_Toc404248161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_Toc404248162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_Toc404248163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_Toc404248164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_Toc404248165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_Toc404248166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_Toc404248167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_Toc404248168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_Toc404248169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_Toc404248170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_Toc404248171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_Toc404248173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_Toc404248174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_Toc404248175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_Toc404248176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_Toc404248177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_Toc404248179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_Toc404248180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_Toc404248182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_Toc404248183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_Toc404248184 \h </w:instrText>
      </w:r>
      <w:r>
        <w:fldChar w:fldCharType="separate"/>
      </w:r>
      <w:r>
        <w:t>86</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_Toc404248186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_Toc404248187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_Toc404248188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_Toc404248189 \h </w:instrText>
      </w:r>
      <w:r>
        <w:fldChar w:fldCharType="separate"/>
      </w:r>
      <w:r>
        <w:t>91</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_Toc404248192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_Toc404248193 \h </w:instrText>
      </w:r>
      <w:r>
        <w:fldChar w:fldCharType="separate"/>
      </w:r>
      <w:r>
        <w:t>92</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_Toc404248195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_Toc404248196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_Toc404248197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_Toc404248198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_Toc404248199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_Toc404248200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_Toc404248201 \h </w:instrText>
      </w:r>
      <w:r>
        <w:fldChar w:fldCharType="separate"/>
      </w:r>
      <w:r>
        <w:t>95</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_Toc404248202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_Toc404248204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_Toc404248205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_Toc404248207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_Toc404248208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_Toc404248209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_Toc404248210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_Toc404248212 \h </w:instrText>
      </w:r>
      <w:r>
        <w:fldChar w:fldCharType="separate"/>
      </w:r>
      <w:r>
        <w:t>104</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_Toc404248214 \h </w:instrText>
      </w:r>
      <w:r>
        <w:fldChar w:fldCharType="separate"/>
      </w:r>
      <w:r>
        <w:t>105</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_Toc404248217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_Toc404248218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_Toc404248220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_Toc404248221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_Toc404248223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_Toc404248224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_Toc404248225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_Toc404248226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_Toc404248227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_Toc404248228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_Toc404248230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_Toc404248231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_Toc404248232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_Toc404248234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_Toc404248235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_Toc404248236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Non-compliance with r. 88 notice</w:t>
      </w:r>
      <w:r>
        <w:tab/>
      </w:r>
      <w:r>
        <w:fldChar w:fldCharType="begin"/>
      </w:r>
      <w:r>
        <w:instrText xml:space="preserve"> PAGEREF _Toc404248237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_Toc404248238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_Toc404248240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_Toc404248241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_Toc404248242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_Toc404248243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_Toc404248245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_Toc404248246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_Toc404248247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_Toc404248248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_Toc404248249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_Toc404248250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_Toc404248251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_Toc404248252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_Toc404248254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_Toc404248255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_Toc404248256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_Toc404248257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_Toc404248258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_Toc404248259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_Toc404248260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_Toc404248261 \h </w:instrText>
      </w:r>
      <w:r>
        <w:fldChar w:fldCharType="separate"/>
      </w:r>
      <w:r>
        <w:t>126</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_Toc404248262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_Toc404248265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_Toc404248266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_Toc404248268 \h </w:instrText>
      </w:r>
      <w:r>
        <w:fldChar w:fldCharType="separate"/>
      </w:r>
      <w:r>
        <w:t>129</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_Toc404248270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_Toc404248272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_Toc404248274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_Toc404248275 \h </w:instrText>
      </w:r>
      <w:r>
        <w:fldChar w:fldCharType="separate"/>
      </w:r>
      <w:r>
        <w:t>131</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_Toc404248277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_Toc404248278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_Toc404248279 \h </w:instrText>
      </w:r>
      <w:r>
        <w:fldChar w:fldCharType="separate"/>
      </w:r>
      <w:r>
        <w:t>134</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_Toc404248282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_Toc404248283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_Toc404248284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_Toc404248285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_Toc404248286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_Toc404248287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_Toc404248288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_Toc404248289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_Toc404248292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_Toc404248293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_Toc404248294 \h </w:instrText>
      </w:r>
      <w:r>
        <w:fldChar w:fldCharType="separate"/>
      </w:r>
      <w:r>
        <w:t>143</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_Toc404248296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_Toc404248297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_Toc404248298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_Toc404248300 \h </w:instrText>
      </w:r>
      <w:r>
        <w:fldChar w:fldCharType="separate"/>
      </w:r>
      <w:r>
        <w:t>147</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_Toc404248301 \h </w:instrText>
      </w:r>
      <w:r>
        <w:fldChar w:fldCharType="separate"/>
      </w:r>
      <w:r>
        <w:t>148</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_Toc404248303 \h </w:instrText>
      </w:r>
      <w:r>
        <w:fldChar w:fldCharType="separate"/>
      </w:r>
      <w:r>
        <w:t>148</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_Toc404248304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_Toc404248305 \h </w:instrText>
      </w:r>
      <w:r>
        <w:fldChar w:fldCharType="separate"/>
      </w:r>
      <w:r>
        <w:t>149</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_Toc404248306 \h </w:instrText>
      </w:r>
      <w:r>
        <w:fldChar w:fldCharType="separate"/>
      </w:r>
      <w:r>
        <w:t>150</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_Toc404248307 \h </w:instrText>
      </w:r>
      <w:r>
        <w:fldChar w:fldCharType="separate"/>
      </w:r>
      <w:r>
        <w:t>151</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_Toc404248308 \h </w:instrText>
      </w:r>
      <w:r>
        <w:fldChar w:fldCharType="separate"/>
      </w:r>
      <w:r>
        <w:t>152</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_Toc404248309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_Toc404248310 \h </w:instrText>
      </w:r>
      <w:r>
        <w:fldChar w:fldCharType="separate"/>
      </w:r>
      <w:r>
        <w:t>153</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_Toc404248311 \h </w:instrText>
      </w:r>
      <w:r>
        <w:fldChar w:fldCharType="separate"/>
      </w:r>
      <w:r>
        <w:t>153</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_Toc404248312 \h </w:instrText>
      </w:r>
      <w:r>
        <w:fldChar w:fldCharType="separate"/>
      </w:r>
      <w:r>
        <w:t>154</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_Toc404248313 \h </w:instrText>
      </w:r>
      <w:r>
        <w:fldChar w:fldCharType="separate"/>
      </w:r>
      <w:r>
        <w:t>154</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_Toc404248314 \h </w:instrText>
      </w:r>
      <w:r>
        <w:fldChar w:fldCharType="separate"/>
      </w:r>
      <w:r>
        <w:t>154</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_Toc404248316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_Toc404248317 \h </w:instrText>
      </w:r>
      <w:r>
        <w:fldChar w:fldCharType="separate"/>
      </w:r>
      <w:r>
        <w:t>156</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_Toc404248319 \h </w:instrText>
      </w:r>
      <w:r>
        <w:fldChar w:fldCharType="separate"/>
      </w:r>
      <w:r>
        <w:t>156</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_Toc404248320 \h </w:instrText>
      </w:r>
      <w:r>
        <w:fldChar w:fldCharType="separate"/>
      </w:r>
      <w:r>
        <w:t>157</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_Toc404248321 \h </w:instrText>
      </w:r>
      <w:r>
        <w:fldChar w:fldCharType="separate"/>
      </w:r>
      <w:r>
        <w:t>157</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_Toc404248322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_Toc404248323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_Toc404248324 \h </w:instrText>
      </w:r>
      <w:r>
        <w:fldChar w:fldCharType="separate"/>
      </w:r>
      <w:r>
        <w:t>160</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_Toc404248325 \h </w:instrText>
      </w:r>
      <w:r>
        <w:fldChar w:fldCharType="separate"/>
      </w:r>
      <w:r>
        <w:t>160</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_Toc404248326 \h </w:instrText>
      </w:r>
      <w:r>
        <w:fldChar w:fldCharType="separate"/>
      </w:r>
      <w:r>
        <w:t>161</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_Toc404248327 \h </w:instrText>
      </w:r>
      <w:r>
        <w:fldChar w:fldCharType="separate"/>
      </w:r>
      <w:r>
        <w:t>162</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_Toc404248328 \h </w:instrText>
      </w:r>
      <w:r>
        <w:fldChar w:fldCharType="separate"/>
      </w:r>
      <w:r>
        <w:t>163</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_Toc404248329 \h </w:instrText>
      </w:r>
      <w:r>
        <w:fldChar w:fldCharType="separate"/>
      </w:r>
      <w:r>
        <w:t>163</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_Toc404248331 \h </w:instrText>
      </w:r>
      <w:r>
        <w:fldChar w:fldCharType="separate"/>
      </w:r>
      <w:r>
        <w:t>165</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_Toc404248332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_Toc404248334 \h </w:instrText>
      </w:r>
      <w:r>
        <w:fldChar w:fldCharType="separate"/>
      </w:r>
      <w:r>
        <w:t>167</w:t>
      </w:r>
      <w:r>
        <w:fldChar w:fldCharType="end"/>
      </w:r>
    </w:p>
    <w:p>
      <w:pPr>
        <w:pStyle w:val="TOC8"/>
        <w:rPr>
          <w:rFonts w:asciiTheme="minorHAnsi" w:eastAsiaTheme="minorEastAsia" w:hAnsiTheme="minorHAnsi" w:cstheme="minorBidi"/>
          <w:szCs w:val="22"/>
        </w:rPr>
      </w:pPr>
      <w:r>
        <w:t>144B.</w:t>
      </w:r>
      <w:r>
        <w:tab/>
        <w:t>Transport of pearl oysters into State</w:t>
      </w:r>
      <w:r>
        <w:tab/>
      </w:r>
      <w:r>
        <w:fldChar w:fldCharType="begin"/>
      </w:r>
      <w:r>
        <w:instrText xml:space="preserve"> PAGEREF _Toc404248335 \h </w:instrText>
      </w:r>
      <w:r>
        <w:fldChar w:fldCharType="separate"/>
      </w:r>
      <w:r>
        <w:t>168</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_Toc404248336 \h </w:instrText>
      </w:r>
      <w:r>
        <w:fldChar w:fldCharType="separate"/>
      </w:r>
      <w:r>
        <w:t>169</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_Toc404248337 \h </w:instrText>
      </w:r>
      <w:r>
        <w:fldChar w:fldCharType="separate"/>
      </w:r>
      <w:r>
        <w:t>170</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_Toc404248338 \h </w:instrText>
      </w:r>
      <w:r>
        <w:fldChar w:fldCharType="separate"/>
      </w:r>
      <w:r>
        <w:t>171</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_Toc404248339 \h </w:instrText>
      </w:r>
      <w:r>
        <w:fldChar w:fldCharType="separate"/>
      </w:r>
      <w:r>
        <w:t>172</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_Toc404248340 \h </w:instrText>
      </w:r>
      <w:r>
        <w:fldChar w:fldCharType="separate"/>
      </w:r>
      <w:r>
        <w:t>173</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_Toc404248341 \h </w:instrText>
      </w:r>
      <w:r>
        <w:fldChar w:fldCharType="separate"/>
      </w:r>
      <w:r>
        <w:t>174</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_Toc404248342 \h </w:instrText>
      </w:r>
      <w:r>
        <w:fldChar w:fldCharType="separate"/>
      </w:r>
      <w:r>
        <w:t>175</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_Toc404248343 \h </w:instrText>
      </w:r>
      <w:r>
        <w:fldChar w:fldCharType="separate"/>
      </w:r>
      <w:r>
        <w:t>176</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_Toc404248344 \h </w:instrText>
      </w:r>
      <w:r>
        <w:fldChar w:fldCharType="separate"/>
      </w:r>
      <w:r>
        <w:t>176</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_Toc404248345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_Toc404248347 \h </w:instrText>
      </w:r>
      <w:r>
        <w:fldChar w:fldCharType="separate"/>
      </w:r>
      <w:r>
        <w:t>178</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_Toc404248349 \h </w:instrText>
      </w:r>
      <w:r>
        <w:fldChar w:fldCharType="separate"/>
      </w:r>
      <w:r>
        <w:t>179</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_Toc404248350 \h </w:instrText>
      </w:r>
      <w:r>
        <w:fldChar w:fldCharType="separate"/>
      </w:r>
      <w:r>
        <w:t>179</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_Toc404248351 \h </w:instrText>
      </w:r>
      <w:r>
        <w:fldChar w:fldCharType="separate"/>
      </w:r>
      <w:r>
        <w:t>179</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_Toc404248352 \h </w:instrText>
      </w:r>
      <w:r>
        <w:fldChar w:fldCharType="separate"/>
      </w:r>
      <w:r>
        <w:t>180</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_Toc404248353 \h </w:instrText>
      </w:r>
      <w:r>
        <w:fldChar w:fldCharType="separate"/>
      </w:r>
      <w:r>
        <w:t>180</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_Toc404248355 \h </w:instrText>
      </w:r>
      <w:r>
        <w:fldChar w:fldCharType="separate"/>
      </w:r>
      <w:r>
        <w:t>181</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_Toc404248356 \h </w:instrText>
      </w:r>
      <w:r>
        <w:fldChar w:fldCharType="separate"/>
      </w:r>
      <w:r>
        <w:t>181</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_Toc404248357 \h </w:instrText>
      </w:r>
      <w:r>
        <w:fldChar w:fldCharType="separate"/>
      </w:r>
      <w:r>
        <w:t>181</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_Toc404248358 \h </w:instrText>
      </w:r>
      <w:r>
        <w:fldChar w:fldCharType="separate"/>
      </w:r>
      <w:r>
        <w:t>182</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_Toc404248360 \h </w:instrText>
      </w:r>
      <w:r>
        <w:fldChar w:fldCharType="separate"/>
      </w:r>
      <w:r>
        <w:t>183</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_Toc404248361 \h </w:instrText>
      </w:r>
      <w:r>
        <w:fldChar w:fldCharType="separate"/>
      </w:r>
      <w:r>
        <w:t>183</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_Toc404248362 \h </w:instrText>
      </w:r>
      <w:r>
        <w:fldChar w:fldCharType="separate"/>
      </w:r>
      <w:r>
        <w:t>184</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_Toc404248363 \h </w:instrText>
      </w:r>
      <w:r>
        <w:fldChar w:fldCharType="separate"/>
      </w:r>
      <w:r>
        <w:t>184</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_Toc404248364 \h </w:instrText>
      </w:r>
      <w:r>
        <w:fldChar w:fldCharType="separate"/>
      </w:r>
      <w:r>
        <w:t>185</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_Toc404248365 \h </w:instrText>
      </w:r>
      <w:r>
        <w:fldChar w:fldCharType="separate"/>
      </w:r>
      <w:r>
        <w:t>185</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_Toc404248366 \h </w:instrText>
      </w:r>
      <w:r>
        <w:fldChar w:fldCharType="separate"/>
      </w:r>
      <w:r>
        <w:t>186</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_Toc404248367 \h </w:instrText>
      </w:r>
      <w:r>
        <w:fldChar w:fldCharType="separate"/>
      </w:r>
      <w:r>
        <w:t>186</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_Toc404248368 \h </w:instrText>
      </w:r>
      <w:r>
        <w:fldChar w:fldCharType="separate"/>
      </w:r>
      <w:r>
        <w:t>187</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_Toc404248369 \h </w:instrText>
      </w:r>
      <w:r>
        <w:fldChar w:fldCharType="separate"/>
      </w:r>
      <w:r>
        <w:t>187</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_Toc404248370 \h </w:instrText>
      </w:r>
      <w:r>
        <w:fldChar w:fldCharType="separate"/>
      </w:r>
      <w:r>
        <w:t>187</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_Toc404248371 \h </w:instrText>
      </w:r>
      <w:r>
        <w:fldChar w:fldCharType="separate"/>
      </w:r>
      <w:r>
        <w:t>187</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_Toc404248373 \h </w:instrText>
      </w:r>
      <w:r>
        <w:fldChar w:fldCharType="separate"/>
      </w:r>
      <w:r>
        <w:t>188</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_Toc404248376 \h </w:instrText>
      </w:r>
      <w:r>
        <w:fldChar w:fldCharType="separate"/>
      </w:r>
      <w:r>
        <w:t>189</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_Toc404248377 \h </w:instrText>
      </w:r>
      <w:r>
        <w:fldChar w:fldCharType="separate"/>
      </w:r>
      <w:r>
        <w:t>189</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_Toc404248379 \h </w:instrText>
      </w:r>
      <w:r>
        <w:fldChar w:fldCharType="separate"/>
      </w:r>
      <w:r>
        <w:t>189</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_Toc404248380 \h </w:instrText>
      </w:r>
      <w:r>
        <w:fldChar w:fldCharType="separate"/>
      </w:r>
      <w:r>
        <w:t>190</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_Toc404248381 \h </w:instrText>
      </w:r>
      <w:r>
        <w:fldChar w:fldCharType="separate"/>
      </w:r>
      <w:r>
        <w:t>190</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_Toc404248382 \h </w:instrText>
      </w:r>
      <w:r>
        <w:fldChar w:fldCharType="separate"/>
      </w:r>
      <w:r>
        <w:t>190</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_Toc404248383 \h </w:instrText>
      </w:r>
      <w:r>
        <w:fldChar w:fldCharType="separate"/>
      </w:r>
      <w:r>
        <w:t>190</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_Toc404248384 \h </w:instrText>
      </w:r>
      <w:r>
        <w:fldChar w:fldCharType="separate"/>
      </w:r>
      <w:r>
        <w:t>191</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_Toc404248385 \h </w:instrText>
      </w:r>
      <w:r>
        <w:fldChar w:fldCharType="separate"/>
      </w:r>
      <w:r>
        <w:t>191</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_Toc404248387 \h </w:instrText>
      </w:r>
      <w:r>
        <w:fldChar w:fldCharType="separate"/>
      </w:r>
      <w:r>
        <w:t>192</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_Toc404248388 \h </w:instrText>
      </w:r>
      <w:r>
        <w:fldChar w:fldCharType="separate"/>
      </w:r>
      <w:r>
        <w:t>192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_Toc404248390 \h </w:instrText>
      </w:r>
      <w:r>
        <w:fldChar w:fldCharType="separate"/>
      </w:r>
      <w:r>
        <w:t>192</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_Toc404248391 \h </w:instrText>
      </w:r>
      <w:r>
        <w:fldChar w:fldCharType="separate"/>
      </w:r>
      <w:r>
        <w:t>193</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_Toc404248392 \h </w:instrText>
      </w:r>
      <w:r>
        <w:fldChar w:fldCharType="separate"/>
      </w:r>
      <w:r>
        <w:t>194</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_Toc404248393 \h </w:instrText>
      </w:r>
      <w:r>
        <w:fldChar w:fldCharType="separate"/>
      </w:r>
      <w:r>
        <w:t>195</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_Toc404248394 \h </w:instrText>
      </w:r>
      <w:r>
        <w:fldChar w:fldCharType="separate"/>
      </w:r>
      <w:r>
        <w:t>196</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_Toc404248395 \h </w:instrText>
      </w:r>
      <w:r>
        <w:fldChar w:fldCharType="separate"/>
      </w:r>
      <w:r>
        <w:t>196</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_Toc404248396 \h </w:instrText>
      </w:r>
      <w:r>
        <w:fldChar w:fldCharType="separate"/>
      </w:r>
      <w:r>
        <w:t>197</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_Toc404248398 \h </w:instrText>
      </w:r>
      <w:r>
        <w:fldChar w:fldCharType="separate"/>
      </w:r>
      <w:r>
        <w:t>198</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_Toc404248399 \h </w:instrText>
      </w:r>
      <w:r>
        <w:fldChar w:fldCharType="separate"/>
      </w:r>
      <w:r>
        <w:t>198</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_Toc404248400 \h </w:instrText>
      </w:r>
      <w:r>
        <w:fldChar w:fldCharType="separate"/>
      </w:r>
      <w:r>
        <w:t>199</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_Toc404248412 \h </w:instrText>
      </w:r>
      <w:r>
        <w:fldChar w:fldCharType="separate"/>
      </w:r>
      <w:r>
        <w:t>215</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_Toc404248413 \h </w:instrText>
      </w:r>
      <w:r>
        <w:fldChar w:fldCharType="separate"/>
      </w:r>
      <w:r>
        <w:t>216</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_Toc404248414 \h </w:instrText>
      </w:r>
      <w:r>
        <w:fldChar w:fldCharType="separate"/>
      </w:r>
      <w:r>
        <w:t>216</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_Toc404248415 \h </w:instrText>
      </w:r>
      <w:r>
        <w:fldChar w:fldCharType="separate"/>
      </w:r>
      <w:r>
        <w:t>216</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_Toc404248459 \h </w:instrText>
      </w:r>
      <w:r>
        <w:fldChar w:fldCharType="separate"/>
      </w:r>
      <w:r>
        <w:t>274</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_Toc404248461 \h </w:instrText>
      </w:r>
      <w:r>
        <w:fldChar w:fldCharType="separate"/>
      </w:r>
      <w:r>
        <w:t>274</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_Toc404248463 \h </w:instrText>
      </w:r>
      <w:r>
        <w:fldChar w:fldCharType="separate"/>
      </w:r>
      <w:r>
        <w:t>274</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_Toc404248464 \h </w:instrText>
      </w:r>
      <w:r>
        <w:fldChar w:fldCharType="separate"/>
      </w:r>
      <w:r>
        <w:t>275</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_Toc404248465 \h </w:instrText>
      </w:r>
      <w:r>
        <w:fldChar w:fldCharType="separate"/>
      </w:r>
      <w:r>
        <w:t>276</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_Toc404248466 \h </w:instrText>
      </w:r>
      <w:r>
        <w:fldChar w:fldCharType="separate"/>
      </w:r>
      <w:r>
        <w:t>279</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_Toc404248467 \h </w:instrText>
      </w:r>
      <w:r>
        <w:fldChar w:fldCharType="separate"/>
      </w:r>
      <w:r>
        <w:t>280</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_Toc404248469 \h </w:instrText>
      </w:r>
      <w:r>
        <w:fldChar w:fldCharType="separate"/>
      </w:r>
      <w:r>
        <w:t>280</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_Toc404248470 \h </w:instrText>
      </w:r>
      <w:r>
        <w:fldChar w:fldCharType="separate"/>
      </w:r>
      <w:r>
        <w:t>281</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_Toc404248471 \h </w:instrText>
      </w:r>
      <w:r>
        <w:fldChar w:fldCharType="separate"/>
      </w:r>
      <w:r>
        <w:t>281</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_Toc404248472 \h </w:instrText>
      </w:r>
      <w:r>
        <w:fldChar w:fldCharType="separate"/>
      </w:r>
      <w:r>
        <w:t>282</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_Toc404248473 \h </w:instrText>
      </w:r>
      <w:r>
        <w:fldChar w:fldCharType="separate"/>
      </w:r>
      <w:r>
        <w:t>283</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_Toc404248477 \h </w:instrText>
      </w:r>
      <w:r>
        <w:fldChar w:fldCharType="separate"/>
      </w:r>
      <w:r>
        <w:t>303</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_Toc404248478 \h </w:instrText>
      </w:r>
      <w:r>
        <w:fldChar w:fldCharType="separate"/>
      </w:r>
      <w:r>
        <w:t>303</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_Toc404248479 \h </w:instrText>
      </w:r>
      <w:r>
        <w:fldChar w:fldCharType="separate"/>
      </w:r>
      <w:r>
        <w:t>303</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_Toc404248480 \h </w:instrText>
      </w:r>
      <w:r>
        <w:fldChar w:fldCharType="separate"/>
      </w:r>
      <w:r>
        <w:t>303</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_Toc404248482 \h </w:instrText>
      </w:r>
      <w:r>
        <w:fldChar w:fldCharType="separate"/>
      </w:r>
      <w:r>
        <w:t>304</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_Toc404248483 \h </w:instrText>
      </w:r>
      <w:r>
        <w:fldChar w:fldCharType="separate"/>
      </w:r>
      <w:r>
        <w:t>304</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_Toc404248484 \h </w:instrText>
      </w:r>
      <w:r>
        <w:fldChar w:fldCharType="separate"/>
      </w:r>
      <w:r>
        <w:t>305</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 — Diseases of crustaceans</w:t>
      </w:r>
    </w:p>
    <w:p>
      <w:pPr>
        <w:pStyle w:val="TOC4"/>
        <w:tabs>
          <w:tab w:val="right" w:leader="dot" w:pos="7086"/>
        </w:tabs>
        <w:rPr>
          <w:rFonts w:asciiTheme="minorHAnsi" w:eastAsiaTheme="minorEastAsia" w:hAnsiTheme="minorHAnsi" w:cstheme="minorBidi"/>
          <w:b w:val="0"/>
          <w:szCs w:val="22"/>
        </w:rPr>
      </w:pPr>
      <w:r>
        <w:t>Division 2 — Diseases of molluscs</w:t>
      </w:r>
    </w:p>
    <w:p>
      <w:pPr>
        <w:pStyle w:val="TOC4"/>
        <w:tabs>
          <w:tab w:val="right" w:leader="dot" w:pos="7086"/>
        </w:tabs>
        <w:rPr>
          <w:rFonts w:asciiTheme="minorHAnsi" w:eastAsiaTheme="minorEastAsia" w:hAnsiTheme="minorHAnsi" w:cstheme="minorBidi"/>
          <w:b w:val="0"/>
          <w:szCs w:val="22"/>
        </w:rPr>
      </w:pPr>
      <w:r>
        <w:t>Division 3 — 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_Toc404248491 \h </w:instrText>
      </w:r>
      <w:r>
        <w:fldChar w:fldCharType="separate"/>
      </w:r>
      <w:r>
        <w:t>310</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8"/>
          <w:headerReference w:type="default" r:id="rId19"/>
          <w:footerReference w:type="even" r:id="rId20"/>
          <w:footerReference w:type="default" r:id="rId21"/>
          <w:footerReference w:type="first" r:id="rId22"/>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rPr>
              <w:drawing>
                <wp:inline distT="0" distB="0" distL="0" distR="0">
                  <wp:extent cx="533400" cy="476250"/>
                  <wp:effectExtent l="0" t="0" r="0" b="0"/>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14</w:t>
            </w:r>
            <w:r>
              <w:rPr>
                <w:b/>
                <w:snapToGrid w:val="0"/>
                <w:sz w:val="22"/>
              </w:rPr>
              <w:t xml:space="preserve"> November 2014</w:t>
            </w:r>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04248046"/>
      <w:r>
        <w:rPr>
          <w:rStyle w:val="CharPartNo"/>
        </w:rPr>
        <w:t>Part 1</w:t>
      </w:r>
      <w:r>
        <w:rPr>
          <w:rStyle w:val="CharDivNo"/>
        </w:rPr>
        <w:t> </w:t>
      </w:r>
      <w:r>
        <w:t>—</w:t>
      </w:r>
      <w:r>
        <w:rPr>
          <w:rStyle w:val="CharDivText"/>
        </w:rPr>
        <w:t> </w:t>
      </w:r>
      <w:r>
        <w:rPr>
          <w:rStyle w:val="CharPartText"/>
        </w:rPr>
        <w:t>Preliminary</w:t>
      </w:r>
      <w:bookmarkEnd w:id="1"/>
    </w:p>
    <w:p>
      <w:pPr>
        <w:pStyle w:val="Heading5"/>
        <w:rPr>
          <w:snapToGrid w:val="0"/>
        </w:rPr>
      </w:pPr>
      <w:bookmarkStart w:id="2" w:name="_Toc404248047"/>
      <w:r>
        <w:rPr>
          <w:rStyle w:val="CharSectno"/>
        </w:rPr>
        <w:t>1</w:t>
      </w:r>
      <w:r>
        <w:rPr>
          <w:snapToGrid w:val="0"/>
        </w:rPr>
        <w:t>.</w:t>
      </w:r>
      <w:r>
        <w:rPr>
          <w:snapToGrid w:val="0"/>
        </w:rPr>
        <w:tab/>
        <w:t>Citation</w:t>
      </w:r>
      <w:bookmarkEnd w:id="2"/>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 w:name="_Toc404248048"/>
      <w:r>
        <w:rPr>
          <w:rStyle w:val="CharSectno"/>
        </w:rPr>
        <w:t>2</w:t>
      </w:r>
      <w:r>
        <w:rPr>
          <w:snapToGrid w:val="0"/>
        </w:rPr>
        <w:t>.</w:t>
      </w:r>
      <w:r>
        <w:rPr>
          <w:snapToGrid w:val="0"/>
        </w:rPr>
        <w:tab/>
        <w:t>Commencement</w:t>
      </w:r>
      <w:bookmarkEnd w:id="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 w:name="_Toc404248049"/>
      <w:r>
        <w:rPr>
          <w:rStyle w:val="CharSectno"/>
        </w:rPr>
        <w:t>3</w:t>
      </w:r>
      <w:r>
        <w:rPr>
          <w:snapToGrid w:val="0"/>
        </w:rPr>
        <w:t>.</w:t>
      </w:r>
      <w:r>
        <w:rPr>
          <w:snapToGrid w:val="0"/>
        </w:rPr>
        <w:tab/>
        <w:t>Terms used</w:t>
      </w:r>
      <w:bookmarkEnd w:id="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w:t>
      </w:r>
    </w:p>
    <w:p>
      <w:pPr>
        <w:pStyle w:val="Ednotesection"/>
      </w:pPr>
      <w:r>
        <w:t>[</w:t>
      </w:r>
      <w:r>
        <w:rPr>
          <w:b/>
        </w:rPr>
        <w:t>3A.</w:t>
      </w:r>
      <w:r>
        <w:tab/>
        <w:t>Deleted in Gazette 4 Nov 2005 p. 5301.]</w:t>
      </w:r>
    </w:p>
    <w:p>
      <w:pPr>
        <w:pStyle w:val="Heading5"/>
        <w:rPr>
          <w:snapToGrid w:val="0"/>
        </w:rPr>
      </w:pPr>
      <w:bookmarkStart w:id="5" w:name="_Toc40424805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 w:name="_Toc40424805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 w:name="_Toc404248052"/>
      <w:r>
        <w:rPr>
          <w:rStyle w:val="CharSectno"/>
        </w:rPr>
        <w:t>6</w:t>
      </w:r>
      <w:r>
        <w:rPr>
          <w:snapToGrid w:val="0"/>
        </w:rPr>
        <w:t>.</w:t>
      </w:r>
      <w:r>
        <w:rPr>
          <w:snapToGrid w:val="0"/>
        </w:rPr>
        <w:tab/>
        <w:t>Fee prescribed for exemption application (Act s. 7(4))</w:t>
      </w:r>
      <w:bookmarkEnd w:id="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 w:name="_Toc404248053"/>
      <w:r>
        <w:rPr>
          <w:rStyle w:val="CharSectno"/>
        </w:rPr>
        <w:t>7</w:t>
      </w:r>
      <w:r>
        <w:rPr>
          <w:snapToGrid w:val="0"/>
        </w:rPr>
        <w:t>.</w:t>
      </w:r>
      <w:r>
        <w:rPr>
          <w:snapToGrid w:val="0"/>
        </w:rPr>
        <w:tab/>
        <w:t>Exemption, power to require return of</w:t>
      </w:r>
      <w:bookmarkEnd w:id="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9" w:name="_Toc404248054"/>
      <w:r>
        <w:rPr>
          <w:rStyle w:val="CharPartNo"/>
        </w:rPr>
        <w:t>Part 2</w:t>
      </w:r>
      <w:r>
        <w:rPr>
          <w:rStyle w:val="CharDivNo"/>
        </w:rPr>
        <w:t> </w:t>
      </w:r>
      <w:r>
        <w:t>—</w:t>
      </w:r>
      <w:r>
        <w:rPr>
          <w:rStyle w:val="CharDivText"/>
        </w:rPr>
        <w:t> </w:t>
      </w:r>
      <w:r>
        <w:rPr>
          <w:rStyle w:val="CharPartText"/>
        </w:rPr>
        <w:t>Administration</w:t>
      </w:r>
      <w:bookmarkEnd w:id="9"/>
    </w:p>
    <w:p>
      <w:pPr>
        <w:pStyle w:val="Heading5"/>
        <w:rPr>
          <w:snapToGrid w:val="0"/>
        </w:rPr>
      </w:pPr>
      <w:bookmarkStart w:id="10" w:name="_Toc404248055"/>
      <w:r>
        <w:rPr>
          <w:rStyle w:val="CharSectno"/>
        </w:rPr>
        <w:t>8</w:t>
      </w:r>
      <w:r>
        <w:rPr>
          <w:snapToGrid w:val="0"/>
        </w:rPr>
        <w:t>.</w:t>
      </w:r>
      <w:r>
        <w:rPr>
          <w:snapToGrid w:val="0"/>
        </w:rPr>
        <w:tab/>
        <w:t>Common seal of Minister for Fisheries, use of etc.</w:t>
      </w:r>
      <w:bookmarkEnd w:id="1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1" w:name="_Toc404248056"/>
      <w:r>
        <w:rPr>
          <w:rStyle w:val="CharPartNo"/>
        </w:rPr>
        <w:t>Part 3</w:t>
      </w:r>
      <w:r>
        <w:rPr>
          <w:rStyle w:val="CharDivNo"/>
        </w:rPr>
        <w:t> </w:t>
      </w:r>
      <w:r>
        <w:t>—</w:t>
      </w:r>
      <w:r>
        <w:rPr>
          <w:rStyle w:val="CharDivText"/>
        </w:rPr>
        <w:t> </w:t>
      </w:r>
      <w:r>
        <w:rPr>
          <w:rStyle w:val="CharPartText"/>
        </w:rPr>
        <w:t>Advisory committees</w:t>
      </w:r>
      <w:bookmarkEnd w:id="11"/>
    </w:p>
    <w:p>
      <w:pPr>
        <w:pStyle w:val="Heading5"/>
        <w:rPr>
          <w:snapToGrid w:val="0"/>
        </w:rPr>
      </w:pPr>
      <w:bookmarkStart w:id="12" w:name="_Toc404248057"/>
      <w:r>
        <w:rPr>
          <w:rStyle w:val="CharSectno"/>
        </w:rPr>
        <w:t>9</w:t>
      </w:r>
      <w:r>
        <w:rPr>
          <w:snapToGrid w:val="0"/>
        </w:rPr>
        <w:t>.</w:t>
      </w:r>
      <w:r>
        <w:rPr>
          <w:snapToGrid w:val="0"/>
        </w:rPr>
        <w:tab/>
        <w:t>Procedure for appointments prescribed (Act s. 29(2), 33(2) and 37(2))</w:t>
      </w:r>
      <w:bookmarkEnd w:id="1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 w:name="_Toc404248058"/>
      <w:r>
        <w:rPr>
          <w:rStyle w:val="CharPartNo"/>
        </w:rPr>
        <w:t>Part 4</w:t>
      </w:r>
      <w:r>
        <w:t> — </w:t>
      </w:r>
      <w:r>
        <w:rPr>
          <w:rStyle w:val="CharPartText"/>
        </w:rPr>
        <w:t>General regulation of fishing</w:t>
      </w:r>
      <w:bookmarkEnd w:id="13"/>
    </w:p>
    <w:p>
      <w:pPr>
        <w:pStyle w:val="Heading3"/>
      </w:pPr>
      <w:bookmarkStart w:id="14" w:name="_Toc404248059"/>
      <w:r>
        <w:rPr>
          <w:rStyle w:val="CharDivNo"/>
        </w:rPr>
        <w:t>Division 1</w:t>
      </w:r>
      <w:r>
        <w:rPr>
          <w:snapToGrid w:val="0"/>
        </w:rPr>
        <w:t> — </w:t>
      </w:r>
      <w:r>
        <w:rPr>
          <w:rStyle w:val="CharDivText"/>
        </w:rPr>
        <w:t>Protected fish</w:t>
      </w:r>
      <w:bookmarkEnd w:id="14"/>
    </w:p>
    <w:p>
      <w:pPr>
        <w:pStyle w:val="Heading5"/>
      </w:pPr>
      <w:bookmarkStart w:id="15" w:name="_Toc404248060"/>
      <w:r>
        <w:rPr>
          <w:rStyle w:val="CharSectno"/>
        </w:rPr>
        <w:t>10</w:t>
      </w:r>
      <w:r>
        <w:t>.</w:t>
      </w:r>
      <w:r>
        <w:tab/>
        <w:t>Classes of fish prescribed (Act s. 45)</w:t>
      </w:r>
      <w:bookmarkEnd w:id="1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6" w:name="_Toc404248061"/>
      <w:r>
        <w:rPr>
          <w:rStyle w:val="CharSectno"/>
        </w:rPr>
        <w:t>11</w:t>
      </w:r>
      <w:r>
        <w:t>.</w:t>
      </w:r>
      <w:r>
        <w:tab/>
        <w:t>Defences etc. prescribed (Act s. 48)</w:t>
      </w:r>
      <w:bookmarkEnd w:id="1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17" w:name="_Toc404248062"/>
      <w:r>
        <w:rPr>
          <w:rStyle w:val="CharSectno"/>
        </w:rPr>
        <w:t>12</w:t>
      </w:r>
      <w:r>
        <w:rPr>
          <w:snapToGrid w:val="0"/>
        </w:rPr>
        <w:t>.</w:t>
      </w:r>
      <w:r>
        <w:rPr>
          <w:snapToGrid w:val="0"/>
        </w:rPr>
        <w:tab/>
        <w:t>Totally protected rock lobsters and crabs to be released</w:t>
      </w:r>
      <w:bookmarkEnd w:id="1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 w:name="_Toc404248063"/>
      <w:r>
        <w:rPr>
          <w:rStyle w:val="CharSectno"/>
        </w:rPr>
        <w:t>13</w:t>
      </w:r>
      <w:r>
        <w:rPr>
          <w:snapToGrid w:val="0"/>
        </w:rPr>
        <w:t>.</w:t>
      </w:r>
      <w:r>
        <w:rPr>
          <w:snapToGrid w:val="0"/>
        </w:rPr>
        <w:tab/>
        <w:t>Mutilated etc. protected fish, possession of</w:t>
      </w:r>
      <w:bookmarkEnd w:id="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9" w:name="_Toc404248064"/>
      <w:r>
        <w:rPr>
          <w:rStyle w:val="CharDivNo"/>
        </w:rPr>
        <w:t>Division 2</w:t>
      </w:r>
      <w:r>
        <w:rPr>
          <w:snapToGrid w:val="0"/>
        </w:rPr>
        <w:t> — </w:t>
      </w:r>
      <w:r>
        <w:rPr>
          <w:rStyle w:val="CharDivText"/>
        </w:rPr>
        <w:t>Requirements regarding fish trunks and fillets</w:t>
      </w:r>
      <w:bookmarkEnd w:id="19"/>
    </w:p>
    <w:p>
      <w:pPr>
        <w:pStyle w:val="Footnoteheading"/>
        <w:tabs>
          <w:tab w:val="left" w:pos="851"/>
        </w:tabs>
      </w:pPr>
      <w:r>
        <w:tab/>
        <w:t>[Heading inserted in Gazette 4 Nov 2005 p. 5301.]</w:t>
      </w:r>
    </w:p>
    <w:p>
      <w:pPr>
        <w:pStyle w:val="Heading5"/>
      </w:pPr>
      <w:bookmarkStart w:id="20" w:name="_Toc404248065"/>
      <w:r>
        <w:rPr>
          <w:rStyle w:val="CharSectno"/>
        </w:rPr>
        <w:t>14A</w:t>
      </w:r>
      <w:r>
        <w:t>.</w:t>
      </w:r>
      <w:r>
        <w:tab/>
        <w:t>Term used: specified size</w:t>
      </w:r>
      <w:bookmarkEnd w:id="2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1" w:name="_Toc404248066"/>
      <w:r>
        <w:rPr>
          <w:rStyle w:val="CharSectno"/>
        </w:rPr>
        <w:t>14</w:t>
      </w:r>
      <w:r>
        <w:t>.</w:t>
      </w:r>
      <w:r>
        <w:tab/>
        <w:t>Certain types of finfish, how to be landed</w:t>
      </w:r>
      <w:bookmarkEnd w:id="2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2" w:name="_Toc404248067"/>
      <w:r>
        <w:rPr>
          <w:rStyle w:val="CharSectno"/>
        </w:rPr>
        <w:t>16B</w:t>
      </w:r>
      <w:r>
        <w:t>.</w:t>
      </w:r>
      <w:r>
        <w:tab/>
        <w:t>Sharks and rays, possession of by commercial fishers</w:t>
      </w:r>
      <w:bookmarkEnd w:id="2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23" w:name="_Toc404248068"/>
      <w:r>
        <w:rPr>
          <w:rStyle w:val="CharDivNo"/>
        </w:rPr>
        <w:t>Division 3</w:t>
      </w:r>
      <w:r>
        <w:t> — </w:t>
      </w:r>
      <w:r>
        <w:rPr>
          <w:rStyle w:val="CharDivText"/>
        </w:rPr>
        <w:t>Possession limits</w:t>
      </w:r>
      <w:bookmarkEnd w:id="23"/>
    </w:p>
    <w:p>
      <w:pPr>
        <w:pStyle w:val="Footnoteheading"/>
        <w:keepNext/>
        <w:keepLines/>
        <w:tabs>
          <w:tab w:val="left" w:pos="851"/>
        </w:tabs>
      </w:pPr>
      <w:r>
        <w:tab/>
        <w:t>[Heading inserted in Gazette 1 Oct 2003 p. 4289.]</w:t>
      </w:r>
    </w:p>
    <w:p>
      <w:pPr>
        <w:pStyle w:val="Heading4"/>
        <w:keepNext w:val="0"/>
      </w:pPr>
      <w:bookmarkStart w:id="24" w:name="_Toc404248069"/>
      <w:r>
        <w:t>Subdivision 1A — Preliminary</w:t>
      </w:r>
      <w:bookmarkEnd w:id="24"/>
    </w:p>
    <w:p>
      <w:pPr>
        <w:pStyle w:val="Footnoteheading"/>
      </w:pPr>
      <w:r>
        <w:tab/>
        <w:t>[Heading inserted in Gazette 4 Nov 2005 p. 5306.]</w:t>
      </w:r>
    </w:p>
    <w:p>
      <w:pPr>
        <w:pStyle w:val="Heading5"/>
        <w:keepNext w:val="0"/>
        <w:keepLines w:val="0"/>
        <w:spacing w:before="240"/>
      </w:pPr>
      <w:bookmarkStart w:id="25" w:name="_Toc404248070"/>
      <w:r>
        <w:rPr>
          <w:rStyle w:val="CharSectno"/>
        </w:rPr>
        <w:t>16C</w:t>
      </w:r>
      <w:r>
        <w:t>.</w:t>
      </w:r>
      <w:r>
        <w:tab/>
        <w:t>Term used: finfish</w:t>
      </w:r>
      <w:bookmarkEnd w:id="2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26" w:name="_Toc404248071"/>
      <w:r>
        <w:rPr>
          <w:rStyle w:val="CharSectno"/>
        </w:rPr>
        <w:t>16CA</w:t>
      </w:r>
      <w:r>
        <w:t>.</w:t>
      </w:r>
      <w:r>
        <w:tab/>
        <w:t>Bag limits, application and effect of</w:t>
      </w:r>
      <w:bookmarkEnd w:id="2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7" w:name="_Toc404248072"/>
      <w:r>
        <w:t>Subdivision 1 — Possession limits Statewide</w:t>
      </w:r>
      <w:bookmarkEnd w:id="27"/>
    </w:p>
    <w:p>
      <w:pPr>
        <w:pStyle w:val="Footnoteheading"/>
        <w:tabs>
          <w:tab w:val="left" w:pos="851"/>
        </w:tabs>
      </w:pPr>
      <w:r>
        <w:tab/>
        <w:t>[Heading inserted in Gazette 1 Oct 2003 p. 4289.]</w:t>
      </w:r>
    </w:p>
    <w:p>
      <w:pPr>
        <w:pStyle w:val="Heading5"/>
        <w:spacing w:before="240"/>
        <w:rPr>
          <w:snapToGrid w:val="0"/>
        </w:rPr>
      </w:pPr>
      <w:bookmarkStart w:id="28" w:name="_Toc404248073"/>
      <w:r>
        <w:rPr>
          <w:rStyle w:val="CharSectno"/>
        </w:rPr>
        <w:t>16D</w:t>
      </w:r>
      <w:r>
        <w:rPr>
          <w:snapToGrid w:val="0"/>
        </w:rPr>
        <w:t>.</w:t>
      </w:r>
      <w:r>
        <w:rPr>
          <w:snapToGrid w:val="0"/>
        </w:rPr>
        <w:tab/>
        <w:t>Finfish, general possession limit of (Act s. 51(1))</w:t>
      </w:r>
      <w:bookmarkEnd w:id="2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9" w:name="_Toc404248074"/>
      <w:r>
        <w:rPr>
          <w:rStyle w:val="CharSectno"/>
        </w:rPr>
        <w:t>16E</w:t>
      </w:r>
      <w:r>
        <w:t>.</w:t>
      </w:r>
      <w:r>
        <w:tab/>
        <w:t>Fish on boats (Act s. 51(1))</w:t>
      </w:r>
      <w:bookmarkEnd w:id="2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30" w:name="_Toc404248075"/>
      <w:r>
        <w:rPr>
          <w:rStyle w:val="CharSectno"/>
        </w:rPr>
        <w:t>16GA</w:t>
      </w:r>
      <w:r>
        <w:t>.</w:t>
      </w:r>
      <w:r>
        <w:tab/>
        <w:t>Rock lobster (Act s. 51(1))</w:t>
      </w:r>
      <w:bookmarkEnd w:id="3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1" w:name="_Toc404248076"/>
      <w:r>
        <w:rPr>
          <w:rStyle w:val="CharSectno"/>
        </w:rPr>
        <w:t>16GB</w:t>
      </w:r>
      <w:r>
        <w:t>.</w:t>
      </w:r>
      <w:r>
        <w:tab/>
        <w:t>Barramundi (Act s. 51(1))</w:t>
      </w:r>
      <w:bookmarkEnd w:id="3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32" w:name="_Toc404248077"/>
      <w:r>
        <w:rPr>
          <w:rStyle w:val="CharSectno"/>
        </w:rPr>
        <w:t>16GC</w:t>
      </w:r>
      <w:r>
        <w:t>.</w:t>
      </w:r>
      <w:r>
        <w:tab/>
        <w:t>Marron (Act s. 51(1), (2))</w:t>
      </w:r>
      <w:bookmarkEnd w:id="3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33" w:name="_Toc404248078"/>
      <w:r>
        <w:rPr>
          <w:rStyle w:val="CharSectno"/>
        </w:rPr>
        <w:t>16GD</w:t>
      </w:r>
      <w:r>
        <w:t>.</w:t>
      </w:r>
      <w:r>
        <w:tab/>
        <w:t>Abalone (Act s. 51(1))</w:t>
      </w:r>
      <w:bookmarkEnd w:id="3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34" w:name="_Toc404248079"/>
      <w:r>
        <w:rPr>
          <w:rStyle w:val="CharSectno"/>
        </w:rPr>
        <w:t>16GE</w:t>
      </w:r>
      <w:r>
        <w:t>.</w:t>
      </w:r>
      <w:r>
        <w:tab/>
        <w:t>Fish on fishing boats (commercial)</w:t>
      </w:r>
      <w:bookmarkEnd w:id="3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35" w:name="_Toc404248080"/>
      <w:r>
        <w:t>Subdivision 3 — Possession limits — pink snapper at Shark Bay</w:t>
      </w:r>
      <w:bookmarkEnd w:id="35"/>
    </w:p>
    <w:p>
      <w:pPr>
        <w:pStyle w:val="Footnoteheading"/>
        <w:keepNext/>
        <w:tabs>
          <w:tab w:val="left" w:pos="851"/>
        </w:tabs>
      </w:pPr>
      <w:r>
        <w:tab/>
        <w:t>[Heading inserted in Gazette 1 Oct 2003 p. 4291.]</w:t>
      </w:r>
    </w:p>
    <w:p>
      <w:pPr>
        <w:pStyle w:val="Heading5"/>
        <w:rPr>
          <w:snapToGrid w:val="0"/>
        </w:rPr>
      </w:pPr>
      <w:bookmarkStart w:id="36" w:name="_Toc404248081"/>
      <w:r>
        <w:rPr>
          <w:rStyle w:val="CharSectno"/>
        </w:rPr>
        <w:t>16G</w:t>
      </w:r>
      <w:r>
        <w:t>.</w:t>
      </w:r>
      <w:r>
        <w:tab/>
      </w:r>
      <w:r>
        <w:rPr>
          <w:snapToGrid w:val="0"/>
        </w:rPr>
        <w:t>Terms used</w:t>
      </w:r>
      <w:bookmarkEnd w:id="3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37" w:name="_Toc404248082"/>
      <w:r>
        <w:rPr>
          <w:rStyle w:val="CharSectno"/>
        </w:rPr>
        <w:t>16H</w:t>
      </w:r>
      <w:r>
        <w:rPr>
          <w:snapToGrid w:val="0"/>
        </w:rPr>
        <w:t>.</w:t>
      </w:r>
      <w:r>
        <w:rPr>
          <w:snapToGrid w:val="0"/>
        </w:rPr>
        <w:tab/>
        <w:t>Pink snapper in Freycinet Estuary area</w:t>
      </w:r>
      <w:bookmarkEnd w:id="37"/>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38" w:name="_Toc404248083"/>
      <w:r>
        <w:rPr>
          <w:rStyle w:val="CharSectno"/>
        </w:rPr>
        <w:t>16I</w:t>
      </w:r>
      <w:r>
        <w:rPr>
          <w:snapToGrid w:val="0"/>
        </w:rPr>
        <w:t>.</w:t>
      </w:r>
      <w:r>
        <w:rPr>
          <w:snapToGrid w:val="0"/>
        </w:rPr>
        <w:tab/>
        <w:t>Tags authorising possession of pink snapper in Freycinet Estuary area, application for and issue of</w:t>
      </w:r>
      <w:bookmarkEnd w:id="3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39" w:name="_Toc404248084"/>
      <w:r>
        <w:rPr>
          <w:rStyle w:val="CharSectno"/>
        </w:rPr>
        <w:t>16J</w:t>
      </w:r>
      <w:r>
        <w:t>.</w:t>
      </w:r>
      <w:r>
        <w:tab/>
      </w:r>
      <w:r>
        <w:rPr>
          <w:snapToGrid w:val="0"/>
        </w:rPr>
        <w:t>Form of tag issued under r. 16I</w:t>
      </w:r>
      <w:bookmarkEnd w:id="39"/>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40" w:name="_Toc404248085"/>
      <w:r>
        <w:t>Subdivision 4 — Possession limits in Abrolhos Islands</w:t>
      </w:r>
      <w:bookmarkEnd w:id="40"/>
    </w:p>
    <w:p>
      <w:pPr>
        <w:pStyle w:val="Footnoteheading"/>
        <w:keepNext/>
        <w:keepLines/>
        <w:tabs>
          <w:tab w:val="left" w:pos="851"/>
        </w:tabs>
      </w:pPr>
      <w:r>
        <w:tab/>
        <w:t>[Heading inserted in Gazette 1 Oct 2003 p. 4295; amended in Gazette 29 Jan 2013 p. 308.]</w:t>
      </w:r>
    </w:p>
    <w:p>
      <w:pPr>
        <w:pStyle w:val="Heading5"/>
      </w:pPr>
      <w:bookmarkStart w:id="41" w:name="_Toc40424808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42" w:name="_Toc404248087"/>
      <w:r>
        <w:t>Subdivision 5 — Miscellaneous</w:t>
      </w:r>
      <w:bookmarkEnd w:id="42"/>
    </w:p>
    <w:p>
      <w:pPr>
        <w:pStyle w:val="Footnoteheading"/>
      </w:pPr>
      <w:r>
        <w:tab/>
        <w:t>[Heading inserted in Gazette 29 Jan 2013 p. 308.]</w:t>
      </w:r>
    </w:p>
    <w:p>
      <w:pPr>
        <w:pStyle w:val="Heading5"/>
        <w:spacing w:before="200"/>
        <w:rPr>
          <w:snapToGrid w:val="0"/>
        </w:rPr>
      </w:pPr>
      <w:bookmarkStart w:id="43" w:name="_Toc404248088"/>
      <w:r>
        <w:rPr>
          <w:rStyle w:val="CharSectno"/>
        </w:rPr>
        <w:t>20</w:t>
      </w:r>
      <w:r>
        <w:rPr>
          <w:snapToGrid w:val="0"/>
        </w:rPr>
        <w:t>.</w:t>
      </w:r>
      <w:r>
        <w:rPr>
          <w:snapToGrid w:val="0"/>
        </w:rPr>
        <w:tab/>
        <w:t>Defence prescribed (Act s. 51(2))</w:t>
      </w:r>
      <w:bookmarkEnd w:id="43"/>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44" w:name="_Toc404248089"/>
      <w:r>
        <w:rPr>
          <w:rStyle w:val="CharSectno"/>
        </w:rPr>
        <w:t>21</w:t>
      </w:r>
      <w:r>
        <w:t>.</w:t>
      </w:r>
      <w:r>
        <w:tab/>
        <w:t>People presumed to be in possession of fish (Act s. 51)</w:t>
      </w:r>
      <w:bookmarkEnd w:id="44"/>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45" w:name="_Toc404248090"/>
      <w:r>
        <w:rPr>
          <w:rStyle w:val="CharDivNo"/>
        </w:rPr>
        <w:t>Division 4</w:t>
      </w:r>
      <w:r>
        <w:t> — </w:t>
      </w:r>
      <w:r>
        <w:rPr>
          <w:rStyle w:val="CharDivText"/>
        </w:rPr>
        <w:t>Labelling of fish</w:t>
      </w:r>
      <w:bookmarkEnd w:id="45"/>
    </w:p>
    <w:p>
      <w:pPr>
        <w:pStyle w:val="Footnoteheading"/>
        <w:keepNext/>
        <w:keepLines/>
      </w:pPr>
      <w:r>
        <w:tab/>
        <w:t>[Heading inserted in Gazette 1 Oct 2003 p. 4299.]</w:t>
      </w:r>
    </w:p>
    <w:p>
      <w:pPr>
        <w:pStyle w:val="Heading5"/>
        <w:keepNext w:val="0"/>
        <w:keepLines w:val="0"/>
      </w:pPr>
      <w:bookmarkStart w:id="46" w:name="_Toc404248091"/>
      <w:r>
        <w:rPr>
          <w:rStyle w:val="CharSectno"/>
        </w:rPr>
        <w:t>22</w:t>
      </w:r>
      <w:r>
        <w:t>.</w:t>
      </w:r>
      <w:r>
        <w:tab/>
        <w:t>Labelling requirements for packed or stored fish</w:t>
      </w:r>
      <w:bookmarkEnd w:id="4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47" w:name="_Toc404248092"/>
      <w:r>
        <w:rPr>
          <w:rStyle w:val="CharDivNo"/>
        </w:rPr>
        <w:t>Division 5</w:t>
      </w:r>
      <w:r>
        <w:rPr>
          <w:snapToGrid w:val="0"/>
        </w:rPr>
        <w:t> — </w:t>
      </w:r>
      <w:r>
        <w:rPr>
          <w:rStyle w:val="CharDivText"/>
        </w:rPr>
        <w:t>Requirements regarding rock lobsters</w:t>
      </w:r>
      <w:bookmarkEnd w:id="47"/>
    </w:p>
    <w:p>
      <w:pPr>
        <w:pStyle w:val="Heading5"/>
      </w:pPr>
      <w:bookmarkStart w:id="48" w:name="_Toc404248093"/>
      <w:r>
        <w:rPr>
          <w:rStyle w:val="CharSectno"/>
        </w:rPr>
        <w:t>31</w:t>
      </w:r>
      <w:r>
        <w:t>.</w:t>
      </w:r>
      <w:r>
        <w:tab/>
        <w:t>Rock lobster: permitted ways to fish for and tail marking</w:t>
      </w:r>
      <w:bookmarkEnd w:id="48"/>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49" w:name="_Toc404248094"/>
      <w:r>
        <w:rPr>
          <w:rStyle w:val="CharSectno"/>
        </w:rPr>
        <w:t>31A</w:t>
      </w:r>
      <w:r>
        <w:t>.</w:t>
      </w:r>
      <w:r>
        <w:tab/>
        <w:t>Bait for rock lobster, limits on type of</w:t>
      </w:r>
      <w:bookmarkEnd w:id="49"/>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0" w:name="_Toc404248095"/>
      <w:r>
        <w:rPr>
          <w:rStyle w:val="CharSectno"/>
        </w:rPr>
        <w:t>32</w:t>
      </w:r>
      <w:r>
        <w:rPr>
          <w:snapToGrid w:val="0"/>
        </w:rPr>
        <w:t>.</w:t>
      </w:r>
      <w:r>
        <w:rPr>
          <w:snapToGrid w:val="0"/>
        </w:rPr>
        <w:tab/>
        <w:t>Rock lobster pot floats, requirements for</w:t>
      </w:r>
      <w:bookmarkEnd w:id="5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51" w:name="_Toc404248096"/>
      <w:r>
        <w:rPr>
          <w:rStyle w:val="CharSectno"/>
        </w:rPr>
        <w:t>35</w:t>
      </w:r>
      <w:r>
        <w:rPr>
          <w:snapToGrid w:val="0"/>
        </w:rPr>
        <w:t>.</w:t>
      </w:r>
      <w:r>
        <w:rPr>
          <w:snapToGrid w:val="0"/>
        </w:rPr>
        <w:tab/>
        <w:t>Rock lobster flesh, possession of</w:t>
      </w:r>
      <w:bookmarkEnd w:id="51"/>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52" w:name="_Toc404248097"/>
      <w:r>
        <w:rPr>
          <w:rStyle w:val="CharSectno"/>
        </w:rPr>
        <w:t>36</w:t>
      </w:r>
      <w:r>
        <w:rPr>
          <w:snapToGrid w:val="0"/>
        </w:rPr>
        <w:t>.</w:t>
      </w:r>
      <w:r>
        <w:rPr>
          <w:snapToGrid w:val="0"/>
        </w:rPr>
        <w:tab/>
        <w:t>Boats (not fishing boats) used to fish for rock lobsters, rules for</w:t>
      </w:r>
      <w:bookmarkEnd w:id="5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 25 Sep 2012 p. 4520.]</w:t>
      </w:r>
    </w:p>
    <w:p>
      <w:pPr>
        <w:pStyle w:val="Heading5"/>
        <w:rPr>
          <w:snapToGrid w:val="0"/>
        </w:rPr>
      </w:pPr>
      <w:bookmarkStart w:id="53" w:name="_Toc404248098"/>
      <w:r>
        <w:rPr>
          <w:rStyle w:val="CharSectno"/>
        </w:rPr>
        <w:t>37</w:t>
      </w:r>
      <w:r>
        <w:rPr>
          <w:snapToGrid w:val="0"/>
        </w:rPr>
        <w:t>.</w:t>
      </w:r>
      <w:r>
        <w:rPr>
          <w:snapToGrid w:val="0"/>
        </w:rPr>
        <w:tab/>
        <w:t>Offences against r. 36, defences for</w:t>
      </w:r>
      <w:bookmarkEnd w:id="5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54" w:name="_Toc404248099"/>
      <w:r>
        <w:rPr>
          <w:rStyle w:val="CharSectno"/>
        </w:rPr>
        <w:t>38</w:t>
      </w:r>
      <w:r>
        <w:rPr>
          <w:snapToGrid w:val="0"/>
        </w:rPr>
        <w:t>.</w:t>
      </w:r>
      <w:r>
        <w:rPr>
          <w:snapToGrid w:val="0"/>
        </w:rPr>
        <w:tab/>
        <w:t>Rock lobster pots, requirements for</w:t>
      </w:r>
      <w:bookmarkEnd w:id="5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55" w:name="_Toc404248100"/>
      <w:r>
        <w:rPr>
          <w:rStyle w:val="CharDivNo"/>
        </w:rPr>
        <w:t>Division 5A</w:t>
      </w:r>
      <w:r>
        <w:t xml:space="preserve"> — </w:t>
      </w:r>
      <w:r>
        <w:rPr>
          <w:rStyle w:val="CharDivText"/>
        </w:rPr>
        <w:t>Requirements regarding deep sea crabs</w:t>
      </w:r>
      <w:bookmarkEnd w:id="55"/>
    </w:p>
    <w:p>
      <w:pPr>
        <w:pStyle w:val="Footnoteheading"/>
        <w:keepNext/>
      </w:pPr>
      <w:r>
        <w:tab/>
        <w:t>[Heading inserted in Gazette 21 Dec 1999 p. 6407.]</w:t>
      </w:r>
    </w:p>
    <w:p>
      <w:pPr>
        <w:pStyle w:val="Heading5"/>
      </w:pPr>
      <w:bookmarkStart w:id="56" w:name="_Toc404248101"/>
      <w:r>
        <w:rPr>
          <w:rStyle w:val="CharSectno"/>
        </w:rPr>
        <w:t>38A</w:t>
      </w:r>
      <w:r>
        <w:t>.</w:t>
      </w:r>
      <w:r>
        <w:tab/>
        <w:t>Term used: deep sea crab</w:t>
      </w:r>
      <w:bookmarkEnd w:id="56"/>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7" w:name="_Toc404248102"/>
      <w:r>
        <w:rPr>
          <w:rStyle w:val="CharSectno"/>
        </w:rPr>
        <w:t>38B</w:t>
      </w:r>
      <w:r>
        <w:t>.</w:t>
      </w:r>
      <w:r>
        <w:tab/>
        <w:t>Possession and sale of parts of deep sea crabs</w:t>
      </w:r>
      <w:bookmarkEnd w:id="57"/>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8" w:name="_Toc404248103"/>
      <w:r>
        <w:rPr>
          <w:rStyle w:val="CharSectno"/>
        </w:rPr>
        <w:t>38C</w:t>
      </w:r>
      <w:r>
        <w:t>.</w:t>
      </w:r>
      <w:r>
        <w:tab/>
        <w:t>Parts of deep sea crabs not to be landed</w:t>
      </w:r>
      <w:bookmarkEnd w:id="5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59" w:name="_Toc404248104"/>
      <w:r>
        <w:rPr>
          <w:rStyle w:val="CharDivNo"/>
        </w:rPr>
        <w:t>Division 5B</w:t>
      </w:r>
      <w:r>
        <w:t> — </w:t>
      </w:r>
      <w:r>
        <w:rPr>
          <w:rStyle w:val="CharDivText"/>
        </w:rPr>
        <w:t>Requirements regarding abalone and sea urchins</w:t>
      </w:r>
      <w:bookmarkEnd w:id="59"/>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60" w:name="_Toc404248105"/>
      <w:r>
        <w:rPr>
          <w:rStyle w:val="CharSectno"/>
        </w:rPr>
        <w:t>38D</w:t>
      </w:r>
      <w:r>
        <w:t>.</w:t>
      </w:r>
      <w:r>
        <w:tab/>
        <w:t>When fishing for abalone and sea urchins allowed</w:t>
      </w:r>
      <w:bookmarkEnd w:id="60"/>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61" w:name="_Toc404248106"/>
      <w:r>
        <w:rPr>
          <w:rStyle w:val="CharSectno"/>
        </w:rPr>
        <w:t>38E</w:t>
      </w:r>
      <w:r>
        <w:t>.</w:t>
      </w:r>
      <w:r>
        <w:tab/>
        <w:t>Diving for abalone using breathing apparatus prohibited in Abalone Zone 1</w:t>
      </w:r>
      <w:bookmarkEnd w:id="61"/>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62" w:name="_Toc404248107"/>
      <w:r>
        <w:rPr>
          <w:rStyle w:val="CharSectno"/>
        </w:rPr>
        <w:t>38F</w:t>
      </w:r>
      <w:r>
        <w:t>.</w:t>
      </w:r>
      <w:r>
        <w:tab/>
        <w:t>Use of abalone material as bait</w:t>
      </w:r>
      <w:bookmarkEnd w:id="62"/>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63" w:name="_Toc404248108"/>
      <w:r>
        <w:rPr>
          <w:rStyle w:val="CharSectno"/>
        </w:rPr>
        <w:t>38GA</w:t>
      </w:r>
      <w:r>
        <w:t>.</w:t>
      </w:r>
      <w:r>
        <w:tab/>
        <w:t>Possession of abalone material</w:t>
      </w:r>
      <w:bookmarkEnd w:id="63"/>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64" w:name="_Toc404248109"/>
      <w:r>
        <w:rPr>
          <w:rStyle w:val="CharDivNo"/>
        </w:rPr>
        <w:t>Division 5C</w:t>
      </w:r>
      <w:r>
        <w:t> — </w:t>
      </w:r>
      <w:r>
        <w:rPr>
          <w:rStyle w:val="CharDivText"/>
        </w:rPr>
        <w:t>Requirements regarding marron</w:t>
      </w:r>
      <w:bookmarkEnd w:id="64"/>
    </w:p>
    <w:p>
      <w:pPr>
        <w:pStyle w:val="Footnoteheading"/>
      </w:pPr>
      <w:r>
        <w:tab/>
        <w:t>[Heading inserted in Gazette 29 Dec 2000 p. 7968.]</w:t>
      </w:r>
    </w:p>
    <w:p>
      <w:pPr>
        <w:pStyle w:val="Heading4"/>
        <w:spacing w:before="200"/>
      </w:pPr>
      <w:bookmarkStart w:id="65" w:name="_Toc404248110"/>
      <w:r>
        <w:t>Subdivision 1 — Interpretation</w:t>
      </w:r>
      <w:bookmarkEnd w:id="65"/>
    </w:p>
    <w:p>
      <w:pPr>
        <w:pStyle w:val="Footnoteheading"/>
      </w:pPr>
      <w:r>
        <w:tab/>
        <w:t>[Heading inserted in Gazette 29 Dec 2000 p. 7968.]</w:t>
      </w:r>
    </w:p>
    <w:p>
      <w:pPr>
        <w:pStyle w:val="Heading5"/>
        <w:spacing w:before="180"/>
      </w:pPr>
      <w:bookmarkStart w:id="66" w:name="_Toc404248111"/>
      <w:r>
        <w:rPr>
          <w:rStyle w:val="CharSectno"/>
        </w:rPr>
        <w:t>38G</w:t>
      </w:r>
      <w:r>
        <w:t>.</w:t>
      </w:r>
      <w:r>
        <w:tab/>
        <w:t>Terms used</w:t>
      </w:r>
      <w:bookmarkEnd w:id="6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67" w:name="_Toc404248112"/>
      <w:r>
        <w:t>Subdivision 2 — General restrictions on fishing for marron</w:t>
      </w:r>
      <w:bookmarkEnd w:id="67"/>
    </w:p>
    <w:p>
      <w:pPr>
        <w:pStyle w:val="Footnoteheading"/>
        <w:keepNext/>
      </w:pPr>
      <w:r>
        <w:tab/>
        <w:t>[Heading inserted in Gazette 29 Dec 2000 p. 7969.]</w:t>
      </w:r>
    </w:p>
    <w:p>
      <w:pPr>
        <w:pStyle w:val="Heading5"/>
      </w:pPr>
      <w:bookmarkStart w:id="68" w:name="_Toc404248113"/>
      <w:r>
        <w:rPr>
          <w:rStyle w:val="CharSectno"/>
        </w:rPr>
        <w:t>38H</w:t>
      </w:r>
      <w:r>
        <w:t>.</w:t>
      </w:r>
      <w:r>
        <w:tab/>
        <w:t>Marron, permitted ways to fish for</w:t>
      </w:r>
      <w:bookmarkEnd w:id="6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9" w:name="_Toc404248114"/>
      <w:r>
        <w:rPr>
          <w:rStyle w:val="CharSectno"/>
        </w:rPr>
        <w:t>38I</w:t>
      </w:r>
      <w:r>
        <w:t>.</w:t>
      </w:r>
      <w:r>
        <w:tab/>
        <w:t>Single marron pole snare only to be used in some waters</w:t>
      </w:r>
      <w:bookmarkEnd w:id="6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70" w:name="_Toc404248115"/>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7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71" w:name="_Toc404248116"/>
      <w:r>
        <w:rPr>
          <w:rStyle w:val="CharSectno"/>
        </w:rPr>
        <w:t>38K</w:t>
      </w:r>
      <w:r>
        <w:t>.</w:t>
      </w:r>
      <w:r>
        <w:tab/>
        <w:t>Marron fishing prohibited from boats or by swimming or diving</w:t>
      </w:r>
      <w:bookmarkEnd w:id="71"/>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2" w:name="_Toc404248117"/>
      <w:r>
        <w:rPr>
          <w:rStyle w:val="CharSectno"/>
        </w:rPr>
        <w:t>38L</w:t>
      </w:r>
      <w:r>
        <w:t>.</w:t>
      </w:r>
      <w:r>
        <w:tab/>
        <w:t>Marron nets not to be transported in boats in most cases</w:t>
      </w:r>
      <w:bookmarkEnd w:id="72"/>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73" w:name="_Toc404248118"/>
      <w:r>
        <w:t>Subdivision 3 — Closed season restrictions relating to marron</w:t>
      </w:r>
      <w:bookmarkEnd w:id="73"/>
    </w:p>
    <w:p>
      <w:pPr>
        <w:pStyle w:val="Footnoteheading"/>
      </w:pPr>
      <w:r>
        <w:tab/>
        <w:t>[Heading inserted in Gazette 29 Dec 2000 p. 7972.]</w:t>
      </w:r>
    </w:p>
    <w:p>
      <w:pPr>
        <w:pStyle w:val="Heading5"/>
      </w:pPr>
      <w:bookmarkStart w:id="74" w:name="_Toc404248119"/>
      <w:r>
        <w:rPr>
          <w:rStyle w:val="CharSectno"/>
        </w:rPr>
        <w:t>38M</w:t>
      </w:r>
      <w:r>
        <w:t>.</w:t>
      </w:r>
      <w:r>
        <w:tab/>
        <w:t>Closed season for marron fishing</w:t>
      </w:r>
      <w:bookmarkEnd w:id="7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5" w:name="_Toc404248120"/>
      <w:r>
        <w:rPr>
          <w:rStyle w:val="CharSectno"/>
        </w:rPr>
        <w:t>38N</w:t>
      </w:r>
      <w:r>
        <w:t>.</w:t>
      </w:r>
      <w:r>
        <w:tab/>
        <w:t>Removing marron from private land in closed season</w:t>
      </w:r>
      <w:bookmarkEnd w:id="7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6" w:name="_Toc404248121"/>
      <w:r>
        <w:rPr>
          <w:rStyle w:val="CharSectno"/>
        </w:rPr>
        <w:t>38O</w:t>
      </w:r>
      <w:r>
        <w:t>.</w:t>
      </w:r>
      <w:r>
        <w:tab/>
        <w:t>Possession of marron during non</w:t>
      </w:r>
      <w:r>
        <w:noBreakHyphen/>
        <w:t>possession period</w:t>
      </w:r>
      <w:bookmarkEnd w:id="7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77" w:name="_Toc404248122"/>
      <w:r>
        <w:rPr>
          <w:rStyle w:val="CharDivNo"/>
        </w:rPr>
        <w:t>Division 6</w:t>
      </w:r>
      <w:r>
        <w:rPr>
          <w:snapToGrid w:val="0"/>
        </w:rPr>
        <w:t> — </w:t>
      </w:r>
      <w:r>
        <w:rPr>
          <w:rStyle w:val="CharDivText"/>
        </w:rPr>
        <w:t>Requirements relating to the taking of certain fish</w:t>
      </w:r>
      <w:bookmarkEnd w:id="77"/>
    </w:p>
    <w:p>
      <w:pPr>
        <w:pStyle w:val="Heading5"/>
        <w:rPr>
          <w:snapToGrid w:val="0"/>
        </w:rPr>
      </w:pPr>
      <w:bookmarkStart w:id="78" w:name="_Toc404248123"/>
      <w:r>
        <w:rPr>
          <w:rStyle w:val="CharSectno"/>
        </w:rPr>
        <w:t>39</w:t>
      </w:r>
      <w:r>
        <w:rPr>
          <w:snapToGrid w:val="0"/>
        </w:rPr>
        <w:t>.</w:t>
      </w:r>
      <w:r>
        <w:rPr>
          <w:snapToGrid w:val="0"/>
        </w:rPr>
        <w:tab/>
        <w:t>Prawns, permitted ways to fish for by recreational fishers</w:t>
      </w:r>
      <w:bookmarkEnd w:id="7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79" w:name="_Toc404248124"/>
      <w:r>
        <w:rPr>
          <w:rStyle w:val="CharSectno"/>
        </w:rPr>
        <w:t>40</w:t>
      </w:r>
      <w:r>
        <w:rPr>
          <w:snapToGrid w:val="0"/>
        </w:rPr>
        <w:t>.</w:t>
      </w:r>
      <w:r>
        <w:rPr>
          <w:snapToGrid w:val="0"/>
        </w:rPr>
        <w:tab/>
        <w:t>Cherabin, permitted ways to fish for</w:t>
      </w:r>
      <w:bookmarkEnd w:id="79"/>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80" w:name="_Toc404248125"/>
      <w:r>
        <w:rPr>
          <w:rStyle w:val="CharSectno"/>
        </w:rPr>
        <w:t>41</w:t>
      </w:r>
      <w:r>
        <w:rPr>
          <w:snapToGrid w:val="0"/>
        </w:rPr>
        <w:t>.</w:t>
      </w:r>
      <w:r>
        <w:rPr>
          <w:snapToGrid w:val="0"/>
        </w:rPr>
        <w:tab/>
        <w:t>Abalone, who may shuck or possess when shucked</w:t>
      </w:r>
      <w:bookmarkEnd w:id="80"/>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1" w:name="_Toc404248126"/>
      <w:r>
        <w:rPr>
          <w:rStyle w:val="CharSectno"/>
        </w:rPr>
        <w:t>42</w:t>
      </w:r>
      <w:r>
        <w:rPr>
          <w:snapToGrid w:val="0"/>
        </w:rPr>
        <w:t>.</w:t>
      </w:r>
      <w:r>
        <w:rPr>
          <w:snapToGrid w:val="0"/>
        </w:rPr>
        <w:tab/>
        <w:t>Molluscs (not abalone or oyster), shucking of</w:t>
      </w:r>
      <w:bookmarkEnd w:id="8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2" w:name="_Toc404248127"/>
      <w:r>
        <w:rPr>
          <w:rStyle w:val="CharSectno"/>
        </w:rPr>
        <w:t>43</w:t>
      </w:r>
      <w:r>
        <w:rPr>
          <w:snapToGrid w:val="0"/>
        </w:rPr>
        <w:t>.</w:t>
      </w:r>
      <w:r>
        <w:rPr>
          <w:snapToGrid w:val="0"/>
        </w:rPr>
        <w:tab/>
        <w:t>Trout, obstructing etc.</w:t>
      </w:r>
      <w:bookmarkEnd w:id="8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3" w:name="_Toc404248128"/>
      <w:r>
        <w:rPr>
          <w:rStyle w:val="CharSectno"/>
        </w:rPr>
        <w:t>44</w:t>
      </w:r>
      <w:r>
        <w:rPr>
          <w:snapToGrid w:val="0"/>
        </w:rPr>
        <w:t>.</w:t>
      </w:r>
      <w:r>
        <w:rPr>
          <w:snapToGrid w:val="0"/>
        </w:rPr>
        <w:tab/>
        <w:t>Barramundi, trout, freshwater cobbler and redfin perch, permitted ways to fish for</w:t>
      </w:r>
      <w:bookmarkEnd w:id="8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4" w:name="_Toc404248129"/>
      <w:r>
        <w:rPr>
          <w:rStyle w:val="CharSectno"/>
        </w:rPr>
        <w:t>44A</w:t>
      </w:r>
      <w:r>
        <w:t>.</w:t>
      </w:r>
      <w:r>
        <w:tab/>
        <w:t>Freshwater fish, closed season for</w:t>
      </w:r>
      <w:bookmarkEnd w:id="84"/>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85" w:name="_Toc404248130"/>
      <w:r>
        <w:rPr>
          <w:rStyle w:val="CharSectno"/>
        </w:rPr>
        <w:t>45</w:t>
      </w:r>
      <w:r>
        <w:t>.</w:t>
      </w:r>
      <w:r>
        <w:tab/>
        <w:t>Demersal scalefish in West Coast Region, closed season for recreational fishing for</w:t>
      </w:r>
      <w:bookmarkEnd w:id="85"/>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86" w:name="_Toc404248131"/>
      <w:r>
        <w:rPr>
          <w:rStyle w:val="CharDivNo"/>
        </w:rPr>
        <w:t>Division 7A</w:t>
      </w:r>
      <w:r>
        <w:rPr>
          <w:snapToGrid w:val="0"/>
        </w:rPr>
        <w:t> — </w:t>
      </w:r>
      <w:r>
        <w:rPr>
          <w:rStyle w:val="CharDivText"/>
        </w:rPr>
        <w:t>Requirements relating to automatic location communicators</w:t>
      </w:r>
      <w:bookmarkEnd w:id="86"/>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87" w:name="_Toc404248132"/>
      <w:r>
        <w:rPr>
          <w:rStyle w:val="CharSectno"/>
        </w:rPr>
        <w:t>55A</w:t>
      </w:r>
      <w:r>
        <w:t>.</w:t>
      </w:r>
      <w:r>
        <w:tab/>
        <w:t>Terms used</w:t>
      </w:r>
      <w:bookmarkEnd w:id="8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8" w:name="_Toc404248133"/>
      <w:r>
        <w:rPr>
          <w:rStyle w:val="CharSectno"/>
        </w:rPr>
        <w:t>55AA</w:t>
      </w:r>
      <w:r>
        <w:t>.</w:t>
      </w:r>
      <w:r>
        <w:tab/>
        <w:t>ALCs, approval of; directions for use of etc.</w:t>
      </w:r>
      <w:bookmarkEnd w:id="8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89" w:name="_Toc404248134"/>
      <w:r>
        <w:rPr>
          <w:rStyle w:val="CharSectno"/>
        </w:rPr>
        <w:t>55B</w:t>
      </w:r>
      <w:r>
        <w:rPr>
          <w:snapToGrid w:val="0"/>
        </w:rPr>
        <w:t>.</w:t>
      </w:r>
      <w:r>
        <w:rPr>
          <w:snapToGrid w:val="0"/>
        </w:rPr>
        <w:tab/>
        <w:t>ALC, CEO may direct installation of etc. in fishing boat</w:t>
      </w:r>
      <w:bookmarkEnd w:id="89"/>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90" w:name="_Toc404248135"/>
      <w:r>
        <w:rPr>
          <w:rStyle w:val="CharSectno"/>
        </w:rPr>
        <w:t>55C</w:t>
      </w:r>
      <w:r>
        <w:rPr>
          <w:snapToGrid w:val="0"/>
        </w:rPr>
        <w:t>.</w:t>
      </w:r>
      <w:r>
        <w:rPr>
          <w:snapToGrid w:val="0"/>
        </w:rPr>
        <w:tab/>
        <w:t>Master of fishing boat, duties of as to ALC</w:t>
      </w:r>
      <w:bookmarkEnd w:id="9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91" w:name="_Toc404248136"/>
      <w:r>
        <w:rPr>
          <w:rStyle w:val="CharSectno"/>
        </w:rPr>
        <w:t>55D</w:t>
      </w:r>
      <w:r>
        <w:rPr>
          <w:snapToGrid w:val="0"/>
        </w:rPr>
        <w:t>.</w:t>
      </w:r>
      <w:r>
        <w:rPr>
          <w:snapToGrid w:val="0"/>
        </w:rPr>
        <w:tab/>
        <w:t>Interfering etc. with ALC or approved seal</w:t>
      </w:r>
      <w:bookmarkEnd w:id="91"/>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92" w:name="_Toc404248137"/>
      <w:r>
        <w:rPr>
          <w:rStyle w:val="CharDivNo"/>
        </w:rPr>
        <w:t>Division 7B</w:t>
      </w:r>
      <w:r>
        <w:t> — </w:t>
      </w:r>
      <w:r>
        <w:rPr>
          <w:rStyle w:val="CharDivText"/>
        </w:rPr>
        <w:t>Requirements relating to bait bands</w:t>
      </w:r>
      <w:bookmarkEnd w:id="92"/>
    </w:p>
    <w:p>
      <w:pPr>
        <w:pStyle w:val="Footnoteheading"/>
        <w:keepNext/>
        <w:keepLines/>
        <w:spacing w:before="100"/>
      </w:pPr>
      <w:r>
        <w:tab/>
        <w:t>[Heading inserted in Gazette 2 Nov 2011 p. 4622.]</w:t>
      </w:r>
    </w:p>
    <w:p>
      <w:pPr>
        <w:pStyle w:val="Heading5"/>
        <w:spacing w:before="200"/>
      </w:pPr>
      <w:bookmarkStart w:id="93" w:name="_Toc404248138"/>
      <w:r>
        <w:rPr>
          <w:rStyle w:val="CharSectno"/>
        </w:rPr>
        <w:t>55E</w:t>
      </w:r>
      <w:r>
        <w:t>.</w:t>
      </w:r>
      <w:r>
        <w:tab/>
        <w:t>Terms used</w:t>
      </w:r>
      <w:bookmarkEnd w:id="93"/>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94" w:name="_Toc404248139"/>
      <w:r>
        <w:rPr>
          <w:rStyle w:val="CharSectno"/>
        </w:rPr>
        <w:t>55F</w:t>
      </w:r>
      <w:r>
        <w:t>.</w:t>
      </w:r>
      <w:r>
        <w:tab/>
        <w:t>Bait bands on boats prohibited</w:t>
      </w:r>
      <w:bookmarkEnd w:id="94"/>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95" w:name="_Toc404248140"/>
      <w:r>
        <w:rPr>
          <w:rStyle w:val="CharDivNo"/>
        </w:rPr>
        <w:t>Division 7C</w:t>
      </w:r>
      <w:r>
        <w:t> — </w:t>
      </w:r>
      <w:r>
        <w:rPr>
          <w:rStyle w:val="CharDivText"/>
        </w:rPr>
        <w:t>Requirements relating to aquatic eco</w:t>
      </w:r>
      <w:r>
        <w:rPr>
          <w:rStyle w:val="CharDivText"/>
        </w:rPr>
        <w:noBreakHyphen/>
        <w:t>tourism</w:t>
      </w:r>
      <w:bookmarkEnd w:id="95"/>
    </w:p>
    <w:p>
      <w:pPr>
        <w:pStyle w:val="Footnoteheading"/>
        <w:keepNext/>
      </w:pPr>
      <w:r>
        <w:tab/>
        <w:t>[Heading inserted in Gazette 30 May 2014 p. 1733.]</w:t>
      </w:r>
    </w:p>
    <w:p>
      <w:pPr>
        <w:pStyle w:val="Heading5"/>
      </w:pPr>
      <w:bookmarkStart w:id="96" w:name="_Toc404248141"/>
      <w:r>
        <w:rPr>
          <w:rStyle w:val="CharSectno"/>
        </w:rPr>
        <w:t>55G</w:t>
      </w:r>
      <w:r>
        <w:t>.</w:t>
      </w:r>
      <w:r>
        <w:tab/>
        <w:t>Activities and fish prohibited on aquatic eco</w:t>
      </w:r>
      <w:r>
        <w:noBreakHyphen/>
        <w:t>tour</w:t>
      </w:r>
      <w:bookmarkEnd w:id="96"/>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97" w:name="_Toc404248142"/>
      <w:r>
        <w:rPr>
          <w:rStyle w:val="CharSectno"/>
        </w:rPr>
        <w:t>55H</w:t>
      </w:r>
      <w:r>
        <w:t>.</w:t>
      </w:r>
      <w:r>
        <w:tab/>
        <w:t>Shark tourism activities prohibited on aquatic eco</w:t>
      </w:r>
      <w:r>
        <w:noBreakHyphen/>
        <w:t>tour</w:t>
      </w:r>
      <w:bookmarkEnd w:id="97"/>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98" w:name="_Toc404248143"/>
      <w:r>
        <w:rPr>
          <w:rStyle w:val="CharSectno"/>
        </w:rPr>
        <w:t>55I</w:t>
      </w:r>
      <w:r>
        <w:t>.</w:t>
      </w:r>
      <w:r>
        <w:tab/>
        <w:t>Boat not to be used for both commercial fishing and aquatic eco</w:t>
      </w:r>
      <w:r>
        <w:noBreakHyphen/>
        <w:t>tour during single trip</w:t>
      </w:r>
      <w:bookmarkEnd w:id="98"/>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99" w:name="_Toc404248144"/>
      <w:r>
        <w:rPr>
          <w:rStyle w:val="CharDivNo"/>
        </w:rPr>
        <w:t>Division 8</w:t>
      </w:r>
      <w:r>
        <w:rPr>
          <w:snapToGrid w:val="0"/>
        </w:rPr>
        <w:t> — </w:t>
      </w:r>
      <w:r>
        <w:rPr>
          <w:rStyle w:val="CharDivText"/>
        </w:rPr>
        <w:t>Miscellaneous requirements</w:t>
      </w:r>
      <w:bookmarkEnd w:id="99"/>
    </w:p>
    <w:p>
      <w:pPr>
        <w:pStyle w:val="Heading5"/>
        <w:spacing w:before="200"/>
        <w:rPr>
          <w:snapToGrid w:val="0"/>
        </w:rPr>
      </w:pPr>
      <w:bookmarkStart w:id="100" w:name="_Toc404248145"/>
      <w:r>
        <w:rPr>
          <w:rStyle w:val="CharSectno"/>
        </w:rPr>
        <w:t>56</w:t>
      </w:r>
      <w:r>
        <w:rPr>
          <w:snapToGrid w:val="0"/>
        </w:rPr>
        <w:t>.</w:t>
      </w:r>
      <w:r>
        <w:rPr>
          <w:snapToGrid w:val="0"/>
        </w:rPr>
        <w:tab/>
        <w:t>Documents to be carried on licensed fishing boat</w:t>
      </w:r>
      <w:bookmarkEnd w:id="10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1" w:name="_Toc404248146"/>
      <w:r>
        <w:rPr>
          <w:rStyle w:val="CharSectno"/>
        </w:rPr>
        <w:t>56A</w:t>
      </w:r>
      <w:r>
        <w:t>.</w:t>
      </w:r>
      <w:r>
        <w:tab/>
        <w:t>Fish hooks attached to rock lobster pots, float lines, moorings etc. not to be used to fish</w:t>
      </w:r>
      <w:bookmarkEnd w:id="101"/>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02" w:name="_Toc404248147"/>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02"/>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3" w:name="_Toc404248148"/>
      <w:r>
        <w:rPr>
          <w:rStyle w:val="CharSectno"/>
        </w:rPr>
        <w:t>60</w:t>
      </w:r>
      <w:r>
        <w:rPr>
          <w:snapToGrid w:val="0"/>
        </w:rPr>
        <w:t>.</w:t>
      </w:r>
      <w:r>
        <w:rPr>
          <w:snapToGrid w:val="0"/>
        </w:rPr>
        <w:tab/>
        <w:t>Rock lobsters, maximum size of packages etc. of</w:t>
      </w:r>
      <w:bookmarkEnd w:id="10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04" w:name="_Toc404248149"/>
      <w:r>
        <w:rPr>
          <w:rStyle w:val="CharSectno"/>
        </w:rPr>
        <w:t>61</w:t>
      </w:r>
      <w:r>
        <w:rPr>
          <w:snapToGrid w:val="0"/>
        </w:rPr>
        <w:t>.</w:t>
      </w:r>
      <w:r>
        <w:rPr>
          <w:snapToGrid w:val="0"/>
        </w:rPr>
        <w:tab/>
        <w:t>Fish for sale etc., labelling requirements for</w:t>
      </w:r>
      <w:bookmarkEnd w:id="10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5" w:name="_Toc404248150"/>
      <w:r>
        <w:rPr>
          <w:rStyle w:val="CharSectno"/>
        </w:rPr>
        <w:t>62</w:t>
      </w:r>
      <w:r>
        <w:rPr>
          <w:snapToGrid w:val="0"/>
        </w:rPr>
        <w:t>.</w:t>
      </w:r>
      <w:r>
        <w:rPr>
          <w:snapToGrid w:val="0"/>
        </w:rPr>
        <w:tab/>
        <w:t>Refuse etc. not to be deposited in waters etc. where fish are</w:t>
      </w:r>
      <w:bookmarkEnd w:id="105"/>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06" w:name="_Toc404248151"/>
      <w:r>
        <w:rPr>
          <w:rStyle w:val="CharSectno"/>
        </w:rPr>
        <w:t>63A</w:t>
      </w:r>
      <w:r>
        <w:t>.</w:t>
      </w:r>
      <w:r>
        <w:tab/>
        <w:t>Use of berley containing mammal or bird products</w:t>
      </w:r>
      <w:bookmarkEnd w:id="106"/>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07" w:name="_Toc404248152"/>
      <w:r>
        <w:rPr>
          <w:rStyle w:val="CharSectno"/>
        </w:rPr>
        <w:t>63</w:t>
      </w:r>
      <w:r>
        <w:rPr>
          <w:snapToGrid w:val="0"/>
        </w:rPr>
        <w:t>.</w:t>
      </w:r>
      <w:r>
        <w:rPr>
          <w:snapToGrid w:val="0"/>
        </w:rPr>
        <w:tab/>
        <w:t>Fishing gear prohibited from use in waters, possession of</w:t>
      </w:r>
      <w:bookmarkEnd w:id="107"/>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8" w:name="_Toc404248153"/>
      <w:r>
        <w:rPr>
          <w:rStyle w:val="CharSectno"/>
        </w:rPr>
        <w:t>64</w:t>
      </w:r>
      <w:r>
        <w:rPr>
          <w:snapToGrid w:val="0"/>
        </w:rPr>
        <w:t>.</w:t>
      </w:r>
      <w:r>
        <w:rPr>
          <w:snapToGrid w:val="0"/>
        </w:rPr>
        <w:tab/>
        <w:t>Commercial fishers etc., duties of as to records and returns</w:t>
      </w:r>
      <w:bookmarkEnd w:id="108"/>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109" w:name="_Toc404248154"/>
      <w:r>
        <w:rPr>
          <w:rStyle w:val="CharSectno"/>
        </w:rPr>
        <w:t>64AA</w:t>
      </w:r>
      <w:r>
        <w:t>.</w:t>
      </w:r>
      <w:r>
        <w:tab/>
        <w:t>No fish taken for recreational purpose to be at certain premises</w:t>
      </w:r>
      <w:bookmarkEnd w:id="109"/>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10" w:name="_Toc404248155"/>
      <w:r>
        <w:rPr>
          <w:rStyle w:val="CharPartNo"/>
        </w:rPr>
        <w:t>Part 4A</w:t>
      </w:r>
      <w:r>
        <w:rPr>
          <w:b w:val="0"/>
        </w:rPr>
        <w:t> </w:t>
      </w:r>
      <w:r>
        <w:t>—</w:t>
      </w:r>
      <w:r>
        <w:rPr>
          <w:b w:val="0"/>
        </w:rPr>
        <w:t> </w:t>
      </w:r>
      <w:r>
        <w:rPr>
          <w:rStyle w:val="CharPartText"/>
        </w:rPr>
        <w:t>Requirements regarding fishing gear</w:t>
      </w:r>
      <w:bookmarkEnd w:id="110"/>
    </w:p>
    <w:p>
      <w:pPr>
        <w:pStyle w:val="Footnoteheading"/>
        <w:tabs>
          <w:tab w:val="left" w:pos="851"/>
        </w:tabs>
      </w:pPr>
      <w:r>
        <w:tab/>
        <w:t>[Heading inserted in Gazette 1 Oct 2003 p. 4304.]</w:t>
      </w:r>
    </w:p>
    <w:p>
      <w:pPr>
        <w:pStyle w:val="Heading3"/>
      </w:pPr>
      <w:bookmarkStart w:id="111" w:name="_Toc404248156"/>
      <w:r>
        <w:rPr>
          <w:rStyle w:val="CharDivNo"/>
        </w:rPr>
        <w:t>Division 1</w:t>
      </w:r>
      <w:r>
        <w:t> — </w:t>
      </w:r>
      <w:r>
        <w:rPr>
          <w:rStyle w:val="CharDivText"/>
        </w:rPr>
        <w:t>Preliminary</w:t>
      </w:r>
      <w:bookmarkEnd w:id="111"/>
    </w:p>
    <w:p>
      <w:pPr>
        <w:pStyle w:val="Footnoteheading"/>
        <w:tabs>
          <w:tab w:val="left" w:pos="851"/>
        </w:tabs>
      </w:pPr>
      <w:r>
        <w:tab/>
        <w:t>[Heading inserted in Gazette 1 Oct 2003 p. 4304.]</w:t>
      </w:r>
    </w:p>
    <w:p>
      <w:pPr>
        <w:pStyle w:val="Heading5"/>
      </w:pPr>
      <w:bookmarkStart w:id="112" w:name="_Toc404248157"/>
      <w:r>
        <w:rPr>
          <w:rStyle w:val="CharSectno"/>
        </w:rPr>
        <w:t>64A</w:t>
      </w:r>
      <w:r>
        <w:t>.</w:t>
      </w:r>
      <w:r>
        <w:tab/>
        <w:t>Order of precedence of Div. 2, 3 and 4</w:t>
      </w:r>
      <w:bookmarkEnd w:id="11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3" w:name="_Toc404248158"/>
      <w:r>
        <w:rPr>
          <w:rStyle w:val="CharSectno"/>
        </w:rPr>
        <w:t>64B</w:t>
      </w:r>
      <w:r>
        <w:t>.</w:t>
      </w:r>
      <w:r>
        <w:tab/>
        <w:t>Term used: attend</w:t>
      </w:r>
      <w:bookmarkEnd w:id="113"/>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14" w:name="_Toc404248159"/>
      <w:r>
        <w:rPr>
          <w:rStyle w:val="CharDivNo"/>
        </w:rPr>
        <w:t>Division 2</w:t>
      </w:r>
      <w:r>
        <w:t> — </w:t>
      </w:r>
      <w:r>
        <w:rPr>
          <w:rStyle w:val="CharDivText"/>
        </w:rPr>
        <w:t>Statewide requirements regarding fishing gear</w:t>
      </w:r>
      <w:bookmarkEnd w:id="114"/>
    </w:p>
    <w:p>
      <w:pPr>
        <w:pStyle w:val="Footnoteheading"/>
        <w:tabs>
          <w:tab w:val="left" w:pos="851"/>
        </w:tabs>
      </w:pPr>
      <w:r>
        <w:tab/>
        <w:t>[Heading inserted in Gazette 1 Oct 2003 p. 4304.]</w:t>
      </w:r>
    </w:p>
    <w:p>
      <w:pPr>
        <w:pStyle w:val="Heading5"/>
      </w:pPr>
      <w:bookmarkStart w:id="115" w:name="_Toc404248160"/>
      <w:r>
        <w:rPr>
          <w:rStyle w:val="CharSectno"/>
        </w:rPr>
        <w:t>64CA</w:t>
      </w:r>
      <w:r>
        <w:t>.</w:t>
      </w:r>
      <w:r>
        <w:tab/>
        <w:t>Prohibited fishing methods</w:t>
      </w:r>
      <w:bookmarkEnd w:id="115"/>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16" w:name="_Toc404248161"/>
      <w:r>
        <w:rPr>
          <w:rStyle w:val="CharSectno"/>
        </w:rPr>
        <w:t>64C</w:t>
      </w:r>
      <w:r>
        <w:t>.</w:t>
      </w:r>
      <w:r>
        <w:tab/>
        <w:t>Fishing lines in use for recreational fishing must be attended</w:t>
      </w:r>
      <w:bookmarkEnd w:id="11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17" w:name="_Toc404248162"/>
      <w:r>
        <w:rPr>
          <w:rStyle w:val="CharSectno"/>
        </w:rPr>
        <w:t>64D</w:t>
      </w:r>
      <w:r>
        <w:t>.</w:t>
      </w:r>
      <w:r>
        <w:tab/>
        <w:t>Nets, determining length, depth and mesh of</w:t>
      </w:r>
      <w:bookmarkEnd w:id="11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8" w:name="_Toc404248163"/>
      <w:r>
        <w:rPr>
          <w:rStyle w:val="CharSectno"/>
        </w:rPr>
        <w:t>64DA</w:t>
      </w:r>
      <w:r>
        <w:t>.</w:t>
      </w:r>
      <w:r>
        <w:tab/>
        <w:t>Hauling nets for recreational fishing, use of</w:t>
      </w:r>
      <w:bookmarkEnd w:id="118"/>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119" w:name="_Toc404248164"/>
      <w:r>
        <w:rPr>
          <w:rStyle w:val="CharSectno"/>
        </w:rPr>
        <w:t>64E</w:t>
      </w:r>
      <w:r>
        <w:t>.</w:t>
      </w:r>
      <w:r>
        <w:tab/>
        <w:t>Lines etc. used for recreational fishing, limit on number of</w:t>
      </w:r>
      <w:bookmarkEnd w:id="119"/>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120" w:name="_Toc404248165"/>
      <w:r>
        <w:rPr>
          <w:rStyle w:val="CharSectno"/>
        </w:rPr>
        <w:t>64F</w:t>
      </w:r>
      <w:r>
        <w:t>.</w:t>
      </w:r>
      <w:r>
        <w:tab/>
        <w:t>Fishing nets, general requirements for</w:t>
      </w:r>
      <w:bookmarkEnd w:id="120"/>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121" w:name="_Toc404248166"/>
      <w:r>
        <w:rPr>
          <w:rStyle w:val="CharSectno"/>
        </w:rPr>
        <w:t>64G</w:t>
      </w:r>
      <w:r>
        <w:t>.</w:t>
      </w:r>
      <w:r>
        <w:tab/>
        <w:t>Fishing nets, minimum distance between when set</w:t>
      </w:r>
      <w:bookmarkEnd w:id="121"/>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122" w:name="_Toc404248167"/>
      <w:r>
        <w:rPr>
          <w:rStyle w:val="CharSectno"/>
        </w:rPr>
        <w:t>64H</w:t>
      </w:r>
      <w:r>
        <w:t>.</w:t>
      </w:r>
      <w:r>
        <w:tab/>
        <w:t>Fishing nets to be drawn so as to protect protected fish</w:t>
      </w:r>
      <w:bookmarkEnd w:id="12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23" w:name="_Toc404248168"/>
      <w:r>
        <w:rPr>
          <w:rStyle w:val="CharSectno"/>
        </w:rPr>
        <w:t>64I</w:t>
      </w:r>
      <w:r>
        <w:t>.</w:t>
      </w:r>
      <w:r>
        <w:tab/>
        <w:t>Net fishing by commercial fishers in same area, priority rights between</w:t>
      </w:r>
      <w:bookmarkEnd w:id="12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24" w:name="_Toc404248169"/>
      <w:r>
        <w:rPr>
          <w:rStyle w:val="CharSectno"/>
        </w:rPr>
        <w:t>64J</w:t>
      </w:r>
      <w:r>
        <w:t>.</w:t>
      </w:r>
      <w:r>
        <w:tab/>
        <w:t>Fishing nets for recreational fishing, use of</w:t>
      </w:r>
      <w:bookmarkEnd w:id="124"/>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125" w:name="_Toc404248170"/>
      <w:r>
        <w:rPr>
          <w:rStyle w:val="CharSectno"/>
        </w:rPr>
        <w:t>64K</w:t>
      </w:r>
      <w:r>
        <w:t>.</w:t>
      </w:r>
      <w:r>
        <w:tab/>
        <w:t>Hauling nets not to be used for recreational fishing in estuaries etc.</w:t>
      </w:r>
      <w:bookmarkEnd w:id="12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126" w:name="_Toc404248171"/>
      <w:r>
        <w:rPr>
          <w:rStyle w:val="CharSectno"/>
        </w:rPr>
        <w:t>64L</w:t>
      </w:r>
      <w:r>
        <w:t>.</w:t>
      </w:r>
      <w:r>
        <w:tab/>
        <w:t>Crabs, permitted ways to fish for by recreational fishers</w:t>
      </w:r>
      <w:bookmarkEnd w:id="126"/>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7" w:name="_Toc404248172"/>
      <w:r>
        <w:rPr>
          <w:rStyle w:val="CharDivNo"/>
        </w:rPr>
        <w:t>Division 3</w:t>
      </w:r>
      <w:r>
        <w:t> — </w:t>
      </w:r>
      <w:r>
        <w:rPr>
          <w:rStyle w:val="CharDivText"/>
        </w:rPr>
        <w:t>Requirements regarding fishing gear in the West Coast Region</w:t>
      </w:r>
      <w:bookmarkEnd w:id="127"/>
    </w:p>
    <w:p>
      <w:pPr>
        <w:pStyle w:val="Footnoteheading"/>
        <w:keepNext/>
        <w:keepLines/>
        <w:tabs>
          <w:tab w:val="left" w:pos="851"/>
        </w:tabs>
        <w:spacing w:before="80"/>
      </w:pPr>
      <w:r>
        <w:tab/>
        <w:t>[Heading inserted in Gazette 1 Oct 2003 p. 4313.]</w:t>
      </w:r>
    </w:p>
    <w:p>
      <w:pPr>
        <w:pStyle w:val="Heading5"/>
      </w:pPr>
      <w:bookmarkStart w:id="128" w:name="_Toc404248173"/>
      <w:r>
        <w:rPr>
          <w:rStyle w:val="CharSectno"/>
        </w:rPr>
        <w:t>64M</w:t>
      </w:r>
      <w:r>
        <w:t>.</w:t>
      </w:r>
      <w:r>
        <w:tab/>
        <w:t>Term used: attend</w:t>
      </w:r>
      <w:bookmarkEnd w:id="12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29" w:name="_Toc404248174"/>
      <w:r>
        <w:rPr>
          <w:rStyle w:val="CharSectno"/>
        </w:rPr>
        <w:t>64N</w:t>
      </w:r>
      <w:r>
        <w:t>.</w:t>
      </w:r>
      <w:r>
        <w:tab/>
        <w:t>Application of this Division</w:t>
      </w:r>
      <w:bookmarkEnd w:id="129"/>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0" w:name="_Toc404248175"/>
      <w:r>
        <w:rPr>
          <w:rStyle w:val="CharSectno"/>
        </w:rPr>
        <w:t>64NA</w:t>
      </w:r>
      <w:r>
        <w:t>.</w:t>
      </w:r>
      <w:r>
        <w:tab/>
        <w:t>Prawn hand trawl nets not to be used in certain places</w:t>
      </w:r>
      <w:bookmarkEnd w:id="130"/>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31" w:name="_Toc404248176"/>
      <w:r>
        <w:rPr>
          <w:rStyle w:val="CharSectno"/>
        </w:rPr>
        <w:t>64O</w:t>
      </w:r>
      <w:r>
        <w:t>.</w:t>
      </w:r>
      <w:r>
        <w:tab/>
        <w:t>Set fishing nets, use of</w:t>
      </w:r>
      <w:bookmarkEnd w:id="131"/>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132" w:name="_Toc404248177"/>
      <w:r>
        <w:rPr>
          <w:rStyle w:val="CharSectno"/>
        </w:rPr>
        <w:t>64OAA</w:t>
      </w:r>
      <w:r>
        <w:t>.</w:t>
      </w:r>
      <w:r>
        <w:tab/>
        <w:t>Release weight to be on boat used to fish for demersal scalefish</w:t>
      </w:r>
      <w:bookmarkEnd w:id="132"/>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33" w:name="_Toc404248178"/>
      <w:r>
        <w:rPr>
          <w:rStyle w:val="CharDivNo"/>
        </w:rPr>
        <w:t>Division 3A</w:t>
      </w:r>
      <w:r>
        <w:t> — </w:t>
      </w:r>
      <w:r>
        <w:rPr>
          <w:rStyle w:val="CharDivText"/>
        </w:rPr>
        <w:t>Requirements regarding fishing gear in the Pilbara and Kimberley Region</w:t>
      </w:r>
      <w:bookmarkEnd w:id="133"/>
    </w:p>
    <w:p>
      <w:pPr>
        <w:pStyle w:val="Footnoteheading"/>
      </w:pPr>
      <w:r>
        <w:tab/>
        <w:t>[Heading inserted in Gazette 22 Dec 2005 p. 6222.]</w:t>
      </w:r>
    </w:p>
    <w:p>
      <w:pPr>
        <w:pStyle w:val="Heading5"/>
        <w:spacing w:before="240"/>
      </w:pPr>
      <w:bookmarkStart w:id="134" w:name="_Toc404248179"/>
      <w:r>
        <w:rPr>
          <w:rStyle w:val="CharSectno"/>
        </w:rPr>
        <w:t>64OA</w:t>
      </w:r>
      <w:r>
        <w:t>.</w:t>
      </w:r>
      <w:r>
        <w:tab/>
        <w:t>Application of this Division</w:t>
      </w:r>
      <w:bookmarkEnd w:id="13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5" w:name="_Toc404248180"/>
      <w:r>
        <w:rPr>
          <w:rStyle w:val="CharSectno"/>
        </w:rPr>
        <w:t>64OB</w:t>
      </w:r>
      <w:r>
        <w:t>.</w:t>
      </w:r>
      <w:r>
        <w:tab/>
        <w:t>Haul and set nets, restrictions on use of</w:t>
      </w:r>
      <w:bookmarkEnd w:id="135"/>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w:t>
      </w:r>
    </w:p>
    <w:p>
      <w:pPr>
        <w:pStyle w:val="Heading3"/>
      </w:pPr>
      <w:bookmarkStart w:id="136" w:name="_Toc404248181"/>
      <w:r>
        <w:rPr>
          <w:rStyle w:val="CharDivNo"/>
        </w:rPr>
        <w:t>Division 3B</w:t>
      </w:r>
      <w:r>
        <w:t> — </w:t>
      </w:r>
      <w:r>
        <w:rPr>
          <w:rStyle w:val="CharDivText"/>
        </w:rPr>
        <w:t>Requirements regarding fishing gear in the South Coast Region</w:t>
      </w:r>
      <w:bookmarkEnd w:id="136"/>
    </w:p>
    <w:p>
      <w:pPr>
        <w:pStyle w:val="Footnoteheading"/>
      </w:pPr>
      <w:r>
        <w:tab/>
        <w:t>[Heading inserted in Gazette 22 Dec 2005 p. 6223.]</w:t>
      </w:r>
    </w:p>
    <w:p>
      <w:pPr>
        <w:pStyle w:val="Heading5"/>
      </w:pPr>
      <w:bookmarkStart w:id="137" w:name="_Toc404248182"/>
      <w:r>
        <w:rPr>
          <w:rStyle w:val="CharSectno"/>
        </w:rPr>
        <w:t>64OC</w:t>
      </w:r>
      <w:r>
        <w:t>.</w:t>
      </w:r>
      <w:r>
        <w:tab/>
        <w:t>Application of this Division</w:t>
      </w:r>
      <w:bookmarkEnd w:id="13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8" w:name="_Toc404248183"/>
      <w:r>
        <w:rPr>
          <w:rStyle w:val="CharSectno"/>
        </w:rPr>
        <w:t>64OD</w:t>
      </w:r>
      <w:r>
        <w:t>.</w:t>
      </w:r>
      <w:r>
        <w:tab/>
        <w:t>Set fishing nets, use of</w:t>
      </w:r>
      <w:bookmarkEnd w:id="138"/>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39" w:name="_Toc404248184"/>
      <w:r>
        <w:rPr>
          <w:rStyle w:val="CharSectno"/>
        </w:rPr>
        <w:t>64OE</w:t>
      </w:r>
      <w:r>
        <w:t>.</w:t>
      </w:r>
      <w:r>
        <w:tab/>
        <w:t>Throw nets, use of</w:t>
      </w:r>
      <w:bookmarkEnd w:id="139"/>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140" w:name="_Toc404248185"/>
      <w:r>
        <w:rPr>
          <w:rStyle w:val="CharDivNo"/>
        </w:rPr>
        <w:t>Division 4</w:t>
      </w:r>
      <w:r>
        <w:t> — </w:t>
      </w:r>
      <w:r>
        <w:rPr>
          <w:rStyle w:val="CharDivText"/>
        </w:rPr>
        <w:t>Requirements regarding fishing gear in certain other areas</w:t>
      </w:r>
      <w:bookmarkEnd w:id="140"/>
    </w:p>
    <w:p>
      <w:pPr>
        <w:pStyle w:val="Footnoteheading"/>
        <w:keepNext/>
        <w:keepLines/>
        <w:tabs>
          <w:tab w:val="left" w:pos="851"/>
        </w:tabs>
        <w:spacing w:before="80"/>
      </w:pPr>
      <w:r>
        <w:tab/>
        <w:t>[Heading inserted in Gazette 1 Oct 2003 p. 4314.]</w:t>
      </w:r>
    </w:p>
    <w:p>
      <w:pPr>
        <w:pStyle w:val="Heading5"/>
      </w:pPr>
      <w:bookmarkStart w:id="141" w:name="_Toc404248186"/>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4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2" w:name="_Toc404248187"/>
      <w:r>
        <w:rPr>
          <w:rStyle w:val="CharSectno"/>
        </w:rPr>
        <w:t>64Q</w:t>
      </w:r>
      <w:r>
        <w:t>.</w:t>
      </w:r>
      <w:r>
        <w:tab/>
        <w:t>Fishing nets, use of etc. by commercial fishers in certain areas</w:t>
      </w:r>
      <w:bookmarkEnd w:id="142"/>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vertAlign w:val="superscript"/>
              </w:rPr>
              <w:t> 2</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spacing w:before="720"/>
      </w:pPr>
      <w:bookmarkStart w:id="143" w:name="_Toc404248188"/>
      <w:r>
        <w:rPr>
          <w:rStyle w:val="CharSectno"/>
        </w:rPr>
        <w:t>64S</w:t>
      </w:r>
      <w:r>
        <w:t>.</w:t>
      </w:r>
      <w:r>
        <w:tab/>
        <w:t>Certain fishing gear not to be possessed near certain rivers and dams</w:t>
      </w:r>
      <w:bookmarkEnd w:id="143"/>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44" w:name="_Toc404248189"/>
      <w:r>
        <w:rPr>
          <w:rStyle w:val="CharSectno"/>
        </w:rPr>
        <w:t>64T</w:t>
      </w:r>
      <w:r>
        <w:t>.</w:t>
      </w:r>
      <w:r>
        <w:tab/>
        <w:t>Landing nets, use of in certain rivers and dams</w:t>
      </w:r>
      <w:bookmarkEnd w:id="144"/>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145" w:name="_Toc404248190"/>
      <w:r>
        <w:rPr>
          <w:rStyle w:val="CharPartNo"/>
        </w:rPr>
        <w:t>Part 4B</w:t>
      </w:r>
      <w:r>
        <w:rPr>
          <w:b w:val="0"/>
        </w:rPr>
        <w:t> </w:t>
      </w:r>
      <w:r>
        <w:t>—</w:t>
      </w:r>
      <w:r>
        <w:rPr>
          <w:b w:val="0"/>
        </w:rPr>
        <w:t> </w:t>
      </w:r>
      <w:r>
        <w:rPr>
          <w:rStyle w:val="CharPartText"/>
        </w:rPr>
        <w:t>Bag limits</w:t>
      </w:r>
      <w:bookmarkEnd w:id="145"/>
    </w:p>
    <w:p>
      <w:pPr>
        <w:pStyle w:val="Footnoteheading"/>
        <w:tabs>
          <w:tab w:val="left" w:pos="851"/>
        </w:tabs>
      </w:pPr>
      <w:r>
        <w:tab/>
        <w:t>[Heading inserted in Gazette 1 Oct 2003 p. 4319.]</w:t>
      </w:r>
    </w:p>
    <w:p>
      <w:pPr>
        <w:pStyle w:val="Heading3"/>
      </w:pPr>
      <w:bookmarkStart w:id="146" w:name="_Toc404248191"/>
      <w:r>
        <w:rPr>
          <w:rStyle w:val="CharDivNo"/>
        </w:rPr>
        <w:t>Division 1</w:t>
      </w:r>
      <w:r>
        <w:t> — </w:t>
      </w:r>
      <w:r>
        <w:rPr>
          <w:rStyle w:val="CharDivText"/>
        </w:rPr>
        <w:t>Preliminary</w:t>
      </w:r>
      <w:bookmarkEnd w:id="146"/>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47" w:name="_Toc404248192"/>
      <w:r>
        <w:rPr>
          <w:rStyle w:val="CharSectno"/>
        </w:rPr>
        <w:t>64W</w:t>
      </w:r>
      <w:r>
        <w:t>.</w:t>
      </w:r>
      <w:r>
        <w:tab/>
        <w:t>Defences prescribed (Act s. 50(3))</w:t>
      </w:r>
      <w:bookmarkEnd w:id="14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48" w:name="_Toc404248193"/>
      <w:r>
        <w:rPr>
          <w:rStyle w:val="CharSectno"/>
        </w:rPr>
        <w:t>64X</w:t>
      </w:r>
      <w:r>
        <w:t>.</w:t>
      </w:r>
      <w:r>
        <w:tab/>
        <w:t>Bag limits, application of</w:t>
      </w:r>
      <w:bookmarkEnd w:id="148"/>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49" w:name="_Toc404248194"/>
      <w:r>
        <w:rPr>
          <w:rStyle w:val="CharDivNo"/>
        </w:rPr>
        <w:t>Division 2</w:t>
      </w:r>
      <w:r>
        <w:t> — </w:t>
      </w:r>
      <w:r>
        <w:rPr>
          <w:rStyle w:val="CharDivText"/>
        </w:rPr>
        <w:t>Bag limits</w:t>
      </w:r>
      <w:bookmarkEnd w:id="149"/>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50" w:name="_Toc404248195"/>
      <w:r>
        <w:rPr>
          <w:rStyle w:val="CharSectno"/>
        </w:rPr>
        <w:t>65A</w:t>
      </w:r>
      <w:r>
        <w:t>.</w:t>
      </w:r>
      <w:r>
        <w:tab/>
        <w:t>Bag limits for demersal finfish (regions other than West Coast region)</w:t>
      </w:r>
      <w:bookmarkEnd w:id="150"/>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51" w:name="_Toc404248196"/>
      <w:r>
        <w:rPr>
          <w:rStyle w:val="CharSectno"/>
        </w:rPr>
        <w:t>65B</w:t>
      </w:r>
      <w:r>
        <w:t>.</w:t>
      </w:r>
      <w:r>
        <w:tab/>
        <w:t>Bag limits for demersal finfish (West Coast region)</w:t>
      </w:r>
      <w:bookmarkEnd w:id="151"/>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52" w:name="_Toc404248197"/>
      <w:r>
        <w:rPr>
          <w:rStyle w:val="CharSectno"/>
        </w:rPr>
        <w:t>65C</w:t>
      </w:r>
      <w:r>
        <w:t>.</w:t>
      </w:r>
      <w:r>
        <w:tab/>
        <w:t>Bag limits for large pelagic finfish</w:t>
      </w:r>
      <w:bookmarkEnd w:id="152"/>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53" w:name="_Toc404248198"/>
      <w:r>
        <w:rPr>
          <w:rStyle w:val="CharSectno"/>
        </w:rPr>
        <w:t>65D</w:t>
      </w:r>
      <w:r>
        <w:t>.</w:t>
      </w:r>
      <w:r>
        <w:tab/>
        <w:t>Bag limits for nearshore or estuarine finfish</w:t>
      </w:r>
      <w:bookmarkEnd w:id="153"/>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54" w:name="_Toc404248199"/>
      <w:r>
        <w:rPr>
          <w:rStyle w:val="CharSectno"/>
        </w:rPr>
        <w:t>65E</w:t>
      </w:r>
      <w:r>
        <w:t>.</w:t>
      </w:r>
      <w:r>
        <w:tab/>
        <w:t>Bag limit for freshwater finfish</w:t>
      </w:r>
      <w:bookmarkEnd w:id="154"/>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55" w:name="_Toc404248200"/>
      <w:r>
        <w:rPr>
          <w:rStyle w:val="CharSectno"/>
        </w:rPr>
        <w:t>65F</w:t>
      </w:r>
      <w:r>
        <w:t>.</w:t>
      </w:r>
      <w:r>
        <w:tab/>
        <w:t>Bag limits for other finfish</w:t>
      </w:r>
      <w:bookmarkEnd w:id="155"/>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56" w:name="_Toc404248201"/>
      <w:r>
        <w:rPr>
          <w:rStyle w:val="CharSectno"/>
        </w:rPr>
        <w:t>65G</w:t>
      </w:r>
      <w:r>
        <w:t>.</w:t>
      </w:r>
      <w:r>
        <w:tab/>
        <w:t>Bag limits for crustaceans</w:t>
      </w:r>
      <w:bookmarkEnd w:id="156"/>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57" w:name="_Toc404248202"/>
      <w:r>
        <w:rPr>
          <w:rStyle w:val="CharSectno"/>
        </w:rPr>
        <w:t>65H</w:t>
      </w:r>
      <w:r>
        <w:t>.</w:t>
      </w:r>
      <w:r>
        <w:tab/>
        <w:t>Bag limits for molluscs and other invertebrates</w:t>
      </w:r>
      <w:bookmarkEnd w:id="157"/>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58" w:name="_Toc404248203"/>
      <w:r>
        <w:rPr>
          <w:rStyle w:val="CharPartNo"/>
        </w:rPr>
        <w:t>Part 5</w:t>
      </w:r>
      <w:r>
        <w:rPr>
          <w:rStyle w:val="CharDivNo"/>
        </w:rPr>
        <w:t> </w:t>
      </w:r>
      <w:r>
        <w:t>—</w:t>
      </w:r>
      <w:r>
        <w:rPr>
          <w:rStyle w:val="CharDivText"/>
        </w:rPr>
        <w:t> </w:t>
      </w:r>
      <w:r>
        <w:rPr>
          <w:rStyle w:val="CharPartText"/>
        </w:rPr>
        <w:t>Fish processing</w:t>
      </w:r>
      <w:bookmarkEnd w:id="158"/>
    </w:p>
    <w:p>
      <w:pPr>
        <w:pStyle w:val="Heading5"/>
        <w:rPr>
          <w:snapToGrid w:val="0"/>
        </w:rPr>
      </w:pPr>
      <w:bookmarkStart w:id="159" w:name="_Toc404248204"/>
      <w:r>
        <w:rPr>
          <w:rStyle w:val="CharSectno"/>
        </w:rPr>
        <w:t>65</w:t>
      </w:r>
      <w:r>
        <w:rPr>
          <w:snapToGrid w:val="0"/>
        </w:rPr>
        <w:t>.</w:t>
      </w:r>
      <w:r>
        <w:rPr>
          <w:snapToGrid w:val="0"/>
        </w:rPr>
        <w:tab/>
        <w:t>Classes of fish prescribed (Act s. 82(2)(a))</w:t>
      </w:r>
      <w:bookmarkEnd w:id="159"/>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60" w:name="_Toc404248205"/>
      <w:r>
        <w:rPr>
          <w:rStyle w:val="CharSectno"/>
        </w:rPr>
        <w:t>66</w:t>
      </w:r>
      <w:r>
        <w:t>.</w:t>
      </w:r>
      <w:r>
        <w:tab/>
        <w:t>Fish processor’s licences, conditions of</w:t>
      </w:r>
      <w:bookmarkEnd w:id="16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161" w:name="_Toc404248206"/>
      <w:r>
        <w:rPr>
          <w:rStyle w:val="CharPartNo"/>
        </w:rPr>
        <w:t>Part 6</w:t>
      </w:r>
      <w:r>
        <w:rPr>
          <w:rStyle w:val="CharDivNo"/>
        </w:rPr>
        <w:t> </w:t>
      </w:r>
      <w:r>
        <w:t>—</w:t>
      </w:r>
      <w:r>
        <w:rPr>
          <w:rStyle w:val="CharDivText"/>
        </w:rPr>
        <w:t> </w:t>
      </w:r>
      <w:r>
        <w:rPr>
          <w:rStyle w:val="CharPartText"/>
        </w:rPr>
        <w:t>Aquaculture</w:t>
      </w:r>
      <w:bookmarkEnd w:id="161"/>
    </w:p>
    <w:p>
      <w:pPr>
        <w:pStyle w:val="Heading5"/>
        <w:rPr>
          <w:snapToGrid w:val="0"/>
        </w:rPr>
      </w:pPr>
      <w:bookmarkStart w:id="162" w:name="_Toc404248207"/>
      <w:r>
        <w:rPr>
          <w:rStyle w:val="CharSectno"/>
        </w:rPr>
        <w:t>67</w:t>
      </w:r>
      <w:r>
        <w:rPr>
          <w:snapToGrid w:val="0"/>
        </w:rPr>
        <w:t>.</w:t>
      </w:r>
      <w:r>
        <w:rPr>
          <w:snapToGrid w:val="0"/>
        </w:rPr>
        <w:tab/>
        <w:t>Aquaculture leases, application for</w:t>
      </w:r>
      <w:bookmarkEnd w:id="16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63" w:name="_Toc404248208"/>
      <w:r>
        <w:rPr>
          <w:rStyle w:val="CharSectno"/>
        </w:rPr>
        <w:t>68</w:t>
      </w:r>
      <w:r>
        <w:rPr>
          <w:snapToGrid w:val="0"/>
        </w:rPr>
        <w:t>.</w:t>
      </w:r>
      <w:r>
        <w:rPr>
          <w:snapToGrid w:val="0"/>
        </w:rPr>
        <w:tab/>
        <w:t>Classes of fish etc. prescribed (Act s. 91(a) and (d))</w:t>
      </w:r>
      <w:bookmarkEnd w:id="16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164" w:name="_Toc404248209"/>
      <w:r>
        <w:rPr>
          <w:rStyle w:val="CharSectno"/>
        </w:rPr>
        <w:t>69A</w:t>
      </w:r>
      <w:r>
        <w:t>.</w:t>
      </w:r>
      <w:r>
        <w:tab/>
        <w:t>Classes of fish prescribed (Act s. 92A(4))</w:t>
      </w:r>
      <w:bookmarkEnd w:id="164"/>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165" w:name="_Toc404248210"/>
      <w:r>
        <w:rPr>
          <w:rStyle w:val="CharSectno"/>
        </w:rPr>
        <w:t>69</w:t>
      </w:r>
      <w:r>
        <w:rPr>
          <w:snapToGrid w:val="0"/>
        </w:rPr>
        <w:t>.</w:t>
      </w:r>
      <w:r>
        <w:rPr>
          <w:snapToGrid w:val="0"/>
        </w:rPr>
        <w:tab/>
        <w:t>Aquaculture licences, conditions of</w:t>
      </w:r>
      <w:bookmarkEnd w:id="165"/>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166" w:name="_Toc404248211"/>
      <w:r>
        <w:rPr>
          <w:rStyle w:val="CharPartNo"/>
        </w:rPr>
        <w:t>Part 7</w:t>
      </w:r>
      <w:r>
        <w:rPr>
          <w:rStyle w:val="CharDivNo"/>
        </w:rPr>
        <w:t> </w:t>
      </w:r>
      <w:r>
        <w:t>—</w:t>
      </w:r>
      <w:r>
        <w:rPr>
          <w:rStyle w:val="CharDivText"/>
        </w:rPr>
        <w:t> </w:t>
      </w:r>
      <w:r>
        <w:rPr>
          <w:rStyle w:val="CharPartText"/>
        </w:rPr>
        <w:t>Noxious fish</w:t>
      </w:r>
      <w:bookmarkEnd w:id="166"/>
    </w:p>
    <w:p>
      <w:pPr>
        <w:pStyle w:val="Heading5"/>
      </w:pPr>
      <w:bookmarkStart w:id="167" w:name="_Toc404248212"/>
      <w:r>
        <w:rPr>
          <w:rStyle w:val="CharSectno"/>
        </w:rPr>
        <w:t>70</w:t>
      </w:r>
      <w:r>
        <w:t>.</w:t>
      </w:r>
      <w:r>
        <w:tab/>
        <w:t>Species prescribed (Sch. 5 and Act s. 103)</w:t>
      </w:r>
      <w:bookmarkEnd w:id="167"/>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168" w:name="_Toc404248213"/>
      <w:r>
        <w:rPr>
          <w:rStyle w:val="CharPartNo"/>
        </w:rPr>
        <w:t>Part 8</w:t>
      </w:r>
      <w:r>
        <w:rPr>
          <w:rStyle w:val="CharDivNo"/>
        </w:rPr>
        <w:t> </w:t>
      </w:r>
      <w:r>
        <w:t>—</w:t>
      </w:r>
      <w:r>
        <w:rPr>
          <w:rStyle w:val="CharDivText"/>
        </w:rPr>
        <w:t> </w:t>
      </w:r>
      <w:r>
        <w:rPr>
          <w:rStyle w:val="CharPartText"/>
        </w:rPr>
        <w:t>Designated fishing zones</w:t>
      </w:r>
      <w:bookmarkEnd w:id="168"/>
    </w:p>
    <w:p>
      <w:pPr>
        <w:pStyle w:val="Heading5"/>
        <w:rPr>
          <w:snapToGrid w:val="0"/>
        </w:rPr>
      </w:pPr>
      <w:bookmarkStart w:id="169" w:name="_Toc404248214"/>
      <w:r>
        <w:rPr>
          <w:rStyle w:val="CharSectno"/>
        </w:rPr>
        <w:t>71</w:t>
      </w:r>
      <w:r>
        <w:rPr>
          <w:snapToGrid w:val="0"/>
        </w:rPr>
        <w:t>.</w:t>
      </w:r>
      <w:r>
        <w:rPr>
          <w:snapToGrid w:val="0"/>
        </w:rPr>
        <w:tab/>
        <w:t>Fisheries officer may restrict activities etc. in zones</w:t>
      </w:r>
      <w:bookmarkEnd w:id="16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0" w:name="_Toc404248215"/>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70"/>
    </w:p>
    <w:p>
      <w:pPr>
        <w:pStyle w:val="Heading3"/>
      </w:pPr>
      <w:bookmarkStart w:id="171" w:name="_Toc404248216"/>
      <w:r>
        <w:rPr>
          <w:rStyle w:val="CharDivNo"/>
        </w:rPr>
        <w:t>Division 1</w:t>
      </w:r>
      <w:r>
        <w:rPr>
          <w:snapToGrid w:val="0"/>
        </w:rPr>
        <w:t> — </w:t>
      </w:r>
      <w:r>
        <w:rPr>
          <w:rStyle w:val="CharDivText"/>
        </w:rPr>
        <w:t>Interpretation and application of Part</w:t>
      </w:r>
      <w:bookmarkEnd w:id="171"/>
    </w:p>
    <w:p>
      <w:pPr>
        <w:pStyle w:val="Heading5"/>
        <w:rPr>
          <w:snapToGrid w:val="0"/>
        </w:rPr>
      </w:pPr>
      <w:bookmarkStart w:id="172" w:name="_Toc404248217"/>
      <w:r>
        <w:rPr>
          <w:rStyle w:val="CharSectno"/>
        </w:rPr>
        <w:t>72</w:t>
      </w:r>
      <w:r>
        <w:rPr>
          <w:snapToGrid w:val="0"/>
        </w:rPr>
        <w:t>.</w:t>
      </w:r>
      <w:r>
        <w:rPr>
          <w:snapToGrid w:val="0"/>
        </w:rPr>
        <w:tab/>
        <w:t>Terms used</w:t>
      </w:r>
      <w:bookmarkEnd w:id="17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73" w:name="_Toc404248218"/>
      <w:r>
        <w:rPr>
          <w:rStyle w:val="CharSectno"/>
        </w:rPr>
        <w:t>73</w:t>
      </w:r>
      <w:r>
        <w:rPr>
          <w:snapToGrid w:val="0"/>
        </w:rPr>
        <w:t>.</w:t>
      </w:r>
      <w:r>
        <w:rPr>
          <w:snapToGrid w:val="0"/>
        </w:rPr>
        <w:tab/>
        <w:t>Application of this Part</w:t>
      </w:r>
      <w:bookmarkEnd w:id="173"/>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74" w:name="_Toc404248219"/>
      <w:r>
        <w:rPr>
          <w:rStyle w:val="CharDivNo"/>
        </w:rPr>
        <w:t>Division 2</w:t>
      </w:r>
      <w:r>
        <w:rPr>
          <w:snapToGrid w:val="0"/>
        </w:rPr>
        <w:t> — </w:t>
      </w:r>
      <w:r>
        <w:rPr>
          <w:rStyle w:val="CharDivText"/>
        </w:rPr>
        <w:t>Jetties</w:t>
      </w:r>
      <w:bookmarkEnd w:id="174"/>
    </w:p>
    <w:p>
      <w:pPr>
        <w:pStyle w:val="Heading5"/>
        <w:spacing w:before="180"/>
        <w:rPr>
          <w:snapToGrid w:val="0"/>
        </w:rPr>
      </w:pPr>
      <w:bookmarkStart w:id="175" w:name="_Toc404248220"/>
      <w:r>
        <w:rPr>
          <w:rStyle w:val="CharSectno"/>
        </w:rPr>
        <w:t>74</w:t>
      </w:r>
      <w:r>
        <w:rPr>
          <w:snapToGrid w:val="0"/>
        </w:rPr>
        <w:t>.</w:t>
      </w:r>
      <w:r>
        <w:rPr>
          <w:snapToGrid w:val="0"/>
        </w:rPr>
        <w:tab/>
        <w:t>Construction and modification of jetties and moorings</w:t>
      </w:r>
      <w:bookmarkEnd w:id="175"/>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76" w:name="_Toc404248221"/>
      <w:r>
        <w:rPr>
          <w:rStyle w:val="CharSectno"/>
        </w:rPr>
        <w:t>75</w:t>
      </w:r>
      <w:r>
        <w:rPr>
          <w:snapToGrid w:val="0"/>
        </w:rPr>
        <w:t>.</w:t>
      </w:r>
      <w:r>
        <w:rPr>
          <w:snapToGrid w:val="0"/>
        </w:rPr>
        <w:tab/>
        <w:t>Unauthorised use of jetties and moorings</w:t>
      </w:r>
      <w:bookmarkEnd w:id="176"/>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77" w:name="_Toc404248222"/>
      <w:r>
        <w:rPr>
          <w:rStyle w:val="CharDivNo"/>
        </w:rPr>
        <w:t>Division 3</w:t>
      </w:r>
      <w:r>
        <w:rPr>
          <w:snapToGrid w:val="0"/>
        </w:rPr>
        <w:t> — </w:t>
      </w:r>
      <w:r>
        <w:rPr>
          <w:rStyle w:val="CharDivText"/>
        </w:rPr>
        <w:t>Buildings and facilities</w:t>
      </w:r>
      <w:bookmarkEnd w:id="177"/>
    </w:p>
    <w:p>
      <w:pPr>
        <w:pStyle w:val="Heading5"/>
        <w:keepNext w:val="0"/>
        <w:rPr>
          <w:snapToGrid w:val="0"/>
        </w:rPr>
      </w:pPr>
      <w:bookmarkStart w:id="178" w:name="_Toc404248223"/>
      <w:r>
        <w:rPr>
          <w:rStyle w:val="CharSectno"/>
        </w:rPr>
        <w:t>76</w:t>
      </w:r>
      <w:r>
        <w:rPr>
          <w:snapToGrid w:val="0"/>
        </w:rPr>
        <w:t>.</w:t>
      </w:r>
      <w:r>
        <w:rPr>
          <w:snapToGrid w:val="0"/>
        </w:rPr>
        <w:tab/>
        <w:t>CEO may waive requirements of this Division</w:t>
      </w:r>
      <w:bookmarkEnd w:id="17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79" w:name="_Toc404248224"/>
      <w:r>
        <w:rPr>
          <w:rStyle w:val="CharSectno"/>
        </w:rPr>
        <w:t>77</w:t>
      </w:r>
      <w:r>
        <w:rPr>
          <w:snapToGrid w:val="0"/>
        </w:rPr>
        <w:t>.</w:t>
      </w:r>
      <w:r>
        <w:rPr>
          <w:snapToGrid w:val="0"/>
        </w:rPr>
        <w:tab/>
        <w:t>Camps associated with rock lobster licences, transfer of etc.</w:t>
      </w:r>
      <w:bookmarkEnd w:id="17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80" w:name="_Toc404248225"/>
      <w:r>
        <w:rPr>
          <w:rStyle w:val="CharSectno"/>
        </w:rPr>
        <w:t>78</w:t>
      </w:r>
      <w:r>
        <w:rPr>
          <w:snapToGrid w:val="0"/>
        </w:rPr>
        <w:t>.</w:t>
      </w:r>
      <w:r>
        <w:rPr>
          <w:snapToGrid w:val="0"/>
        </w:rPr>
        <w:tab/>
        <w:t>Camp not transferred etc. under r. 77 becomes unauthorised structure</w:t>
      </w:r>
      <w:bookmarkEnd w:id="18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81" w:name="_Toc404248226"/>
      <w:r>
        <w:rPr>
          <w:rStyle w:val="CharSectno"/>
        </w:rPr>
        <w:t>79</w:t>
      </w:r>
      <w:r>
        <w:rPr>
          <w:snapToGrid w:val="0"/>
        </w:rPr>
        <w:t>.</w:t>
      </w:r>
      <w:r>
        <w:rPr>
          <w:snapToGrid w:val="0"/>
        </w:rPr>
        <w:tab/>
        <w:t>Building standards, owners’ duties as to</w:t>
      </w:r>
      <w:bookmarkEnd w:id="181"/>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2" w:name="_Toc404248227"/>
      <w:r>
        <w:rPr>
          <w:rStyle w:val="CharSectno"/>
        </w:rPr>
        <w:t>80</w:t>
      </w:r>
      <w:r>
        <w:rPr>
          <w:snapToGrid w:val="0"/>
        </w:rPr>
        <w:t>.</w:t>
      </w:r>
      <w:r>
        <w:rPr>
          <w:snapToGrid w:val="0"/>
        </w:rPr>
        <w:tab/>
        <w:t>Minor structural changes to buildings, requirements for</w:t>
      </w:r>
      <w:bookmarkEnd w:id="18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83" w:name="_Toc404248228"/>
      <w:r>
        <w:rPr>
          <w:rStyle w:val="CharSectno"/>
        </w:rPr>
        <w:t>81</w:t>
      </w:r>
      <w:r>
        <w:rPr>
          <w:snapToGrid w:val="0"/>
        </w:rPr>
        <w:t>.</w:t>
      </w:r>
      <w:r>
        <w:rPr>
          <w:snapToGrid w:val="0"/>
        </w:rPr>
        <w:tab/>
        <w:t>New buildings and major structural changes to buildings, requirements for</w:t>
      </w:r>
      <w:bookmarkEnd w:id="18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84" w:name="_Toc404248229"/>
      <w:r>
        <w:rPr>
          <w:rStyle w:val="CharDivNo"/>
        </w:rPr>
        <w:t>Division 4</w:t>
      </w:r>
      <w:r>
        <w:rPr>
          <w:snapToGrid w:val="0"/>
        </w:rPr>
        <w:t> — </w:t>
      </w:r>
      <w:r>
        <w:rPr>
          <w:rStyle w:val="CharDivText"/>
        </w:rPr>
        <w:t>Power and maintenance</w:t>
      </w:r>
      <w:bookmarkEnd w:id="184"/>
    </w:p>
    <w:p>
      <w:pPr>
        <w:pStyle w:val="Ednotesection"/>
      </w:pPr>
      <w:r>
        <w:t>[</w:t>
      </w:r>
      <w:r>
        <w:rPr>
          <w:b/>
        </w:rPr>
        <w:t>82, 83.</w:t>
      </w:r>
      <w:r>
        <w:tab/>
        <w:t>Deleted in Gazette 23 May 2006 p. 1860.]</w:t>
      </w:r>
    </w:p>
    <w:p>
      <w:pPr>
        <w:pStyle w:val="Heading5"/>
        <w:rPr>
          <w:snapToGrid w:val="0"/>
        </w:rPr>
      </w:pPr>
      <w:bookmarkStart w:id="185" w:name="_Toc404248230"/>
      <w:r>
        <w:rPr>
          <w:rStyle w:val="CharSectno"/>
        </w:rPr>
        <w:t>84</w:t>
      </w:r>
      <w:r>
        <w:rPr>
          <w:snapToGrid w:val="0"/>
        </w:rPr>
        <w:t>.</w:t>
      </w:r>
      <w:r>
        <w:rPr>
          <w:snapToGrid w:val="0"/>
        </w:rPr>
        <w:tab/>
        <w:t>Water tanks etc., occupiers’ duties as to</w:t>
      </w:r>
      <w:bookmarkEnd w:id="185"/>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86" w:name="_Toc404248231"/>
      <w:r>
        <w:rPr>
          <w:rStyle w:val="CharSectno"/>
        </w:rPr>
        <w:t>85</w:t>
      </w:r>
      <w:r>
        <w:rPr>
          <w:snapToGrid w:val="0"/>
        </w:rPr>
        <w:t>.</w:t>
      </w:r>
      <w:r>
        <w:rPr>
          <w:snapToGrid w:val="0"/>
        </w:rPr>
        <w:tab/>
        <w:t>Generators, installation and use of</w:t>
      </w:r>
      <w:bookmarkEnd w:id="186"/>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87" w:name="_Toc404248232"/>
      <w:r>
        <w:rPr>
          <w:rStyle w:val="CharSectno"/>
        </w:rPr>
        <w:t>86</w:t>
      </w:r>
      <w:r>
        <w:rPr>
          <w:snapToGrid w:val="0"/>
        </w:rPr>
        <w:t>.</w:t>
      </w:r>
      <w:r>
        <w:rPr>
          <w:snapToGrid w:val="0"/>
        </w:rPr>
        <w:tab/>
        <w:t>Machinery noise, fisheries officer’s powers as to</w:t>
      </w:r>
      <w:bookmarkEnd w:id="187"/>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88" w:name="_Toc404248233"/>
      <w:r>
        <w:rPr>
          <w:rStyle w:val="CharDivNo"/>
        </w:rPr>
        <w:t>Division 5</w:t>
      </w:r>
      <w:r>
        <w:rPr>
          <w:snapToGrid w:val="0"/>
        </w:rPr>
        <w:t> — </w:t>
      </w:r>
      <w:r>
        <w:rPr>
          <w:rStyle w:val="CharDivText"/>
        </w:rPr>
        <w:t>Unauthorised structures and termination of tenancy</w:t>
      </w:r>
      <w:bookmarkEnd w:id="188"/>
    </w:p>
    <w:p>
      <w:pPr>
        <w:pStyle w:val="Heading5"/>
        <w:rPr>
          <w:snapToGrid w:val="0"/>
        </w:rPr>
      </w:pPr>
      <w:bookmarkStart w:id="189" w:name="_Toc404248234"/>
      <w:r>
        <w:rPr>
          <w:rStyle w:val="CharSectno"/>
        </w:rPr>
        <w:t>87</w:t>
      </w:r>
      <w:r>
        <w:rPr>
          <w:snapToGrid w:val="0"/>
        </w:rPr>
        <w:t>.</w:t>
      </w:r>
      <w:r>
        <w:rPr>
          <w:snapToGrid w:val="0"/>
        </w:rPr>
        <w:tab/>
        <w:t>Terms used</w:t>
      </w:r>
      <w:bookmarkEnd w:id="18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0" w:name="_Toc404248235"/>
      <w:r>
        <w:rPr>
          <w:rStyle w:val="CharSectno"/>
        </w:rPr>
        <w:t>88</w:t>
      </w:r>
      <w:r>
        <w:rPr>
          <w:snapToGrid w:val="0"/>
        </w:rPr>
        <w:t>.</w:t>
      </w:r>
      <w:r>
        <w:rPr>
          <w:snapToGrid w:val="0"/>
        </w:rPr>
        <w:tab/>
        <w:t>Unauthorised structures, CEO may direct removal of</w:t>
      </w:r>
      <w:bookmarkEnd w:id="19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91" w:name="_Toc404248236"/>
      <w:r>
        <w:rPr>
          <w:rStyle w:val="CharSectno"/>
        </w:rPr>
        <w:t>89</w:t>
      </w:r>
      <w:r>
        <w:rPr>
          <w:snapToGrid w:val="0"/>
        </w:rPr>
        <w:t>.</w:t>
      </w:r>
      <w:r>
        <w:rPr>
          <w:snapToGrid w:val="0"/>
        </w:rPr>
        <w:tab/>
        <w:t>Service of r. 88 notice</w:t>
      </w:r>
      <w:bookmarkEnd w:id="191"/>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2" w:name="_Toc404248237"/>
      <w:r>
        <w:rPr>
          <w:rStyle w:val="CharSectno"/>
        </w:rPr>
        <w:t>90</w:t>
      </w:r>
      <w:r>
        <w:rPr>
          <w:snapToGrid w:val="0"/>
        </w:rPr>
        <w:t>.</w:t>
      </w:r>
      <w:r>
        <w:rPr>
          <w:snapToGrid w:val="0"/>
        </w:rPr>
        <w:tab/>
        <w:t>Non-compliance with r. 88 notice</w:t>
      </w:r>
      <w:bookmarkEnd w:id="19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193" w:name="_Toc404248238"/>
      <w:r>
        <w:rPr>
          <w:rStyle w:val="CharSectno"/>
        </w:rPr>
        <w:t>91</w:t>
      </w:r>
      <w:r>
        <w:rPr>
          <w:snapToGrid w:val="0"/>
        </w:rPr>
        <w:t>.</w:t>
      </w:r>
      <w:r>
        <w:rPr>
          <w:snapToGrid w:val="0"/>
        </w:rPr>
        <w:tab/>
        <w:t>Site of unauthorised structure to be cleared completely</w:t>
      </w:r>
      <w:bookmarkEnd w:id="19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94" w:name="_Toc404248239"/>
      <w:r>
        <w:rPr>
          <w:rStyle w:val="CharDivNo"/>
        </w:rPr>
        <w:t>Division 6</w:t>
      </w:r>
      <w:r>
        <w:rPr>
          <w:snapToGrid w:val="0"/>
        </w:rPr>
        <w:t> — </w:t>
      </w:r>
      <w:r>
        <w:rPr>
          <w:rStyle w:val="CharDivText"/>
        </w:rPr>
        <w:t>Share arrangements and dispute procedure</w:t>
      </w:r>
      <w:bookmarkEnd w:id="194"/>
    </w:p>
    <w:p>
      <w:pPr>
        <w:pStyle w:val="Heading5"/>
        <w:rPr>
          <w:snapToGrid w:val="0"/>
        </w:rPr>
      </w:pPr>
      <w:bookmarkStart w:id="195" w:name="_Toc404248240"/>
      <w:r>
        <w:rPr>
          <w:rStyle w:val="CharSectno"/>
        </w:rPr>
        <w:t>92</w:t>
      </w:r>
      <w:r>
        <w:rPr>
          <w:snapToGrid w:val="0"/>
        </w:rPr>
        <w:t>.</w:t>
      </w:r>
      <w:r>
        <w:rPr>
          <w:snapToGrid w:val="0"/>
        </w:rPr>
        <w:tab/>
        <w:t>Share arrangement to be subject of written agreement</w:t>
      </w:r>
      <w:bookmarkEnd w:id="19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196" w:name="_Toc404248241"/>
      <w:r>
        <w:rPr>
          <w:rStyle w:val="CharSectno"/>
        </w:rPr>
        <w:t>93</w:t>
      </w:r>
      <w:r>
        <w:rPr>
          <w:snapToGrid w:val="0"/>
        </w:rPr>
        <w:t>.</w:t>
      </w:r>
      <w:r>
        <w:rPr>
          <w:snapToGrid w:val="0"/>
        </w:rPr>
        <w:tab/>
        <w:t>Disputes over use of shared buildings etc., resolution procedure for</w:t>
      </w:r>
      <w:bookmarkEnd w:id="19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197" w:name="_Toc404248242"/>
      <w:r>
        <w:rPr>
          <w:rStyle w:val="CharSectno"/>
        </w:rPr>
        <w:t>94</w:t>
      </w:r>
      <w:r>
        <w:rPr>
          <w:snapToGrid w:val="0"/>
        </w:rPr>
        <w:t>.</w:t>
      </w:r>
      <w:r>
        <w:rPr>
          <w:snapToGrid w:val="0"/>
        </w:rPr>
        <w:tab/>
        <w:t>Independent arbitrators, duties of</w:t>
      </w:r>
      <w:bookmarkEnd w:id="197"/>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98" w:name="_Toc404248243"/>
      <w:r>
        <w:rPr>
          <w:rStyle w:val="CharSectno"/>
        </w:rPr>
        <w:t>95</w:t>
      </w:r>
      <w:r>
        <w:rPr>
          <w:snapToGrid w:val="0"/>
        </w:rPr>
        <w:t>.</w:t>
      </w:r>
      <w:r>
        <w:rPr>
          <w:snapToGrid w:val="0"/>
        </w:rPr>
        <w:tab/>
        <w:t>Arbitrator’s determination to be decided by Minister</w:t>
      </w:r>
      <w:bookmarkEnd w:id="19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99" w:name="_Toc404248244"/>
      <w:r>
        <w:rPr>
          <w:rStyle w:val="CharDivNo"/>
        </w:rPr>
        <w:t>Division 7</w:t>
      </w:r>
      <w:r>
        <w:rPr>
          <w:snapToGrid w:val="0"/>
        </w:rPr>
        <w:t> — </w:t>
      </w:r>
      <w:r>
        <w:rPr>
          <w:rStyle w:val="CharDivText"/>
        </w:rPr>
        <w:t>Disposal of waste</w:t>
      </w:r>
      <w:bookmarkEnd w:id="199"/>
    </w:p>
    <w:p>
      <w:pPr>
        <w:pStyle w:val="Heading5"/>
        <w:rPr>
          <w:snapToGrid w:val="0"/>
        </w:rPr>
      </w:pPr>
      <w:bookmarkStart w:id="200" w:name="_Toc404248245"/>
      <w:r>
        <w:rPr>
          <w:rStyle w:val="CharSectno"/>
        </w:rPr>
        <w:t>96</w:t>
      </w:r>
      <w:r>
        <w:rPr>
          <w:snapToGrid w:val="0"/>
        </w:rPr>
        <w:t>.</w:t>
      </w:r>
      <w:r>
        <w:rPr>
          <w:snapToGrid w:val="0"/>
        </w:rPr>
        <w:tab/>
        <w:t>Waste disposal to be in accordance with this Division</w:t>
      </w:r>
      <w:bookmarkEnd w:id="20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01" w:name="_Toc404248246"/>
      <w:r>
        <w:rPr>
          <w:rStyle w:val="CharSectno"/>
        </w:rPr>
        <w:t>97</w:t>
      </w:r>
      <w:r>
        <w:rPr>
          <w:snapToGrid w:val="0"/>
        </w:rPr>
        <w:t>.</w:t>
      </w:r>
      <w:r>
        <w:rPr>
          <w:snapToGrid w:val="0"/>
        </w:rPr>
        <w:tab/>
        <w:t>Food waste</w:t>
      </w:r>
      <w:bookmarkEnd w:id="201"/>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2" w:name="_Toc404248247"/>
      <w:r>
        <w:rPr>
          <w:rStyle w:val="CharSectno"/>
        </w:rPr>
        <w:t>98</w:t>
      </w:r>
      <w:r>
        <w:rPr>
          <w:snapToGrid w:val="0"/>
        </w:rPr>
        <w:t>.</w:t>
      </w:r>
      <w:r>
        <w:rPr>
          <w:snapToGrid w:val="0"/>
        </w:rPr>
        <w:tab/>
        <w:t>Paper, plastic, cardboard, bait bags etc.</w:t>
      </w:r>
      <w:bookmarkEnd w:id="202"/>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3" w:name="_Toc40424824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4" w:name="_Toc404248249"/>
      <w:r>
        <w:rPr>
          <w:rStyle w:val="CharSectno"/>
        </w:rPr>
        <w:t>100</w:t>
      </w:r>
      <w:r>
        <w:rPr>
          <w:snapToGrid w:val="0"/>
        </w:rPr>
        <w:t>.</w:t>
      </w:r>
      <w:r>
        <w:rPr>
          <w:snapToGrid w:val="0"/>
        </w:rPr>
        <w:tab/>
        <w:t>Oil, fuel, engine filters and batteries</w:t>
      </w:r>
      <w:bookmarkEnd w:id="204"/>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5" w:name="_Toc404248250"/>
      <w:r>
        <w:rPr>
          <w:rStyle w:val="CharSectno"/>
        </w:rPr>
        <w:t>101</w:t>
      </w:r>
      <w:r>
        <w:rPr>
          <w:snapToGrid w:val="0"/>
        </w:rPr>
        <w:t>.</w:t>
      </w:r>
      <w:r>
        <w:rPr>
          <w:snapToGrid w:val="0"/>
        </w:rPr>
        <w:tab/>
        <w:t>Campsite waste</w:t>
      </w:r>
      <w:bookmarkEnd w:id="205"/>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06" w:name="_Toc404248251"/>
      <w:r>
        <w:rPr>
          <w:rStyle w:val="CharSectno"/>
        </w:rPr>
        <w:t>102</w:t>
      </w:r>
      <w:r>
        <w:rPr>
          <w:snapToGrid w:val="0"/>
        </w:rPr>
        <w:t>.</w:t>
      </w:r>
      <w:r>
        <w:rPr>
          <w:snapToGrid w:val="0"/>
        </w:rPr>
        <w:tab/>
        <w:t>Sewage</w:t>
      </w:r>
      <w:bookmarkEnd w:id="206"/>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7" w:name="_Toc404248252"/>
      <w:r>
        <w:rPr>
          <w:rStyle w:val="CharSectno"/>
        </w:rPr>
        <w:t>103</w:t>
      </w:r>
      <w:r>
        <w:rPr>
          <w:snapToGrid w:val="0"/>
        </w:rPr>
        <w:t>.</w:t>
      </w:r>
      <w:r>
        <w:rPr>
          <w:snapToGrid w:val="0"/>
        </w:rPr>
        <w:tab/>
        <w:t>Incinerators, construction and use of</w:t>
      </w:r>
      <w:bookmarkEnd w:id="207"/>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08" w:name="_Toc404248253"/>
      <w:r>
        <w:rPr>
          <w:rStyle w:val="CharDivNo"/>
        </w:rPr>
        <w:t>Division 8</w:t>
      </w:r>
      <w:r>
        <w:rPr>
          <w:snapToGrid w:val="0"/>
        </w:rPr>
        <w:t> — </w:t>
      </w:r>
      <w:r>
        <w:rPr>
          <w:rStyle w:val="CharDivText"/>
        </w:rPr>
        <w:t>Miscellaneous</w:t>
      </w:r>
      <w:bookmarkEnd w:id="208"/>
    </w:p>
    <w:p>
      <w:pPr>
        <w:pStyle w:val="Heading5"/>
        <w:rPr>
          <w:snapToGrid w:val="0"/>
        </w:rPr>
      </w:pPr>
      <w:bookmarkStart w:id="209" w:name="_Toc404248254"/>
      <w:r>
        <w:rPr>
          <w:rStyle w:val="CharSectno"/>
        </w:rPr>
        <w:t>104</w:t>
      </w:r>
      <w:r>
        <w:rPr>
          <w:snapToGrid w:val="0"/>
        </w:rPr>
        <w:t>.</w:t>
      </w:r>
      <w:r>
        <w:rPr>
          <w:snapToGrid w:val="0"/>
        </w:rPr>
        <w:tab/>
        <w:t>Noise to be kept below certain levels</w:t>
      </w:r>
      <w:bookmarkEnd w:id="209"/>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0" w:name="_Toc404248255"/>
      <w:r>
        <w:rPr>
          <w:rStyle w:val="CharSectno"/>
        </w:rPr>
        <w:t>105</w:t>
      </w:r>
      <w:r>
        <w:rPr>
          <w:snapToGrid w:val="0"/>
        </w:rPr>
        <w:t>.</w:t>
      </w:r>
      <w:r>
        <w:rPr>
          <w:snapToGrid w:val="0"/>
        </w:rPr>
        <w:tab/>
        <w:t>Vehicles not to be used without CEO’s approval</w:t>
      </w:r>
      <w:bookmarkEnd w:id="210"/>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11" w:name="_Toc404248256"/>
      <w:r>
        <w:rPr>
          <w:rStyle w:val="CharSectno"/>
        </w:rPr>
        <w:t>106</w:t>
      </w:r>
      <w:r>
        <w:rPr>
          <w:snapToGrid w:val="0"/>
        </w:rPr>
        <w:t>.</w:t>
      </w:r>
      <w:r>
        <w:rPr>
          <w:snapToGrid w:val="0"/>
        </w:rPr>
        <w:tab/>
        <w:t>Domestic pets prohibited on reserve and boats at jetties</w:t>
      </w:r>
      <w:bookmarkEnd w:id="211"/>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12" w:name="_Toc404248257"/>
      <w:r>
        <w:rPr>
          <w:rStyle w:val="CharSectno"/>
        </w:rPr>
        <w:t>107</w:t>
      </w:r>
      <w:r>
        <w:rPr>
          <w:snapToGrid w:val="0"/>
        </w:rPr>
        <w:t>.</w:t>
      </w:r>
      <w:r>
        <w:rPr>
          <w:snapToGrid w:val="0"/>
        </w:rPr>
        <w:tab/>
        <w:t>Flora and fauna not to be introduced without approval</w:t>
      </w:r>
      <w:bookmarkEnd w:id="21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13" w:name="_Toc404248258"/>
      <w:r>
        <w:rPr>
          <w:rStyle w:val="CharSectno"/>
        </w:rPr>
        <w:t>108</w:t>
      </w:r>
      <w:r>
        <w:rPr>
          <w:snapToGrid w:val="0"/>
        </w:rPr>
        <w:t>.</w:t>
      </w:r>
      <w:r>
        <w:rPr>
          <w:snapToGrid w:val="0"/>
        </w:rPr>
        <w:tab/>
        <w:t>Noxious etc. plants, pests etc., control of to be by approved methods</w:t>
      </w:r>
      <w:bookmarkEnd w:id="213"/>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214" w:name="_Toc404248259"/>
      <w:r>
        <w:rPr>
          <w:rStyle w:val="CharSectno"/>
        </w:rPr>
        <w:t>109</w:t>
      </w:r>
      <w:r>
        <w:rPr>
          <w:snapToGrid w:val="0"/>
        </w:rPr>
        <w:t>.</w:t>
      </w:r>
      <w:r>
        <w:rPr>
          <w:snapToGrid w:val="0"/>
        </w:rPr>
        <w:tab/>
        <w:t>Behaviour standards for people; power to direct person to leave</w:t>
      </w:r>
      <w:bookmarkEnd w:id="214"/>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15" w:name="_Toc404248260"/>
      <w:r>
        <w:rPr>
          <w:rStyle w:val="CharSectno"/>
        </w:rPr>
        <w:t>110</w:t>
      </w:r>
      <w:r>
        <w:rPr>
          <w:snapToGrid w:val="0"/>
        </w:rPr>
        <w:t>.</w:t>
      </w:r>
      <w:r>
        <w:rPr>
          <w:snapToGrid w:val="0"/>
        </w:rPr>
        <w:tab/>
        <w:t>Chlorine tarping of boats, restrictions on</w:t>
      </w:r>
      <w:bookmarkEnd w:id="215"/>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216" w:name="_Toc404248261"/>
      <w:r>
        <w:rPr>
          <w:rStyle w:val="CharSectno"/>
        </w:rPr>
        <w:t>112</w:t>
      </w:r>
      <w:r>
        <w:rPr>
          <w:snapToGrid w:val="0"/>
        </w:rPr>
        <w:t>.</w:t>
      </w:r>
      <w:r>
        <w:rPr>
          <w:snapToGrid w:val="0"/>
        </w:rPr>
        <w:tab/>
        <w:t>Weapons prohibited</w:t>
      </w:r>
      <w:bookmarkEnd w:id="21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17" w:name="_Toc404248262"/>
      <w:r>
        <w:rPr>
          <w:rStyle w:val="CharSectno"/>
        </w:rPr>
        <w:t>113</w:t>
      </w:r>
      <w:r>
        <w:rPr>
          <w:snapToGrid w:val="0"/>
        </w:rPr>
        <w:t>.</w:t>
      </w:r>
      <w:r>
        <w:rPr>
          <w:snapToGrid w:val="0"/>
        </w:rPr>
        <w:tab/>
        <w:t>Open fires prohibited</w:t>
      </w:r>
      <w:bookmarkEnd w:id="21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8" w:name="_Toc404248263"/>
      <w:r>
        <w:rPr>
          <w:rStyle w:val="CharPartNo"/>
        </w:rPr>
        <w:t>Part 9A</w:t>
      </w:r>
      <w:r>
        <w:rPr>
          <w:b w:val="0"/>
        </w:rPr>
        <w:t> </w:t>
      </w:r>
      <w:r>
        <w:t>—</w:t>
      </w:r>
      <w:r>
        <w:rPr>
          <w:b w:val="0"/>
        </w:rPr>
        <w:t> </w:t>
      </w:r>
      <w:r>
        <w:rPr>
          <w:rStyle w:val="CharPartText"/>
        </w:rPr>
        <w:t>Fish Habitat Protection Areas</w:t>
      </w:r>
      <w:bookmarkEnd w:id="218"/>
    </w:p>
    <w:p>
      <w:pPr>
        <w:pStyle w:val="Footnoteheading"/>
        <w:tabs>
          <w:tab w:val="left" w:pos="851"/>
        </w:tabs>
      </w:pPr>
      <w:r>
        <w:tab/>
        <w:t>[Heading inserted in Gazette 23 Dec 2003 p. 5205.]</w:t>
      </w:r>
    </w:p>
    <w:p>
      <w:pPr>
        <w:pStyle w:val="Heading3"/>
      </w:pPr>
      <w:bookmarkStart w:id="219" w:name="_Toc404248264"/>
      <w:r>
        <w:rPr>
          <w:rStyle w:val="CharDivNo"/>
        </w:rPr>
        <w:t>Division 1A</w:t>
      </w:r>
      <w:r>
        <w:t> — </w:t>
      </w:r>
      <w:r>
        <w:rPr>
          <w:rStyle w:val="CharDivText"/>
        </w:rPr>
        <w:t>Abrolhos Islands Fish Habitat Protection Area</w:t>
      </w:r>
      <w:bookmarkEnd w:id="219"/>
    </w:p>
    <w:p>
      <w:pPr>
        <w:pStyle w:val="Footnoteheading"/>
        <w:tabs>
          <w:tab w:val="left" w:pos="851"/>
        </w:tabs>
      </w:pPr>
      <w:r>
        <w:tab/>
        <w:t>[Heading inserted in Gazette 30 May 2014 p. 1719.]</w:t>
      </w:r>
    </w:p>
    <w:p>
      <w:pPr>
        <w:pStyle w:val="Heading5"/>
        <w:spacing w:before="260"/>
      </w:pPr>
      <w:bookmarkStart w:id="220" w:name="_Toc404248265"/>
      <w:r>
        <w:rPr>
          <w:rStyle w:val="CharSectno"/>
        </w:rPr>
        <w:t>113AA</w:t>
      </w:r>
      <w:r>
        <w:t>.</w:t>
      </w:r>
      <w:r>
        <w:tab/>
        <w:t>Notice of travel to Abrolhos Islands Fish Habitat Protection Area</w:t>
      </w:r>
      <w:bookmarkEnd w:id="220"/>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221" w:name="_Toc404248266"/>
      <w:r>
        <w:rPr>
          <w:rStyle w:val="CharSectno"/>
        </w:rPr>
        <w:t>113AB</w:t>
      </w:r>
      <w:r>
        <w:t>.</w:t>
      </w:r>
      <w:r>
        <w:tab/>
        <w:t>Notice of stay in Abrolhos Islands Fish Habitat Protection Area</w:t>
      </w:r>
      <w:bookmarkEnd w:id="221"/>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222" w:name="_Toc404248267"/>
      <w:r>
        <w:rPr>
          <w:rStyle w:val="CharDivNo"/>
        </w:rPr>
        <w:t>Division 1</w:t>
      </w:r>
      <w:r>
        <w:t> — </w:t>
      </w:r>
      <w:r>
        <w:rPr>
          <w:rStyle w:val="CharDivText"/>
        </w:rPr>
        <w:t>Cottesloe Reef Fish Habitat Protection Area</w:t>
      </w:r>
      <w:bookmarkEnd w:id="222"/>
    </w:p>
    <w:p>
      <w:pPr>
        <w:pStyle w:val="Footnoteheading"/>
        <w:tabs>
          <w:tab w:val="left" w:pos="851"/>
        </w:tabs>
      </w:pPr>
      <w:r>
        <w:tab/>
        <w:t>[Heading inserted in Gazette 23 Dec 2003 p. 5205.]</w:t>
      </w:r>
    </w:p>
    <w:p>
      <w:pPr>
        <w:pStyle w:val="Heading5"/>
      </w:pPr>
      <w:bookmarkStart w:id="223" w:name="_Toc404248268"/>
      <w:r>
        <w:rPr>
          <w:rStyle w:val="CharSectno"/>
        </w:rPr>
        <w:t>113A</w:t>
      </w:r>
      <w:r>
        <w:t>.</w:t>
      </w:r>
      <w:r>
        <w:tab/>
        <w:t>Prohibited activities</w:t>
      </w:r>
      <w:bookmarkEnd w:id="22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4" w:name="_Toc404248269"/>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24"/>
    </w:p>
    <w:p>
      <w:pPr>
        <w:pStyle w:val="Footnoteheading"/>
        <w:tabs>
          <w:tab w:val="left" w:pos="851"/>
        </w:tabs>
      </w:pPr>
      <w:r>
        <w:tab/>
        <w:t>[Heading inserted in Gazette 23 Dec 2003 p. 5205.]</w:t>
      </w:r>
    </w:p>
    <w:p>
      <w:pPr>
        <w:pStyle w:val="Heading5"/>
        <w:spacing w:before="240"/>
      </w:pPr>
      <w:bookmarkStart w:id="225" w:name="_Toc404248270"/>
      <w:r>
        <w:rPr>
          <w:rStyle w:val="CharSectno"/>
        </w:rPr>
        <w:t>113B</w:t>
      </w:r>
      <w:r>
        <w:t>.</w:t>
      </w:r>
      <w:r>
        <w:tab/>
        <w:t>Prohibited activities</w:t>
      </w:r>
      <w:bookmarkEnd w:id="22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26" w:name="_Toc404248271"/>
      <w:r>
        <w:rPr>
          <w:rStyle w:val="CharDivNo"/>
        </w:rPr>
        <w:t>Division 3</w:t>
      </w:r>
      <w:r>
        <w:t> — </w:t>
      </w:r>
      <w:r>
        <w:rPr>
          <w:rStyle w:val="CharDivText"/>
        </w:rPr>
        <w:t>Kalbarri Blue Holes Fish Habitat Protection Area</w:t>
      </w:r>
      <w:bookmarkEnd w:id="226"/>
    </w:p>
    <w:p>
      <w:pPr>
        <w:pStyle w:val="Footnoteheading"/>
        <w:tabs>
          <w:tab w:val="left" w:pos="851"/>
        </w:tabs>
      </w:pPr>
      <w:r>
        <w:tab/>
        <w:t>[Heading inserted in Gazette 21 Dec 2007 p. 6326.]</w:t>
      </w:r>
    </w:p>
    <w:p>
      <w:pPr>
        <w:pStyle w:val="Heading5"/>
        <w:spacing w:before="240"/>
      </w:pPr>
      <w:bookmarkStart w:id="227" w:name="_Toc404248272"/>
      <w:r>
        <w:rPr>
          <w:rStyle w:val="CharSectno"/>
        </w:rPr>
        <w:t>113C</w:t>
      </w:r>
      <w:r>
        <w:t>.</w:t>
      </w:r>
      <w:r>
        <w:tab/>
        <w:t>Prohibited activities</w:t>
      </w:r>
      <w:bookmarkEnd w:id="22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28" w:name="_Toc404248273"/>
      <w:r>
        <w:rPr>
          <w:rStyle w:val="CharDivNo"/>
        </w:rPr>
        <w:t>Division 4</w:t>
      </w:r>
      <w:r>
        <w:t> — </w:t>
      </w:r>
      <w:r>
        <w:rPr>
          <w:rStyle w:val="CharDivText"/>
        </w:rPr>
        <w:t>Point Quobba Fish Habitat Protection Area</w:t>
      </w:r>
      <w:bookmarkEnd w:id="228"/>
    </w:p>
    <w:p>
      <w:pPr>
        <w:pStyle w:val="Footnoteheading"/>
        <w:keepNext/>
        <w:keepLines/>
        <w:tabs>
          <w:tab w:val="left" w:pos="851"/>
        </w:tabs>
      </w:pPr>
      <w:r>
        <w:tab/>
        <w:t>[Heading inserted in Gazette 3 Jul 2009 p. 2679.]</w:t>
      </w:r>
    </w:p>
    <w:p>
      <w:pPr>
        <w:pStyle w:val="Heading5"/>
      </w:pPr>
      <w:bookmarkStart w:id="229" w:name="_Toc404248274"/>
      <w:r>
        <w:rPr>
          <w:rStyle w:val="CharSectno"/>
        </w:rPr>
        <w:t>113D</w:t>
      </w:r>
      <w:r>
        <w:t>.</w:t>
      </w:r>
      <w:r>
        <w:tab/>
        <w:t>Terms used</w:t>
      </w:r>
      <w:bookmarkEnd w:id="22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30" w:name="_Toc404248275"/>
      <w:r>
        <w:rPr>
          <w:rStyle w:val="CharSectno"/>
        </w:rPr>
        <w:t>113E</w:t>
      </w:r>
      <w:r>
        <w:t>.</w:t>
      </w:r>
      <w:r>
        <w:tab/>
        <w:t>Prohibited activities</w:t>
      </w:r>
      <w:bookmarkEnd w:id="23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31" w:name="_Toc404248276"/>
      <w:r>
        <w:rPr>
          <w:rStyle w:val="CharPartNo"/>
        </w:rPr>
        <w:t>Part 10</w:t>
      </w:r>
      <w:r>
        <w:rPr>
          <w:rStyle w:val="CharDivNo"/>
        </w:rPr>
        <w:t> </w:t>
      </w:r>
      <w:r>
        <w:t>—</w:t>
      </w:r>
      <w:r>
        <w:rPr>
          <w:rStyle w:val="CharDivText"/>
        </w:rPr>
        <w:t> </w:t>
      </w:r>
      <w:r>
        <w:rPr>
          <w:rStyle w:val="CharPartText"/>
        </w:rPr>
        <w:t>Register</w:t>
      </w:r>
      <w:bookmarkEnd w:id="231"/>
    </w:p>
    <w:p>
      <w:pPr>
        <w:pStyle w:val="Heading5"/>
        <w:rPr>
          <w:snapToGrid w:val="0"/>
        </w:rPr>
      </w:pPr>
      <w:bookmarkStart w:id="232" w:name="_Toc404248277"/>
      <w:r>
        <w:rPr>
          <w:rStyle w:val="CharSectno"/>
        </w:rPr>
        <w:t>114</w:t>
      </w:r>
      <w:r>
        <w:rPr>
          <w:snapToGrid w:val="0"/>
        </w:rPr>
        <w:t>.</w:t>
      </w:r>
      <w:r>
        <w:rPr>
          <w:snapToGrid w:val="0"/>
        </w:rPr>
        <w:tab/>
        <w:t>Hours, place and fees prescribed (Act s. 124)</w:t>
      </w:r>
      <w:bookmarkEnd w:id="23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33" w:name="_Toc404248278"/>
      <w:r>
        <w:rPr>
          <w:rStyle w:val="CharSectno"/>
        </w:rPr>
        <w:t>115</w:t>
      </w:r>
      <w:r>
        <w:rPr>
          <w:snapToGrid w:val="0"/>
        </w:rPr>
        <w:t>.</w:t>
      </w:r>
      <w:r>
        <w:rPr>
          <w:snapToGrid w:val="0"/>
        </w:rPr>
        <w:tab/>
        <w:t>Details prescribed (Act s. 126(e))</w:t>
      </w:r>
      <w:bookmarkEnd w:id="23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34" w:name="_Toc404248279"/>
      <w:r>
        <w:rPr>
          <w:rStyle w:val="CharSectno"/>
        </w:rPr>
        <w:t>116</w:t>
      </w:r>
      <w:r>
        <w:rPr>
          <w:snapToGrid w:val="0"/>
        </w:rPr>
        <w:t>.</w:t>
      </w:r>
      <w:r>
        <w:rPr>
          <w:snapToGrid w:val="0"/>
        </w:rPr>
        <w:tab/>
        <w:t>Details of security interest prescribed (Act s. 128(2)(c))</w:t>
      </w:r>
      <w:bookmarkEnd w:id="23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5" w:name="_Toc404248280"/>
      <w:r>
        <w:rPr>
          <w:rStyle w:val="CharPartNo"/>
        </w:rPr>
        <w:t>Part 11</w:t>
      </w:r>
      <w:r>
        <w:t> — </w:t>
      </w:r>
      <w:r>
        <w:rPr>
          <w:rStyle w:val="CharPartText"/>
        </w:rPr>
        <w:t>Authorisations</w:t>
      </w:r>
      <w:bookmarkEnd w:id="235"/>
    </w:p>
    <w:p>
      <w:pPr>
        <w:pStyle w:val="Heading3"/>
        <w:spacing w:before="200"/>
      </w:pPr>
      <w:bookmarkStart w:id="236" w:name="_Toc404248281"/>
      <w:r>
        <w:rPr>
          <w:rStyle w:val="CharDivNo"/>
        </w:rPr>
        <w:t>Division 1</w:t>
      </w:r>
      <w:r>
        <w:t xml:space="preserve"> — </w:t>
      </w:r>
      <w:r>
        <w:rPr>
          <w:rStyle w:val="CharDivText"/>
        </w:rPr>
        <w:t>Commercial fishing</w:t>
      </w:r>
      <w:bookmarkEnd w:id="236"/>
    </w:p>
    <w:p>
      <w:pPr>
        <w:pStyle w:val="Footnoteheading"/>
        <w:spacing w:before="100"/>
      </w:pPr>
      <w:r>
        <w:tab/>
        <w:t>[Heading inserted in Gazette 29 Jun 2001 p. 3164.]</w:t>
      </w:r>
    </w:p>
    <w:p>
      <w:pPr>
        <w:pStyle w:val="Heading5"/>
        <w:spacing w:before="180"/>
        <w:rPr>
          <w:snapToGrid w:val="0"/>
        </w:rPr>
      </w:pPr>
      <w:bookmarkStart w:id="237" w:name="_Toc404248282"/>
      <w:r>
        <w:rPr>
          <w:rStyle w:val="CharSectno"/>
        </w:rPr>
        <w:t>117</w:t>
      </w:r>
      <w:r>
        <w:rPr>
          <w:snapToGrid w:val="0"/>
        </w:rPr>
        <w:t>.</w:t>
      </w:r>
      <w:r>
        <w:rPr>
          <w:snapToGrid w:val="0"/>
        </w:rPr>
        <w:tab/>
        <w:t>Fishing boats, duties of masters etc. as to licences, LFB numbers etc.</w:t>
      </w:r>
      <w:bookmarkEnd w:id="237"/>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38" w:name="_Toc404248283"/>
      <w:r>
        <w:rPr>
          <w:rStyle w:val="CharSectno"/>
        </w:rPr>
        <w:t>118</w:t>
      </w:r>
      <w:r>
        <w:rPr>
          <w:snapToGrid w:val="0"/>
        </w:rPr>
        <w:t>.</w:t>
      </w:r>
      <w:r>
        <w:rPr>
          <w:snapToGrid w:val="0"/>
        </w:rPr>
        <w:tab/>
        <w:t>Fishing boat licences, grant of</w:t>
      </w:r>
      <w:bookmarkEnd w:id="23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39" w:name="_Toc404248284"/>
      <w:r>
        <w:rPr>
          <w:rStyle w:val="CharSectno"/>
        </w:rPr>
        <w:t>118A</w:t>
      </w:r>
      <w:r>
        <w:t>.</w:t>
      </w:r>
      <w:r>
        <w:tab/>
        <w:t>Fishing boat licence of no effect in some circumstances</w:t>
      </w:r>
      <w:bookmarkEnd w:id="23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240" w:name="_Toc404248285"/>
      <w:r>
        <w:rPr>
          <w:rStyle w:val="CharSectno"/>
        </w:rPr>
        <w:t>119</w:t>
      </w:r>
      <w:r>
        <w:rPr>
          <w:snapToGrid w:val="0"/>
        </w:rPr>
        <w:t>.</w:t>
      </w:r>
      <w:r>
        <w:rPr>
          <w:snapToGrid w:val="0"/>
        </w:rPr>
        <w:tab/>
        <w:t>Carrier boats, duties of masters etc. as to licences, LCB numbers etc.</w:t>
      </w:r>
      <w:bookmarkEnd w:id="24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1" w:name="_Toc404248286"/>
      <w:r>
        <w:rPr>
          <w:rStyle w:val="CharSectno"/>
        </w:rPr>
        <w:t>120</w:t>
      </w:r>
      <w:r>
        <w:rPr>
          <w:snapToGrid w:val="0"/>
        </w:rPr>
        <w:t>.</w:t>
      </w:r>
      <w:r>
        <w:rPr>
          <w:snapToGrid w:val="0"/>
        </w:rPr>
        <w:tab/>
        <w:t>Carrier boat licences, grant of</w:t>
      </w:r>
      <w:bookmarkEnd w:id="24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242" w:name="_Toc404248287"/>
      <w:r>
        <w:rPr>
          <w:rStyle w:val="CharSectno"/>
        </w:rPr>
        <w:t>121</w:t>
      </w:r>
      <w:r>
        <w:rPr>
          <w:snapToGrid w:val="0"/>
        </w:rPr>
        <w:t>.</w:t>
      </w:r>
      <w:r>
        <w:rPr>
          <w:snapToGrid w:val="0"/>
        </w:rPr>
        <w:tab/>
        <w:t>Commercial fishing licence, when required</w:t>
      </w:r>
      <w:bookmarkEnd w:id="24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3" w:name="_Toc404248288"/>
      <w:r>
        <w:rPr>
          <w:rStyle w:val="CharSectno"/>
        </w:rPr>
        <w:t>122</w:t>
      </w:r>
      <w:r>
        <w:rPr>
          <w:snapToGrid w:val="0"/>
        </w:rPr>
        <w:t>.</w:t>
      </w:r>
      <w:r>
        <w:rPr>
          <w:snapToGrid w:val="0"/>
        </w:rPr>
        <w:tab/>
        <w:t>Commercial fishing licences, grant of</w:t>
      </w:r>
      <w:bookmarkEnd w:id="243"/>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244" w:name="_Toc404248289"/>
      <w:r>
        <w:rPr>
          <w:rStyle w:val="CharSectno"/>
        </w:rPr>
        <w:t>123A</w:t>
      </w:r>
      <w:r>
        <w:t>.</w:t>
      </w:r>
      <w:r>
        <w:tab/>
        <w:t>Commercial fishing licence receipt may have effect as commercial fishing licence</w:t>
      </w:r>
      <w:bookmarkEnd w:id="244"/>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245" w:name="_Toc404248290"/>
      <w:r>
        <w:rPr>
          <w:rStyle w:val="CharDivNo"/>
        </w:rPr>
        <w:t>Division 2</w:t>
      </w:r>
      <w:r>
        <w:t> — </w:t>
      </w:r>
      <w:r>
        <w:rPr>
          <w:rStyle w:val="CharDivText"/>
        </w:rPr>
        <w:t>Recreational fishing</w:t>
      </w:r>
      <w:bookmarkEnd w:id="245"/>
    </w:p>
    <w:p>
      <w:pPr>
        <w:pStyle w:val="Footnoteheading"/>
      </w:pPr>
      <w:r>
        <w:tab/>
        <w:t>[Heading inserted in Gazette 29 Jun 2001 p. 3164.]</w:t>
      </w:r>
    </w:p>
    <w:p>
      <w:pPr>
        <w:pStyle w:val="Heading4"/>
      </w:pPr>
      <w:bookmarkStart w:id="246" w:name="_Toc404248291"/>
      <w:r>
        <w:t>Subdivision 1 — Recreational fishing licence</w:t>
      </w:r>
      <w:bookmarkEnd w:id="246"/>
    </w:p>
    <w:p>
      <w:pPr>
        <w:pStyle w:val="Footnoteheading"/>
      </w:pPr>
      <w:r>
        <w:tab/>
        <w:t>[Heading inserted in Gazette 12 Feb 2010 p. 584.]</w:t>
      </w:r>
    </w:p>
    <w:p>
      <w:pPr>
        <w:pStyle w:val="Heading5"/>
        <w:rPr>
          <w:snapToGrid w:val="0"/>
        </w:rPr>
      </w:pPr>
      <w:bookmarkStart w:id="247" w:name="_Toc404248292"/>
      <w:r>
        <w:rPr>
          <w:rStyle w:val="CharSectno"/>
        </w:rPr>
        <w:t>123</w:t>
      </w:r>
      <w:r>
        <w:rPr>
          <w:snapToGrid w:val="0"/>
        </w:rPr>
        <w:t>.</w:t>
      </w:r>
      <w:r>
        <w:rPr>
          <w:snapToGrid w:val="0"/>
        </w:rPr>
        <w:tab/>
        <w:t>Recreational fishing licence, when required</w:t>
      </w:r>
      <w:bookmarkEnd w:id="24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248" w:name="_Toc404248293"/>
      <w:r>
        <w:rPr>
          <w:rStyle w:val="CharSectno"/>
        </w:rPr>
        <w:t>124</w:t>
      </w:r>
      <w:r>
        <w:rPr>
          <w:snapToGrid w:val="0"/>
        </w:rPr>
        <w:t>.</w:t>
      </w:r>
      <w:r>
        <w:rPr>
          <w:snapToGrid w:val="0"/>
        </w:rPr>
        <w:tab/>
        <w:t>Recreational fishing licences, grant of</w:t>
      </w:r>
      <w:bookmarkEnd w:id="24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249" w:name="_Toc404248294"/>
      <w:r>
        <w:rPr>
          <w:rStyle w:val="CharSectno"/>
        </w:rPr>
        <w:t>124A</w:t>
      </w:r>
      <w:r>
        <w:t>.</w:t>
      </w:r>
      <w:r>
        <w:tab/>
        <w:t>Recreational fishing licence receipt may have effect as a recreational fishing licence</w:t>
      </w:r>
      <w:bookmarkEnd w:id="24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250" w:name="_Toc404248295"/>
      <w:r>
        <w:t>Subdivision 2 — Recreational (boat) fishing licence</w:t>
      </w:r>
      <w:bookmarkEnd w:id="250"/>
    </w:p>
    <w:p>
      <w:pPr>
        <w:pStyle w:val="Footnoteheading"/>
      </w:pPr>
      <w:r>
        <w:tab/>
        <w:t>[Heading inserted in Gazette 12 Feb 2010 p. 584.]</w:t>
      </w:r>
    </w:p>
    <w:p>
      <w:pPr>
        <w:pStyle w:val="Heading5"/>
      </w:pPr>
      <w:bookmarkStart w:id="251" w:name="_Toc404248296"/>
      <w:r>
        <w:rPr>
          <w:rStyle w:val="CharSectno"/>
        </w:rPr>
        <w:t>124B</w:t>
      </w:r>
      <w:r>
        <w:t>.</w:t>
      </w:r>
      <w:r>
        <w:tab/>
        <w:t>Recreational (boat) fishing licence, when required</w:t>
      </w:r>
      <w:bookmarkEnd w:id="251"/>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252" w:name="_Toc404248297"/>
      <w:r>
        <w:rPr>
          <w:rStyle w:val="CharSectno"/>
        </w:rPr>
        <w:t>124C</w:t>
      </w:r>
      <w:r>
        <w:t>.</w:t>
      </w:r>
      <w:r>
        <w:tab/>
        <w:t>Recreational (boat) fishing licences, grant of</w:t>
      </w:r>
      <w:bookmarkEnd w:id="25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253" w:name="_Toc404248298"/>
      <w:r>
        <w:rPr>
          <w:rStyle w:val="CharSectno"/>
        </w:rPr>
        <w:t>124D</w:t>
      </w:r>
      <w:r>
        <w:t>.</w:t>
      </w:r>
      <w:r>
        <w:tab/>
        <w:t>Recreational (boat) fishing licence receipt may have effect as a recreational (boat) fishing licence</w:t>
      </w:r>
      <w:bookmarkEnd w:id="25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254" w:name="_Toc404248299"/>
      <w:r>
        <w:rPr>
          <w:rStyle w:val="CharDivNo"/>
        </w:rPr>
        <w:t>Division 3</w:t>
      </w:r>
      <w:r>
        <w:t xml:space="preserve"> — </w:t>
      </w:r>
      <w:r>
        <w:rPr>
          <w:rStyle w:val="CharDivText"/>
        </w:rPr>
        <w:t>Specific fish or specific methods of fishing</w:t>
      </w:r>
      <w:bookmarkEnd w:id="254"/>
    </w:p>
    <w:p>
      <w:pPr>
        <w:pStyle w:val="Footnoteheading"/>
      </w:pPr>
      <w:r>
        <w:tab/>
        <w:t>[Heading inserted in Gazette 29 Jun 2001 p. 3164.]</w:t>
      </w:r>
    </w:p>
    <w:p>
      <w:pPr>
        <w:pStyle w:val="Heading5"/>
        <w:spacing w:before="180"/>
        <w:rPr>
          <w:snapToGrid w:val="0"/>
        </w:rPr>
      </w:pPr>
      <w:bookmarkStart w:id="255" w:name="_Toc404248300"/>
      <w:r>
        <w:rPr>
          <w:rStyle w:val="CharSectno"/>
        </w:rPr>
        <w:t>125</w:t>
      </w:r>
      <w:r>
        <w:rPr>
          <w:snapToGrid w:val="0"/>
        </w:rPr>
        <w:t>.</w:t>
      </w:r>
      <w:r>
        <w:rPr>
          <w:snapToGrid w:val="0"/>
        </w:rPr>
        <w:tab/>
        <w:t>Rock lobster pot licence, when required</w:t>
      </w:r>
      <w:bookmarkEnd w:id="255"/>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6" w:name="_Toc404248301"/>
      <w:r>
        <w:rPr>
          <w:rStyle w:val="CharSectno"/>
        </w:rPr>
        <w:t>126</w:t>
      </w:r>
      <w:r>
        <w:rPr>
          <w:snapToGrid w:val="0"/>
        </w:rPr>
        <w:t>.</w:t>
      </w:r>
      <w:r>
        <w:rPr>
          <w:snapToGrid w:val="0"/>
        </w:rPr>
        <w:tab/>
        <w:t>Rock lobster pot licence, grant of</w:t>
      </w:r>
      <w:bookmarkEnd w:id="256"/>
    </w:p>
    <w:p>
      <w:pPr>
        <w:pStyle w:val="Subsection"/>
        <w:spacing w:before="140"/>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spacing w:before="60"/>
        <w:rPr>
          <w:snapToGrid w:val="0"/>
        </w:rPr>
      </w:pPr>
      <w:r>
        <w:rPr>
          <w:snapToGrid w:val="0"/>
        </w:rPr>
        <w:tab/>
        <w:t>(a)</w:t>
      </w:r>
      <w:r>
        <w:rPr>
          <w:snapToGrid w:val="0"/>
        </w:rPr>
        <w:tab/>
        <w:t>the person is a fit and proper person to hold the licence; and</w:t>
      </w:r>
    </w:p>
    <w:p>
      <w:pPr>
        <w:pStyle w:val="Indenta"/>
        <w:spacing w:before="60"/>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rock lobster pot licence.</w:t>
      </w:r>
    </w:p>
    <w:p>
      <w:pPr>
        <w:pStyle w:val="Footnotesection"/>
        <w:spacing w:before="100"/>
      </w:pPr>
      <w:r>
        <w:tab/>
        <w:t>[Regulation 126 amended in Gazette 6 Jul 2007 p. 3389.]</w:t>
      </w:r>
    </w:p>
    <w:p>
      <w:pPr>
        <w:pStyle w:val="Ednotesection"/>
        <w:spacing w:before="200"/>
      </w:pPr>
      <w:r>
        <w:t>[</w:t>
      </w:r>
      <w:r>
        <w:rPr>
          <w:b/>
        </w:rPr>
        <w:t>127, 128.</w:t>
      </w:r>
      <w:r>
        <w:rPr>
          <w:b/>
        </w:rPr>
        <w:tab/>
      </w:r>
      <w:r>
        <w:t>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257" w:name="_Toc404248302"/>
      <w:r>
        <w:rPr>
          <w:rStyle w:val="CharDivNo"/>
        </w:rPr>
        <w:t>Division 5</w:t>
      </w:r>
      <w:r>
        <w:t> — </w:t>
      </w:r>
      <w:r>
        <w:rPr>
          <w:rStyle w:val="CharDivText"/>
        </w:rPr>
        <w:t>Fishing tour operators</w:t>
      </w:r>
      <w:bookmarkEnd w:id="257"/>
    </w:p>
    <w:p>
      <w:pPr>
        <w:pStyle w:val="Footnoteheading"/>
        <w:spacing w:before="80"/>
      </w:pPr>
      <w:r>
        <w:tab/>
        <w:t>[Heading inserted in Gazette 29 Jun 2001 p. 3171.]</w:t>
      </w:r>
    </w:p>
    <w:p>
      <w:pPr>
        <w:pStyle w:val="Heading5"/>
        <w:spacing w:before="200"/>
      </w:pPr>
      <w:bookmarkStart w:id="258" w:name="_Toc404248303"/>
      <w:r>
        <w:rPr>
          <w:rStyle w:val="CharSectno"/>
        </w:rPr>
        <w:t>128IA</w:t>
      </w:r>
      <w:r>
        <w:t>.</w:t>
      </w:r>
      <w:r>
        <w:tab/>
        <w:t>Term used: boat</w:t>
      </w:r>
      <w:bookmarkEnd w:id="258"/>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259" w:name="_Toc404248304"/>
      <w:r>
        <w:rPr>
          <w:rStyle w:val="CharSectno"/>
        </w:rPr>
        <w:t>128I</w:t>
      </w:r>
      <w:r>
        <w:t>.</w:t>
      </w:r>
      <w:r>
        <w:tab/>
        <w:t>Requirements for person conducting fishing tour using boat</w:t>
      </w:r>
      <w:bookmarkEnd w:id="259"/>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260" w:name="_Toc404248305"/>
      <w:r>
        <w:rPr>
          <w:rStyle w:val="CharSectno"/>
        </w:rPr>
        <w:t>128J</w:t>
      </w:r>
      <w:r>
        <w:t>.</w:t>
      </w:r>
      <w:r>
        <w:tab/>
        <w:t>Fishing tour operator’s licence, grant of</w:t>
      </w:r>
      <w:bookmarkEnd w:id="26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261" w:name="_Toc404248306"/>
      <w:r>
        <w:rPr>
          <w:rStyle w:val="CharSectno"/>
        </w:rPr>
        <w:t>128K</w:t>
      </w:r>
      <w:r>
        <w:t>.</w:t>
      </w:r>
      <w:r>
        <w:tab/>
        <w:t>Master of fishing boat used for fishing tours to notify Department of commercial fishing trip</w:t>
      </w:r>
      <w:bookmarkEnd w:id="26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62" w:name="_Toc404248307"/>
      <w:r>
        <w:rPr>
          <w:rStyle w:val="CharSectno"/>
        </w:rPr>
        <w:t>128L</w:t>
      </w:r>
      <w:r>
        <w:t>.</w:t>
      </w:r>
      <w:r>
        <w:tab/>
        <w:t>Documents to be carried on boat etc. connected with fishing tour</w:t>
      </w:r>
      <w:bookmarkEnd w:id="262"/>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263" w:name="_Toc404248308"/>
      <w:r>
        <w:rPr>
          <w:rStyle w:val="CharSectno"/>
        </w:rPr>
        <w:t>128MA</w:t>
      </w:r>
      <w:r>
        <w:t>.</w:t>
      </w:r>
      <w:r>
        <w:tab/>
        <w:t>Boats used in connection with fishing tour</w:t>
      </w:r>
      <w:bookmarkEnd w:id="263"/>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264" w:name="_Toc404248309"/>
      <w:r>
        <w:rPr>
          <w:rStyle w:val="CharSectno"/>
        </w:rPr>
        <w:t>128M</w:t>
      </w:r>
      <w:r>
        <w:t>.</w:t>
      </w:r>
      <w:r>
        <w:tab/>
        <w:t>Operators etc. to ensure participants in fishing tour comply with recreational fishing laws</w:t>
      </w:r>
      <w:bookmarkEnd w:id="264"/>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265" w:name="_Toc404248310"/>
      <w:r>
        <w:rPr>
          <w:rStyle w:val="CharSectno"/>
        </w:rPr>
        <w:t>128OA</w:t>
      </w:r>
      <w:r>
        <w:t>.</w:t>
      </w:r>
      <w:r>
        <w:tab/>
        <w:t>Shark tourism activities prohibited on fishing tour</w:t>
      </w:r>
      <w:bookmarkEnd w:id="265"/>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266" w:name="_Toc40424831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26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267" w:name="_Toc404248312"/>
      <w:r>
        <w:rPr>
          <w:rStyle w:val="CharSectno"/>
        </w:rPr>
        <w:t>128P</w:t>
      </w:r>
      <w:r>
        <w:t>.</w:t>
      </w:r>
      <w:r>
        <w:tab/>
        <w:t>Boat not to be used for both commercial fishing and fishing tour during single trip</w:t>
      </w:r>
      <w:bookmarkEnd w:id="26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268" w:name="_Toc404248313"/>
      <w:r>
        <w:rPr>
          <w:rStyle w:val="CharSectno"/>
        </w:rPr>
        <w:t>128R</w:t>
      </w:r>
      <w:r>
        <w:t>.</w:t>
      </w:r>
      <w:r>
        <w:tab/>
        <w:t>Person in charge of restricted fishing tour not to permit rod on boat</w:t>
      </w:r>
      <w:bookmarkEnd w:id="268"/>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269" w:name="_Toc404248314"/>
      <w:r>
        <w:rPr>
          <w:rStyle w:val="CharSectno"/>
        </w:rPr>
        <w:t>128S</w:t>
      </w:r>
      <w:r>
        <w:t>.</w:t>
      </w:r>
      <w:r>
        <w:tab/>
        <w:t>Restricted fishing tours, limits on fishing etc. by participants etc.</w:t>
      </w:r>
      <w:bookmarkEnd w:id="26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270" w:name="_Toc404248315"/>
      <w:r>
        <w:rPr>
          <w:rStyle w:val="CharDivNo"/>
        </w:rPr>
        <w:t>Division 6A</w:t>
      </w:r>
      <w:r>
        <w:t> — </w:t>
      </w:r>
      <w:r>
        <w:rPr>
          <w:rStyle w:val="CharDivText"/>
        </w:rPr>
        <w:t>Replacement of cancelled authorisations</w:t>
      </w:r>
      <w:bookmarkEnd w:id="270"/>
    </w:p>
    <w:p>
      <w:pPr>
        <w:pStyle w:val="Footnoteheading"/>
      </w:pPr>
      <w:r>
        <w:tab/>
        <w:t>[Heading inserted in Gazette 1 Jul 2011 p. 2722.]</w:t>
      </w:r>
    </w:p>
    <w:p>
      <w:pPr>
        <w:pStyle w:val="Heading5"/>
      </w:pPr>
      <w:bookmarkStart w:id="271" w:name="_Toc404248316"/>
      <w:r>
        <w:rPr>
          <w:rStyle w:val="CharSectno"/>
        </w:rPr>
        <w:t>129A</w:t>
      </w:r>
      <w:r>
        <w:t>.</w:t>
      </w:r>
      <w:r>
        <w:tab/>
        <w:t>Terms used</w:t>
      </w:r>
      <w:bookmarkEnd w:id="27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272" w:name="_Toc404248317"/>
      <w:r>
        <w:rPr>
          <w:rStyle w:val="CharSectno"/>
        </w:rPr>
        <w:t>129B</w:t>
      </w:r>
      <w:r>
        <w:t>.</w:t>
      </w:r>
      <w:r>
        <w:tab/>
        <w:t>CEO may grant certain replacement authorisations</w:t>
      </w:r>
      <w:bookmarkEnd w:id="272"/>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273" w:name="_Toc404248318"/>
      <w:r>
        <w:rPr>
          <w:rStyle w:val="CharDivNo"/>
        </w:rPr>
        <w:t>Division 6</w:t>
      </w:r>
      <w:r>
        <w:t> — </w:t>
      </w:r>
      <w:r>
        <w:rPr>
          <w:rStyle w:val="CharDivText"/>
        </w:rPr>
        <w:t>General</w:t>
      </w:r>
      <w:bookmarkEnd w:id="273"/>
    </w:p>
    <w:p>
      <w:pPr>
        <w:pStyle w:val="Footnoteheading"/>
        <w:spacing w:before="60"/>
      </w:pPr>
      <w:r>
        <w:tab/>
        <w:t>[Heading inserted in Gazette 29 Jun 2001 p. 3174.]</w:t>
      </w:r>
    </w:p>
    <w:p>
      <w:pPr>
        <w:pStyle w:val="Heading5"/>
        <w:spacing w:before="180"/>
        <w:rPr>
          <w:snapToGrid w:val="0"/>
        </w:rPr>
      </w:pPr>
      <w:bookmarkStart w:id="274" w:name="_Toc404248319"/>
      <w:r>
        <w:rPr>
          <w:rStyle w:val="CharSectno"/>
        </w:rPr>
        <w:t>129</w:t>
      </w:r>
      <w:r>
        <w:rPr>
          <w:snapToGrid w:val="0"/>
        </w:rPr>
        <w:t>.</w:t>
      </w:r>
      <w:r>
        <w:rPr>
          <w:snapToGrid w:val="0"/>
        </w:rPr>
        <w:tab/>
        <w:t>Lost etc. authorisations, replacement of</w:t>
      </w:r>
      <w:bookmarkEnd w:id="274"/>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275" w:name="_Toc404248320"/>
      <w:r>
        <w:rPr>
          <w:rStyle w:val="CharSectno"/>
        </w:rPr>
        <w:t>130</w:t>
      </w:r>
      <w:r>
        <w:rPr>
          <w:snapToGrid w:val="0"/>
        </w:rPr>
        <w:t>.</w:t>
      </w:r>
      <w:r>
        <w:rPr>
          <w:snapToGrid w:val="0"/>
        </w:rPr>
        <w:tab/>
        <w:t>Conditions of licences, imposition of etc.</w:t>
      </w:r>
      <w:bookmarkEnd w:id="27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276" w:name="_Toc404248321"/>
      <w:r>
        <w:rPr>
          <w:rStyle w:val="CharSectno"/>
        </w:rPr>
        <w:t>131</w:t>
      </w:r>
      <w:r>
        <w:rPr>
          <w:snapToGrid w:val="0"/>
        </w:rPr>
        <w:t>.</w:t>
      </w:r>
      <w:r>
        <w:rPr>
          <w:snapToGrid w:val="0"/>
        </w:rPr>
        <w:tab/>
        <w:t>Grounds for refusal of transfer of authorisations etc. prescribed (Act s. 140(2)(b))</w:t>
      </w:r>
      <w:bookmarkEnd w:id="276"/>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277" w:name="_Toc404248322"/>
      <w:r>
        <w:rPr>
          <w:rStyle w:val="CharSectno"/>
        </w:rPr>
        <w:t>132</w:t>
      </w:r>
      <w:r>
        <w:rPr>
          <w:snapToGrid w:val="0"/>
        </w:rPr>
        <w:t>.</w:t>
      </w:r>
      <w:r>
        <w:rPr>
          <w:snapToGrid w:val="0"/>
        </w:rPr>
        <w:tab/>
        <w:t>Short term use of boat instead of lost etc. licensed fishing boat etc., authorisation of</w:t>
      </w:r>
      <w:bookmarkEnd w:id="27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278" w:name="_Toc404248323"/>
      <w:r>
        <w:rPr>
          <w:rStyle w:val="CharSectno"/>
        </w:rPr>
        <w:t>133</w:t>
      </w:r>
      <w:r>
        <w:rPr>
          <w:snapToGrid w:val="0"/>
        </w:rPr>
        <w:t>.</w:t>
      </w:r>
      <w:r>
        <w:rPr>
          <w:snapToGrid w:val="0"/>
        </w:rPr>
        <w:tab/>
        <w:t>Duration of licences</w:t>
      </w:r>
      <w:bookmarkEnd w:id="278"/>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9" w:name="_Toc404248324"/>
      <w:r>
        <w:rPr>
          <w:rStyle w:val="CharSectno"/>
        </w:rPr>
        <w:t>134</w:t>
      </w:r>
      <w:r>
        <w:rPr>
          <w:snapToGrid w:val="0"/>
        </w:rPr>
        <w:t>.</w:t>
      </w:r>
      <w:r>
        <w:rPr>
          <w:snapToGrid w:val="0"/>
        </w:rPr>
        <w:tab/>
        <w:t>Renewal of licences</w:t>
      </w:r>
      <w:bookmarkEnd w:id="27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280" w:name="_Toc404248325"/>
      <w:r>
        <w:rPr>
          <w:rStyle w:val="CharSectno"/>
        </w:rPr>
        <w:t>135</w:t>
      </w:r>
      <w:r>
        <w:rPr>
          <w:snapToGrid w:val="0"/>
        </w:rPr>
        <w:t>.</w:t>
      </w:r>
      <w:r>
        <w:rPr>
          <w:snapToGrid w:val="0"/>
        </w:rPr>
        <w:tab/>
        <w:t>Application fees</w:t>
      </w:r>
      <w:bookmarkEnd w:id="28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1" w:name="_Toc404248326"/>
      <w:r>
        <w:rPr>
          <w:rStyle w:val="CharSectno"/>
        </w:rPr>
        <w:t>136</w:t>
      </w:r>
      <w:r>
        <w:rPr>
          <w:snapToGrid w:val="0"/>
        </w:rPr>
        <w:t>.</w:t>
      </w:r>
      <w:r>
        <w:rPr>
          <w:snapToGrid w:val="0"/>
        </w:rPr>
        <w:tab/>
        <w:t>Recreational fishing licence fee halved for pensioners etc.</w:t>
      </w:r>
      <w:bookmarkEnd w:id="281"/>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282" w:name="_Toc404248327"/>
      <w:r>
        <w:rPr>
          <w:rStyle w:val="CharSectno"/>
        </w:rPr>
        <w:t>137</w:t>
      </w:r>
      <w:r>
        <w:rPr>
          <w:snapToGrid w:val="0"/>
        </w:rPr>
        <w:t>.</w:t>
      </w:r>
      <w:r>
        <w:rPr>
          <w:snapToGrid w:val="0"/>
        </w:rPr>
        <w:tab/>
        <w:t>Fees for grant or renewal of authorisation</w:t>
      </w:r>
      <w:bookmarkEnd w:id="28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283" w:name="_Toc404248328"/>
      <w:r>
        <w:rPr>
          <w:rStyle w:val="CharSectno"/>
        </w:rPr>
        <w:t>138</w:t>
      </w:r>
      <w:r>
        <w:rPr>
          <w:snapToGrid w:val="0"/>
        </w:rPr>
        <w:t>.</w:t>
      </w:r>
      <w:r>
        <w:rPr>
          <w:snapToGrid w:val="0"/>
        </w:rPr>
        <w:tab/>
        <w:t>Transfer of part of entitlement not permitted in some cases</w:t>
      </w:r>
      <w:bookmarkEnd w:id="283"/>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84" w:name="_Toc404248329"/>
      <w:r>
        <w:rPr>
          <w:rStyle w:val="CharSectno"/>
        </w:rPr>
        <w:t>139</w:t>
      </w:r>
      <w:r>
        <w:rPr>
          <w:snapToGrid w:val="0"/>
        </w:rPr>
        <w:t>.</w:t>
      </w:r>
      <w:r>
        <w:rPr>
          <w:snapToGrid w:val="0"/>
        </w:rPr>
        <w:tab/>
        <w:t>Change of name or address, duty to notify CEO</w:t>
      </w:r>
      <w:bookmarkEnd w:id="28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285" w:name="_Toc404248330"/>
      <w:r>
        <w:rPr>
          <w:rStyle w:val="CharPartNo"/>
        </w:rPr>
        <w:t>Part 12</w:t>
      </w:r>
      <w:r>
        <w:rPr>
          <w:rStyle w:val="CharDivNo"/>
        </w:rPr>
        <w:t> </w:t>
      </w:r>
      <w:r>
        <w:t>—</w:t>
      </w:r>
      <w:r>
        <w:rPr>
          <w:rStyle w:val="CharDivText"/>
        </w:rPr>
        <w:t> </w:t>
      </w:r>
      <w:r>
        <w:rPr>
          <w:rStyle w:val="CharPartText"/>
        </w:rPr>
        <w:t>Fish trafficking</w:t>
      </w:r>
      <w:bookmarkEnd w:id="285"/>
    </w:p>
    <w:p>
      <w:pPr>
        <w:pStyle w:val="Footnoteheading"/>
      </w:pPr>
      <w:r>
        <w:tab/>
        <w:t>[Heading inserted in Gazette 18 Jun 2013 p. 2296.]</w:t>
      </w:r>
    </w:p>
    <w:p>
      <w:pPr>
        <w:pStyle w:val="Heading5"/>
      </w:pPr>
      <w:bookmarkStart w:id="286" w:name="_Toc404248331"/>
      <w:r>
        <w:rPr>
          <w:rStyle w:val="CharSectno"/>
        </w:rPr>
        <w:t>140</w:t>
      </w:r>
      <w:r>
        <w:t>.</w:t>
      </w:r>
      <w:r>
        <w:tab/>
        <w:t>Priority fish</w:t>
      </w:r>
      <w:bookmarkEnd w:id="286"/>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287" w:name="_Toc404248332"/>
      <w:r>
        <w:rPr>
          <w:rStyle w:val="CharSectno"/>
        </w:rPr>
        <w:t>141</w:t>
      </w:r>
      <w:r>
        <w:t>.</w:t>
      </w:r>
      <w:r>
        <w:tab/>
        <w:t>Commercial quantity</w:t>
      </w:r>
      <w:bookmarkEnd w:id="287"/>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288" w:name="_Toc404248333"/>
      <w:r>
        <w:rPr>
          <w:rStyle w:val="CharPartNo"/>
        </w:rPr>
        <w:t>Part 13A</w:t>
      </w:r>
      <w:r>
        <w:rPr>
          <w:rStyle w:val="CharDivNo"/>
        </w:rPr>
        <w:t> </w:t>
      </w:r>
      <w:r>
        <w:t>—</w:t>
      </w:r>
      <w:r>
        <w:rPr>
          <w:rStyle w:val="CharDivText"/>
        </w:rPr>
        <w:t> </w:t>
      </w:r>
      <w:r>
        <w:rPr>
          <w:rStyle w:val="CharPartText"/>
        </w:rPr>
        <w:t>Control of disease in pearl oysters</w:t>
      </w:r>
      <w:bookmarkEnd w:id="288"/>
    </w:p>
    <w:p>
      <w:pPr>
        <w:pStyle w:val="Footnoteheading"/>
      </w:pPr>
      <w:r>
        <w:tab/>
        <w:t>[Heading inserted in Gazette 24 Sep 2013 p. 4438.]</w:t>
      </w:r>
    </w:p>
    <w:p>
      <w:pPr>
        <w:pStyle w:val="Heading5"/>
      </w:pPr>
      <w:bookmarkStart w:id="289" w:name="_Toc404248334"/>
      <w:r>
        <w:rPr>
          <w:rStyle w:val="CharSectno"/>
        </w:rPr>
        <w:t>144A</w:t>
      </w:r>
      <w:r>
        <w:t>.</w:t>
      </w:r>
      <w:r>
        <w:tab/>
        <w:t>Terms used</w:t>
      </w:r>
      <w:bookmarkEnd w:id="289"/>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290" w:name="_Toc404248335"/>
      <w:r>
        <w:rPr>
          <w:rStyle w:val="CharSectno"/>
        </w:rPr>
        <w:t>144B</w:t>
      </w:r>
      <w:r>
        <w:t>.</w:t>
      </w:r>
      <w:r>
        <w:tab/>
        <w:t>Transport of pearl oysters into State</w:t>
      </w:r>
      <w:bookmarkEnd w:id="290"/>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291" w:name="_Toc404248336"/>
      <w:r>
        <w:rPr>
          <w:rStyle w:val="CharSectno"/>
        </w:rPr>
        <w:t>144C</w:t>
      </w:r>
      <w:r>
        <w:t>.</w:t>
      </w:r>
      <w:r>
        <w:tab/>
        <w:t>Spat samples to be taken, preserved etc.</w:t>
      </w:r>
      <w:bookmarkEnd w:id="291"/>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292" w:name="_Toc404248337"/>
      <w:r>
        <w:rPr>
          <w:rStyle w:val="CharSectno"/>
        </w:rPr>
        <w:t>144D</w:t>
      </w:r>
      <w:r>
        <w:t>.</w:t>
      </w:r>
      <w:r>
        <w:tab/>
        <w:t>Transport of pearl oysters restricted</w:t>
      </w:r>
      <w:bookmarkEnd w:id="292"/>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293" w:name="_Toc404248338"/>
      <w:r>
        <w:rPr>
          <w:rStyle w:val="CharSectno"/>
        </w:rPr>
        <w:t>144E</w:t>
      </w:r>
      <w:r>
        <w:t>.</w:t>
      </w:r>
      <w:r>
        <w:tab/>
        <w:t>Sampling for disease testing</w:t>
      </w:r>
      <w:bookmarkEnd w:id="293"/>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294" w:name="_Toc404248339"/>
      <w:r>
        <w:rPr>
          <w:rStyle w:val="CharSectno"/>
        </w:rPr>
        <w:t>144F</w:t>
      </w:r>
      <w:r>
        <w:t>.</w:t>
      </w:r>
      <w:r>
        <w:tab/>
        <w:t>Certificates of health for pearl oysters</w:t>
      </w:r>
      <w:bookmarkEnd w:id="294"/>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295" w:name="_Toc404248340"/>
      <w:r>
        <w:rPr>
          <w:rStyle w:val="CharSectno"/>
        </w:rPr>
        <w:t>144G</w:t>
      </w:r>
      <w:r>
        <w:t>.</w:t>
      </w:r>
      <w:r>
        <w:tab/>
        <w:t>Approval for transport of pearl oysters</w:t>
      </w:r>
      <w:bookmarkEnd w:id="295"/>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296" w:name="_Toc404248341"/>
      <w:r>
        <w:rPr>
          <w:rStyle w:val="CharSectno"/>
        </w:rPr>
        <w:t>144H</w:t>
      </w:r>
      <w:r>
        <w:t>.</w:t>
      </w:r>
      <w:r>
        <w:tab/>
        <w:t>Consequences if certificate of health not issued</w:t>
      </w:r>
      <w:bookmarkEnd w:id="296"/>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297" w:name="_Toc404248342"/>
      <w:r>
        <w:rPr>
          <w:rStyle w:val="CharSectno"/>
        </w:rPr>
        <w:t>144I</w:t>
      </w:r>
      <w:r>
        <w:t>.</w:t>
      </w:r>
      <w:r>
        <w:tab/>
        <w:t>Pathologist to notify inspector as to certificate of health</w:t>
      </w:r>
      <w:bookmarkEnd w:id="297"/>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298" w:name="_Toc404248343"/>
      <w:r>
        <w:rPr>
          <w:rStyle w:val="CharSectno"/>
        </w:rPr>
        <w:t>144J</w:t>
      </w:r>
      <w:r>
        <w:t>.</w:t>
      </w:r>
      <w:r>
        <w:tab/>
        <w:t>CEO to notify approval to transport</w:t>
      </w:r>
      <w:bookmarkEnd w:id="298"/>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299" w:name="_Toc404248344"/>
      <w:r>
        <w:rPr>
          <w:rStyle w:val="CharSectno"/>
        </w:rPr>
        <w:t>144K</w:t>
      </w:r>
      <w:r>
        <w:t>.</w:t>
      </w:r>
      <w:r>
        <w:tab/>
        <w:t>Consequences of more than one batch of spat at quarantine site</w:t>
      </w:r>
      <w:bookmarkEnd w:id="299"/>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300" w:name="_Toc404248345"/>
      <w:r>
        <w:rPr>
          <w:rStyle w:val="CharSectno"/>
        </w:rPr>
        <w:t>144L</w:t>
      </w:r>
      <w:r>
        <w:t>.</w:t>
      </w:r>
      <w:r>
        <w:tab/>
        <w:t>Removal of spat from quarantine site</w:t>
      </w:r>
      <w:bookmarkEnd w:id="300"/>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01" w:name="_Toc404248346"/>
      <w:r>
        <w:rPr>
          <w:rStyle w:val="CharPartNo"/>
        </w:rPr>
        <w:t>Part 13B</w:t>
      </w:r>
      <w:r>
        <w:rPr>
          <w:rStyle w:val="CharDivNo"/>
        </w:rPr>
        <w:t> </w:t>
      </w:r>
      <w:r>
        <w:t>—</w:t>
      </w:r>
      <w:r>
        <w:rPr>
          <w:rStyle w:val="CharDivText"/>
        </w:rPr>
        <w:t> </w:t>
      </w:r>
      <w:r>
        <w:rPr>
          <w:rStyle w:val="CharPartText"/>
        </w:rPr>
        <w:t>Control of disease in abalone</w:t>
      </w:r>
      <w:bookmarkEnd w:id="301"/>
    </w:p>
    <w:p>
      <w:pPr>
        <w:pStyle w:val="Footnoteheading"/>
      </w:pPr>
      <w:r>
        <w:tab/>
        <w:t>[Heading inserted in Gazette 24 Sep 2013 p. 4449.]</w:t>
      </w:r>
    </w:p>
    <w:p>
      <w:pPr>
        <w:pStyle w:val="Heading5"/>
      </w:pPr>
      <w:bookmarkStart w:id="302" w:name="_Toc404248347"/>
      <w:r>
        <w:rPr>
          <w:rStyle w:val="CharSectno"/>
        </w:rPr>
        <w:t>144M</w:t>
      </w:r>
      <w:r>
        <w:t>.</w:t>
      </w:r>
      <w:r>
        <w:tab/>
        <w:t>Restriction on moving live abalone into the State</w:t>
      </w:r>
      <w:bookmarkEnd w:id="302"/>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03" w:name="_Toc404248348"/>
      <w:r>
        <w:rPr>
          <w:rStyle w:val="CharPartNo"/>
        </w:rPr>
        <w:t>Part 13</w:t>
      </w:r>
      <w:r>
        <w:rPr>
          <w:rStyle w:val="CharDivNo"/>
        </w:rPr>
        <w:t> </w:t>
      </w:r>
      <w:r>
        <w:t>—</w:t>
      </w:r>
      <w:r>
        <w:rPr>
          <w:rStyle w:val="CharDivText"/>
        </w:rPr>
        <w:t> </w:t>
      </w:r>
      <w:r>
        <w:rPr>
          <w:rStyle w:val="CharPartText"/>
        </w:rPr>
        <w:t>Miscellaneous offences</w:t>
      </w:r>
      <w:bookmarkEnd w:id="303"/>
    </w:p>
    <w:p>
      <w:pPr>
        <w:pStyle w:val="Heading5"/>
        <w:rPr>
          <w:snapToGrid w:val="0"/>
        </w:rPr>
      </w:pPr>
      <w:bookmarkStart w:id="304" w:name="_Toc404248349"/>
      <w:r>
        <w:rPr>
          <w:rStyle w:val="CharSectno"/>
        </w:rPr>
        <w:t>144</w:t>
      </w:r>
      <w:r>
        <w:rPr>
          <w:snapToGrid w:val="0"/>
        </w:rPr>
        <w:t>.</w:t>
      </w:r>
      <w:r>
        <w:rPr>
          <w:snapToGrid w:val="0"/>
        </w:rPr>
        <w:tab/>
        <w:t>Certain activities in bays etc. and as to use of traps prohibited</w:t>
      </w:r>
      <w:bookmarkEnd w:id="30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5" w:name="_Toc404248350"/>
      <w:r>
        <w:rPr>
          <w:rStyle w:val="CharSectno"/>
        </w:rPr>
        <w:t>145</w:t>
      </w:r>
      <w:r>
        <w:rPr>
          <w:snapToGrid w:val="0"/>
        </w:rPr>
        <w:t>.</w:t>
      </w:r>
      <w:r>
        <w:rPr>
          <w:snapToGrid w:val="0"/>
        </w:rPr>
        <w:tab/>
        <w:t>Explosives or noxious substances, carriage of on boats</w:t>
      </w:r>
      <w:bookmarkEnd w:id="305"/>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06" w:name="_Toc404248351"/>
      <w:r>
        <w:rPr>
          <w:rStyle w:val="CharSectno"/>
        </w:rPr>
        <w:t>146</w:t>
      </w:r>
      <w:r>
        <w:rPr>
          <w:snapToGrid w:val="0"/>
        </w:rPr>
        <w:t>.</w:t>
      </w:r>
      <w:r>
        <w:rPr>
          <w:snapToGrid w:val="0"/>
        </w:rPr>
        <w:tab/>
        <w:t>Explosive or noxious substance used to take fish, presumptions as to possession of</w:t>
      </w:r>
      <w:bookmarkEnd w:id="30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07" w:name="_Toc404248352"/>
      <w:r>
        <w:rPr>
          <w:rStyle w:val="CharSectno"/>
        </w:rPr>
        <w:t>147A</w:t>
      </w:r>
      <w:r>
        <w:t>.</w:t>
      </w:r>
      <w:r>
        <w:tab/>
        <w:t>Arranging for transport by courier business of fish taken recreationally</w:t>
      </w:r>
      <w:bookmarkEnd w:id="307"/>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308" w:name="_Toc404248353"/>
      <w:r>
        <w:rPr>
          <w:rStyle w:val="CharSectno"/>
        </w:rPr>
        <w:t>147B</w:t>
      </w:r>
      <w:r>
        <w:t>.</w:t>
      </w:r>
      <w:r>
        <w:tab/>
        <w:t>Installation of fish aggregating device without approval of CEO</w:t>
      </w:r>
      <w:bookmarkEnd w:id="308"/>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309" w:name="_Toc404248354"/>
      <w:r>
        <w:rPr>
          <w:rStyle w:val="CharPartNo"/>
        </w:rPr>
        <w:t>Part 14</w:t>
      </w:r>
      <w:r>
        <w:rPr>
          <w:rStyle w:val="CharDivNo"/>
        </w:rPr>
        <w:t> </w:t>
      </w:r>
      <w:r>
        <w:t>—</w:t>
      </w:r>
      <w:r>
        <w:rPr>
          <w:rStyle w:val="CharDivText"/>
        </w:rPr>
        <w:t> </w:t>
      </w:r>
      <w:r>
        <w:rPr>
          <w:rStyle w:val="CharPartText"/>
        </w:rPr>
        <w:t>Fisheries officers</w:t>
      </w:r>
      <w:bookmarkEnd w:id="309"/>
    </w:p>
    <w:p>
      <w:pPr>
        <w:pStyle w:val="Heading5"/>
        <w:rPr>
          <w:snapToGrid w:val="0"/>
        </w:rPr>
      </w:pPr>
      <w:bookmarkStart w:id="310" w:name="_Toc404248355"/>
      <w:r>
        <w:rPr>
          <w:rStyle w:val="CharSectno"/>
        </w:rPr>
        <w:t>147</w:t>
      </w:r>
      <w:r>
        <w:rPr>
          <w:snapToGrid w:val="0"/>
        </w:rPr>
        <w:t>.</w:t>
      </w:r>
      <w:r>
        <w:rPr>
          <w:snapToGrid w:val="0"/>
        </w:rPr>
        <w:tab/>
        <w:t>Warrant form prescribed (Act s. 187)</w:t>
      </w:r>
      <w:bookmarkEnd w:id="31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1" w:name="_Toc404248356"/>
      <w:r>
        <w:rPr>
          <w:rStyle w:val="CharSectno"/>
        </w:rPr>
        <w:t>148</w:t>
      </w:r>
      <w:r>
        <w:rPr>
          <w:snapToGrid w:val="0"/>
        </w:rPr>
        <w:t>.</w:t>
      </w:r>
      <w:r>
        <w:rPr>
          <w:snapToGrid w:val="0"/>
        </w:rPr>
        <w:tab/>
        <w:t>Ways of disposing of fish prescribed (Act s. 194)</w:t>
      </w:r>
      <w:bookmarkEnd w:id="31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2" w:name="_Toc404248357"/>
      <w:r>
        <w:rPr>
          <w:rStyle w:val="CharSectno"/>
        </w:rPr>
        <w:t>149</w:t>
      </w:r>
      <w:r>
        <w:rPr>
          <w:snapToGrid w:val="0"/>
        </w:rPr>
        <w:t>.</w:t>
      </w:r>
      <w:r>
        <w:rPr>
          <w:snapToGrid w:val="0"/>
        </w:rPr>
        <w:tab/>
        <w:t>Accounts prescribed (Act s. 194)</w:t>
      </w:r>
      <w:bookmarkEnd w:id="31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313" w:name="_Toc404248358"/>
      <w:r>
        <w:rPr>
          <w:rStyle w:val="CharSectno"/>
        </w:rPr>
        <w:t>150</w:t>
      </w:r>
      <w:r>
        <w:rPr>
          <w:snapToGrid w:val="0"/>
        </w:rPr>
        <w:t>.</w:t>
      </w:r>
      <w:r>
        <w:rPr>
          <w:snapToGrid w:val="0"/>
        </w:rPr>
        <w:tab/>
        <w:t>Applying for compensation (Act s. 197(3))</w:t>
      </w:r>
      <w:bookmarkEnd w:id="31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14" w:name="_Toc404248359"/>
      <w:r>
        <w:rPr>
          <w:rStyle w:val="CharPartNo"/>
        </w:rPr>
        <w:t>Part 15</w:t>
      </w:r>
      <w:r>
        <w:rPr>
          <w:rStyle w:val="CharDivNo"/>
        </w:rPr>
        <w:t> </w:t>
      </w:r>
      <w:r>
        <w:t>—</w:t>
      </w:r>
      <w:r>
        <w:rPr>
          <w:rStyle w:val="CharDivText"/>
        </w:rPr>
        <w:t> </w:t>
      </w:r>
      <w:r>
        <w:rPr>
          <w:rStyle w:val="CharPartText"/>
        </w:rPr>
        <w:t>Legal proceedings</w:t>
      </w:r>
      <w:bookmarkEnd w:id="314"/>
    </w:p>
    <w:p>
      <w:pPr>
        <w:pStyle w:val="Heading5"/>
        <w:spacing w:before="260"/>
        <w:rPr>
          <w:snapToGrid w:val="0"/>
        </w:rPr>
      </w:pPr>
      <w:bookmarkStart w:id="315" w:name="_Toc404248360"/>
      <w:r>
        <w:rPr>
          <w:rStyle w:val="CharSectno"/>
        </w:rPr>
        <w:t>151</w:t>
      </w:r>
      <w:r>
        <w:rPr>
          <w:snapToGrid w:val="0"/>
        </w:rPr>
        <w:t>.</w:t>
      </w:r>
      <w:r>
        <w:rPr>
          <w:snapToGrid w:val="0"/>
        </w:rPr>
        <w:tab/>
        <w:t>Method for determining size etc. of fish prescribed (Act s. 214)</w:t>
      </w:r>
      <w:bookmarkEnd w:id="315"/>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16" w:name="_Toc404248361"/>
      <w:r>
        <w:rPr>
          <w:rStyle w:val="CharSectno"/>
        </w:rPr>
        <w:t>152</w:t>
      </w:r>
      <w:r>
        <w:t>.</w:t>
      </w:r>
      <w:r>
        <w:tab/>
        <w:t>Australian datum prescribed (Act s. 216)</w:t>
      </w:r>
      <w:bookmarkEnd w:id="31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17" w:name="_Toc404248362"/>
      <w:r>
        <w:rPr>
          <w:rStyle w:val="CharSectno"/>
        </w:rPr>
        <w:t>153</w:t>
      </w:r>
      <w:r>
        <w:rPr>
          <w:snapToGrid w:val="0"/>
        </w:rPr>
        <w:t>.</w:t>
      </w:r>
      <w:r>
        <w:rPr>
          <w:snapToGrid w:val="0"/>
        </w:rPr>
        <w:tab/>
        <w:t>Way of giving notice prescribed (Act s. 219(1))</w:t>
      </w:r>
      <w:bookmarkEnd w:id="31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18" w:name="_Toc404248363"/>
      <w:r>
        <w:rPr>
          <w:rStyle w:val="CharSectno"/>
        </w:rPr>
        <w:t>154</w:t>
      </w:r>
      <w:r>
        <w:rPr>
          <w:snapToGrid w:val="0"/>
        </w:rPr>
        <w:t>.</w:t>
      </w:r>
      <w:r>
        <w:rPr>
          <w:snapToGrid w:val="0"/>
        </w:rPr>
        <w:tab/>
        <w:t>Things forfeited to Crown, disposal of</w:t>
      </w:r>
      <w:bookmarkEnd w:id="31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19" w:name="_Toc404248364"/>
      <w:r>
        <w:rPr>
          <w:rStyle w:val="CharSectno"/>
        </w:rPr>
        <w:t>155</w:t>
      </w:r>
      <w:r>
        <w:rPr>
          <w:snapToGrid w:val="0"/>
        </w:rPr>
        <w:t>.</w:t>
      </w:r>
      <w:r>
        <w:rPr>
          <w:snapToGrid w:val="0"/>
        </w:rPr>
        <w:tab/>
        <w:t>Accounts prescribed (Act s. 221(2))</w:t>
      </w:r>
      <w:bookmarkEnd w:id="319"/>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320" w:name="_Toc404248365"/>
      <w:r>
        <w:rPr>
          <w:rStyle w:val="CharSectno"/>
        </w:rPr>
        <w:t>156</w:t>
      </w:r>
      <w:r>
        <w:rPr>
          <w:snapToGrid w:val="0"/>
        </w:rPr>
        <w:t>.</w:t>
      </w:r>
      <w:r>
        <w:rPr>
          <w:snapToGrid w:val="0"/>
        </w:rPr>
        <w:tab/>
        <w:t>Provisions of regulations prescribed (Act s. 222(1))</w:t>
      </w:r>
      <w:bookmarkEnd w:id="32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321" w:name="_Toc404248366"/>
      <w:r>
        <w:rPr>
          <w:rStyle w:val="CharSectno"/>
        </w:rPr>
        <w:t>157</w:t>
      </w:r>
      <w:r>
        <w:t>.</w:t>
      </w:r>
      <w:r>
        <w:tab/>
        <w:t>Values prescribed (Act s. 222(4)(a), (b))</w:t>
      </w:r>
      <w:bookmarkEnd w:id="32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22" w:name="_Toc404248367"/>
      <w:r>
        <w:rPr>
          <w:rStyle w:val="CharSectno"/>
        </w:rPr>
        <w:t>158</w:t>
      </w:r>
      <w:r>
        <w:rPr>
          <w:snapToGrid w:val="0"/>
        </w:rPr>
        <w:t>.</w:t>
      </w:r>
      <w:r>
        <w:rPr>
          <w:snapToGrid w:val="0"/>
        </w:rPr>
        <w:tab/>
        <w:t>Offences prescribed (Act s. 224(1)(a))</w:t>
      </w:r>
      <w:bookmarkEnd w:id="32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323" w:name="_Toc404248368"/>
      <w:r>
        <w:rPr>
          <w:rStyle w:val="CharSectno"/>
        </w:rPr>
        <w:t>159</w:t>
      </w:r>
      <w:r>
        <w:rPr>
          <w:snapToGrid w:val="0"/>
        </w:rPr>
        <w:t>.</w:t>
      </w:r>
      <w:r>
        <w:rPr>
          <w:snapToGrid w:val="0"/>
        </w:rPr>
        <w:tab/>
        <w:t>Offences prescribed (Act s. 228(1))</w:t>
      </w:r>
      <w:bookmarkEnd w:id="32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4" w:name="_Toc404248369"/>
      <w:r>
        <w:rPr>
          <w:rStyle w:val="CharSectno"/>
        </w:rPr>
        <w:t>160</w:t>
      </w:r>
      <w:r>
        <w:rPr>
          <w:snapToGrid w:val="0"/>
        </w:rPr>
        <w:t>.</w:t>
      </w:r>
      <w:r>
        <w:rPr>
          <w:snapToGrid w:val="0"/>
        </w:rPr>
        <w:tab/>
        <w:t>Infringement notice form prescribed (Act s. 229(1))</w:t>
      </w:r>
      <w:bookmarkEnd w:id="32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5" w:name="_Toc404248370"/>
      <w:r>
        <w:rPr>
          <w:rStyle w:val="CharSectno"/>
        </w:rPr>
        <w:t>161</w:t>
      </w:r>
      <w:r>
        <w:rPr>
          <w:snapToGrid w:val="0"/>
        </w:rPr>
        <w:t>.</w:t>
      </w:r>
      <w:r>
        <w:rPr>
          <w:snapToGrid w:val="0"/>
        </w:rPr>
        <w:tab/>
        <w:t>Withdrawal of infringement notice form prescribed (Act s. 231(1))</w:t>
      </w:r>
      <w:bookmarkEnd w:id="32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6" w:name="_Toc404248371"/>
      <w:r>
        <w:rPr>
          <w:rStyle w:val="CharSectno"/>
        </w:rPr>
        <w:t>162</w:t>
      </w:r>
      <w:r>
        <w:rPr>
          <w:snapToGrid w:val="0"/>
        </w:rPr>
        <w:t>.</w:t>
      </w:r>
      <w:r>
        <w:rPr>
          <w:snapToGrid w:val="0"/>
        </w:rPr>
        <w:tab/>
        <w:t>Modified penalties prescribed (Act s. 229(2))</w:t>
      </w:r>
      <w:bookmarkEnd w:id="326"/>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327" w:name="_Toc404248372"/>
      <w:r>
        <w:rPr>
          <w:rStyle w:val="CharPartNo"/>
        </w:rPr>
        <w:t>Part 16</w:t>
      </w:r>
      <w:r>
        <w:rPr>
          <w:rStyle w:val="CharDivNo"/>
        </w:rPr>
        <w:t> </w:t>
      </w:r>
      <w:r>
        <w:t>—</w:t>
      </w:r>
      <w:r>
        <w:rPr>
          <w:rStyle w:val="CharDivText"/>
        </w:rPr>
        <w:t> </w:t>
      </w:r>
      <w:r>
        <w:rPr>
          <w:rStyle w:val="CharPartText"/>
        </w:rPr>
        <w:t>Financial provisions</w:t>
      </w:r>
      <w:bookmarkEnd w:id="327"/>
    </w:p>
    <w:p>
      <w:pPr>
        <w:pStyle w:val="Heading5"/>
        <w:rPr>
          <w:snapToGrid w:val="0"/>
        </w:rPr>
      </w:pPr>
      <w:bookmarkStart w:id="328" w:name="_Toc404248373"/>
      <w:r>
        <w:rPr>
          <w:rStyle w:val="CharSectno"/>
        </w:rPr>
        <w:t>163</w:t>
      </w:r>
      <w:r>
        <w:rPr>
          <w:snapToGrid w:val="0"/>
        </w:rPr>
        <w:t>.</w:t>
      </w:r>
      <w:r>
        <w:rPr>
          <w:snapToGrid w:val="0"/>
        </w:rPr>
        <w:tab/>
        <w:t>Times prescribed for special purpose audits (Act s. 240)</w:t>
      </w:r>
      <w:bookmarkEnd w:id="32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9" w:name="_Toc404248374"/>
      <w:r>
        <w:rPr>
          <w:rStyle w:val="CharPartNo"/>
        </w:rPr>
        <w:t>Part 17</w:t>
      </w:r>
      <w:r>
        <w:t> — </w:t>
      </w:r>
      <w:r>
        <w:rPr>
          <w:rStyle w:val="CharPartText"/>
        </w:rPr>
        <w:t>Miscellaneous</w:t>
      </w:r>
      <w:bookmarkEnd w:id="329"/>
    </w:p>
    <w:p>
      <w:pPr>
        <w:pStyle w:val="Heading3"/>
      </w:pPr>
      <w:bookmarkStart w:id="330" w:name="_Toc404248375"/>
      <w:r>
        <w:rPr>
          <w:rStyle w:val="CharDivNo"/>
        </w:rPr>
        <w:t>Division 1</w:t>
      </w:r>
      <w:r>
        <w:rPr>
          <w:snapToGrid w:val="0"/>
        </w:rPr>
        <w:t> — </w:t>
      </w:r>
      <w:r>
        <w:rPr>
          <w:rStyle w:val="CharDivText"/>
        </w:rPr>
        <w:t>Guidelines</w:t>
      </w:r>
      <w:bookmarkEnd w:id="330"/>
    </w:p>
    <w:p>
      <w:pPr>
        <w:pStyle w:val="Heading5"/>
        <w:rPr>
          <w:snapToGrid w:val="0"/>
        </w:rPr>
      </w:pPr>
      <w:bookmarkStart w:id="331" w:name="_Toc404248376"/>
      <w:r>
        <w:rPr>
          <w:rStyle w:val="CharSectno"/>
        </w:rPr>
        <w:t>164</w:t>
      </w:r>
      <w:r>
        <w:rPr>
          <w:snapToGrid w:val="0"/>
        </w:rPr>
        <w:t>.</w:t>
      </w:r>
      <w:r>
        <w:rPr>
          <w:snapToGrid w:val="0"/>
        </w:rPr>
        <w:tab/>
        <w:t>Ways of publishing guidelines prescribed (Act s. 246 and 247)</w:t>
      </w:r>
      <w:bookmarkEnd w:id="33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332" w:name="_Toc404248377"/>
      <w:r>
        <w:rPr>
          <w:rStyle w:val="CharSectno"/>
        </w:rPr>
        <w:t>165</w:t>
      </w:r>
      <w:r>
        <w:rPr>
          <w:snapToGrid w:val="0"/>
        </w:rPr>
        <w:t>.</w:t>
      </w:r>
      <w:r>
        <w:rPr>
          <w:snapToGrid w:val="0"/>
        </w:rPr>
        <w:tab/>
        <w:t>Form of notice to attend inquiry etc. (Act s. 249(3))</w:t>
      </w:r>
      <w:bookmarkEnd w:id="332"/>
    </w:p>
    <w:p>
      <w:pPr>
        <w:pStyle w:val="Subsection"/>
        <w:rPr>
          <w:snapToGrid w:val="0"/>
        </w:rPr>
      </w:pPr>
      <w:r>
        <w:rPr>
          <w:snapToGrid w:val="0"/>
        </w:rPr>
        <w:tab/>
      </w:r>
      <w:r>
        <w:rPr>
          <w:snapToGrid w:val="0"/>
        </w:rPr>
        <w:tab/>
        <w:t>A notice under section 249(3)(a) of the Act is to be in the form of Form 5.</w:t>
      </w:r>
    </w:p>
    <w:p>
      <w:pPr>
        <w:pStyle w:val="Heading3"/>
      </w:pPr>
      <w:bookmarkStart w:id="333" w:name="_Toc404248378"/>
      <w:r>
        <w:rPr>
          <w:rStyle w:val="CharDivNo"/>
        </w:rPr>
        <w:t>Division 2</w:t>
      </w:r>
      <w:r>
        <w:rPr>
          <w:snapToGrid w:val="0"/>
        </w:rPr>
        <w:t> — </w:t>
      </w:r>
      <w:r>
        <w:rPr>
          <w:rStyle w:val="CharDivText"/>
        </w:rPr>
        <w:t>Exclusive licences</w:t>
      </w:r>
      <w:bookmarkEnd w:id="333"/>
    </w:p>
    <w:p>
      <w:pPr>
        <w:pStyle w:val="Heading5"/>
        <w:rPr>
          <w:snapToGrid w:val="0"/>
        </w:rPr>
      </w:pPr>
      <w:bookmarkStart w:id="334" w:name="_Toc404248379"/>
      <w:r>
        <w:rPr>
          <w:rStyle w:val="CharSectno"/>
        </w:rPr>
        <w:t>166</w:t>
      </w:r>
      <w:r>
        <w:rPr>
          <w:snapToGrid w:val="0"/>
        </w:rPr>
        <w:t>.</w:t>
      </w:r>
      <w:r>
        <w:rPr>
          <w:snapToGrid w:val="0"/>
        </w:rPr>
        <w:tab/>
        <w:t>Applications for exclusive licences</w:t>
      </w:r>
      <w:bookmarkEnd w:id="334"/>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335" w:name="_Toc404248380"/>
      <w:r>
        <w:rPr>
          <w:rStyle w:val="CharSectno"/>
        </w:rPr>
        <w:t>167</w:t>
      </w:r>
      <w:r>
        <w:rPr>
          <w:snapToGrid w:val="0"/>
        </w:rPr>
        <w:t>.</w:t>
      </w:r>
      <w:r>
        <w:rPr>
          <w:snapToGrid w:val="0"/>
        </w:rPr>
        <w:tab/>
        <w:t>Effect of exclusive licences</w:t>
      </w:r>
      <w:bookmarkEnd w:id="33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6" w:name="_Toc404248381"/>
      <w:r>
        <w:rPr>
          <w:rStyle w:val="CharSectno"/>
        </w:rPr>
        <w:t>168</w:t>
      </w:r>
      <w:r>
        <w:rPr>
          <w:snapToGrid w:val="0"/>
        </w:rPr>
        <w:t>.</w:t>
      </w:r>
      <w:r>
        <w:rPr>
          <w:snapToGrid w:val="0"/>
        </w:rPr>
        <w:tab/>
        <w:t>Form of exclusive licences</w:t>
      </w:r>
      <w:bookmarkEnd w:id="33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337" w:name="_Toc404248382"/>
      <w:r>
        <w:rPr>
          <w:rStyle w:val="CharSectno"/>
        </w:rPr>
        <w:t>169</w:t>
      </w:r>
      <w:r>
        <w:rPr>
          <w:snapToGrid w:val="0"/>
        </w:rPr>
        <w:t>.</w:t>
      </w:r>
      <w:r>
        <w:rPr>
          <w:snapToGrid w:val="0"/>
        </w:rPr>
        <w:tab/>
        <w:t>Renewal after expiry of exclusive licences (Act s. 139)</w:t>
      </w:r>
      <w:bookmarkEnd w:id="33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8" w:name="_Toc404248383"/>
      <w:r>
        <w:rPr>
          <w:rStyle w:val="CharSectno"/>
        </w:rPr>
        <w:t>170</w:t>
      </w:r>
      <w:r>
        <w:rPr>
          <w:snapToGrid w:val="0"/>
        </w:rPr>
        <w:t>.</w:t>
      </w:r>
      <w:r>
        <w:rPr>
          <w:snapToGrid w:val="0"/>
        </w:rPr>
        <w:tab/>
        <w:t>Some draft exclusive licences to go before Parliament</w:t>
      </w:r>
      <w:bookmarkEnd w:id="33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339" w:name="_Toc404248384"/>
      <w:r>
        <w:rPr>
          <w:rStyle w:val="CharSectno"/>
        </w:rPr>
        <w:t>171</w:t>
      </w:r>
      <w:r>
        <w:rPr>
          <w:snapToGrid w:val="0"/>
        </w:rPr>
        <w:t>.</w:t>
      </w:r>
      <w:r>
        <w:rPr>
          <w:snapToGrid w:val="0"/>
        </w:rPr>
        <w:tab/>
        <w:t>Conditions of exclusive licences</w:t>
      </w:r>
      <w:bookmarkEnd w:id="33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0" w:name="_Toc404248385"/>
      <w:r>
        <w:rPr>
          <w:rStyle w:val="CharSectno"/>
        </w:rPr>
        <w:t>172</w:t>
      </w:r>
      <w:r>
        <w:rPr>
          <w:snapToGrid w:val="0"/>
        </w:rPr>
        <w:t>.</w:t>
      </w:r>
      <w:r>
        <w:rPr>
          <w:snapToGrid w:val="0"/>
        </w:rPr>
        <w:tab/>
        <w:t>Who can fish in areas the subject of exclusive licences</w:t>
      </w:r>
      <w:bookmarkEnd w:id="34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341" w:name="_Toc404248386"/>
      <w:r>
        <w:rPr>
          <w:rStyle w:val="CharDivNo"/>
        </w:rPr>
        <w:t>Division 3</w:t>
      </w:r>
      <w:r>
        <w:rPr>
          <w:snapToGrid w:val="0"/>
        </w:rPr>
        <w:t> — </w:t>
      </w:r>
      <w:r>
        <w:rPr>
          <w:rStyle w:val="CharDivText"/>
        </w:rPr>
        <w:t>Prohibition of activities that pollute waters</w:t>
      </w:r>
      <w:bookmarkEnd w:id="341"/>
    </w:p>
    <w:p>
      <w:pPr>
        <w:pStyle w:val="Heading5"/>
        <w:rPr>
          <w:snapToGrid w:val="0"/>
        </w:rPr>
      </w:pPr>
      <w:bookmarkStart w:id="342" w:name="_Toc404248387"/>
      <w:r>
        <w:rPr>
          <w:rStyle w:val="CharSectno"/>
        </w:rPr>
        <w:t>173</w:t>
      </w:r>
      <w:r>
        <w:rPr>
          <w:snapToGrid w:val="0"/>
        </w:rPr>
        <w:t>.</w:t>
      </w:r>
      <w:r>
        <w:rPr>
          <w:snapToGrid w:val="0"/>
        </w:rPr>
        <w:tab/>
        <w:t>Notice prohibiting activities, form of (Act s. 255(1))</w:t>
      </w:r>
      <w:bookmarkEnd w:id="34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3" w:name="_Toc404248388"/>
      <w:r>
        <w:rPr>
          <w:rStyle w:val="CharSectno"/>
        </w:rPr>
        <w:t>174</w:t>
      </w:r>
      <w:r>
        <w:rPr>
          <w:snapToGrid w:val="0"/>
        </w:rPr>
        <w:t>.</w:t>
      </w:r>
      <w:r>
        <w:rPr>
          <w:snapToGrid w:val="0"/>
        </w:rPr>
        <w:tab/>
        <w:t>Notice of variation or revocation, form of (Act s. 255(2)(c))</w:t>
      </w:r>
      <w:bookmarkEnd w:id="34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344" w:name="_Toc404248389"/>
      <w:r>
        <w:rPr>
          <w:rStyle w:val="CharDivNo"/>
        </w:rPr>
        <w:t>Division 4</w:t>
      </w:r>
      <w:r>
        <w:rPr>
          <w:snapToGrid w:val="0"/>
        </w:rPr>
        <w:t> — </w:t>
      </w:r>
      <w:r>
        <w:rPr>
          <w:rStyle w:val="CharDivText"/>
        </w:rPr>
        <w:t>General</w:t>
      </w:r>
      <w:bookmarkEnd w:id="344"/>
    </w:p>
    <w:p>
      <w:pPr>
        <w:pStyle w:val="Heading5"/>
        <w:rPr>
          <w:snapToGrid w:val="0"/>
        </w:rPr>
      </w:pPr>
      <w:bookmarkStart w:id="345" w:name="_Toc404248390"/>
      <w:r>
        <w:rPr>
          <w:rStyle w:val="CharSectno"/>
        </w:rPr>
        <w:t>176</w:t>
      </w:r>
      <w:r>
        <w:rPr>
          <w:snapToGrid w:val="0"/>
        </w:rPr>
        <w:t>.</w:t>
      </w:r>
      <w:r>
        <w:rPr>
          <w:snapToGrid w:val="0"/>
        </w:rPr>
        <w:tab/>
        <w:t>Non</w:t>
      </w:r>
      <w:r>
        <w:rPr>
          <w:snapToGrid w:val="0"/>
        </w:rPr>
        <w:noBreakHyphen/>
        <w:t>endemic fish, approval to import into WA etc.</w:t>
      </w:r>
      <w:bookmarkEnd w:id="345"/>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346" w:name="_Toc404248391"/>
      <w:r>
        <w:rPr>
          <w:rStyle w:val="CharSectno"/>
        </w:rPr>
        <w:t>177</w:t>
      </w:r>
      <w:r>
        <w:rPr>
          <w:snapToGrid w:val="0"/>
        </w:rPr>
        <w:t>.</w:t>
      </w:r>
      <w:r>
        <w:rPr>
          <w:snapToGrid w:val="0"/>
        </w:rPr>
        <w:tab/>
        <w:t>Disease control at fish processing or aquaculture places</w:t>
      </w:r>
      <w:bookmarkEnd w:id="34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347" w:name="_Toc404248392"/>
      <w:r>
        <w:rPr>
          <w:rStyle w:val="CharSectno"/>
        </w:rPr>
        <w:t>178</w:t>
      </w:r>
      <w:r>
        <w:rPr>
          <w:snapToGrid w:val="0"/>
        </w:rPr>
        <w:t>.</w:t>
      </w:r>
      <w:r>
        <w:rPr>
          <w:snapToGrid w:val="0"/>
        </w:rPr>
        <w:tab/>
        <w:t>Fish for scientific purposes, authority to fish for</w:t>
      </w:r>
      <w:bookmarkEnd w:id="34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348" w:name="_Toc404248393"/>
      <w:r>
        <w:rPr>
          <w:rStyle w:val="CharSectno"/>
        </w:rPr>
        <w:t>179</w:t>
      </w:r>
      <w:r>
        <w:rPr>
          <w:snapToGrid w:val="0"/>
        </w:rPr>
        <w:t>.</w:t>
      </w:r>
      <w:r>
        <w:rPr>
          <w:snapToGrid w:val="0"/>
        </w:rPr>
        <w:tab/>
        <w:t>Fish for genetic etc. analysis, approval to take etc.</w:t>
      </w:r>
      <w:bookmarkEnd w:id="34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349" w:name="_Toc404248394"/>
      <w:r>
        <w:rPr>
          <w:rStyle w:val="CharSectno"/>
        </w:rPr>
        <w:t>180</w:t>
      </w:r>
      <w:r>
        <w:rPr>
          <w:snapToGrid w:val="0"/>
        </w:rPr>
        <w:t>.</w:t>
      </w:r>
      <w:r>
        <w:rPr>
          <w:snapToGrid w:val="0"/>
        </w:rPr>
        <w:tab/>
        <w:t>Categories of fish (Sch. 4)</w:t>
      </w:r>
      <w:bookmarkEnd w:id="34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350" w:name="_Toc404248395"/>
      <w:r>
        <w:rPr>
          <w:rStyle w:val="CharSectno"/>
        </w:rPr>
        <w:t>181A</w:t>
      </w:r>
      <w:r>
        <w:t>.</w:t>
      </w:r>
      <w:r>
        <w:tab/>
        <w:t xml:space="preserve">Certain things are not personal property for purposes of </w:t>
      </w:r>
      <w:r>
        <w:rPr>
          <w:i/>
        </w:rPr>
        <w:t xml:space="preserve">Personal Property Securities Act 2009 </w:t>
      </w:r>
      <w:r>
        <w:t>(Cwlth)</w:t>
      </w:r>
      <w:bookmarkEnd w:id="35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spacing w:before="80"/>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351" w:name="_Toc404248396"/>
      <w:r>
        <w:rPr>
          <w:rStyle w:val="CharSectno"/>
        </w:rPr>
        <w:t>181</w:t>
      </w:r>
      <w:r>
        <w:rPr>
          <w:snapToGrid w:val="0"/>
        </w:rPr>
        <w:t>.</w:t>
      </w:r>
      <w:r>
        <w:rPr>
          <w:snapToGrid w:val="0"/>
        </w:rPr>
        <w:tab/>
        <w:t>Fees and charges, reduction and waiver of</w:t>
      </w:r>
      <w:bookmarkEnd w:id="35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52" w:name="_Toc404248397"/>
      <w:r>
        <w:rPr>
          <w:rStyle w:val="CharPartNo"/>
        </w:rPr>
        <w:t>Part 18</w:t>
      </w:r>
      <w:r>
        <w:rPr>
          <w:rStyle w:val="CharDivNo"/>
        </w:rPr>
        <w:t> </w:t>
      </w:r>
      <w:r>
        <w:t>—</w:t>
      </w:r>
      <w:r>
        <w:rPr>
          <w:rStyle w:val="CharDivText"/>
        </w:rPr>
        <w:t> </w:t>
      </w:r>
      <w:r>
        <w:rPr>
          <w:rStyle w:val="CharPartText"/>
        </w:rPr>
        <w:t>Savings and transitional provisions</w:t>
      </w:r>
      <w:bookmarkEnd w:id="352"/>
    </w:p>
    <w:p>
      <w:pPr>
        <w:pStyle w:val="Heading5"/>
        <w:rPr>
          <w:snapToGrid w:val="0"/>
        </w:rPr>
      </w:pPr>
      <w:bookmarkStart w:id="353" w:name="_Toc404248398"/>
      <w:r>
        <w:rPr>
          <w:rStyle w:val="CharSectno"/>
        </w:rPr>
        <w:t>182</w:t>
      </w:r>
      <w:r>
        <w:rPr>
          <w:snapToGrid w:val="0"/>
        </w:rPr>
        <w:t>.</w:t>
      </w:r>
      <w:r>
        <w:rPr>
          <w:snapToGrid w:val="0"/>
        </w:rPr>
        <w:tab/>
        <w:t>Limited entry fisheries under repealed Act (Act s. 74)</w:t>
      </w:r>
      <w:bookmarkEnd w:id="353"/>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54" w:name="_Toc404248399"/>
      <w:r>
        <w:rPr>
          <w:rStyle w:val="CharSectno"/>
        </w:rPr>
        <w:t>183</w:t>
      </w:r>
      <w:r>
        <w:rPr>
          <w:snapToGrid w:val="0"/>
        </w:rPr>
        <w:t>.</w:t>
      </w:r>
      <w:r>
        <w:rPr>
          <w:snapToGrid w:val="0"/>
        </w:rPr>
        <w:tab/>
        <w:t>Citation of notices</w:t>
      </w:r>
      <w:bookmarkEnd w:id="354"/>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55" w:name="_Toc404248400"/>
      <w:r>
        <w:rPr>
          <w:rStyle w:val="CharSectno"/>
        </w:rPr>
        <w:t>186</w:t>
      </w:r>
      <w:r>
        <w:rPr>
          <w:snapToGrid w:val="0"/>
        </w:rPr>
        <w:t>.</w:t>
      </w:r>
      <w:r>
        <w:rPr>
          <w:snapToGrid w:val="0"/>
        </w:rPr>
        <w:tab/>
        <w:t>Certain notices under repealed Act continued as orders (Act s. 43)</w:t>
      </w:r>
      <w:bookmarkEnd w:id="355"/>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4"/>
          <w:headerReference w:type="default" r:id="rId25"/>
          <w:footerReference w:type="even" r:id="rId26"/>
          <w:footerReference w:type="default" r:id="rId27"/>
          <w:headerReference w:type="first" r:id="rId28"/>
          <w:footerReference w:type="first" r:id="rId29"/>
          <w:pgSz w:w="11906" w:h="16838" w:code="9"/>
          <w:pgMar w:top="2376" w:right="2405" w:bottom="3542" w:left="2405" w:header="706" w:footer="3380" w:gutter="0"/>
          <w:pgNumType w:start="1"/>
          <w:cols w:space="720"/>
          <w:noEndnote/>
          <w:titlePg/>
          <w:docGrid w:linePitch="326"/>
        </w:sectPr>
      </w:pPr>
    </w:p>
    <w:p>
      <w:pPr>
        <w:pStyle w:val="yScheduleHeading"/>
      </w:pPr>
      <w:bookmarkStart w:id="356" w:name="_Toc404248401"/>
      <w:r>
        <w:rPr>
          <w:rStyle w:val="CharSchNo"/>
        </w:rPr>
        <w:t>Schedule 1</w:t>
      </w:r>
      <w:r>
        <w:t> — </w:t>
      </w:r>
      <w:r>
        <w:rPr>
          <w:rStyle w:val="CharSchText"/>
        </w:rPr>
        <w:t>Fees</w:t>
      </w:r>
      <w:bookmarkEnd w:id="356"/>
    </w:p>
    <w:p>
      <w:pPr>
        <w:pStyle w:val="yFootnoteheading"/>
      </w:pPr>
      <w:r>
        <w:tab/>
        <w:t>[Heading inserted in Gazette 9 Jun 2009 p. 1912.]</w:t>
      </w:r>
    </w:p>
    <w:p>
      <w:pPr>
        <w:pStyle w:val="yHeading2"/>
      </w:pPr>
      <w:bookmarkStart w:id="357" w:name="_Toc404248402"/>
      <w:r>
        <w:rPr>
          <w:rStyle w:val="CharSDivNo"/>
          <w:sz w:val="28"/>
        </w:rPr>
        <w:t>Part 1</w:t>
      </w:r>
      <w:r>
        <w:t> — </w:t>
      </w:r>
      <w:r>
        <w:rPr>
          <w:rStyle w:val="CharSDivText"/>
          <w:sz w:val="28"/>
        </w:rPr>
        <w:t>General fees</w:t>
      </w:r>
      <w:bookmarkEnd w:id="35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358" w:name="_Toc404248403"/>
      <w:r>
        <w:rPr>
          <w:rStyle w:val="CharSDivNo"/>
          <w:sz w:val="28"/>
        </w:rPr>
        <w:t>Part 2</w:t>
      </w:r>
      <w:r>
        <w:t> — </w:t>
      </w:r>
      <w:r>
        <w:rPr>
          <w:rStyle w:val="CharSDivText"/>
          <w:sz w:val="28"/>
        </w:rPr>
        <w:t>Application fees</w:t>
      </w:r>
      <w:bookmarkEnd w:id="35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359" w:name="_Toc404248404"/>
      <w:r>
        <w:rPr>
          <w:rStyle w:val="CharSDivNo"/>
          <w:sz w:val="28"/>
        </w:rPr>
        <w:t>Part 3</w:t>
      </w:r>
      <w:r>
        <w:t> — </w:t>
      </w:r>
      <w:r>
        <w:rPr>
          <w:rStyle w:val="CharSDivText"/>
          <w:sz w:val="28"/>
        </w:rPr>
        <w:t>Fees for the grant or renewal of authorisations</w:t>
      </w:r>
      <w:bookmarkEnd w:id="35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w:t>
      </w:r>
    </w:p>
    <w:p>
      <w:pPr>
        <w:pStyle w:val="yScheduleHeading"/>
      </w:pPr>
      <w:bookmarkStart w:id="360" w:name="_Toc404248405"/>
      <w:r>
        <w:rPr>
          <w:rStyle w:val="CharSchNo"/>
        </w:rPr>
        <w:t>Schedule 2</w:t>
      </w:r>
      <w:r>
        <w:t> — </w:t>
      </w:r>
      <w:r>
        <w:rPr>
          <w:rStyle w:val="CharSchText"/>
        </w:rPr>
        <w:t>Protected fish</w:t>
      </w:r>
      <w:bookmarkEnd w:id="360"/>
    </w:p>
    <w:p>
      <w:pPr>
        <w:pStyle w:val="yShoulderClause"/>
      </w:pPr>
      <w:r>
        <w:t>[s. 46, 47 and 48A and r. 10]</w:t>
      </w:r>
    </w:p>
    <w:p>
      <w:pPr>
        <w:pStyle w:val="yFootnoteheading"/>
      </w:pPr>
      <w:r>
        <w:tab/>
        <w:t>[Heading inserted in Gazette 14 Sep 2012 p. 4375.]</w:t>
      </w:r>
    </w:p>
    <w:p>
      <w:pPr>
        <w:pStyle w:val="yHeading2"/>
      </w:pPr>
      <w:bookmarkStart w:id="361" w:name="_Toc404248406"/>
      <w:r>
        <w:rPr>
          <w:rStyle w:val="CharSDivNo"/>
          <w:sz w:val="28"/>
        </w:rPr>
        <w:t>Part 1</w:t>
      </w:r>
      <w:r>
        <w:t> — </w:t>
      </w:r>
      <w:r>
        <w:rPr>
          <w:rStyle w:val="CharSDivText"/>
          <w:sz w:val="28"/>
        </w:rPr>
        <w:t>Commercially protected fish</w:t>
      </w:r>
      <w:bookmarkEnd w:id="36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362" w:name="_Toc404248407"/>
      <w:r>
        <w:rPr>
          <w:rStyle w:val="CharSDivNo"/>
          <w:sz w:val="28"/>
        </w:rPr>
        <w:t>Part 2</w:t>
      </w:r>
      <w:r>
        <w:t> — </w:t>
      </w:r>
      <w:r>
        <w:rPr>
          <w:rStyle w:val="CharSDivText"/>
          <w:sz w:val="28"/>
        </w:rPr>
        <w:t>Totally protected fish</w:t>
      </w:r>
      <w:bookmarkEnd w:id="362"/>
    </w:p>
    <w:p>
      <w:pPr>
        <w:pStyle w:val="yHeading3"/>
      </w:pPr>
      <w:bookmarkStart w:id="363" w:name="_Toc404248408"/>
      <w:r>
        <w:t>Division 1 — Certain reproducing crustaceans</w:t>
      </w:r>
      <w:bookmarkEnd w:id="36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64" w:name="_Toc404248409"/>
      <w:r>
        <w:t>Division 2 — Miscellaneous</w:t>
      </w:r>
      <w:bookmarkEnd w:id="364"/>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365" w:name="_Toc404248410"/>
      <w:r>
        <w:t>Division 3 — Marine or fluvio</w:t>
      </w:r>
      <w:r>
        <w:noBreakHyphen/>
        <w:t>marine fish</w:t>
      </w:r>
      <w:bookmarkEnd w:id="365"/>
    </w:p>
    <w:p>
      <w:pPr>
        <w:pStyle w:val="yHeading4"/>
      </w:pPr>
      <w:bookmarkStart w:id="366" w:name="_Toc404248411"/>
      <w:r>
        <w:t>Subdivision 1 — Protected by reference to species, area and period</w:t>
      </w:r>
      <w:bookmarkEnd w:id="366"/>
    </w:p>
    <w:p>
      <w:pPr>
        <w:pStyle w:val="yFootnoteheading"/>
      </w:pPr>
      <w:r>
        <w:tab/>
        <w:t>[Heading inserted in Gazette 28 Feb 2003 p. 662.]</w:t>
      </w:r>
    </w:p>
    <w:p>
      <w:pPr>
        <w:pStyle w:val="yHeading5"/>
        <w:outlineLvl w:val="9"/>
      </w:pPr>
      <w:bookmarkStart w:id="367" w:name="_Toc404248412"/>
      <w:r>
        <w:t>1.</w:t>
      </w:r>
      <w:r>
        <w:tab/>
        <w:t>Pink Snapper</w:t>
      </w:r>
      <w:bookmarkEnd w:id="36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68" w:name="_Toc404248413"/>
      <w:r>
        <w:rPr>
          <w:rStyle w:val="CharSClsNo"/>
        </w:rPr>
        <w:t>2</w:t>
      </w:r>
      <w:r>
        <w:t>.</w:t>
      </w:r>
      <w:r>
        <w:tab/>
        <w:t>Baldchin Groper</w:t>
      </w:r>
      <w:bookmarkEnd w:id="36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369" w:name="_Toc404248414"/>
      <w:r>
        <w:t>3.</w:t>
      </w:r>
      <w:r>
        <w:tab/>
        <w:t>Cobbler</w:t>
      </w:r>
      <w:bookmarkEnd w:id="36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370" w:name="_Toc404248415"/>
      <w:r>
        <w:t>4.</w:t>
      </w:r>
      <w:r>
        <w:tab/>
        <w:t>Blue Groper</w:t>
      </w:r>
      <w:bookmarkEnd w:id="37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371" w:name="_Toc404248416"/>
      <w:r>
        <w:t>Subdivision 2 — Protected by reference to species length or other factors</w:t>
      </w:r>
      <w:bookmarkEnd w:id="371"/>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372" w:name="_Toc404248417"/>
      <w:r>
        <w:t>Division 4 — Freshwater fish</w:t>
      </w:r>
      <w:bookmarkEnd w:id="37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373" w:name="_Toc404248418"/>
      <w:r>
        <w:t>Division 5 — Crustaceans, other than those listed in Division 1</w:t>
      </w:r>
      <w:bookmarkEnd w:id="373"/>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w:t>
      </w:r>
    </w:p>
    <w:p>
      <w:pPr>
        <w:pStyle w:val="yHeading3"/>
        <w:spacing w:before="160" w:after="120"/>
      </w:pPr>
      <w:bookmarkStart w:id="374" w:name="_Toc404248419"/>
      <w:r>
        <w:t>Division 6 — Molluscs</w:t>
      </w:r>
      <w:bookmarkEnd w:id="37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375" w:name="_Toc404248420"/>
      <w:r>
        <w:rPr>
          <w:rStyle w:val="CharSDivNo"/>
          <w:sz w:val="28"/>
          <w:szCs w:val="28"/>
        </w:rPr>
        <w:t>Part 3</w:t>
      </w:r>
      <w:r>
        <w:t> — </w:t>
      </w:r>
      <w:r>
        <w:rPr>
          <w:rStyle w:val="CharSDivText"/>
          <w:sz w:val="28"/>
          <w:szCs w:val="28"/>
        </w:rPr>
        <w:t>Recreationally protected fish</w:t>
      </w:r>
      <w:bookmarkEnd w:id="375"/>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376" w:name="_Toc404248421"/>
      <w:r>
        <w:rPr>
          <w:rStyle w:val="CharSchNo"/>
        </w:rPr>
        <w:t>Schedule 3</w:t>
      </w:r>
      <w:bookmarkEnd w:id="376"/>
    </w:p>
    <w:p>
      <w:pPr>
        <w:pStyle w:val="yShoulderClause"/>
      </w:pPr>
      <w:r>
        <w:t>[Pt. 4B]</w:t>
      </w:r>
    </w:p>
    <w:p>
      <w:pPr>
        <w:pStyle w:val="yFootnoteheading"/>
        <w:spacing w:after="60"/>
      </w:pPr>
      <w:r>
        <w:tab/>
        <w:t>[Heading inserted in Gazette 29 Jan 2013 p. 313.]</w:t>
      </w:r>
    </w:p>
    <w:p>
      <w:pPr>
        <w:pStyle w:val="yHeading2"/>
      </w:pPr>
      <w:bookmarkStart w:id="377" w:name="_Toc404248422"/>
      <w:r>
        <w:rPr>
          <w:rStyle w:val="CharSchText"/>
        </w:rPr>
        <w:t>Bag limits</w:t>
      </w:r>
      <w:bookmarkEnd w:id="377"/>
    </w:p>
    <w:p>
      <w:pPr>
        <w:pStyle w:val="yFootnoteheading"/>
        <w:spacing w:after="60"/>
      </w:pPr>
      <w:r>
        <w:tab/>
        <w:t>[Heading inserted in Gazette 29 Jan 2013 p. 313.]</w:t>
      </w:r>
    </w:p>
    <w:p>
      <w:pPr>
        <w:pStyle w:val="yHeading2"/>
      </w:pPr>
      <w:bookmarkStart w:id="378" w:name="_Toc404248423"/>
      <w:r>
        <w:rPr>
          <w:rStyle w:val="CharSDivNo"/>
          <w:bCs/>
          <w:sz w:val="28"/>
        </w:rPr>
        <w:t>Part 1</w:t>
      </w:r>
      <w:r>
        <w:t> — </w:t>
      </w:r>
      <w:r>
        <w:rPr>
          <w:rStyle w:val="CharSDivText"/>
          <w:bCs/>
          <w:sz w:val="28"/>
        </w:rPr>
        <w:t>Bag limits — demersal finfish</w:t>
      </w:r>
      <w:bookmarkEnd w:id="378"/>
    </w:p>
    <w:p>
      <w:pPr>
        <w:pStyle w:val="yFootnoteheading"/>
        <w:spacing w:after="60"/>
      </w:pPr>
      <w:r>
        <w:tab/>
        <w:t>[Heading inserted in Gazette 29 Jan 2013 p. 313.]</w:t>
      </w:r>
    </w:p>
    <w:p>
      <w:pPr>
        <w:pStyle w:val="yHeading3"/>
      </w:pPr>
      <w:bookmarkStart w:id="379" w:name="_Toc404248424"/>
      <w:r>
        <w:t>Division 1 — Regions other than West Coast region</w:t>
      </w:r>
      <w:bookmarkEnd w:id="379"/>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380" w:name="_Toc404248425"/>
      <w:r>
        <w:t>Division 2 — West Coast region</w:t>
      </w:r>
      <w:bookmarkEnd w:id="380"/>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381" w:name="_Toc404248426"/>
      <w:r>
        <w:rPr>
          <w:rStyle w:val="CharSDivNo"/>
          <w:bCs/>
          <w:sz w:val="28"/>
        </w:rPr>
        <w:t>Part 2</w:t>
      </w:r>
      <w:r>
        <w:t> — </w:t>
      </w:r>
      <w:r>
        <w:rPr>
          <w:rStyle w:val="CharSDivText"/>
          <w:bCs/>
          <w:sz w:val="28"/>
        </w:rPr>
        <w:t>Bag limits — large pelagic fish</w:t>
      </w:r>
      <w:bookmarkEnd w:id="381"/>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382" w:name="_Toc404248427"/>
      <w:r>
        <w:rPr>
          <w:rStyle w:val="CharSDivNo"/>
          <w:bCs/>
          <w:sz w:val="28"/>
        </w:rPr>
        <w:t>Part 3</w:t>
      </w:r>
      <w:r>
        <w:t> — </w:t>
      </w:r>
      <w:r>
        <w:rPr>
          <w:rStyle w:val="CharSDivText"/>
          <w:bCs/>
          <w:sz w:val="28"/>
        </w:rPr>
        <w:t>Bag limits — nearshore or estuarine finfish</w:t>
      </w:r>
      <w:bookmarkEnd w:id="382"/>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383" w:name="_Toc404248428"/>
      <w:r>
        <w:rPr>
          <w:rStyle w:val="CharSDivNo"/>
          <w:sz w:val="28"/>
          <w:szCs w:val="28"/>
        </w:rPr>
        <w:t>Part 4</w:t>
      </w:r>
      <w:r>
        <w:t> — </w:t>
      </w:r>
      <w:r>
        <w:rPr>
          <w:rStyle w:val="CharSDivText"/>
          <w:bCs/>
          <w:sz w:val="28"/>
        </w:rPr>
        <w:t>Bag limits — freshwater finfish</w:t>
      </w:r>
      <w:bookmarkEnd w:id="383"/>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384" w:name="_Toc404248429"/>
      <w:r>
        <w:rPr>
          <w:rStyle w:val="CharSDivNo"/>
          <w:bCs/>
          <w:sz w:val="28"/>
        </w:rPr>
        <w:t>Part 5</w:t>
      </w:r>
      <w:r>
        <w:t> — </w:t>
      </w:r>
      <w:r>
        <w:rPr>
          <w:rStyle w:val="CharSDivText"/>
          <w:bCs/>
          <w:sz w:val="28"/>
        </w:rPr>
        <w:t>Bag limits — crustaceans</w:t>
      </w:r>
      <w:bookmarkEnd w:id="384"/>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385" w:name="_Toc404248430"/>
      <w:r>
        <w:rPr>
          <w:rStyle w:val="CharSDivNo"/>
          <w:bCs/>
          <w:sz w:val="28"/>
        </w:rPr>
        <w:t>Part 6</w:t>
      </w:r>
      <w:r>
        <w:t> — </w:t>
      </w:r>
      <w:r>
        <w:rPr>
          <w:rStyle w:val="CharSDivText"/>
          <w:bCs/>
          <w:sz w:val="28"/>
        </w:rPr>
        <w:t>Bag limits — molluscs and other invertebrates</w:t>
      </w:r>
      <w:bookmarkEnd w:id="38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386" w:name="_Toc404248431"/>
      <w:r>
        <w:rPr>
          <w:rStyle w:val="CharSchNo"/>
        </w:rPr>
        <w:t>Schedule 4</w:t>
      </w:r>
      <w:r>
        <w:rPr>
          <w:rStyle w:val="CharSDivNo"/>
        </w:rPr>
        <w:t> </w:t>
      </w:r>
      <w:r>
        <w:t>—</w:t>
      </w:r>
      <w:r>
        <w:rPr>
          <w:rStyle w:val="CharSDivText"/>
        </w:rPr>
        <w:t> </w:t>
      </w:r>
      <w:r>
        <w:rPr>
          <w:rStyle w:val="CharSchText"/>
        </w:rPr>
        <w:t>Categories of fish</w:t>
      </w:r>
      <w:bookmarkEnd w:id="38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387" w:name="_Toc404248432"/>
      <w:r>
        <w:rPr>
          <w:rStyle w:val="CharSchNo"/>
        </w:rPr>
        <w:t>Schedule 5</w:t>
      </w:r>
      <w:r>
        <w:rPr>
          <w:rStyle w:val="CharSDivNo"/>
        </w:rPr>
        <w:t> </w:t>
      </w:r>
      <w:r>
        <w:t>—</w:t>
      </w:r>
      <w:r>
        <w:rPr>
          <w:rStyle w:val="CharSDivText"/>
        </w:rPr>
        <w:t> </w:t>
      </w:r>
      <w:r>
        <w:rPr>
          <w:rStyle w:val="CharSchText"/>
        </w:rPr>
        <w:t>Noxious fish</w:t>
      </w:r>
      <w:bookmarkEnd w:id="387"/>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rStyle w:val="CharDefText"/>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388" w:name="_Toc404248433"/>
      <w:r>
        <w:rPr>
          <w:rStyle w:val="CharSchNo"/>
        </w:rPr>
        <w:t>Schedule 6</w:t>
      </w:r>
      <w:bookmarkEnd w:id="388"/>
    </w:p>
    <w:p>
      <w:pPr>
        <w:pStyle w:val="yHeading2"/>
      </w:pPr>
      <w:bookmarkStart w:id="389" w:name="_Toc404248434"/>
      <w:r>
        <w:rPr>
          <w:rStyle w:val="CharSchText"/>
        </w:rPr>
        <w:t>Area of land prescribed under section 91(d) of the Act</w:t>
      </w:r>
      <w:bookmarkEnd w:id="38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3"/>
          <w:headerReference w:type="default" r:id="rId34"/>
          <w:headerReference w:type="first" r:id="rId35"/>
          <w:pgSz w:w="11906" w:h="16838" w:code="9"/>
          <w:pgMar w:top="2376" w:right="2405" w:bottom="3542" w:left="2405" w:header="706" w:footer="3380" w:gutter="0"/>
          <w:cols w:space="720"/>
          <w:noEndnote/>
          <w:docGrid w:linePitch="326"/>
        </w:sectPr>
      </w:pPr>
    </w:p>
    <w:p>
      <w:pPr>
        <w:pStyle w:val="yScheduleHeading"/>
      </w:pPr>
      <w:bookmarkStart w:id="390" w:name="_Toc404248435"/>
      <w:r>
        <w:rPr>
          <w:rStyle w:val="CharSchNo"/>
        </w:rPr>
        <w:t>Schedule 7</w:t>
      </w:r>
      <w:bookmarkEnd w:id="390"/>
    </w:p>
    <w:p>
      <w:pPr>
        <w:pStyle w:val="yShoulderClause"/>
        <w:rPr>
          <w:snapToGrid w:val="0"/>
        </w:rPr>
      </w:pPr>
      <w:r>
        <w:rPr>
          <w:snapToGrid w:val="0"/>
        </w:rPr>
        <w:t>[reg. 3(2)]</w:t>
      </w:r>
    </w:p>
    <w:p>
      <w:pPr>
        <w:pStyle w:val="yHeading2"/>
      </w:pPr>
      <w:bookmarkStart w:id="391" w:name="_Toc404248436"/>
      <w:r>
        <w:rPr>
          <w:rStyle w:val="CharSchText"/>
        </w:rPr>
        <w:t>List of common and scientific names</w:t>
      </w:r>
      <w:bookmarkEnd w:id="391"/>
    </w:p>
    <w:p>
      <w:pPr>
        <w:pStyle w:val="yHeading3"/>
      </w:pPr>
      <w:bookmarkStart w:id="392" w:name="_Toc404248437"/>
      <w:r>
        <w:rPr>
          <w:rStyle w:val="CharSDivNo"/>
        </w:rPr>
        <w:t>Division 1</w:t>
      </w:r>
      <w:r>
        <w:t> — </w:t>
      </w:r>
      <w:r>
        <w:rPr>
          <w:rStyle w:val="CharSDivText"/>
        </w:rPr>
        <w:t>Marine or fluvio</w:t>
      </w:r>
      <w:r>
        <w:rPr>
          <w:rStyle w:val="CharSDivText"/>
        </w:rPr>
        <w:noBreakHyphen/>
        <w:t>marine fish</w:t>
      </w:r>
      <w:bookmarkEnd w:id="39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393" w:name="_Toc404248438"/>
      <w:r>
        <w:rPr>
          <w:rStyle w:val="CharSDivNo"/>
        </w:rPr>
        <w:t>Division 2</w:t>
      </w:r>
      <w:r>
        <w:t> — </w:t>
      </w:r>
      <w:r>
        <w:rPr>
          <w:rStyle w:val="CharSDivText"/>
        </w:rPr>
        <w:t>Freshwater fish</w:t>
      </w:r>
      <w:bookmarkEnd w:id="39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94" w:name="_Toc404248439"/>
      <w:r>
        <w:rPr>
          <w:rStyle w:val="CharSDivNo"/>
        </w:rPr>
        <w:t>Division 3</w:t>
      </w:r>
      <w:r>
        <w:t> — </w:t>
      </w:r>
      <w:r>
        <w:rPr>
          <w:rStyle w:val="CharSDivText"/>
        </w:rPr>
        <w:t>Crustaceans</w:t>
      </w:r>
      <w:bookmarkEnd w:id="394"/>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395" w:name="_Toc404248440"/>
      <w:r>
        <w:rPr>
          <w:rStyle w:val="CharSDivNo"/>
        </w:rPr>
        <w:t>Division 4</w:t>
      </w:r>
      <w:r>
        <w:t> — </w:t>
      </w:r>
      <w:r>
        <w:rPr>
          <w:rStyle w:val="CharSDivText"/>
        </w:rPr>
        <w:t>Molluscs</w:t>
      </w:r>
      <w:bookmarkEnd w:id="39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396" w:name="_Toc404248441"/>
      <w:r>
        <w:rPr>
          <w:rStyle w:val="CharSDivNo"/>
        </w:rPr>
        <w:t>Division 5</w:t>
      </w:r>
      <w:r>
        <w:t> — </w:t>
      </w:r>
      <w:r>
        <w:rPr>
          <w:rStyle w:val="CharSDivText"/>
        </w:rPr>
        <w:t>Other</w:t>
      </w:r>
      <w:bookmarkEnd w:id="39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6"/>
          <w:headerReference w:type="default" r:id="rId37"/>
          <w:pgSz w:w="11906" w:h="16838" w:code="9"/>
          <w:pgMar w:top="2381" w:right="2409" w:bottom="3543" w:left="2409" w:header="720" w:footer="3380" w:gutter="0"/>
          <w:cols w:space="720"/>
          <w:noEndnote/>
          <w:docGrid w:linePitch="326"/>
        </w:sectPr>
      </w:pPr>
    </w:p>
    <w:p>
      <w:pPr>
        <w:pStyle w:val="yScheduleHeading"/>
      </w:pPr>
      <w:bookmarkStart w:id="397" w:name="_Toc404248442"/>
      <w:r>
        <w:rPr>
          <w:rStyle w:val="CharSchNo"/>
        </w:rPr>
        <w:t>Schedule 8</w:t>
      </w:r>
      <w:bookmarkEnd w:id="397"/>
    </w:p>
    <w:p>
      <w:pPr>
        <w:pStyle w:val="yShoulderClause"/>
        <w:rPr>
          <w:snapToGrid w:val="0"/>
        </w:rPr>
      </w:pPr>
      <w:r>
        <w:rPr>
          <w:snapToGrid w:val="0"/>
        </w:rPr>
        <w:t>[reg. 151]</w:t>
      </w:r>
    </w:p>
    <w:p>
      <w:pPr>
        <w:pStyle w:val="yHeading2"/>
      </w:pPr>
      <w:bookmarkStart w:id="398" w:name="_Toc404248443"/>
      <w:r>
        <w:rPr>
          <w:rStyle w:val="CharSchText"/>
        </w:rPr>
        <w:t>Determination of characteristics of fish</w:t>
      </w:r>
      <w:bookmarkEnd w:id="398"/>
    </w:p>
    <w:p>
      <w:pPr>
        <w:pStyle w:val="yHeading2"/>
        <w:spacing w:after="120"/>
      </w:pPr>
      <w:bookmarkStart w:id="399" w:name="_Toc404248444"/>
      <w:r>
        <w:rPr>
          <w:rStyle w:val="CharSDivNo"/>
          <w:sz w:val="28"/>
        </w:rPr>
        <w:t>Part 1</w:t>
      </w:r>
      <w:r>
        <w:t> — </w:t>
      </w:r>
      <w:r>
        <w:rPr>
          <w:rStyle w:val="CharSDivText"/>
          <w:sz w:val="28"/>
        </w:rPr>
        <w:t>Length</w:t>
      </w:r>
      <w:bookmarkEnd w:id="39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00" w:name="_Toc404248445"/>
      <w:r>
        <w:rPr>
          <w:rStyle w:val="CharSDivNo"/>
          <w:sz w:val="28"/>
        </w:rPr>
        <w:t>Part 2</w:t>
      </w:r>
      <w:r>
        <w:t> — </w:t>
      </w:r>
      <w:r>
        <w:rPr>
          <w:rStyle w:val="CharSDivText"/>
          <w:sz w:val="28"/>
        </w:rPr>
        <w:t>Method of determining the volume of fish</w:t>
      </w:r>
      <w:bookmarkEnd w:id="400"/>
    </w:p>
    <w:p>
      <w:pPr>
        <w:pStyle w:val="ySubsection"/>
      </w:pPr>
      <w:r>
        <w:tab/>
      </w:r>
      <w:r>
        <w:tab/>
        <w:t>The volume of space which is filled by whole, undamaged fish without compressing those fish.</w:t>
      </w:r>
    </w:p>
    <w:p>
      <w:pPr>
        <w:pStyle w:val="yHeading2"/>
      </w:pPr>
      <w:bookmarkStart w:id="401" w:name="_Toc404248446"/>
      <w:r>
        <w:rPr>
          <w:rStyle w:val="CharSDivNo"/>
          <w:sz w:val="28"/>
        </w:rPr>
        <w:t>Part 3</w:t>
      </w:r>
      <w:r>
        <w:t> — </w:t>
      </w:r>
      <w:r>
        <w:rPr>
          <w:rStyle w:val="CharSDivText"/>
          <w:sz w:val="28"/>
        </w:rPr>
        <w:t>Method of determining the length of fish trunks and fillets</w:t>
      </w:r>
      <w:bookmarkEnd w:id="40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02" w:name="_Toc404248447"/>
      <w:r>
        <w:rPr>
          <w:rStyle w:val="CharSchNo"/>
        </w:rPr>
        <w:t>Schedule 9</w:t>
      </w:r>
      <w:r>
        <w:rPr>
          <w:rStyle w:val="CharSDivNo"/>
        </w:rPr>
        <w:t> </w:t>
      </w:r>
      <w:r>
        <w:t>—</w:t>
      </w:r>
      <w:r>
        <w:rPr>
          <w:rStyle w:val="CharSDivText"/>
        </w:rPr>
        <w:t> </w:t>
      </w:r>
      <w:r>
        <w:rPr>
          <w:rStyle w:val="CharSchText"/>
        </w:rPr>
        <w:t>Determining the value of fish</w:t>
      </w:r>
      <w:bookmarkEnd w:id="40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403" w:name="_Toc404248448"/>
      <w:r>
        <w:rPr>
          <w:rStyle w:val="CharSchNo"/>
        </w:rPr>
        <w:t>Schedule 10</w:t>
      </w:r>
      <w:bookmarkEnd w:id="403"/>
    </w:p>
    <w:p>
      <w:pPr>
        <w:pStyle w:val="yShoulderClause"/>
        <w:rPr>
          <w:snapToGrid w:val="0"/>
        </w:rPr>
      </w:pPr>
      <w:r>
        <w:rPr>
          <w:snapToGrid w:val="0"/>
        </w:rPr>
        <w:t>[reg. 176]</w:t>
      </w:r>
    </w:p>
    <w:p>
      <w:pPr>
        <w:pStyle w:val="yHeading2"/>
      </w:pPr>
      <w:bookmarkStart w:id="404" w:name="_Toc404248449"/>
      <w:r>
        <w:rPr>
          <w:rStyle w:val="CharSchText"/>
        </w:rPr>
        <w:t>Non</w:t>
      </w:r>
      <w:r>
        <w:rPr>
          <w:rStyle w:val="CharSchText"/>
        </w:rPr>
        <w:noBreakHyphen/>
        <w:t>endemic species of fish permitted to be brought into the State</w:t>
      </w:r>
      <w:bookmarkEnd w:id="404"/>
    </w:p>
    <w:p>
      <w:pPr>
        <w:pStyle w:val="yHeading2"/>
      </w:pPr>
      <w:bookmarkStart w:id="405" w:name="_Toc404248450"/>
      <w:r>
        <w:rPr>
          <w:rStyle w:val="CharSDivNo"/>
          <w:sz w:val="28"/>
        </w:rPr>
        <w:t>Part 1</w:t>
      </w:r>
      <w:r>
        <w:t> — </w:t>
      </w:r>
      <w:r>
        <w:rPr>
          <w:rStyle w:val="CharSDivText"/>
          <w:sz w:val="28"/>
        </w:rPr>
        <w:t>Species of fish endemic to areas of Australia outside the State</w:t>
      </w:r>
      <w:bookmarkEnd w:id="40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406" w:name="_Toc404248451"/>
      <w:r>
        <w:rPr>
          <w:rStyle w:val="CharSDivNo"/>
          <w:sz w:val="28"/>
        </w:rPr>
        <w:t>Part 2</w:t>
      </w:r>
      <w:r>
        <w:t> — </w:t>
      </w:r>
      <w:r>
        <w:rPr>
          <w:rStyle w:val="CharSDivText"/>
          <w:sz w:val="28"/>
        </w:rPr>
        <w:t>Species of fish not endemic to Australia</w:t>
      </w:r>
      <w:bookmarkEnd w:id="40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8"/>
          <w:headerReference w:type="default" r:id="rId39"/>
          <w:pgSz w:w="11906" w:h="16838" w:code="9"/>
          <w:pgMar w:top="2381" w:right="2409" w:bottom="3543" w:left="2409" w:header="720" w:footer="3380" w:gutter="0"/>
          <w:cols w:space="720"/>
          <w:noEndnote/>
          <w:docGrid w:linePitch="326"/>
        </w:sectPr>
      </w:pPr>
    </w:p>
    <w:p>
      <w:pPr>
        <w:pStyle w:val="yScheduleHeading"/>
      </w:pPr>
      <w:bookmarkStart w:id="407" w:name="_Toc404248452"/>
      <w:r>
        <w:rPr>
          <w:rStyle w:val="CharSchNo"/>
        </w:rPr>
        <w:t>Schedule 11</w:t>
      </w:r>
      <w:bookmarkEnd w:id="407"/>
    </w:p>
    <w:p>
      <w:pPr>
        <w:pStyle w:val="yShoulderClause"/>
        <w:rPr>
          <w:snapToGrid w:val="0"/>
        </w:rPr>
      </w:pPr>
      <w:r>
        <w:rPr>
          <w:snapToGrid w:val="0"/>
        </w:rPr>
        <w:t>[reg. 59]</w:t>
      </w:r>
    </w:p>
    <w:p>
      <w:pPr>
        <w:pStyle w:val="yHeading2"/>
        <w:spacing w:after="120"/>
      </w:pPr>
      <w:bookmarkStart w:id="408" w:name="_Toc404248453"/>
      <w:r>
        <w:rPr>
          <w:rStyle w:val="CharSchText"/>
        </w:rPr>
        <w:t>Authorised trade names of fish</w:t>
      </w:r>
      <w:bookmarkEnd w:id="40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09" w:name="_Toc404248454"/>
      <w:r>
        <w:rPr>
          <w:rStyle w:val="CharSchNo"/>
        </w:rPr>
        <w:t>Schedule 12</w:t>
      </w:r>
      <w:bookmarkEnd w:id="409"/>
    </w:p>
    <w:p>
      <w:pPr>
        <w:pStyle w:val="yHeading2"/>
        <w:spacing w:before="120"/>
      </w:pPr>
      <w:bookmarkStart w:id="410" w:name="_Toc404248455"/>
      <w:r>
        <w:rPr>
          <w:rStyle w:val="CharSchText"/>
        </w:rPr>
        <w:t>Modified penalties</w:t>
      </w:r>
      <w:bookmarkEnd w:id="410"/>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t>200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40"/>
          <w:headerReference w:type="default" r:id="rId41"/>
          <w:pgSz w:w="11906" w:h="16838" w:code="9"/>
          <w:pgMar w:top="2381" w:right="2409" w:bottom="3543" w:left="2409" w:header="720" w:footer="3380" w:gutter="0"/>
          <w:cols w:space="720"/>
          <w:noEndnote/>
          <w:docGrid w:linePitch="326"/>
        </w:sectPr>
      </w:pPr>
    </w:p>
    <w:p>
      <w:pPr>
        <w:pStyle w:val="yScheduleHeading"/>
      </w:pPr>
      <w:bookmarkStart w:id="411" w:name="_Toc404248456"/>
      <w:r>
        <w:rPr>
          <w:rStyle w:val="CharSchNo"/>
        </w:rPr>
        <w:t>Schedule 13</w:t>
      </w:r>
      <w:bookmarkEnd w:id="411"/>
    </w:p>
    <w:p>
      <w:pPr>
        <w:pStyle w:val="yShoulderClause"/>
        <w:spacing w:before="60"/>
        <w:rPr>
          <w:snapToGrid w:val="0"/>
        </w:rPr>
      </w:pPr>
      <w:r>
        <w:rPr>
          <w:snapToGrid w:val="0"/>
        </w:rPr>
        <w:t>[reg. 38]</w:t>
      </w:r>
    </w:p>
    <w:p>
      <w:pPr>
        <w:pStyle w:val="yHeading2"/>
        <w:spacing w:before="120"/>
      </w:pPr>
      <w:bookmarkStart w:id="412" w:name="_Toc404248457"/>
      <w:r>
        <w:rPr>
          <w:rStyle w:val="CharSchText"/>
        </w:rPr>
        <w:t>Specifications for rock lobster pots</w:t>
      </w:r>
      <w:bookmarkEnd w:id="412"/>
    </w:p>
    <w:p>
      <w:pPr>
        <w:pStyle w:val="yHeading2"/>
      </w:pPr>
      <w:bookmarkStart w:id="413" w:name="_Toc404248458"/>
      <w:r>
        <w:rPr>
          <w:rStyle w:val="CharSDivNo"/>
          <w:sz w:val="28"/>
        </w:rPr>
        <w:t>Part 1A</w:t>
      </w:r>
      <w:r>
        <w:t> — </w:t>
      </w:r>
      <w:r>
        <w:rPr>
          <w:rStyle w:val="CharSDivText"/>
          <w:sz w:val="28"/>
        </w:rPr>
        <w:t>Preliminary</w:t>
      </w:r>
      <w:bookmarkEnd w:id="413"/>
    </w:p>
    <w:p>
      <w:pPr>
        <w:pStyle w:val="yFootnoteheading"/>
        <w:spacing w:before="100"/>
      </w:pPr>
      <w:r>
        <w:tab/>
        <w:t>[Heading inserted in Gazette 28 Jun 2013 p. 2894.]</w:t>
      </w:r>
    </w:p>
    <w:p>
      <w:pPr>
        <w:pStyle w:val="yHeading5"/>
        <w:spacing w:before="180"/>
      </w:pPr>
      <w:bookmarkStart w:id="414" w:name="_Toc404248459"/>
      <w:r>
        <w:rPr>
          <w:rStyle w:val="CharSClsNo"/>
        </w:rPr>
        <w:t>1A</w:t>
      </w:r>
      <w:r>
        <w:t>.</w:t>
      </w:r>
      <w:r>
        <w:tab/>
        <w:t>Term used: relevant minimum gap</w:t>
      </w:r>
      <w:bookmarkEnd w:id="414"/>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415" w:name="_Toc404248460"/>
      <w:r>
        <w:rPr>
          <w:rStyle w:val="CharSDivNo"/>
          <w:sz w:val="28"/>
        </w:rPr>
        <w:t>Part 1</w:t>
      </w:r>
      <w:r>
        <w:t> — </w:t>
      </w:r>
      <w:r>
        <w:rPr>
          <w:rStyle w:val="CharSDivText"/>
          <w:sz w:val="28"/>
        </w:rPr>
        <w:t>Waters north of 21˚ 44′ south latitude</w:t>
      </w:r>
      <w:bookmarkEnd w:id="415"/>
    </w:p>
    <w:p>
      <w:pPr>
        <w:pStyle w:val="yHeading5"/>
        <w:spacing w:before="180"/>
      </w:pPr>
      <w:bookmarkStart w:id="416" w:name="_Toc404248461"/>
      <w:r>
        <w:rPr>
          <w:rStyle w:val="CharSClsNo"/>
        </w:rPr>
        <w:t>1</w:t>
      </w:r>
      <w:r>
        <w:t>.</w:t>
      </w:r>
      <w:r>
        <w:tab/>
        <w:t>Entrance or neck of pot</w:t>
      </w:r>
      <w:bookmarkEnd w:id="416"/>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417" w:name="_Toc404248462"/>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417"/>
    </w:p>
    <w:p>
      <w:pPr>
        <w:pStyle w:val="yEdnotesection"/>
        <w:spacing w:before="180"/>
      </w:pPr>
      <w:r>
        <w:t>[</w:t>
      </w:r>
      <w:r>
        <w:rPr>
          <w:b/>
        </w:rPr>
        <w:t>2A.</w:t>
      </w:r>
      <w:r>
        <w:tab/>
        <w:t>Deleted in Gazette 27 Aug 2010 p. 4107.]</w:t>
      </w:r>
    </w:p>
    <w:p>
      <w:pPr>
        <w:pStyle w:val="yHeading5"/>
        <w:spacing w:before="180"/>
      </w:pPr>
      <w:bookmarkStart w:id="418" w:name="_Toc404248463"/>
      <w:r>
        <w:rPr>
          <w:rStyle w:val="CharSClsNo"/>
        </w:rPr>
        <w:t>2</w:t>
      </w:r>
      <w:r>
        <w:t>.</w:t>
      </w:r>
      <w:r>
        <w:tab/>
        <w:t>Entrance or neck of pot</w:t>
      </w:r>
      <w:bookmarkEnd w:id="418"/>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19" w:name="_Toc404248464"/>
      <w:r>
        <w:rPr>
          <w:rStyle w:val="CharSClsNo"/>
        </w:rPr>
        <w:t>3</w:t>
      </w:r>
      <w:r>
        <w:t>.</w:t>
      </w:r>
      <w:r>
        <w:tab/>
        <w:t>Beehive pots</w:t>
      </w:r>
      <w:bookmarkEnd w:id="41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420" w:name="_Toc404248465"/>
      <w:r>
        <w:rPr>
          <w:rStyle w:val="CharSClsNo"/>
        </w:rPr>
        <w:t>4</w:t>
      </w:r>
      <w:r>
        <w:t>.</w:t>
      </w:r>
      <w:r>
        <w:tab/>
        <w:t>Batten pots</w:t>
      </w:r>
      <w:bookmarkEnd w:id="42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421" w:name="_Toc404248466"/>
      <w:r>
        <w:rPr>
          <w:rStyle w:val="CharSClsNo"/>
        </w:rPr>
        <w:t>5</w:t>
      </w:r>
      <w:r>
        <w:t>.</w:t>
      </w:r>
      <w:r>
        <w:tab/>
        <w:t>Other pots</w:t>
      </w:r>
      <w:bookmarkEnd w:id="42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422" w:name="_Toc404248467"/>
      <w:r>
        <w:rPr>
          <w:rStyle w:val="CharSClsNo"/>
        </w:rPr>
        <w:t>7</w:t>
      </w:r>
      <w:r>
        <w:t>.</w:t>
      </w:r>
      <w:r>
        <w:tab/>
        <w:t>All pots</w:t>
      </w:r>
      <w:bookmarkEnd w:id="42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23" w:name="_Toc404248468"/>
      <w:r>
        <w:rPr>
          <w:rStyle w:val="CharSDivNo"/>
          <w:sz w:val="28"/>
        </w:rPr>
        <w:t>Part 3</w:t>
      </w:r>
      <w:r>
        <w:t> — </w:t>
      </w:r>
      <w:r>
        <w:rPr>
          <w:rStyle w:val="CharSDivText"/>
          <w:sz w:val="28"/>
        </w:rPr>
        <w:t>All other waters</w:t>
      </w:r>
      <w:bookmarkEnd w:id="423"/>
    </w:p>
    <w:p>
      <w:pPr>
        <w:pStyle w:val="yHeading5"/>
      </w:pPr>
      <w:bookmarkStart w:id="424" w:name="_Toc404248469"/>
      <w:r>
        <w:rPr>
          <w:rStyle w:val="CharSClsNo"/>
        </w:rPr>
        <w:t>8</w:t>
      </w:r>
      <w:r>
        <w:t>.</w:t>
      </w:r>
      <w:r>
        <w:tab/>
        <w:t>Entrance or neck of pot</w:t>
      </w:r>
      <w:bookmarkEnd w:id="424"/>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25" w:name="_Toc404248470"/>
      <w:r>
        <w:rPr>
          <w:rStyle w:val="CharSClsNo"/>
        </w:rPr>
        <w:t>9</w:t>
      </w:r>
      <w:r>
        <w:t>.</w:t>
      </w:r>
      <w:r>
        <w:tab/>
        <w:t>Beehive pots</w:t>
      </w:r>
      <w:bookmarkEnd w:id="42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426" w:name="_Toc404248471"/>
      <w:r>
        <w:rPr>
          <w:rStyle w:val="CharSClsNo"/>
        </w:rPr>
        <w:t>10</w:t>
      </w:r>
      <w:r>
        <w:t>.</w:t>
      </w:r>
      <w:r>
        <w:tab/>
        <w:t>Batten pots</w:t>
      </w:r>
      <w:bookmarkEnd w:id="42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427" w:name="_Toc404248472"/>
      <w:r>
        <w:rPr>
          <w:rStyle w:val="CharSClsNo"/>
        </w:rPr>
        <w:t>11</w:t>
      </w:r>
      <w:r>
        <w:t>.</w:t>
      </w:r>
      <w:r>
        <w:tab/>
        <w:t>Other pots</w:t>
      </w:r>
      <w:bookmarkEnd w:id="42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428" w:name="_Toc404248473"/>
      <w:r>
        <w:rPr>
          <w:rStyle w:val="CharSClsNo"/>
        </w:rPr>
        <w:t>13</w:t>
      </w:r>
      <w:r>
        <w:t>.</w:t>
      </w:r>
      <w:r>
        <w:tab/>
        <w:t>All pots</w:t>
      </w:r>
      <w:bookmarkEnd w:id="42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yScheduleHeading"/>
      </w:pPr>
      <w:bookmarkStart w:id="429" w:name="_Toc404248474"/>
      <w:r>
        <w:rPr>
          <w:rStyle w:val="CharSchNo"/>
        </w:rPr>
        <w:t>Schedule 14</w:t>
      </w:r>
      <w:bookmarkEnd w:id="429"/>
    </w:p>
    <w:p>
      <w:pPr>
        <w:pStyle w:val="yHeading2"/>
      </w:pPr>
      <w:bookmarkStart w:id="430" w:name="_Toc404248475"/>
      <w:r>
        <w:rPr>
          <w:rStyle w:val="CharSchText"/>
        </w:rPr>
        <w:t>Forms</w:t>
      </w:r>
      <w:bookmarkEnd w:id="430"/>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outlineLvl w:val="9"/>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yScheduleHeading"/>
      </w:pPr>
      <w:bookmarkStart w:id="431" w:name="_Toc404248476"/>
      <w:r>
        <w:rPr>
          <w:rStyle w:val="CharSchNo"/>
        </w:rPr>
        <w:t>Schedule 15</w:t>
      </w:r>
      <w:r>
        <w:rPr>
          <w:rStyle w:val="CharSDivNo"/>
          <w:sz w:val="28"/>
        </w:rPr>
        <w:t> </w:t>
      </w:r>
      <w:r>
        <w:t>—</w:t>
      </w:r>
      <w:r>
        <w:rPr>
          <w:rStyle w:val="CharSDivText"/>
          <w:sz w:val="28"/>
        </w:rPr>
        <w:t> </w:t>
      </w:r>
      <w:r>
        <w:rPr>
          <w:rStyle w:val="CharSchText"/>
        </w:rPr>
        <w:t>Tour management zones</w:t>
      </w:r>
      <w:bookmarkEnd w:id="431"/>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432" w:name="_Toc404248477"/>
      <w:r>
        <w:rPr>
          <w:rStyle w:val="CharSClsNo"/>
        </w:rPr>
        <w:t>1</w:t>
      </w:r>
      <w:r>
        <w:t>.</w:t>
      </w:r>
      <w:r>
        <w:tab/>
        <w:t>Zone 1: Pilbara/Kimberley</w:t>
      </w:r>
      <w:bookmarkEnd w:id="432"/>
    </w:p>
    <w:p>
      <w:pPr>
        <w:pStyle w:val="ySubsection"/>
      </w:pPr>
      <w:r>
        <w:tab/>
      </w:r>
      <w:r>
        <w:tab/>
        <w:t>Pilbara and Kimberley Region</w:t>
      </w:r>
    </w:p>
    <w:p>
      <w:pPr>
        <w:pStyle w:val="yFootnotesection"/>
      </w:pPr>
      <w:r>
        <w:tab/>
        <w:t>[Clause 1 inserted in Gazette 1 Oct 2003 p. 4346.]</w:t>
      </w:r>
    </w:p>
    <w:p>
      <w:pPr>
        <w:pStyle w:val="yHeading5"/>
      </w:pPr>
      <w:bookmarkStart w:id="433" w:name="_Toc404248478"/>
      <w:r>
        <w:rPr>
          <w:rStyle w:val="CharSClsNo"/>
        </w:rPr>
        <w:t>2</w:t>
      </w:r>
      <w:r>
        <w:t>.</w:t>
      </w:r>
      <w:r>
        <w:tab/>
        <w:t>Zone 2: Gascoyne</w:t>
      </w:r>
      <w:bookmarkEnd w:id="43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34" w:name="_Toc404248479"/>
      <w:r>
        <w:rPr>
          <w:rStyle w:val="CharSClsNo"/>
        </w:rPr>
        <w:t>3</w:t>
      </w:r>
      <w:r>
        <w:t>.</w:t>
      </w:r>
      <w:r>
        <w:tab/>
        <w:t>Zone 3: West Coast</w:t>
      </w:r>
      <w:bookmarkEnd w:id="43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35" w:name="_Toc404248480"/>
      <w:r>
        <w:rPr>
          <w:rStyle w:val="CharSClsNo"/>
        </w:rPr>
        <w:t>4</w:t>
      </w:r>
      <w:r>
        <w:t>.</w:t>
      </w:r>
      <w:r>
        <w:tab/>
        <w:t>Zone 4: South Coast</w:t>
      </w:r>
      <w:bookmarkEnd w:id="43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36" w:name="_Toc404248481"/>
      <w:r>
        <w:rPr>
          <w:rStyle w:val="CharSchNo"/>
        </w:rPr>
        <w:t>Schedule 16</w:t>
      </w:r>
      <w:r>
        <w:t> — </w:t>
      </w:r>
      <w:r>
        <w:rPr>
          <w:rStyle w:val="CharSchText"/>
        </w:rPr>
        <w:t>Abalone zones</w:t>
      </w:r>
      <w:bookmarkEnd w:id="436"/>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437" w:name="_Toc404248482"/>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37"/>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38" w:name="_Toc404248483"/>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3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39" w:name="_Toc404248484"/>
      <w:r>
        <w:rPr>
          <w:rStyle w:val="CharSClsNo"/>
        </w:rPr>
        <w:t>3</w:t>
      </w:r>
      <w:r>
        <w:t>.</w:t>
      </w:r>
      <w:r>
        <w:tab/>
        <w:t>Abalone Zone 3: Busselton Jetty to South Australian border</w:t>
      </w:r>
      <w:bookmarkEnd w:id="43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yScheduleHeading"/>
      </w:pPr>
      <w:bookmarkStart w:id="440" w:name="_Toc404248485"/>
      <w:r>
        <w:rPr>
          <w:rStyle w:val="CharSchNo"/>
        </w:rPr>
        <w:t>Schedule 17</w:t>
      </w:r>
      <w:r>
        <w:t> — </w:t>
      </w:r>
      <w:r>
        <w:rPr>
          <w:rStyle w:val="CharSchText"/>
        </w:rPr>
        <w:t>Fish diseases</w:t>
      </w:r>
      <w:bookmarkEnd w:id="440"/>
    </w:p>
    <w:p>
      <w:pPr>
        <w:pStyle w:val="yShoulderClause"/>
      </w:pPr>
      <w:r>
        <w:t>[r. 3]</w:t>
      </w:r>
    </w:p>
    <w:p>
      <w:pPr>
        <w:pStyle w:val="yFootnoteheading"/>
      </w:pPr>
      <w:r>
        <w:tab/>
        <w:t>[Heading inserted in Gazette 24 Sep 2013 p. 4453.]</w:t>
      </w:r>
    </w:p>
    <w:p>
      <w:pPr>
        <w:pStyle w:val="yHeading3"/>
      </w:pPr>
      <w:bookmarkStart w:id="441" w:name="_Toc404248486"/>
      <w:r>
        <w:rPr>
          <w:rStyle w:val="CharSDivNo"/>
        </w:rPr>
        <w:t>Division 1</w:t>
      </w:r>
      <w:r>
        <w:t> — </w:t>
      </w:r>
      <w:r>
        <w:rPr>
          <w:rStyle w:val="CharSDivText"/>
        </w:rPr>
        <w:t>Diseases of crustaceans</w:t>
      </w:r>
      <w:bookmarkEnd w:id="441"/>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442" w:name="_Toc404248487"/>
      <w:r>
        <w:rPr>
          <w:rStyle w:val="CharSDivNo"/>
        </w:rPr>
        <w:t>Division 2</w:t>
      </w:r>
      <w:r>
        <w:t> — </w:t>
      </w:r>
      <w:r>
        <w:rPr>
          <w:rStyle w:val="CharSDivText"/>
        </w:rPr>
        <w:t>Diseases of molluscs</w:t>
      </w:r>
      <w:bookmarkEnd w:id="442"/>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443" w:name="_Toc404248488"/>
      <w:r>
        <w:rPr>
          <w:rStyle w:val="CharSDivNo"/>
        </w:rPr>
        <w:t>Division 3</w:t>
      </w:r>
      <w:r>
        <w:t> — </w:t>
      </w:r>
      <w:r>
        <w:rPr>
          <w:rStyle w:val="CharSDivText"/>
        </w:rPr>
        <w:t>Diseases of other fish</w:t>
      </w:r>
      <w:bookmarkEnd w:id="443"/>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444" w:name="_Toc404248489"/>
      <w:r>
        <w:rPr>
          <w:rStyle w:val="CharSchNo"/>
        </w:rPr>
        <w:t>Schedule 18</w:t>
      </w:r>
      <w:r>
        <w:rPr>
          <w:rStyle w:val="CharSDivNo"/>
        </w:rPr>
        <w:t> </w:t>
      </w:r>
      <w:r>
        <w:t>—</w:t>
      </w:r>
      <w:r>
        <w:rPr>
          <w:rStyle w:val="CharSDivText"/>
        </w:rPr>
        <w:t> </w:t>
      </w:r>
      <w:r>
        <w:rPr>
          <w:rStyle w:val="CharSchText"/>
        </w:rPr>
        <w:t>Diseases of pearl oysters</w:t>
      </w:r>
      <w:bookmarkEnd w:id="444"/>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60"/>
          <w:headerReference w:type="default" r:id="rId61"/>
          <w:pgSz w:w="11906" w:h="16838" w:code="9"/>
          <w:pgMar w:top="2381" w:right="2409" w:bottom="3543" w:left="2409" w:header="720" w:footer="3380" w:gutter="0"/>
          <w:cols w:space="720"/>
          <w:noEndnote/>
          <w:docGrid w:linePitch="326"/>
        </w:sectPr>
      </w:pPr>
    </w:p>
    <w:p>
      <w:pPr>
        <w:pStyle w:val="nHeading2"/>
      </w:pPr>
      <w:bookmarkStart w:id="445" w:name="_Toc404248490"/>
      <w:r>
        <w:t>Notes</w:t>
      </w:r>
      <w:bookmarkEnd w:id="445"/>
    </w:p>
    <w:p>
      <w:pPr>
        <w:pStyle w:val="nSubsection"/>
        <w:rPr>
          <w:snapToGrid w:val="0"/>
        </w:rPr>
      </w:pPr>
      <w:r>
        <w:rPr>
          <w:snapToGrid w:val="0"/>
          <w:vertAlign w:val="superscript"/>
        </w:rPr>
        <w:t>1</w:t>
      </w:r>
      <w:r>
        <w:rPr>
          <w:snapToGrid w:val="0"/>
        </w:rPr>
        <w:tab/>
        <w:t xml:space="preserve">This reprint is a compilation as at 14 November 2014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46" w:name="_Toc404248491"/>
      <w:r>
        <w:t>Compilation table</w:t>
      </w:r>
      <w:bookmarkEnd w:id="446"/>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4"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after="40"/>
              <w:ind w:right="57"/>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4"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8" w:type="dxa"/>
          </w:tcPr>
          <w:p>
            <w:pPr>
              <w:pStyle w:val="nTable"/>
              <w:spacing w:after="40"/>
              <w:ind w:right="57"/>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4" w:type="dxa"/>
          </w:tcPr>
          <w:p>
            <w:pPr>
              <w:pStyle w:val="nTable"/>
              <w:spacing w:after="40"/>
              <w:rPr>
                <w:sz w:val="19"/>
              </w:rPr>
            </w:pPr>
            <w:r>
              <w:rPr>
                <w:sz w:val="19"/>
              </w:rPr>
              <w:t>22 Dec 1995</w:t>
            </w:r>
          </w:p>
        </w:tc>
      </w:tr>
      <w:tr>
        <w:trPr>
          <w:cantSplit/>
        </w:trPr>
        <w:tc>
          <w:tcPr>
            <w:tcW w:w="3118" w:type="dxa"/>
          </w:tcPr>
          <w:p>
            <w:pPr>
              <w:pStyle w:val="nTable"/>
              <w:spacing w:after="40"/>
              <w:ind w:right="57"/>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4" w:type="dxa"/>
          </w:tcPr>
          <w:p>
            <w:pPr>
              <w:pStyle w:val="nTable"/>
              <w:spacing w:after="40"/>
              <w:rPr>
                <w:sz w:val="19"/>
              </w:rPr>
            </w:pPr>
            <w:r>
              <w:rPr>
                <w:sz w:val="19"/>
              </w:rPr>
              <w:t>30 Aug 1996</w:t>
            </w:r>
          </w:p>
        </w:tc>
      </w:tr>
      <w:tr>
        <w:trPr>
          <w:cantSplit/>
        </w:trPr>
        <w:tc>
          <w:tcPr>
            <w:tcW w:w="3118" w:type="dxa"/>
          </w:tcPr>
          <w:p>
            <w:pPr>
              <w:pStyle w:val="nTable"/>
              <w:spacing w:after="40"/>
              <w:ind w:right="57"/>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4" w:type="dxa"/>
          </w:tcPr>
          <w:p>
            <w:pPr>
              <w:pStyle w:val="nTable"/>
              <w:spacing w:after="40"/>
              <w:rPr>
                <w:sz w:val="19"/>
              </w:rPr>
            </w:pPr>
            <w:r>
              <w:rPr>
                <w:sz w:val="19"/>
              </w:rPr>
              <w:t>24 Dec 1996</w:t>
            </w:r>
          </w:p>
        </w:tc>
      </w:tr>
      <w:tr>
        <w:trPr>
          <w:cantSplit/>
        </w:trPr>
        <w:tc>
          <w:tcPr>
            <w:tcW w:w="3118" w:type="dxa"/>
          </w:tcPr>
          <w:p>
            <w:pPr>
              <w:pStyle w:val="nTable"/>
              <w:spacing w:after="40"/>
              <w:ind w:right="57"/>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4" w:type="dxa"/>
          </w:tcPr>
          <w:p>
            <w:pPr>
              <w:pStyle w:val="nTable"/>
              <w:spacing w:after="40"/>
              <w:rPr>
                <w:sz w:val="19"/>
              </w:rPr>
            </w:pPr>
            <w:r>
              <w:rPr>
                <w:sz w:val="19"/>
              </w:rPr>
              <w:t>24 Dec 1996</w:t>
            </w:r>
          </w:p>
        </w:tc>
      </w:tr>
      <w:tr>
        <w:trPr>
          <w:cantSplit/>
        </w:trPr>
        <w:tc>
          <w:tcPr>
            <w:tcW w:w="3118" w:type="dxa"/>
          </w:tcPr>
          <w:p>
            <w:pPr>
              <w:pStyle w:val="nTable"/>
              <w:spacing w:after="40"/>
              <w:ind w:right="57"/>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4" w:type="dxa"/>
          </w:tcPr>
          <w:p>
            <w:pPr>
              <w:pStyle w:val="nTable"/>
              <w:spacing w:after="40"/>
              <w:rPr>
                <w:sz w:val="19"/>
              </w:rPr>
            </w:pPr>
            <w:r>
              <w:rPr>
                <w:sz w:val="19"/>
              </w:rPr>
              <w:t>1 Apr 1997 (see r. 2)</w:t>
            </w:r>
          </w:p>
        </w:tc>
      </w:tr>
      <w:tr>
        <w:trPr>
          <w:cantSplit/>
        </w:trPr>
        <w:tc>
          <w:tcPr>
            <w:tcW w:w="3118" w:type="dxa"/>
          </w:tcPr>
          <w:p>
            <w:pPr>
              <w:pStyle w:val="nTable"/>
              <w:spacing w:after="40"/>
              <w:ind w:right="57"/>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4" w:type="dxa"/>
          </w:tcPr>
          <w:p>
            <w:pPr>
              <w:pStyle w:val="nTable"/>
              <w:spacing w:after="40"/>
              <w:rPr>
                <w:sz w:val="19"/>
              </w:rPr>
            </w:pPr>
            <w:r>
              <w:rPr>
                <w:sz w:val="19"/>
              </w:rPr>
              <w:t>4 Jul 1997 (see r. 2)</w:t>
            </w:r>
          </w:p>
        </w:tc>
      </w:tr>
      <w:tr>
        <w:trPr>
          <w:cantSplit/>
        </w:trPr>
        <w:tc>
          <w:tcPr>
            <w:tcW w:w="3118" w:type="dxa"/>
          </w:tcPr>
          <w:p>
            <w:pPr>
              <w:pStyle w:val="nTable"/>
              <w:spacing w:after="40"/>
              <w:ind w:right="57"/>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4" w:type="dxa"/>
          </w:tcPr>
          <w:p>
            <w:pPr>
              <w:pStyle w:val="nTable"/>
              <w:spacing w:after="40"/>
              <w:rPr>
                <w:sz w:val="19"/>
              </w:rPr>
            </w:pPr>
            <w:r>
              <w:rPr>
                <w:sz w:val="19"/>
              </w:rPr>
              <w:t>12 Sep 1997</w:t>
            </w:r>
          </w:p>
        </w:tc>
      </w:tr>
      <w:tr>
        <w:trPr>
          <w:cantSplit/>
        </w:trPr>
        <w:tc>
          <w:tcPr>
            <w:tcW w:w="3118" w:type="dxa"/>
          </w:tcPr>
          <w:p>
            <w:pPr>
              <w:pStyle w:val="nTable"/>
              <w:spacing w:after="40"/>
              <w:ind w:right="57"/>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4" w:type="dxa"/>
          </w:tcPr>
          <w:p>
            <w:pPr>
              <w:pStyle w:val="nTable"/>
              <w:spacing w:after="40"/>
              <w:rPr>
                <w:sz w:val="19"/>
              </w:rPr>
            </w:pPr>
            <w:r>
              <w:rPr>
                <w:sz w:val="19"/>
              </w:rPr>
              <w:t>30 Sep 1997</w:t>
            </w:r>
          </w:p>
        </w:tc>
      </w:tr>
      <w:tr>
        <w:trPr>
          <w:cantSplit/>
        </w:trPr>
        <w:tc>
          <w:tcPr>
            <w:tcW w:w="3118" w:type="dxa"/>
          </w:tcPr>
          <w:p>
            <w:pPr>
              <w:pStyle w:val="nTable"/>
              <w:spacing w:after="40"/>
              <w:ind w:right="57"/>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4" w:type="dxa"/>
          </w:tcPr>
          <w:p>
            <w:pPr>
              <w:pStyle w:val="nTable"/>
              <w:spacing w:after="40"/>
              <w:rPr>
                <w:sz w:val="19"/>
              </w:rPr>
            </w:pPr>
            <w:r>
              <w:rPr>
                <w:sz w:val="19"/>
              </w:rPr>
              <w:t>30 Sep 1997</w:t>
            </w:r>
          </w:p>
        </w:tc>
      </w:tr>
      <w:tr>
        <w:trPr>
          <w:cantSplit/>
        </w:trPr>
        <w:tc>
          <w:tcPr>
            <w:tcW w:w="3118" w:type="dxa"/>
          </w:tcPr>
          <w:p>
            <w:pPr>
              <w:pStyle w:val="nTable"/>
              <w:keepNext/>
              <w:keepLines/>
              <w:spacing w:after="40"/>
              <w:ind w:right="57"/>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4" w:type="dxa"/>
          </w:tcPr>
          <w:p>
            <w:pPr>
              <w:pStyle w:val="nTable"/>
              <w:keepNext/>
              <w:keepLines/>
              <w:spacing w:after="40"/>
              <w:rPr>
                <w:sz w:val="19"/>
              </w:rPr>
            </w:pPr>
            <w:r>
              <w:rPr>
                <w:sz w:val="19"/>
              </w:rPr>
              <w:t>5 Dec 1997</w:t>
            </w:r>
          </w:p>
        </w:tc>
      </w:tr>
      <w:tr>
        <w:trPr>
          <w:cantSplit/>
        </w:trPr>
        <w:tc>
          <w:tcPr>
            <w:tcW w:w="3118" w:type="dxa"/>
          </w:tcPr>
          <w:p>
            <w:pPr>
              <w:pStyle w:val="nTable"/>
              <w:spacing w:after="40"/>
              <w:ind w:right="57"/>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4" w:type="dxa"/>
          </w:tcPr>
          <w:p>
            <w:pPr>
              <w:pStyle w:val="nTable"/>
              <w:spacing w:after="40"/>
              <w:rPr>
                <w:sz w:val="19"/>
              </w:rPr>
            </w:pPr>
            <w:r>
              <w:rPr>
                <w:sz w:val="19"/>
              </w:rPr>
              <w:t>5 Dec 1997</w:t>
            </w:r>
          </w:p>
        </w:tc>
      </w:tr>
      <w:tr>
        <w:trPr>
          <w:cantSplit/>
        </w:trPr>
        <w:tc>
          <w:tcPr>
            <w:tcW w:w="3118" w:type="dxa"/>
          </w:tcPr>
          <w:p>
            <w:pPr>
              <w:pStyle w:val="nTable"/>
              <w:spacing w:after="40"/>
              <w:ind w:right="57"/>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4" w:type="dxa"/>
          </w:tcPr>
          <w:p>
            <w:pPr>
              <w:pStyle w:val="nTable"/>
              <w:spacing w:after="40"/>
              <w:rPr>
                <w:sz w:val="19"/>
              </w:rPr>
            </w:pPr>
            <w:r>
              <w:rPr>
                <w:sz w:val="19"/>
              </w:rPr>
              <w:t>2 Jan 1998</w:t>
            </w:r>
          </w:p>
        </w:tc>
      </w:tr>
      <w:tr>
        <w:trPr>
          <w:cantSplit/>
        </w:trPr>
        <w:tc>
          <w:tcPr>
            <w:tcW w:w="3118"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4" w:type="dxa"/>
          </w:tcPr>
          <w:p>
            <w:pPr>
              <w:pStyle w:val="nTable"/>
              <w:spacing w:after="40"/>
              <w:rPr>
                <w:sz w:val="19"/>
              </w:rPr>
            </w:pPr>
            <w:r>
              <w:rPr>
                <w:sz w:val="19"/>
              </w:rPr>
              <w:t>19 Jun 1998</w:t>
            </w:r>
          </w:p>
        </w:tc>
      </w:tr>
      <w:tr>
        <w:trPr>
          <w:cantSplit/>
        </w:trPr>
        <w:tc>
          <w:tcPr>
            <w:tcW w:w="3118"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4" w:type="dxa"/>
          </w:tcPr>
          <w:p>
            <w:pPr>
              <w:pStyle w:val="nTable"/>
              <w:spacing w:after="40"/>
              <w:rPr>
                <w:sz w:val="19"/>
              </w:rPr>
            </w:pPr>
            <w:r>
              <w:rPr>
                <w:sz w:val="19"/>
              </w:rPr>
              <w:t>7 Jul 1998</w:t>
            </w:r>
          </w:p>
        </w:tc>
      </w:tr>
      <w:tr>
        <w:trPr>
          <w:cantSplit/>
        </w:trPr>
        <w:tc>
          <w:tcPr>
            <w:tcW w:w="3118"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4" w:type="dxa"/>
          </w:tcPr>
          <w:p>
            <w:pPr>
              <w:pStyle w:val="nTable"/>
              <w:spacing w:after="40"/>
              <w:rPr>
                <w:sz w:val="19"/>
              </w:rPr>
            </w:pPr>
            <w:r>
              <w:rPr>
                <w:sz w:val="19"/>
              </w:rPr>
              <w:t>25 Sep 1998</w:t>
            </w:r>
          </w:p>
        </w:tc>
      </w:tr>
      <w:tr>
        <w:trPr>
          <w:cantSplit/>
        </w:trPr>
        <w:tc>
          <w:tcPr>
            <w:tcW w:w="3118"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4" w:type="dxa"/>
          </w:tcPr>
          <w:p>
            <w:pPr>
              <w:pStyle w:val="nTable"/>
              <w:spacing w:after="40"/>
              <w:rPr>
                <w:sz w:val="19"/>
              </w:rPr>
            </w:pPr>
            <w:r>
              <w:rPr>
                <w:sz w:val="19"/>
              </w:rPr>
              <w:t>15 Jan 1999</w:t>
            </w:r>
          </w:p>
        </w:tc>
      </w:tr>
      <w:tr>
        <w:trPr>
          <w:cantSplit/>
        </w:trPr>
        <w:tc>
          <w:tcPr>
            <w:tcW w:w="3118" w:type="dxa"/>
          </w:tcPr>
          <w:p>
            <w:pPr>
              <w:pStyle w:val="nTable"/>
              <w:spacing w:after="40"/>
              <w:ind w:right="57"/>
              <w:rPr>
                <w:i/>
                <w:sz w:val="19"/>
              </w:rPr>
            </w:pPr>
            <w:r>
              <w:rPr>
                <w:i/>
                <w:sz w:val="19"/>
              </w:rPr>
              <w:t>Fish Resources Management Amendment Regulations 1999</w:t>
            </w:r>
            <w:r>
              <w:rPr>
                <w:sz w:val="19"/>
                <w:vertAlign w:val="superscript"/>
              </w:rPr>
              <w:t> 7</w:t>
            </w:r>
          </w:p>
        </w:tc>
        <w:tc>
          <w:tcPr>
            <w:tcW w:w="1276" w:type="dxa"/>
          </w:tcPr>
          <w:p>
            <w:pPr>
              <w:pStyle w:val="nTable"/>
              <w:spacing w:after="40"/>
              <w:rPr>
                <w:sz w:val="19"/>
              </w:rPr>
            </w:pPr>
            <w:r>
              <w:rPr>
                <w:sz w:val="19"/>
              </w:rPr>
              <w:t>26 Mar 1999 p. 1279</w:t>
            </w:r>
            <w:r>
              <w:rPr>
                <w:sz w:val="19"/>
              </w:rPr>
              <w:noBreakHyphen/>
              <w:t>80</w:t>
            </w:r>
          </w:p>
        </w:tc>
        <w:tc>
          <w:tcPr>
            <w:tcW w:w="2694" w:type="dxa"/>
          </w:tcPr>
          <w:p>
            <w:pPr>
              <w:pStyle w:val="nTable"/>
              <w:spacing w:after="40"/>
              <w:rPr>
                <w:sz w:val="19"/>
              </w:rPr>
            </w:pPr>
            <w:r>
              <w:rPr>
                <w:sz w:val="19"/>
              </w:rPr>
              <w:t>26 Mar 1999</w:t>
            </w:r>
          </w:p>
        </w:tc>
      </w:tr>
      <w:tr>
        <w:trPr>
          <w:cantSplit/>
        </w:trPr>
        <w:tc>
          <w:tcPr>
            <w:tcW w:w="3118" w:type="dxa"/>
          </w:tcPr>
          <w:p>
            <w:pPr>
              <w:pStyle w:val="nTable"/>
              <w:spacing w:after="40"/>
              <w:ind w:right="57"/>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4" w:type="dxa"/>
          </w:tcPr>
          <w:p>
            <w:pPr>
              <w:pStyle w:val="nTable"/>
              <w:spacing w:after="40"/>
              <w:rPr>
                <w:sz w:val="19"/>
              </w:rPr>
            </w:pPr>
            <w:r>
              <w:rPr>
                <w:sz w:val="19"/>
              </w:rPr>
              <w:t>23 Apr 1999</w:t>
            </w:r>
          </w:p>
        </w:tc>
      </w:tr>
      <w:tr>
        <w:trPr>
          <w:cantSplit/>
        </w:trPr>
        <w:tc>
          <w:tcPr>
            <w:tcW w:w="3118"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4"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4" w:type="dxa"/>
          </w:tcPr>
          <w:p>
            <w:pPr>
              <w:pStyle w:val="nTable"/>
              <w:spacing w:after="40"/>
              <w:rPr>
                <w:sz w:val="19"/>
              </w:rPr>
            </w:pPr>
            <w:r>
              <w:rPr>
                <w:sz w:val="19"/>
              </w:rPr>
              <w:t>4 Jun 1999</w:t>
            </w:r>
          </w:p>
        </w:tc>
      </w:tr>
      <w:tr>
        <w:trPr>
          <w:cantSplit/>
        </w:trPr>
        <w:tc>
          <w:tcPr>
            <w:tcW w:w="3118"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4" w:type="dxa"/>
          </w:tcPr>
          <w:p>
            <w:pPr>
              <w:pStyle w:val="nTable"/>
              <w:spacing w:after="40"/>
              <w:rPr>
                <w:sz w:val="19"/>
              </w:rPr>
            </w:pPr>
            <w:r>
              <w:rPr>
                <w:sz w:val="19"/>
              </w:rPr>
              <w:t>13 Aug 1999</w:t>
            </w:r>
          </w:p>
        </w:tc>
      </w:tr>
      <w:tr>
        <w:trPr>
          <w:cantSplit/>
        </w:trPr>
        <w:tc>
          <w:tcPr>
            <w:tcW w:w="3118"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4" w:type="dxa"/>
          </w:tcPr>
          <w:p>
            <w:pPr>
              <w:pStyle w:val="nTable"/>
              <w:spacing w:after="40"/>
              <w:rPr>
                <w:sz w:val="19"/>
              </w:rPr>
            </w:pPr>
            <w:r>
              <w:rPr>
                <w:sz w:val="19"/>
              </w:rPr>
              <w:t>28 Sep 1999</w:t>
            </w:r>
          </w:p>
        </w:tc>
      </w:tr>
      <w:tr>
        <w:trPr>
          <w:cantSplit/>
        </w:trPr>
        <w:tc>
          <w:tcPr>
            <w:tcW w:w="3118"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4"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4" w:type="dxa"/>
          </w:tcPr>
          <w:p>
            <w:pPr>
              <w:pStyle w:val="nTable"/>
              <w:spacing w:after="40"/>
              <w:rPr>
                <w:sz w:val="19"/>
              </w:rPr>
            </w:pPr>
            <w:r>
              <w:rPr>
                <w:sz w:val="19"/>
              </w:rPr>
              <w:t>21 Dec 1999</w:t>
            </w:r>
          </w:p>
        </w:tc>
      </w:tr>
      <w:tr>
        <w:trPr>
          <w:cantSplit/>
        </w:trPr>
        <w:tc>
          <w:tcPr>
            <w:tcW w:w="3118"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4"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8"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4" w:type="dxa"/>
          </w:tcPr>
          <w:p>
            <w:pPr>
              <w:pStyle w:val="nTable"/>
              <w:spacing w:after="40"/>
              <w:rPr>
                <w:sz w:val="19"/>
              </w:rPr>
            </w:pPr>
            <w:r>
              <w:rPr>
                <w:sz w:val="19"/>
              </w:rPr>
              <w:t>25 Aug 2000</w:t>
            </w:r>
          </w:p>
        </w:tc>
      </w:tr>
      <w:tr>
        <w:trPr>
          <w:cantSplit/>
        </w:trPr>
        <w:tc>
          <w:tcPr>
            <w:tcW w:w="3118"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4" w:type="dxa"/>
          </w:tcPr>
          <w:p>
            <w:pPr>
              <w:pStyle w:val="nTable"/>
              <w:spacing w:after="40"/>
              <w:rPr>
                <w:sz w:val="19"/>
              </w:rPr>
            </w:pPr>
            <w:r>
              <w:rPr>
                <w:sz w:val="19"/>
              </w:rPr>
              <w:t>8 Sep 2000</w:t>
            </w:r>
          </w:p>
        </w:tc>
      </w:tr>
      <w:tr>
        <w:trPr>
          <w:cantSplit/>
        </w:trPr>
        <w:tc>
          <w:tcPr>
            <w:tcW w:w="3118"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4" w:type="dxa"/>
          </w:tcPr>
          <w:p>
            <w:pPr>
              <w:pStyle w:val="nTable"/>
              <w:spacing w:after="40"/>
              <w:rPr>
                <w:sz w:val="19"/>
              </w:rPr>
            </w:pPr>
            <w:r>
              <w:rPr>
                <w:sz w:val="19"/>
              </w:rPr>
              <w:t>26 Sep 2000</w:t>
            </w:r>
          </w:p>
        </w:tc>
      </w:tr>
      <w:tr>
        <w:trPr>
          <w:cantSplit/>
        </w:trPr>
        <w:tc>
          <w:tcPr>
            <w:tcW w:w="3118"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4" w:type="dxa"/>
          </w:tcPr>
          <w:p>
            <w:pPr>
              <w:pStyle w:val="nTable"/>
              <w:spacing w:after="40"/>
              <w:rPr>
                <w:sz w:val="19"/>
              </w:rPr>
            </w:pPr>
            <w:r>
              <w:rPr>
                <w:sz w:val="19"/>
              </w:rPr>
              <w:t xml:space="preserve">6 Oct 2000 </w:t>
            </w:r>
          </w:p>
        </w:tc>
      </w:tr>
      <w:tr>
        <w:trPr>
          <w:cantSplit/>
        </w:trPr>
        <w:tc>
          <w:tcPr>
            <w:tcW w:w="3118"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4" w:type="dxa"/>
          </w:tcPr>
          <w:p>
            <w:pPr>
              <w:pStyle w:val="nTable"/>
              <w:spacing w:after="40"/>
              <w:rPr>
                <w:sz w:val="19"/>
              </w:rPr>
            </w:pPr>
            <w:r>
              <w:rPr>
                <w:sz w:val="19"/>
              </w:rPr>
              <w:t>24 Oct 2000</w:t>
            </w:r>
          </w:p>
        </w:tc>
      </w:tr>
      <w:tr>
        <w:trPr>
          <w:cantSplit/>
        </w:trPr>
        <w:tc>
          <w:tcPr>
            <w:tcW w:w="3118"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4" w:type="dxa"/>
          </w:tcPr>
          <w:p>
            <w:pPr>
              <w:pStyle w:val="nTable"/>
              <w:spacing w:after="40"/>
              <w:rPr>
                <w:sz w:val="19"/>
              </w:rPr>
            </w:pPr>
            <w:r>
              <w:rPr>
                <w:sz w:val="19"/>
              </w:rPr>
              <w:t>3 Nov 2000</w:t>
            </w:r>
          </w:p>
        </w:tc>
      </w:tr>
      <w:tr>
        <w:trPr>
          <w:cantSplit/>
        </w:trPr>
        <w:tc>
          <w:tcPr>
            <w:tcW w:w="3118"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4" w:type="dxa"/>
          </w:tcPr>
          <w:p>
            <w:pPr>
              <w:pStyle w:val="nTable"/>
              <w:spacing w:after="40"/>
              <w:rPr>
                <w:sz w:val="19"/>
              </w:rPr>
            </w:pPr>
            <w:r>
              <w:rPr>
                <w:sz w:val="19"/>
              </w:rPr>
              <w:t>29 Dec 2000</w:t>
            </w:r>
          </w:p>
        </w:tc>
      </w:tr>
      <w:tr>
        <w:trPr>
          <w:cantSplit/>
        </w:trPr>
        <w:tc>
          <w:tcPr>
            <w:tcW w:w="3118"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4"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4" w:type="dxa"/>
          </w:tcPr>
          <w:p>
            <w:pPr>
              <w:pStyle w:val="nTable"/>
              <w:spacing w:after="40"/>
              <w:rPr>
                <w:sz w:val="19"/>
              </w:rPr>
            </w:pPr>
            <w:r>
              <w:rPr>
                <w:sz w:val="19"/>
              </w:rPr>
              <w:t>31 Mar 2001 (see r. 2)</w:t>
            </w:r>
          </w:p>
        </w:tc>
      </w:tr>
      <w:tr>
        <w:trPr>
          <w:cantSplit/>
        </w:trPr>
        <w:tc>
          <w:tcPr>
            <w:tcW w:w="3118"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4" w:type="dxa"/>
          </w:tcPr>
          <w:p>
            <w:pPr>
              <w:pStyle w:val="nTable"/>
              <w:spacing w:after="40"/>
              <w:rPr>
                <w:sz w:val="19"/>
              </w:rPr>
            </w:pPr>
            <w:r>
              <w:rPr>
                <w:sz w:val="19"/>
              </w:rPr>
              <w:t>29 Jun 2001</w:t>
            </w:r>
          </w:p>
        </w:tc>
      </w:tr>
      <w:tr>
        <w:trPr>
          <w:cantSplit/>
        </w:trPr>
        <w:tc>
          <w:tcPr>
            <w:tcW w:w="3118"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4" w:type="dxa"/>
          </w:tcPr>
          <w:p>
            <w:pPr>
              <w:pStyle w:val="nTable"/>
              <w:spacing w:after="40"/>
              <w:rPr>
                <w:sz w:val="19"/>
              </w:rPr>
            </w:pPr>
            <w:r>
              <w:rPr>
                <w:sz w:val="19"/>
              </w:rPr>
              <w:t>13 Jul 2001</w:t>
            </w:r>
          </w:p>
        </w:tc>
      </w:tr>
      <w:tr>
        <w:trPr>
          <w:cantSplit/>
        </w:trPr>
        <w:tc>
          <w:tcPr>
            <w:tcW w:w="3118"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4" w:type="dxa"/>
          </w:tcPr>
          <w:p>
            <w:pPr>
              <w:pStyle w:val="nTable"/>
              <w:spacing w:after="40"/>
              <w:rPr>
                <w:sz w:val="19"/>
              </w:rPr>
            </w:pPr>
            <w:r>
              <w:rPr>
                <w:sz w:val="19"/>
              </w:rPr>
              <w:t>25 Sep 2001</w:t>
            </w:r>
          </w:p>
        </w:tc>
      </w:tr>
      <w:tr>
        <w:trPr>
          <w:cantSplit/>
        </w:trPr>
        <w:tc>
          <w:tcPr>
            <w:tcW w:w="3118"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4" w:type="dxa"/>
          </w:tcPr>
          <w:p>
            <w:pPr>
              <w:pStyle w:val="nTable"/>
              <w:spacing w:after="40"/>
              <w:rPr>
                <w:sz w:val="19"/>
              </w:rPr>
            </w:pPr>
            <w:r>
              <w:rPr>
                <w:sz w:val="19"/>
              </w:rPr>
              <w:t>12 Oct 2001</w:t>
            </w:r>
          </w:p>
        </w:tc>
      </w:tr>
      <w:tr>
        <w:trPr>
          <w:cantSplit/>
        </w:trPr>
        <w:tc>
          <w:tcPr>
            <w:tcW w:w="3118"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4" w:type="dxa"/>
          </w:tcPr>
          <w:p>
            <w:pPr>
              <w:pStyle w:val="nTable"/>
              <w:spacing w:after="40"/>
              <w:rPr>
                <w:sz w:val="19"/>
              </w:rPr>
            </w:pPr>
            <w:r>
              <w:rPr>
                <w:sz w:val="19"/>
              </w:rPr>
              <w:t>31 Oct 2001</w:t>
            </w:r>
          </w:p>
        </w:tc>
      </w:tr>
      <w:tr>
        <w:trPr>
          <w:cantSplit/>
        </w:trPr>
        <w:tc>
          <w:tcPr>
            <w:tcW w:w="3118"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4" w:type="dxa"/>
          </w:tcPr>
          <w:p>
            <w:pPr>
              <w:pStyle w:val="nTable"/>
              <w:spacing w:after="40"/>
              <w:rPr>
                <w:sz w:val="19"/>
              </w:rPr>
            </w:pPr>
            <w:r>
              <w:rPr>
                <w:sz w:val="19"/>
              </w:rPr>
              <w:t>14 Nov 2001</w:t>
            </w:r>
          </w:p>
        </w:tc>
      </w:tr>
      <w:tr>
        <w:trPr>
          <w:cantSplit/>
        </w:trPr>
        <w:tc>
          <w:tcPr>
            <w:tcW w:w="3118"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4" w:type="dxa"/>
          </w:tcPr>
          <w:p>
            <w:pPr>
              <w:pStyle w:val="nTable"/>
              <w:spacing w:after="40"/>
              <w:rPr>
                <w:sz w:val="19"/>
              </w:rPr>
            </w:pPr>
            <w:r>
              <w:rPr>
                <w:sz w:val="19"/>
              </w:rPr>
              <w:t>20 Nov 2001</w:t>
            </w:r>
          </w:p>
        </w:tc>
      </w:tr>
      <w:tr>
        <w:trPr>
          <w:cantSplit/>
        </w:trPr>
        <w:tc>
          <w:tcPr>
            <w:tcW w:w="3118"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4" w:type="dxa"/>
          </w:tcPr>
          <w:p>
            <w:pPr>
              <w:pStyle w:val="nTable"/>
              <w:spacing w:after="40"/>
              <w:rPr>
                <w:sz w:val="19"/>
              </w:rPr>
            </w:pPr>
            <w:r>
              <w:rPr>
                <w:sz w:val="19"/>
              </w:rPr>
              <w:t>1 Jan 2002 (see r. 2)</w:t>
            </w:r>
          </w:p>
        </w:tc>
      </w:tr>
      <w:tr>
        <w:trPr>
          <w:cantSplit/>
        </w:trPr>
        <w:tc>
          <w:tcPr>
            <w:tcW w:w="3118"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4" w:type="dxa"/>
          </w:tcPr>
          <w:p>
            <w:pPr>
              <w:pStyle w:val="nTable"/>
              <w:spacing w:after="40"/>
              <w:rPr>
                <w:sz w:val="19"/>
              </w:rPr>
            </w:pPr>
            <w:r>
              <w:rPr>
                <w:sz w:val="19"/>
              </w:rPr>
              <w:t>22 Jan 2002</w:t>
            </w:r>
          </w:p>
        </w:tc>
      </w:tr>
      <w:tr>
        <w:trPr>
          <w:cantSplit/>
        </w:trPr>
        <w:tc>
          <w:tcPr>
            <w:tcW w:w="3118"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4" w:type="dxa"/>
          </w:tcPr>
          <w:p>
            <w:pPr>
              <w:pStyle w:val="nTable"/>
              <w:spacing w:after="40"/>
              <w:rPr>
                <w:sz w:val="19"/>
              </w:rPr>
            </w:pPr>
            <w:r>
              <w:rPr>
                <w:sz w:val="19"/>
              </w:rPr>
              <w:t>1 Mar 2002 (see r. 2)</w:t>
            </w:r>
          </w:p>
        </w:tc>
      </w:tr>
      <w:tr>
        <w:trPr>
          <w:cantSplit/>
        </w:trPr>
        <w:tc>
          <w:tcPr>
            <w:tcW w:w="3118"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4"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4" w:type="dxa"/>
          </w:tcPr>
          <w:p>
            <w:pPr>
              <w:pStyle w:val="nTable"/>
              <w:spacing w:after="40"/>
              <w:rPr>
                <w:sz w:val="19"/>
              </w:rPr>
            </w:pPr>
            <w:r>
              <w:rPr>
                <w:sz w:val="19"/>
              </w:rPr>
              <w:t>1 Jul 2002 (see r. 2)</w:t>
            </w:r>
          </w:p>
        </w:tc>
      </w:tr>
      <w:tr>
        <w:trPr>
          <w:cantSplit/>
        </w:trPr>
        <w:tc>
          <w:tcPr>
            <w:tcW w:w="3118"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4" w:type="dxa"/>
          </w:tcPr>
          <w:p>
            <w:pPr>
              <w:pStyle w:val="nTable"/>
              <w:spacing w:after="40"/>
              <w:rPr>
                <w:sz w:val="19"/>
              </w:rPr>
            </w:pPr>
            <w:r>
              <w:rPr>
                <w:sz w:val="19"/>
              </w:rPr>
              <w:t>1 Oct 2002 (see r. 2)</w:t>
            </w:r>
          </w:p>
        </w:tc>
      </w:tr>
      <w:tr>
        <w:trPr>
          <w:cantSplit/>
        </w:trPr>
        <w:tc>
          <w:tcPr>
            <w:tcW w:w="3118"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4" w:type="dxa"/>
          </w:tcPr>
          <w:p>
            <w:pPr>
              <w:pStyle w:val="nTable"/>
              <w:spacing w:after="40"/>
              <w:rPr>
                <w:sz w:val="19"/>
              </w:rPr>
            </w:pPr>
            <w:r>
              <w:rPr>
                <w:sz w:val="19"/>
              </w:rPr>
              <w:t>29 Nov 2002</w:t>
            </w:r>
          </w:p>
        </w:tc>
      </w:tr>
      <w:tr>
        <w:trPr>
          <w:cantSplit/>
        </w:trPr>
        <w:tc>
          <w:tcPr>
            <w:tcW w:w="3118"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4"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4" w:type="dxa"/>
          </w:tcPr>
          <w:p>
            <w:pPr>
              <w:pStyle w:val="nTable"/>
              <w:spacing w:after="40"/>
              <w:rPr>
                <w:sz w:val="19"/>
              </w:rPr>
            </w:pPr>
            <w:r>
              <w:rPr>
                <w:sz w:val="19"/>
              </w:rPr>
              <w:t>1 Jan 2003 (see r. 2)</w:t>
            </w:r>
          </w:p>
        </w:tc>
      </w:tr>
      <w:tr>
        <w:trPr>
          <w:cantSplit/>
        </w:trPr>
        <w:tc>
          <w:tcPr>
            <w:tcW w:w="3118"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4" w:type="dxa"/>
          </w:tcPr>
          <w:p>
            <w:pPr>
              <w:pStyle w:val="nTable"/>
              <w:spacing w:after="40"/>
              <w:rPr>
                <w:sz w:val="19"/>
              </w:rPr>
            </w:pPr>
            <w:r>
              <w:rPr>
                <w:sz w:val="19"/>
              </w:rPr>
              <w:t>11 Feb 2003</w:t>
            </w:r>
          </w:p>
        </w:tc>
      </w:tr>
      <w:tr>
        <w:trPr>
          <w:cantSplit/>
        </w:trPr>
        <w:tc>
          <w:tcPr>
            <w:tcW w:w="3118"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4" w:type="dxa"/>
          </w:tcPr>
          <w:p>
            <w:pPr>
              <w:pStyle w:val="nTable"/>
              <w:spacing w:after="40"/>
              <w:rPr>
                <w:sz w:val="19"/>
              </w:rPr>
            </w:pPr>
            <w:r>
              <w:rPr>
                <w:sz w:val="19"/>
              </w:rPr>
              <w:t>21 Feb 2003</w:t>
            </w:r>
          </w:p>
        </w:tc>
      </w:tr>
      <w:tr>
        <w:trPr>
          <w:cantSplit/>
        </w:trPr>
        <w:tc>
          <w:tcPr>
            <w:tcW w:w="3118"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4" w:type="dxa"/>
          </w:tcPr>
          <w:p>
            <w:pPr>
              <w:pStyle w:val="nTable"/>
              <w:spacing w:after="40"/>
              <w:rPr>
                <w:sz w:val="19"/>
              </w:rPr>
            </w:pPr>
            <w:r>
              <w:rPr>
                <w:sz w:val="19"/>
              </w:rPr>
              <w:t>1 Mar 2003 (see r. 2)</w:t>
            </w:r>
          </w:p>
        </w:tc>
      </w:tr>
      <w:tr>
        <w:trPr>
          <w:cantSplit/>
        </w:trPr>
        <w:tc>
          <w:tcPr>
            <w:tcW w:w="3118"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4" w:type="dxa"/>
          </w:tcPr>
          <w:p>
            <w:pPr>
              <w:pStyle w:val="nTable"/>
              <w:spacing w:after="40"/>
              <w:rPr>
                <w:sz w:val="19"/>
              </w:rPr>
            </w:pPr>
            <w:r>
              <w:rPr>
                <w:sz w:val="19"/>
              </w:rPr>
              <w:t>7 Mar 2003</w:t>
            </w:r>
          </w:p>
        </w:tc>
      </w:tr>
      <w:tr>
        <w:trPr>
          <w:cantSplit/>
        </w:trPr>
        <w:tc>
          <w:tcPr>
            <w:tcW w:w="3118"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4" w:type="dxa"/>
          </w:tcPr>
          <w:p>
            <w:pPr>
              <w:pStyle w:val="nTable"/>
              <w:spacing w:after="40"/>
              <w:rPr>
                <w:sz w:val="19"/>
              </w:rPr>
            </w:pPr>
            <w:r>
              <w:rPr>
                <w:sz w:val="19"/>
              </w:rPr>
              <w:t>1 Jul 2003 (see r. 2)</w:t>
            </w:r>
          </w:p>
        </w:tc>
      </w:tr>
      <w:tr>
        <w:trPr>
          <w:cantSplit/>
        </w:trPr>
        <w:tc>
          <w:tcPr>
            <w:tcW w:w="3118"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4" w:type="dxa"/>
          </w:tcPr>
          <w:p>
            <w:pPr>
              <w:pStyle w:val="nTable"/>
              <w:spacing w:after="40"/>
              <w:rPr>
                <w:sz w:val="19"/>
              </w:rPr>
            </w:pPr>
            <w:r>
              <w:rPr>
                <w:sz w:val="19"/>
              </w:rPr>
              <w:t>1 Jul 2003 (see r. 2)</w:t>
            </w:r>
          </w:p>
        </w:tc>
      </w:tr>
      <w:tr>
        <w:trPr>
          <w:cantSplit/>
        </w:trPr>
        <w:tc>
          <w:tcPr>
            <w:tcW w:w="3118" w:type="dxa"/>
          </w:tcPr>
          <w:p>
            <w:pPr>
              <w:pStyle w:val="nTable"/>
              <w:spacing w:after="40"/>
              <w:ind w:right="57"/>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4"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8"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4"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8"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4"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4" w:type="dxa"/>
          </w:tcPr>
          <w:p>
            <w:pPr>
              <w:pStyle w:val="nTable"/>
              <w:spacing w:after="40"/>
              <w:rPr>
                <w:sz w:val="19"/>
              </w:rPr>
            </w:pPr>
            <w:r>
              <w:rPr>
                <w:sz w:val="19"/>
              </w:rPr>
              <w:t>19 Sep 2003</w:t>
            </w:r>
          </w:p>
        </w:tc>
      </w:tr>
      <w:tr>
        <w:trPr>
          <w:cantSplit/>
        </w:trPr>
        <w:tc>
          <w:tcPr>
            <w:tcW w:w="3118"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4" w:type="dxa"/>
          </w:tcPr>
          <w:p>
            <w:pPr>
              <w:pStyle w:val="nTable"/>
              <w:spacing w:after="40"/>
              <w:rPr>
                <w:sz w:val="19"/>
              </w:rPr>
            </w:pPr>
            <w:r>
              <w:rPr>
                <w:sz w:val="19"/>
              </w:rPr>
              <w:t>1 Oct 2003 (see r. 2)</w:t>
            </w:r>
          </w:p>
        </w:tc>
      </w:tr>
      <w:tr>
        <w:trPr>
          <w:cantSplit/>
        </w:trPr>
        <w:tc>
          <w:tcPr>
            <w:tcW w:w="3118"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4" w:type="dxa"/>
          </w:tcPr>
          <w:p>
            <w:pPr>
              <w:pStyle w:val="nTable"/>
              <w:spacing w:after="40"/>
              <w:rPr>
                <w:sz w:val="19"/>
              </w:rPr>
            </w:pPr>
            <w:r>
              <w:rPr>
                <w:sz w:val="19"/>
              </w:rPr>
              <w:t>8 Nov 2003 (see r. 2)</w:t>
            </w:r>
          </w:p>
        </w:tc>
      </w:tr>
      <w:tr>
        <w:trPr>
          <w:cantSplit/>
        </w:trPr>
        <w:tc>
          <w:tcPr>
            <w:tcW w:w="3118"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4"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4" w:type="dxa"/>
          </w:tcPr>
          <w:p>
            <w:pPr>
              <w:pStyle w:val="nTable"/>
              <w:spacing w:after="40"/>
              <w:rPr>
                <w:sz w:val="19"/>
              </w:rPr>
            </w:pPr>
            <w:r>
              <w:rPr>
                <w:sz w:val="19"/>
              </w:rPr>
              <w:t>28 Nov 2003</w:t>
            </w:r>
          </w:p>
        </w:tc>
      </w:tr>
      <w:tr>
        <w:trPr>
          <w:cantSplit/>
        </w:trPr>
        <w:tc>
          <w:tcPr>
            <w:tcW w:w="3118"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4" w:type="dxa"/>
          </w:tcPr>
          <w:p>
            <w:pPr>
              <w:pStyle w:val="nTable"/>
              <w:spacing w:after="40"/>
              <w:rPr>
                <w:sz w:val="19"/>
              </w:rPr>
            </w:pPr>
            <w:r>
              <w:rPr>
                <w:sz w:val="19"/>
              </w:rPr>
              <w:t>23 Dec 2003</w:t>
            </w:r>
          </w:p>
        </w:tc>
      </w:tr>
      <w:tr>
        <w:trPr>
          <w:cantSplit/>
        </w:trPr>
        <w:tc>
          <w:tcPr>
            <w:tcW w:w="3118"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4" w:type="dxa"/>
          </w:tcPr>
          <w:p>
            <w:pPr>
              <w:pStyle w:val="nTable"/>
              <w:spacing w:after="40"/>
              <w:rPr>
                <w:sz w:val="19"/>
              </w:rPr>
            </w:pPr>
            <w:r>
              <w:rPr>
                <w:sz w:val="19"/>
              </w:rPr>
              <w:t>9 Jan 2004</w:t>
            </w:r>
          </w:p>
        </w:tc>
      </w:tr>
      <w:tr>
        <w:trPr>
          <w:cantSplit/>
        </w:trPr>
        <w:tc>
          <w:tcPr>
            <w:tcW w:w="3118"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4" w:type="dxa"/>
          </w:tcPr>
          <w:p>
            <w:pPr>
              <w:pStyle w:val="nTable"/>
              <w:spacing w:after="40"/>
              <w:rPr>
                <w:sz w:val="19"/>
              </w:rPr>
            </w:pPr>
            <w:r>
              <w:rPr>
                <w:sz w:val="19"/>
              </w:rPr>
              <w:t>1 Mar 2004 (see r. 2)</w:t>
            </w:r>
          </w:p>
        </w:tc>
      </w:tr>
      <w:tr>
        <w:trPr>
          <w:cantSplit/>
        </w:trPr>
        <w:tc>
          <w:tcPr>
            <w:tcW w:w="3118"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4" w:type="dxa"/>
          </w:tcPr>
          <w:p>
            <w:pPr>
              <w:pStyle w:val="nTable"/>
              <w:spacing w:after="40"/>
              <w:rPr>
                <w:sz w:val="19"/>
              </w:rPr>
            </w:pPr>
            <w:r>
              <w:rPr>
                <w:sz w:val="19"/>
              </w:rPr>
              <w:t>6 Apr 2004</w:t>
            </w:r>
          </w:p>
        </w:tc>
      </w:tr>
      <w:tr>
        <w:trPr>
          <w:cantSplit/>
        </w:trPr>
        <w:tc>
          <w:tcPr>
            <w:tcW w:w="3118"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4" w:type="dxa"/>
          </w:tcPr>
          <w:p>
            <w:pPr>
              <w:pStyle w:val="nTable"/>
              <w:spacing w:after="40"/>
              <w:rPr>
                <w:sz w:val="19"/>
              </w:rPr>
            </w:pPr>
            <w:r>
              <w:rPr>
                <w:sz w:val="19"/>
              </w:rPr>
              <w:t>1 Jul 2004 (see r. 2)</w:t>
            </w:r>
          </w:p>
        </w:tc>
      </w:tr>
      <w:tr>
        <w:trPr>
          <w:cantSplit/>
        </w:trPr>
        <w:tc>
          <w:tcPr>
            <w:tcW w:w="3118"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4" w:type="dxa"/>
          </w:tcPr>
          <w:p>
            <w:pPr>
              <w:pStyle w:val="nTable"/>
              <w:spacing w:after="40"/>
              <w:rPr>
                <w:sz w:val="19"/>
              </w:rPr>
            </w:pPr>
            <w:r>
              <w:rPr>
                <w:sz w:val="19"/>
              </w:rPr>
              <w:t>29 Jun 2004</w:t>
            </w:r>
          </w:p>
        </w:tc>
      </w:tr>
      <w:tr>
        <w:trPr>
          <w:cantSplit/>
        </w:trPr>
        <w:tc>
          <w:tcPr>
            <w:tcW w:w="3118"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4" w:type="dxa"/>
          </w:tcPr>
          <w:p>
            <w:pPr>
              <w:pStyle w:val="nTable"/>
              <w:spacing w:after="40"/>
              <w:rPr>
                <w:sz w:val="19"/>
              </w:rPr>
            </w:pPr>
            <w:r>
              <w:rPr>
                <w:sz w:val="19"/>
              </w:rPr>
              <w:t>30 Sep 2004</w:t>
            </w:r>
          </w:p>
        </w:tc>
      </w:tr>
      <w:tr>
        <w:trPr>
          <w:cantSplit/>
        </w:trPr>
        <w:tc>
          <w:tcPr>
            <w:tcW w:w="3118"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4" w:type="dxa"/>
          </w:tcPr>
          <w:p>
            <w:pPr>
              <w:pStyle w:val="nTable"/>
              <w:spacing w:after="40"/>
              <w:rPr>
                <w:sz w:val="19"/>
              </w:rPr>
            </w:pPr>
            <w:r>
              <w:rPr>
                <w:sz w:val="19"/>
              </w:rPr>
              <w:t>30 Nov 2004</w:t>
            </w:r>
          </w:p>
        </w:tc>
      </w:tr>
      <w:tr>
        <w:trPr>
          <w:cantSplit/>
        </w:trPr>
        <w:tc>
          <w:tcPr>
            <w:tcW w:w="3118"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4"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8"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4" w:type="dxa"/>
          </w:tcPr>
          <w:p>
            <w:pPr>
              <w:pStyle w:val="nTable"/>
              <w:spacing w:after="40"/>
              <w:rPr>
                <w:sz w:val="19"/>
              </w:rPr>
            </w:pPr>
            <w:r>
              <w:rPr>
                <w:sz w:val="19"/>
              </w:rPr>
              <w:t>1 Mar 2005</w:t>
            </w:r>
          </w:p>
        </w:tc>
      </w:tr>
      <w:tr>
        <w:trPr>
          <w:cantSplit/>
        </w:trPr>
        <w:tc>
          <w:tcPr>
            <w:tcW w:w="3118"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4" w:type="dxa"/>
          </w:tcPr>
          <w:p>
            <w:pPr>
              <w:pStyle w:val="nTable"/>
              <w:spacing w:after="40"/>
              <w:rPr>
                <w:sz w:val="19"/>
              </w:rPr>
            </w:pPr>
            <w:r>
              <w:rPr>
                <w:sz w:val="19"/>
              </w:rPr>
              <w:t>3 Jun 2005</w:t>
            </w:r>
          </w:p>
        </w:tc>
      </w:tr>
      <w:tr>
        <w:trPr>
          <w:cantSplit/>
        </w:trPr>
        <w:tc>
          <w:tcPr>
            <w:tcW w:w="3118"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4" w:type="dxa"/>
          </w:tcPr>
          <w:p>
            <w:pPr>
              <w:pStyle w:val="nTable"/>
              <w:spacing w:after="40"/>
              <w:rPr>
                <w:sz w:val="19"/>
              </w:rPr>
            </w:pPr>
            <w:r>
              <w:rPr>
                <w:sz w:val="19"/>
              </w:rPr>
              <w:t>1 Sep 2005 (see r. 2)</w:t>
            </w:r>
          </w:p>
        </w:tc>
      </w:tr>
      <w:tr>
        <w:trPr>
          <w:cantSplit/>
        </w:trPr>
        <w:tc>
          <w:tcPr>
            <w:tcW w:w="3118"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4" w:type="dxa"/>
          </w:tcPr>
          <w:p>
            <w:pPr>
              <w:pStyle w:val="nTable"/>
              <w:spacing w:after="40"/>
              <w:rPr>
                <w:sz w:val="19"/>
              </w:rPr>
            </w:pPr>
            <w:r>
              <w:rPr>
                <w:sz w:val="19"/>
              </w:rPr>
              <w:t>15 Sep 2005 (see r. 2)</w:t>
            </w:r>
          </w:p>
        </w:tc>
      </w:tr>
      <w:tr>
        <w:trPr>
          <w:cantSplit/>
        </w:trPr>
        <w:tc>
          <w:tcPr>
            <w:tcW w:w="3118"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4"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8"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4" w:type="dxa"/>
          </w:tcPr>
          <w:p>
            <w:pPr>
              <w:pStyle w:val="nTable"/>
              <w:spacing w:after="40"/>
              <w:rPr>
                <w:sz w:val="19"/>
              </w:rPr>
            </w:pPr>
            <w:r>
              <w:rPr>
                <w:sz w:val="19"/>
              </w:rPr>
              <w:t>4 Nov 2005</w:t>
            </w:r>
          </w:p>
        </w:tc>
      </w:tr>
      <w:tr>
        <w:trPr>
          <w:cantSplit/>
        </w:trPr>
        <w:tc>
          <w:tcPr>
            <w:tcW w:w="3118" w:type="dxa"/>
          </w:tcPr>
          <w:p>
            <w:pPr>
              <w:pStyle w:val="nTable"/>
              <w:spacing w:after="40"/>
              <w:ind w:right="57"/>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4" w:type="dxa"/>
          </w:tcPr>
          <w:p>
            <w:pPr>
              <w:pStyle w:val="nTable"/>
              <w:spacing w:after="40"/>
              <w:rPr>
                <w:sz w:val="19"/>
              </w:rPr>
            </w:pPr>
            <w:r>
              <w:rPr>
                <w:sz w:val="19"/>
              </w:rPr>
              <w:t>11 Nov 2005</w:t>
            </w:r>
          </w:p>
        </w:tc>
      </w:tr>
      <w:tr>
        <w:trPr>
          <w:cantSplit/>
        </w:trPr>
        <w:tc>
          <w:tcPr>
            <w:tcW w:w="3118"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4" w:type="dxa"/>
          </w:tcPr>
          <w:p>
            <w:pPr>
              <w:pStyle w:val="nTable"/>
              <w:spacing w:after="40"/>
              <w:rPr>
                <w:sz w:val="19"/>
              </w:rPr>
            </w:pPr>
            <w:r>
              <w:rPr>
                <w:sz w:val="19"/>
              </w:rPr>
              <w:t>1 Jan 2006 (see r. 2)</w:t>
            </w:r>
          </w:p>
        </w:tc>
      </w:tr>
      <w:tr>
        <w:trPr>
          <w:cantSplit/>
        </w:trPr>
        <w:tc>
          <w:tcPr>
            <w:tcW w:w="3118"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4" w:type="dxa"/>
          </w:tcPr>
          <w:p>
            <w:pPr>
              <w:pStyle w:val="nTable"/>
              <w:spacing w:after="40"/>
              <w:rPr>
                <w:sz w:val="19"/>
              </w:rPr>
            </w:pPr>
            <w:r>
              <w:rPr>
                <w:sz w:val="19"/>
              </w:rPr>
              <w:t>1 Mar 2006 (see r. 2)</w:t>
            </w:r>
          </w:p>
        </w:tc>
      </w:tr>
      <w:tr>
        <w:trPr>
          <w:cantSplit/>
        </w:trPr>
        <w:tc>
          <w:tcPr>
            <w:tcW w:w="3118"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4" w:type="dxa"/>
          </w:tcPr>
          <w:p>
            <w:pPr>
              <w:pStyle w:val="nTable"/>
              <w:spacing w:after="40"/>
              <w:rPr>
                <w:sz w:val="19"/>
              </w:rPr>
            </w:pPr>
            <w:r>
              <w:rPr>
                <w:sz w:val="19"/>
              </w:rPr>
              <w:t>7 Mar 2006</w:t>
            </w:r>
          </w:p>
        </w:tc>
      </w:tr>
      <w:tr>
        <w:tc>
          <w:tcPr>
            <w:tcW w:w="3118"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4" w:type="dxa"/>
          </w:tcPr>
          <w:p>
            <w:pPr>
              <w:pStyle w:val="nTable"/>
              <w:spacing w:after="40"/>
              <w:rPr>
                <w:sz w:val="19"/>
              </w:rPr>
            </w:pPr>
            <w:r>
              <w:rPr>
                <w:sz w:val="19"/>
              </w:rPr>
              <w:t>1 Apr 2006 (see r. 2)</w:t>
            </w:r>
          </w:p>
        </w:tc>
      </w:tr>
      <w:tr>
        <w:trPr>
          <w:cantSplit/>
        </w:trPr>
        <w:tc>
          <w:tcPr>
            <w:tcW w:w="3118" w:type="dxa"/>
          </w:tcPr>
          <w:p>
            <w:pPr>
              <w:pStyle w:val="nTable"/>
              <w:spacing w:after="40"/>
              <w:ind w:right="57"/>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4" w:type="dxa"/>
          </w:tcPr>
          <w:p>
            <w:pPr>
              <w:pStyle w:val="nTable"/>
              <w:spacing w:after="40"/>
              <w:rPr>
                <w:sz w:val="19"/>
              </w:rPr>
            </w:pPr>
            <w:r>
              <w:rPr>
                <w:sz w:val="19"/>
              </w:rPr>
              <w:t>1 Jul 2006 (see r. 2)</w:t>
            </w:r>
          </w:p>
        </w:tc>
      </w:tr>
      <w:tr>
        <w:trPr>
          <w:cantSplit/>
        </w:trPr>
        <w:tc>
          <w:tcPr>
            <w:tcW w:w="3118"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4"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4"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4" w:type="dxa"/>
          </w:tcPr>
          <w:p>
            <w:pPr>
              <w:pStyle w:val="nTable"/>
              <w:spacing w:after="40"/>
              <w:rPr>
                <w:sz w:val="19"/>
              </w:rPr>
            </w:pPr>
            <w:r>
              <w:rPr>
                <w:sz w:val="19"/>
              </w:rPr>
              <w:t>10 Nov 2006</w:t>
            </w:r>
          </w:p>
        </w:tc>
      </w:tr>
      <w:tr>
        <w:trPr>
          <w:cantSplit/>
        </w:trPr>
        <w:tc>
          <w:tcPr>
            <w:tcW w:w="3118"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4" w:type="dxa"/>
          </w:tcPr>
          <w:p>
            <w:pPr>
              <w:pStyle w:val="nTable"/>
              <w:spacing w:after="40"/>
              <w:rPr>
                <w:sz w:val="19"/>
              </w:rPr>
            </w:pPr>
            <w:r>
              <w:rPr>
                <w:sz w:val="19"/>
              </w:rPr>
              <w:t xml:space="preserve">29 Dec 2006 </w:t>
            </w:r>
          </w:p>
        </w:tc>
      </w:tr>
      <w:tr>
        <w:trPr>
          <w:cantSplit/>
        </w:trPr>
        <w:tc>
          <w:tcPr>
            <w:tcW w:w="3118" w:type="dxa"/>
          </w:tcPr>
          <w:p>
            <w:pPr>
              <w:pStyle w:val="nTable"/>
              <w:spacing w:after="40"/>
              <w:ind w:right="57"/>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4" w:type="dxa"/>
          </w:tcPr>
          <w:p>
            <w:pPr>
              <w:pStyle w:val="nTable"/>
              <w:spacing w:after="40"/>
              <w:rPr>
                <w:sz w:val="19"/>
              </w:rPr>
            </w:pPr>
            <w:r>
              <w:rPr>
                <w:sz w:val="19"/>
              </w:rPr>
              <w:t>1 Mar 2007 (see r. 2)</w:t>
            </w:r>
          </w:p>
        </w:tc>
      </w:tr>
      <w:tr>
        <w:trPr>
          <w:cantSplit/>
        </w:trPr>
        <w:tc>
          <w:tcPr>
            <w:tcW w:w="3118"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4" w:type="dxa"/>
          </w:tcPr>
          <w:p>
            <w:pPr>
              <w:pStyle w:val="nTable"/>
              <w:spacing w:after="40"/>
              <w:rPr>
                <w:sz w:val="19"/>
              </w:rPr>
            </w:pPr>
            <w:r>
              <w:rPr>
                <w:sz w:val="19"/>
              </w:rPr>
              <w:t>1 Jul 2007 (see r. 2)</w:t>
            </w:r>
          </w:p>
        </w:tc>
      </w:tr>
      <w:tr>
        <w:trPr>
          <w:cantSplit/>
        </w:trPr>
        <w:tc>
          <w:tcPr>
            <w:tcW w:w="3118"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4" w:type="dxa"/>
          </w:tcPr>
          <w:p>
            <w:pPr>
              <w:pStyle w:val="nTable"/>
              <w:spacing w:after="40"/>
              <w:rPr>
                <w:sz w:val="19"/>
              </w:rPr>
            </w:pPr>
            <w:r>
              <w:rPr>
                <w:sz w:val="19"/>
              </w:rPr>
              <w:t>6 Jul 2007</w:t>
            </w:r>
          </w:p>
        </w:tc>
      </w:tr>
      <w:tr>
        <w:trPr>
          <w:cantSplit/>
        </w:trPr>
        <w:tc>
          <w:tcPr>
            <w:tcW w:w="3118"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4"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8"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4"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4"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8"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4"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8"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4"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8"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4"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8"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4"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8"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4"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8"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4"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8"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4"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8"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4"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8" w:type="dxa"/>
          </w:tcPr>
          <w:p>
            <w:pPr>
              <w:pStyle w:val="nTable"/>
              <w:spacing w:after="40"/>
              <w:ind w:right="57"/>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4"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8"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4"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8"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4" w:type="dxa"/>
          </w:tcPr>
          <w:p>
            <w:pPr>
              <w:pStyle w:val="nTable"/>
              <w:spacing w:after="40"/>
              <w:rPr>
                <w:sz w:val="19"/>
              </w:rPr>
            </w:pPr>
            <w:r>
              <w:rPr>
                <w:snapToGrid w:val="0"/>
                <w:sz w:val="19"/>
              </w:rPr>
              <w:t>r. 1 and 2: 27 Mar 2009 (see r. 2(a));</w:t>
            </w:r>
            <w:r>
              <w:rPr>
                <w:snapToGrid w:val="0"/>
                <w:sz w:val="19"/>
              </w:rPr>
              <w:br/>
              <w:t>Regulations other than r. 1 and 2: 28 Mar 2009 (see r. 2(b))</w:t>
            </w:r>
          </w:p>
        </w:tc>
      </w:tr>
      <w:tr>
        <w:trPr>
          <w:cantSplit/>
        </w:trPr>
        <w:tc>
          <w:tcPr>
            <w:tcW w:w="3118"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4" w:type="dxa"/>
          </w:tcPr>
          <w:p>
            <w:pPr>
              <w:pStyle w:val="nTable"/>
              <w:spacing w:after="40"/>
              <w:rPr>
                <w:snapToGrid w:val="0"/>
                <w:sz w:val="19"/>
              </w:rPr>
            </w:pPr>
            <w:r>
              <w:rPr>
                <w:snapToGrid w:val="0"/>
                <w:sz w:val="19"/>
              </w:rPr>
              <w:t>r. 1 and 2: 9 Jun 2009 (see r. 2(a));</w:t>
            </w:r>
            <w:r>
              <w:rPr>
                <w:snapToGrid w:val="0"/>
                <w:sz w:val="19"/>
              </w:rPr>
              <w:br/>
              <w:t>Regulations other than r. 1 and 2: 1 Jul 2009 (see r. 2(b))</w:t>
            </w:r>
          </w:p>
        </w:tc>
      </w:tr>
      <w:tr>
        <w:trPr>
          <w:cantSplit/>
        </w:trPr>
        <w:tc>
          <w:tcPr>
            <w:tcW w:w="3118"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4" w:type="dxa"/>
          </w:tcPr>
          <w:p>
            <w:pPr>
              <w:pStyle w:val="nTable"/>
              <w:spacing w:after="40"/>
              <w:rPr>
                <w:snapToGrid w:val="0"/>
                <w:sz w:val="19"/>
              </w:rPr>
            </w:pPr>
            <w:r>
              <w:rPr>
                <w:snapToGrid w:val="0"/>
                <w:sz w:val="19"/>
              </w:rPr>
              <w:t>r. 1 and 2: 3 Jul 2009 (see r. 2(a));</w:t>
            </w:r>
            <w:r>
              <w:rPr>
                <w:snapToGrid w:val="0"/>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8"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4"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8"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4"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8"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4"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8"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4"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8"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4"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8"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4"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8"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4"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8"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4"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8"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4"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8"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4"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8"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4"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8"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4"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8"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4"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8"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4"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8"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4"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8"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4"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4"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4"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8" w:type="dxa"/>
            <w:shd w:val="clear" w:color="auto" w:fill="auto"/>
          </w:tcPr>
          <w:p>
            <w:pPr>
              <w:pStyle w:val="nTable"/>
              <w:spacing w:after="40"/>
              <w:ind w:right="57"/>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4"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4"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4"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4"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4"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4"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4"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4"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8" w:type="dxa"/>
            <w:shd w:val="clear" w:color="auto" w:fill="auto"/>
          </w:tcPr>
          <w:p>
            <w:pPr>
              <w:pStyle w:val="nTable"/>
              <w:spacing w:after="40"/>
              <w:ind w:right="57"/>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4"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4"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4"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4"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4"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10) 2012</w:t>
            </w:r>
          </w:p>
        </w:tc>
        <w:tc>
          <w:tcPr>
            <w:tcW w:w="1276" w:type="dxa"/>
            <w:shd w:val="clear" w:color="auto" w:fill="auto"/>
          </w:tcPr>
          <w:p>
            <w:pPr>
              <w:pStyle w:val="nTable"/>
              <w:spacing w:after="40"/>
              <w:rPr>
                <w:sz w:val="19"/>
              </w:rPr>
            </w:pPr>
            <w:r>
              <w:rPr>
                <w:sz w:val="19"/>
              </w:rPr>
              <w:t>17 Oct 2012 p. 4979-80</w:t>
            </w:r>
          </w:p>
        </w:tc>
        <w:tc>
          <w:tcPr>
            <w:tcW w:w="2694"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2012</w:t>
            </w:r>
          </w:p>
        </w:tc>
        <w:tc>
          <w:tcPr>
            <w:tcW w:w="1276" w:type="dxa"/>
            <w:shd w:val="clear" w:color="auto" w:fill="auto"/>
          </w:tcPr>
          <w:p>
            <w:pPr>
              <w:pStyle w:val="nTable"/>
              <w:spacing w:after="40"/>
              <w:rPr>
                <w:sz w:val="19"/>
              </w:rPr>
            </w:pPr>
            <w:r>
              <w:rPr>
                <w:sz w:val="19"/>
              </w:rPr>
              <w:t>19 Oct 2012 p. 5017-20</w:t>
            </w:r>
          </w:p>
        </w:tc>
        <w:tc>
          <w:tcPr>
            <w:tcW w:w="2694"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2012</w:t>
            </w:r>
          </w:p>
        </w:tc>
        <w:tc>
          <w:tcPr>
            <w:tcW w:w="1276" w:type="dxa"/>
            <w:shd w:val="clear" w:color="auto" w:fill="auto"/>
          </w:tcPr>
          <w:p>
            <w:pPr>
              <w:pStyle w:val="nTable"/>
              <w:spacing w:after="40"/>
              <w:rPr>
                <w:sz w:val="19"/>
              </w:rPr>
            </w:pPr>
            <w:r>
              <w:rPr>
                <w:sz w:val="19"/>
              </w:rPr>
              <w:t>2 Nov 2012 p. 5277-8</w:t>
            </w:r>
          </w:p>
        </w:tc>
        <w:tc>
          <w:tcPr>
            <w:tcW w:w="2694"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2012</w:t>
            </w:r>
          </w:p>
        </w:tc>
        <w:tc>
          <w:tcPr>
            <w:tcW w:w="1276" w:type="dxa"/>
            <w:shd w:val="clear" w:color="auto" w:fill="auto"/>
          </w:tcPr>
          <w:p>
            <w:pPr>
              <w:pStyle w:val="nTable"/>
              <w:spacing w:after="40"/>
              <w:rPr>
                <w:sz w:val="19"/>
              </w:rPr>
            </w:pPr>
            <w:r>
              <w:rPr>
                <w:sz w:val="19"/>
              </w:rPr>
              <w:t>4 Dec 2012 p. 5919</w:t>
            </w:r>
            <w:r>
              <w:rPr>
                <w:sz w:val="19"/>
              </w:rPr>
              <w:noBreakHyphen/>
              <w:t>20</w:t>
            </w:r>
          </w:p>
        </w:tc>
        <w:tc>
          <w:tcPr>
            <w:tcW w:w="2694"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2012</w:t>
            </w:r>
          </w:p>
        </w:tc>
        <w:tc>
          <w:tcPr>
            <w:tcW w:w="1276" w:type="dxa"/>
            <w:shd w:val="clear" w:color="auto" w:fill="auto"/>
          </w:tcPr>
          <w:p>
            <w:pPr>
              <w:pStyle w:val="nTable"/>
              <w:spacing w:after="40"/>
              <w:rPr>
                <w:sz w:val="19"/>
              </w:rPr>
            </w:pPr>
            <w:r>
              <w:rPr>
                <w:sz w:val="19"/>
              </w:rPr>
              <w:t>18 Dec 2012 p. 6591-2</w:t>
            </w:r>
          </w:p>
        </w:tc>
        <w:tc>
          <w:tcPr>
            <w:tcW w:w="2694"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13) 2012</w:t>
            </w:r>
          </w:p>
        </w:tc>
        <w:tc>
          <w:tcPr>
            <w:tcW w:w="1276" w:type="dxa"/>
            <w:shd w:val="clear" w:color="auto" w:fill="auto"/>
          </w:tcPr>
          <w:p>
            <w:pPr>
              <w:pStyle w:val="nTable"/>
              <w:spacing w:after="40"/>
              <w:rPr>
                <w:sz w:val="19"/>
              </w:rPr>
            </w:pPr>
            <w:r>
              <w:rPr>
                <w:sz w:val="19"/>
              </w:rPr>
              <w:t>18 Dec 2012 p. 6592-3</w:t>
            </w:r>
          </w:p>
        </w:tc>
        <w:tc>
          <w:tcPr>
            <w:tcW w:w="2694"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2) 2013</w:t>
            </w:r>
          </w:p>
        </w:tc>
        <w:tc>
          <w:tcPr>
            <w:tcW w:w="1276" w:type="dxa"/>
            <w:shd w:val="clear" w:color="auto" w:fill="auto"/>
          </w:tcPr>
          <w:p>
            <w:pPr>
              <w:pStyle w:val="nTable"/>
              <w:spacing w:after="40"/>
              <w:rPr>
                <w:sz w:val="19"/>
              </w:rPr>
            </w:pPr>
            <w:r>
              <w:rPr>
                <w:sz w:val="19"/>
              </w:rPr>
              <w:t>29 Jan 2013 p. 301</w:t>
            </w:r>
            <w:r>
              <w:rPr>
                <w:sz w:val="19"/>
              </w:rPr>
              <w:noBreakHyphen/>
              <w:t>19</w:t>
            </w:r>
          </w:p>
        </w:tc>
        <w:tc>
          <w:tcPr>
            <w:tcW w:w="2694"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14) 2012</w:t>
            </w:r>
          </w:p>
        </w:tc>
        <w:tc>
          <w:tcPr>
            <w:tcW w:w="1276" w:type="dxa"/>
            <w:shd w:val="clear" w:color="auto" w:fill="auto"/>
          </w:tcPr>
          <w:p>
            <w:pPr>
              <w:pStyle w:val="nTable"/>
              <w:spacing w:after="40"/>
              <w:rPr>
                <w:sz w:val="19"/>
              </w:rPr>
            </w:pPr>
            <w:r>
              <w:rPr>
                <w:sz w:val="19"/>
              </w:rPr>
              <w:t>1 Mar 2013 p. 1091-2</w:t>
            </w:r>
          </w:p>
        </w:tc>
        <w:tc>
          <w:tcPr>
            <w:tcW w:w="2694"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8</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3) 2013</w:t>
            </w:r>
          </w:p>
        </w:tc>
        <w:tc>
          <w:tcPr>
            <w:tcW w:w="1276" w:type="dxa"/>
            <w:shd w:val="clear" w:color="auto" w:fill="auto"/>
          </w:tcPr>
          <w:p>
            <w:pPr>
              <w:pStyle w:val="nTable"/>
              <w:spacing w:after="40"/>
              <w:rPr>
                <w:sz w:val="19"/>
              </w:rPr>
            </w:pPr>
            <w:r>
              <w:rPr>
                <w:sz w:val="19"/>
              </w:rPr>
              <w:t>18 Jun 2013 p. 2295-9</w:t>
            </w:r>
          </w:p>
        </w:tc>
        <w:tc>
          <w:tcPr>
            <w:tcW w:w="2694"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4) 2013</w:t>
            </w:r>
          </w:p>
        </w:tc>
        <w:tc>
          <w:tcPr>
            <w:tcW w:w="1276" w:type="dxa"/>
            <w:shd w:val="clear" w:color="auto" w:fill="auto"/>
          </w:tcPr>
          <w:p>
            <w:pPr>
              <w:pStyle w:val="nTable"/>
              <w:spacing w:after="40"/>
              <w:rPr>
                <w:sz w:val="19"/>
              </w:rPr>
            </w:pPr>
            <w:r>
              <w:rPr>
                <w:sz w:val="19"/>
              </w:rPr>
              <w:t>28 Jun 2013 p. 2887-904</w:t>
            </w:r>
          </w:p>
        </w:tc>
        <w:tc>
          <w:tcPr>
            <w:tcW w:w="2694"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6) 2013</w:t>
            </w:r>
          </w:p>
        </w:tc>
        <w:tc>
          <w:tcPr>
            <w:tcW w:w="1276" w:type="dxa"/>
            <w:shd w:val="clear" w:color="auto" w:fill="auto"/>
          </w:tcPr>
          <w:p>
            <w:pPr>
              <w:pStyle w:val="nTable"/>
              <w:spacing w:after="40"/>
              <w:rPr>
                <w:sz w:val="19"/>
              </w:rPr>
            </w:pPr>
            <w:r>
              <w:rPr>
                <w:sz w:val="19"/>
              </w:rPr>
              <w:t>27 Aug 2013 p. 4053-7</w:t>
            </w:r>
          </w:p>
        </w:tc>
        <w:tc>
          <w:tcPr>
            <w:tcW w:w="2694"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7) 2013</w:t>
            </w:r>
          </w:p>
        </w:tc>
        <w:tc>
          <w:tcPr>
            <w:tcW w:w="1276" w:type="dxa"/>
            <w:shd w:val="clear" w:color="auto" w:fill="auto"/>
          </w:tcPr>
          <w:p>
            <w:pPr>
              <w:pStyle w:val="nTable"/>
              <w:spacing w:after="40"/>
              <w:rPr>
                <w:sz w:val="19"/>
              </w:rPr>
            </w:pPr>
            <w:r>
              <w:rPr>
                <w:sz w:val="19"/>
              </w:rPr>
              <w:t>4 Sep 2013 p. 4179</w:t>
            </w:r>
            <w:r>
              <w:rPr>
                <w:sz w:val="19"/>
              </w:rPr>
              <w:noBreakHyphen/>
              <w:t xml:space="preserve">83 </w:t>
            </w:r>
          </w:p>
        </w:tc>
        <w:tc>
          <w:tcPr>
            <w:tcW w:w="2694" w:type="dxa"/>
            <w:shd w:val="clear" w:color="auto" w:fill="auto"/>
          </w:tcPr>
          <w:p>
            <w:pPr>
              <w:pStyle w:val="nTable"/>
              <w:spacing w:after="40"/>
              <w:rPr>
                <w:i/>
                <w:snapToGrid w:val="0"/>
                <w:sz w:val="19"/>
              </w:rPr>
            </w:pPr>
            <w:r>
              <w:rPr>
                <w:snapToGrid w:val="0"/>
                <w:sz w:val="19"/>
                <w:szCs w:val="19"/>
              </w:rPr>
              <w:t>r. 1 and 2: 4 Sep 2013 (see r. 2(a));</w:t>
            </w:r>
            <w:r>
              <w:rPr>
                <w:snapToGrid w:val="0"/>
                <w:sz w:val="19"/>
                <w:szCs w:val="19"/>
              </w:rPr>
              <w:br/>
              <w:t>Regulations other than r. 1 and 2: 5 Sep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5) 2013</w:t>
            </w:r>
          </w:p>
        </w:tc>
        <w:tc>
          <w:tcPr>
            <w:tcW w:w="1276" w:type="dxa"/>
            <w:shd w:val="clear" w:color="auto" w:fill="auto"/>
          </w:tcPr>
          <w:p>
            <w:pPr>
              <w:pStyle w:val="nTable"/>
              <w:spacing w:after="40"/>
              <w:rPr>
                <w:i/>
                <w:sz w:val="19"/>
              </w:rPr>
            </w:pPr>
            <w:r>
              <w:rPr>
                <w:sz w:val="19"/>
              </w:rPr>
              <w:t>24 Sep 2013 p. 4437-56</w:t>
            </w:r>
          </w:p>
        </w:tc>
        <w:tc>
          <w:tcPr>
            <w:tcW w:w="2694" w:type="dxa"/>
            <w:shd w:val="clear" w:color="auto" w:fill="auto"/>
          </w:tcPr>
          <w:p>
            <w:pPr>
              <w:pStyle w:val="nTable"/>
              <w:spacing w:after="40"/>
              <w:rPr>
                <w:snapToGrid w:val="0"/>
                <w:sz w:val="19"/>
                <w:szCs w:val="19"/>
              </w:rPr>
            </w:pPr>
            <w:r>
              <w:rPr>
                <w:snapToGrid w:val="0"/>
                <w:sz w:val="19"/>
                <w:szCs w:val="19"/>
              </w:rPr>
              <w:t>r. 1 and 2: 24 Sep 2013 (see r. 2(a));</w:t>
            </w:r>
            <w:r>
              <w:rPr>
                <w:snapToGrid w:val="0"/>
                <w:sz w:val="19"/>
                <w:szCs w:val="19"/>
              </w:rPr>
              <w:br/>
              <w:t>Regulations other than r. 1 and 2: 25 Sep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11) 2013</w:t>
            </w:r>
          </w:p>
        </w:tc>
        <w:tc>
          <w:tcPr>
            <w:tcW w:w="1276" w:type="dxa"/>
            <w:shd w:val="clear" w:color="auto" w:fill="auto"/>
          </w:tcPr>
          <w:p>
            <w:pPr>
              <w:pStyle w:val="nTable"/>
              <w:spacing w:after="40"/>
              <w:rPr>
                <w:sz w:val="19"/>
              </w:rPr>
            </w:pPr>
            <w:r>
              <w:rPr>
                <w:sz w:val="19"/>
              </w:rPr>
              <w:t>15 Nov 2013 p. 5238</w:t>
            </w:r>
          </w:p>
        </w:tc>
        <w:tc>
          <w:tcPr>
            <w:tcW w:w="2694" w:type="dxa"/>
            <w:shd w:val="clear" w:color="auto" w:fill="auto"/>
          </w:tcPr>
          <w:p>
            <w:pPr>
              <w:pStyle w:val="nTable"/>
              <w:spacing w:after="40"/>
              <w:rPr>
                <w:i/>
                <w:snapToGrid w:val="0"/>
                <w:sz w:val="19"/>
                <w:szCs w:val="19"/>
              </w:rPr>
            </w:pPr>
            <w:r>
              <w:rPr>
                <w:snapToGrid w:val="0"/>
                <w:sz w:val="19"/>
                <w:szCs w:val="19"/>
              </w:rPr>
              <w:t>r. 1 and 2: 15 Nov 2013 (see r. 2(a));</w:t>
            </w:r>
            <w:r>
              <w:rPr>
                <w:snapToGrid w:val="0"/>
                <w:sz w:val="19"/>
                <w:szCs w:val="19"/>
              </w:rPr>
              <w:br/>
              <w:t>Regulations other than r. 1 and 2: 16 Nov 2013 (see r. 2(b))</w:t>
            </w:r>
          </w:p>
        </w:tc>
      </w:tr>
      <w:tr>
        <w:trPr>
          <w:cantSplit/>
        </w:trPr>
        <w:tc>
          <w:tcPr>
            <w:tcW w:w="3118" w:type="dxa"/>
            <w:shd w:val="clear" w:color="auto" w:fill="auto"/>
          </w:tcPr>
          <w:p>
            <w:pPr>
              <w:pStyle w:val="nTable"/>
              <w:spacing w:after="40"/>
              <w:ind w:right="113"/>
              <w:rPr>
                <w:i/>
                <w:sz w:val="19"/>
              </w:rPr>
            </w:pPr>
            <w:r>
              <w:rPr>
                <w:i/>
                <w:sz w:val="19"/>
              </w:rPr>
              <w:t>Fish Resources Management Amendment Regulations (No. 8) 2013</w:t>
            </w:r>
          </w:p>
        </w:tc>
        <w:tc>
          <w:tcPr>
            <w:tcW w:w="1276" w:type="dxa"/>
            <w:shd w:val="clear" w:color="auto" w:fill="auto"/>
          </w:tcPr>
          <w:p>
            <w:pPr>
              <w:pStyle w:val="nTable"/>
              <w:spacing w:after="40"/>
              <w:rPr>
                <w:sz w:val="19"/>
              </w:rPr>
            </w:pPr>
            <w:r>
              <w:rPr>
                <w:sz w:val="19"/>
              </w:rPr>
              <w:t>19 Nov 2013 p. 5283</w:t>
            </w:r>
            <w:r>
              <w:rPr>
                <w:sz w:val="19"/>
              </w:rPr>
              <w:noBreakHyphen/>
              <w:t>91</w:t>
            </w:r>
          </w:p>
        </w:tc>
        <w:tc>
          <w:tcPr>
            <w:tcW w:w="2694" w:type="dxa"/>
            <w:shd w:val="clear" w:color="auto" w:fill="auto"/>
          </w:tcPr>
          <w:p>
            <w:pPr>
              <w:pStyle w:val="nTable"/>
              <w:spacing w:after="40"/>
              <w:rPr>
                <w:i/>
                <w:snapToGrid w:val="0"/>
                <w:sz w:val="19"/>
                <w:szCs w:val="19"/>
              </w:rPr>
            </w:pPr>
            <w:r>
              <w:rPr>
                <w:bCs/>
                <w:snapToGrid w:val="0"/>
                <w:sz w:val="19"/>
                <w:szCs w:val="19"/>
              </w:rPr>
              <w:t>r. 1 and 2: 19 Nov 2013 (see r. 2(a));</w:t>
            </w:r>
            <w:r>
              <w:rPr>
                <w:bCs/>
                <w:snapToGrid w:val="0"/>
                <w:sz w:val="19"/>
                <w:szCs w:val="19"/>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4" w:type="dxa"/>
            <w:shd w:val="clear" w:color="auto" w:fill="auto"/>
          </w:tcPr>
          <w:p>
            <w:pPr>
              <w:pStyle w:val="nTable"/>
              <w:spacing w:after="40"/>
              <w:rPr>
                <w:rFonts w:ascii="Times" w:hAnsi="Times"/>
                <w:bCs/>
                <w:snapToGrid w:val="0"/>
                <w:sz w:val="19"/>
                <w:szCs w:val="19"/>
              </w:rPr>
            </w:pPr>
            <w:r>
              <w:rPr>
                <w:bCs/>
                <w:snapToGrid w:val="0"/>
                <w:sz w:val="19"/>
                <w:szCs w:val="19"/>
              </w:rPr>
              <w:t>Pt. 1: 30 May 2014 (see r. 2(a)); Pt. 2 and 3: 31 May 2014 (see r. 2(b));</w:t>
            </w:r>
            <w:r>
              <w:rPr>
                <w:bCs/>
                <w:snapToGrid w:val="0"/>
                <w:sz w:val="19"/>
                <w:szCs w:val="19"/>
              </w:rPr>
              <w:br/>
            </w:r>
            <w:r>
              <w:rPr>
                <w:sz w:val="19"/>
              </w:rPr>
              <w:t>Pt. 4: 1 Jul 2014 (see r. 2(c))</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4" w:type="dxa"/>
            <w:shd w:val="clear" w:color="auto" w:fill="auto"/>
          </w:tcPr>
          <w:p>
            <w:pPr>
              <w:pStyle w:val="nTable"/>
              <w:spacing w:after="40"/>
              <w:rPr>
                <w:bCs/>
                <w:snapToGrid w:val="0"/>
                <w:sz w:val="19"/>
                <w:szCs w:val="19"/>
              </w:rPr>
            </w:pPr>
            <w:r>
              <w:rPr>
                <w:bCs/>
                <w:snapToGrid w:val="0"/>
                <w:sz w:val="19"/>
                <w:szCs w:val="19"/>
              </w:rPr>
              <w:t>r. 1 and 2: 12 Aug 2014 (see r. 2(a));</w:t>
            </w:r>
            <w:r>
              <w:rPr>
                <w:bCs/>
                <w:snapToGrid w:val="0"/>
                <w:sz w:val="19"/>
                <w:szCs w:val="19"/>
              </w:rPr>
              <w:br/>
              <w:t>Regulations other than r. 1 and 2: 13 Aug 2014 (see r. 2(b))</w:t>
            </w:r>
          </w:p>
        </w:tc>
      </w:tr>
      <w:tr>
        <w:trPr>
          <w:cantSplit/>
        </w:trPr>
        <w:tc>
          <w:tcPr>
            <w:tcW w:w="3118" w:type="dxa"/>
            <w:shd w:val="clear" w:color="auto" w:fill="auto"/>
          </w:tcPr>
          <w:p>
            <w:pPr>
              <w:pStyle w:val="nTable"/>
              <w:spacing w:after="40"/>
              <w:ind w:right="113"/>
              <w:rPr>
                <w:i/>
                <w:sz w:val="19"/>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4" w:type="dxa"/>
            <w:shd w:val="clear" w:color="auto" w:fill="auto"/>
          </w:tcPr>
          <w:p>
            <w:pPr>
              <w:pStyle w:val="nTable"/>
              <w:spacing w:after="40"/>
              <w:rPr>
                <w:bCs/>
                <w:snapToGrid w:val="0"/>
                <w:sz w:val="19"/>
                <w:szCs w:val="19"/>
              </w:rPr>
            </w:pPr>
            <w:r>
              <w:rPr>
                <w:bCs/>
                <w:snapToGrid w:val="0"/>
                <w:sz w:val="19"/>
                <w:szCs w:val="19"/>
              </w:rPr>
              <w:t>r. 1 and 2: 26 Aug 2014 (see r. 2(a));</w:t>
            </w:r>
            <w:r>
              <w:rPr>
                <w:bCs/>
                <w:snapToGrid w:val="0"/>
                <w:sz w:val="19"/>
                <w:szCs w:val="19"/>
              </w:rPr>
              <w:br/>
              <w:t>Regulations other than r. 1 and 2: 27 Aug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shd w:val="clear" w:color="auto" w:fill="auto"/>
          </w:tcPr>
          <w:p>
            <w:pPr>
              <w:pStyle w:val="nTable"/>
              <w:spacing w:after="40"/>
              <w:rPr>
                <w:sz w:val="19"/>
              </w:rPr>
            </w:pPr>
            <w:r>
              <w:rPr>
                <w:sz w:val="19"/>
              </w:rPr>
              <w:t>9 Sep 2014 p. 3239</w:t>
            </w:r>
            <w:r>
              <w:rPr>
                <w:sz w:val="19"/>
              </w:rPr>
              <w:noBreakHyphen/>
              <w:t>40</w:t>
            </w:r>
          </w:p>
        </w:tc>
        <w:tc>
          <w:tcPr>
            <w:tcW w:w="2694" w:type="dxa"/>
            <w:shd w:val="clear" w:color="auto" w:fill="auto"/>
          </w:tcPr>
          <w:p>
            <w:pPr>
              <w:pStyle w:val="nTable"/>
              <w:spacing w:after="40"/>
              <w:rPr>
                <w:bCs/>
                <w:snapToGrid w:val="0"/>
                <w:sz w:val="19"/>
                <w:szCs w:val="19"/>
              </w:rPr>
            </w:pPr>
            <w:r>
              <w:rPr>
                <w:bCs/>
                <w:snapToGrid w:val="0"/>
                <w:sz w:val="19"/>
                <w:szCs w:val="19"/>
              </w:rPr>
              <w:t>r. 1 and 2: 9 Sep 2014 (see r. 2(a));</w:t>
            </w:r>
            <w:r>
              <w:rPr>
                <w:bCs/>
                <w:snapToGrid w:val="0"/>
                <w:sz w:val="19"/>
                <w:szCs w:val="19"/>
              </w:rPr>
              <w:br/>
              <w:t>Regulations other than r. 1 and 2: 10 Sep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6) 2014</w:t>
            </w:r>
          </w:p>
        </w:tc>
        <w:tc>
          <w:tcPr>
            <w:tcW w:w="1276" w:type="dxa"/>
            <w:shd w:val="clear" w:color="auto" w:fill="auto"/>
          </w:tcPr>
          <w:p>
            <w:pPr>
              <w:pStyle w:val="nTable"/>
              <w:spacing w:after="40"/>
              <w:rPr>
                <w:sz w:val="19"/>
              </w:rPr>
            </w:pPr>
            <w:r>
              <w:rPr>
                <w:sz w:val="19"/>
              </w:rPr>
              <w:t>22 Oct 2014 p. 4087-115</w:t>
            </w:r>
          </w:p>
        </w:tc>
        <w:tc>
          <w:tcPr>
            <w:tcW w:w="2694" w:type="dxa"/>
            <w:shd w:val="clear" w:color="auto" w:fill="auto"/>
          </w:tcPr>
          <w:p>
            <w:pPr>
              <w:pStyle w:val="nTable"/>
              <w:spacing w:after="40"/>
              <w:rPr>
                <w:bCs/>
                <w:snapToGrid w:val="0"/>
                <w:sz w:val="19"/>
                <w:szCs w:val="19"/>
              </w:rPr>
            </w:pPr>
            <w:r>
              <w:rPr>
                <w:bCs/>
                <w:snapToGrid w:val="0"/>
                <w:sz w:val="19"/>
                <w:szCs w:val="19"/>
              </w:rPr>
              <w:t>r. 1 and 2: 22 Oct 2014 (see r. 2(a));</w:t>
            </w:r>
            <w:r>
              <w:rPr>
                <w:bCs/>
                <w:snapToGrid w:val="0"/>
                <w:sz w:val="19"/>
                <w:szCs w:val="19"/>
              </w:rPr>
              <w:br/>
              <w:t>Regulations other than r. 1 and 2: 23 Oct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7) 2014</w:t>
            </w:r>
          </w:p>
        </w:tc>
        <w:tc>
          <w:tcPr>
            <w:tcW w:w="1276" w:type="dxa"/>
            <w:shd w:val="clear" w:color="auto" w:fill="auto"/>
          </w:tcPr>
          <w:p>
            <w:pPr>
              <w:pStyle w:val="nTable"/>
              <w:spacing w:after="40"/>
              <w:rPr>
                <w:sz w:val="19"/>
              </w:rPr>
            </w:pPr>
            <w:r>
              <w:rPr>
                <w:sz w:val="19"/>
              </w:rPr>
              <w:t>31 Oct 2014 p. 4199-200</w:t>
            </w:r>
          </w:p>
        </w:tc>
        <w:tc>
          <w:tcPr>
            <w:tcW w:w="2694" w:type="dxa"/>
            <w:shd w:val="clear" w:color="auto" w:fill="auto"/>
          </w:tcPr>
          <w:p>
            <w:pPr>
              <w:pStyle w:val="nTable"/>
              <w:spacing w:after="40"/>
              <w:rPr>
                <w:bCs/>
                <w:snapToGrid w:val="0"/>
                <w:sz w:val="19"/>
                <w:szCs w:val="19"/>
              </w:rPr>
            </w:pPr>
            <w:r>
              <w:rPr>
                <w:bCs/>
                <w:snapToGrid w:val="0"/>
                <w:sz w:val="19"/>
                <w:szCs w:val="19"/>
              </w:rPr>
              <w:t>r. 1 and 2: 31 Oct 2014 (see r. 2(a));</w:t>
            </w:r>
            <w:r>
              <w:rPr>
                <w:bCs/>
                <w:snapToGrid w:val="0"/>
                <w:sz w:val="19"/>
                <w:szCs w:val="19"/>
              </w:rPr>
              <w:br/>
              <w:t>Regulations other than r. 1 and 2: 1 Nov 2014 (see r. 2(b))</w:t>
            </w:r>
          </w:p>
        </w:tc>
      </w:tr>
      <w:tr>
        <w:trPr>
          <w:cantSplit/>
        </w:trPr>
        <w:tc>
          <w:tcPr>
            <w:tcW w:w="3118" w:type="dxa"/>
            <w:shd w:val="clear" w:color="auto" w:fill="auto"/>
          </w:tcPr>
          <w:p>
            <w:pPr>
              <w:pStyle w:val="nTable"/>
              <w:spacing w:after="40"/>
              <w:ind w:right="113"/>
              <w:rPr>
                <w:i/>
                <w:sz w:val="19"/>
                <w:szCs w:val="19"/>
              </w:rPr>
            </w:pPr>
            <w:r>
              <w:rPr>
                <w:i/>
                <w:sz w:val="19"/>
                <w:szCs w:val="19"/>
              </w:rPr>
              <w:t>Fish Resources Management Amendment Regulations (No. 8) 2014</w:t>
            </w:r>
          </w:p>
        </w:tc>
        <w:tc>
          <w:tcPr>
            <w:tcW w:w="1276" w:type="dxa"/>
            <w:shd w:val="clear" w:color="auto" w:fill="auto"/>
          </w:tcPr>
          <w:p>
            <w:pPr>
              <w:pStyle w:val="nTable"/>
              <w:spacing w:after="40"/>
              <w:rPr>
                <w:sz w:val="19"/>
              </w:rPr>
            </w:pPr>
            <w:r>
              <w:rPr>
                <w:sz w:val="19"/>
              </w:rPr>
              <w:t>4 Nov 2014 p. 4203</w:t>
            </w:r>
          </w:p>
        </w:tc>
        <w:tc>
          <w:tcPr>
            <w:tcW w:w="2694" w:type="dxa"/>
            <w:shd w:val="clear" w:color="auto" w:fill="auto"/>
          </w:tcPr>
          <w:p>
            <w:pPr>
              <w:pStyle w:val="nTable"/>
              <w:spacing w:after="40"/>
              <w:rPr>
                <w:bCs/>
                <w:snapToGrid w:val="0"/>
                <w:sz w:val="19"/>
                <w:szCs w:val="19"/>
              </w:rPr>
            </w:pPr>
            <w:r>
              <w:rPr>
                <w:bCs/>
                <w:snapToGrid w:val="0"/>
                <w:sz w:val="19"/>
                <w:szCs w:val="19"/>
              </w:rPr>
              <w:t>r. 1 and 2: 4 Nov 2014 (see r. 2(a));</w:t>
            </w:r>
            <w:r>
              <w:rPr>
                <w:bCs/>
                <w:snapToGrid w:val="0"/>
                <w:sz w:val="19"/>
                <w:szCs w:val="19"/>
              </w:rPr>
              <w:br/>
              <w:t>Regulations other than r. 1 and 2: 5 Nov 2014 (see r. 2(b))</w:t>
            </w:r>
          </w:p>
        </w:tc>
      </w:tr>
      <w:tr>
        <w:trPr>
          <w:cantSplit/>
        </w:trPr>
        <w:tc>
          <w:tcPr>
            <w:tcW w:w="7088" w:type="dxa"/>
            <w:gridSpan w:val="3"/>
            <w:tcBorders>
              <w:bottom w:val="single" w:sz="8" w:space="0" w:color="auto"/>
            </w:tcBorders>
            <w:shd w:val="clear" w:color="auto" w:fill="auto"/>
          </w:tcPr>
          <w:p>
            <w:pPr>
              <w:pStyle w:val="nTable"/>
              <w:spacing w:after="40"/>
              <w:rPr>
                <w:bCs/>
                <w:snapToGrid w:val="0"/>
                <w:spacing w:val="-2"/>
                <w:sz w:val="19"/>
                <w:szCs w:val="19"/>
              </w:rPr>
            </w:pPr>
            <w:r>
              <w:rPr>
                <w:b/>
                <w:sz w:val="19"/>
              </w:rPr>
              <w:t xml:space="preserve">Reprint 13: The </w:t>
            </w:r>
            <w:r>
              <w:rPr>
                <w:b/>
                <w:i/>
                <w:sz w:val="19"/>
              </w:rPr>
              <w:t>Fish Resources Management Regulations 1995</w:t>
            </w:r>
            <w:r>
              <w:rPr>
                <w:b/>
                <w:sz w:val="19"/>
              </w:rPr>
              <w:t xml:space="preserve"> as at 14 Nov 2014</w:t>
            </w:r>
            <w:r>
              <w:rPr>
                <w:b/>
                <w:sz w:val="19"/>
              </w:rPr>
              <w:br/>
            </w:r>
            <w:r>
              <w:rPr>
                <w:sz w:val="19"/>
              </w:rPr>
              <w:t>(includes amendments listed above)</w:t>
            </w:r>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62"/>
          <w:headerReference w:type="default" r:id="rId63"/>
          <w:headerReference w:type="first" r:id="rId64"/>
          <w:pgSz w:w="11906" w:h="16838" w:code="9"/>
          <w:pgMar w:top="2376" w:right="2404" w:bottom="3544" w:left="2404" w:header="720" w:footer="3380" w:gutter="0"/>
          <w:cols w:space="720"/>
          <w:noEndnote/>
          <w:docGrid w:linePitch="326"/>
        </w:sectPr>
      </w:pPr>
    </w:p>
    <w:p>
      <w:pPr>
        <w:pStyle w:val="nHeading2"/>
        <w:rPr>
          <w:sz w:val="28"/>
        </w:rPr>
      </w:pPr>
      <w:bookmarkStart w:id="447" w:name="_Toc404248492"/>
      <w:r>
        <w:rPr>
          <w:sz w:val="28"/>
        </w:rPr>
        <w:t>Defined terms</w:t>
      </w:r>
      <w:bookmarkEnd w:id="44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48" w:name="DefinedTerms"/>
      <w:bookmarkEnd w:id="448"/>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person engaged for a commercial purpose in an activity</w:t>
      </w:r>
      <w:r>
        <w:tab/>
        <w:t>64(1A)</w:t>
      </w:r>
    </w:p>
    <w:p>
      <w:pPr>
        <w:pStyle w:val="DefinedTerms"/>
      </w:pPr>
      <w:r>
        <w:t>Pilbara and Kimberley Region</w:t>
      </w:r>
      <w:r>
        <w:tab/>
        <w:t>3(1)</w:t>
      </w:r>
    </w:p>
    <w:p>
      <w:pPr>
        <w:pStyle w:val="DefinedTerms"/>
      </w:pPr>
      <w:r>
        <w:t>Point Quobba restricted area</w:t>
      </w:r>
      <w:r>
        <w:tab/>
        <w:t>113D</w:t>
      </w:r>
    </w:p>
    <w:p>
      <w:pPr>
        <w:pStyle w:val="DefinedTerms"/>
      </w:pPr>
      <w:r>
        <w:t>Port of Albany</w:t>
      </w:r>
      <w:r>
        <w:tab/>
        <w:t>Sch. 5</w:t>
      </w:r>
    </w:p>
    <w:p>
      <w:pPr>
        <w:pStyle w:val="DefinedTerms"/>
      </w:pPr>
      <w:r>
        <w:t>Port of Bunbury</w:t>
      </w:r>
      <w:r>
        <w:tab/>
        <w:t>Sch. 5</w:t>
      </w:r>
    </w:p>
    <w:p>
      <w:pPr>
        <w:pStyle w:val="DefinedTerms"/>
      </w:pPr>
      <w:r>
        <w:t>Port of Fremantle</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sectPr>
          <w:headerReference w:type="even" r:id="rId65"/>
          <w:headerReference w:type="default" r:id="rId66"/>
          <w:footerReference w:type="even" r:id="rId67"/>
          <w:footerReference w:type="default" r:id="rId68"/>
          <w:headerReference w:type="first" r:id="rId69"/>
          <w:footerReference w:type="first" r:id="rId70"/>
          <w:pgSz w:w="11906" w:h="16838" w:code="9"/>
          <w:pgMar w:top="2376" w:right="2404" w:bottom="3544" w:left="2404" w:header="720" w:footer="3380" w:gutter="0"/>
          <w:cols w:space="720"/>
          <w:noEndnote/>
          <w:docGrid w:linePitch="326"/>
        </w:sectPr>
      </w:pP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Pr>
        <w:sectPr>
          <w:footerReference w:type="even" r:id="rId71"/>
          <w:pgSz w:w="11906" w:h="16838" w:code="9"/>
          <w:pgMar w:top="2376" w:right="2404" w:bottom="3544" w:left="2404" w:header="720" w:footer="3380" w:gutter="0"/>
          <w:cols w:space="720"/>
          <w:noEndnote/>
          <w:docGrid w:linePitch="326"/>
        </w:sectPr>
      </w:pPr>
    </w:p>
    <w:p/>
    <w:p>
      <w:pPr>
        <w:pBdr>
          <w:top w:val="double" w:sz="4" w:space="0" w:color="auto"/>
        </w:pBdr>
        <w:jc w:val="center"/>
        <w:rPr>
          <w:rFonts w:ascii="Arial" w:hAnsi="Arial" w:cs="Arial"/>
          <w:sz w:val="12"/>
        </w:rPr>
      </w:pPr>
      <w:r>
        <w:rPr>
          <w:rFonts w:ascii="Arial" w:hAnsi="Arial" w:cs="Arial"/>
          <w:sz w:val="12"/>
        </w:rPr>
        <w:t>By Authority: JOHN A. STRIJK, Government Printer</w:t>
      </w:r>
    </w:p>
    <w:sectPr>
      <w:headerReference w:type="even" r:id="rId72"/>
      <w:headerReference w:type="default" r:id="rId73"/>
      <w:headerReference w:type="first" r:id="rId74"/>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PageLeft"/>
      <w:tabs>
        <w:tab w:val="right" w:pos="7088"/>
      </w:tabs>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326</w:t>
    </w:r>
    <w:r>
      <w:rPr>
        <w:rStyle w:val="CharPageNo"/>
      </w:rPr>
      <w:fldChar w:fldCharType="end"/>
    </w:r>
    <w:r>
      <w:rPr>
        <w:rStyle w:val="CharPageNo"/>
      </w:rPr>
      <w:tab/>
    </w:r>
    <w:r>
      <w:t xml:space="preserve">Reprint </w:t>
    </w:r>
    <w:fldSimple w:instr=" DOCPROPERTY &quot;ReprintNo&quot; ">
      <w:r>
        <w:t>13</w:t>
      </w:r>
    </w:fldSimple>
  </w:p>
  <w:p>
    <w:pPr>
      <w:pStyle w:val="FooterPageLeft"/>
      <w:tabs>
        <w:tab w:val="right" w:pos="7088"/>
      </w:tabs>
      <w:rPr>
        <w:rFonts w:ascii="Times New Roman" w:hAnsi="Times New Roman"/>
        <w:sz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13</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13</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328</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PageLeft"/>
      <w:tabs>
        <w:tab w:val="right" w:pos="7088"/>
      </w:tabs>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xviii</w:t>
    </w:r>
    <w:r>
      <w:rPr>
        <w:rStyle w:val="CharPageNo"/>
      </w:rPr>
      <w:fldChar w:fldCharType="end"/>
    </w:r>
    <w:r>
      <w:rPr>
        <w:rStyle w:val="CharPageNo"/>
      </w:rPr>
      <w:tab/>
    </w:r>
    <w:r>
      <w:t xml:space="preserve">Reprint </w:t>
    </w:r>
    <w:fldSimple w:instr=" DOCPROPERTY &quot;ReprintNo&quot; ">
      <w:r>
        <w:t>13</w:t>
      </w:r>
    </w:fldSimple>
  </w:p>
  <w:p>
    <w:pPr>
      <w:pStyle w:val="FooterPageLeft"/>
      <w:tabs>
        <w:tab w:val="right" w:pos="7088"/>
      </w:tabs>
      <w:rPr>
        <w:rFonts w:ascii="Times New Roman" w:hAnsi="Times New Roman"/>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13</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xvii</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13</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PageLeft"/>
      <w:tabs>
        <w:tab w:val="right" w:pos="7088"/>
      </w:tabs>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324</w:t>
    </w:r>
    <w:r>
      <w:rPr>
        <w:rStyle w:val="CharPageNo"/>
      </w:rPr>
      <w:fldChar w:fldCharType="end"/>
    </w:r>
    <w:r>
      <w:rPr>
        <w:rStyle w:val="CharPageNo"/>
      </w:rPr>
      <w:tab/>
    </w:r>
    <w:r>
      <w:t xml:space="preserve">Reprint </w:t>
    </w:r>
    <w:fldSimple w:instr=" DOCPROPERTY &quot;ReprintNo&quot; ">
      <w:r>
        <w:t>13</w:t>
      </w:r>
    </w:fldSimple>
  </w:p>
  <w:p>
    <w:pPr>
      <w:pStyle w:val="FooterPageLeft"/>
      <w:tabs>
        <w:tab w:val="right" w:pos="7088"/>
      </w:tabs>
      <w:rPr>
        <w:rFonts w:ascii="Times New Roman" w:hAnsi="Times New Roman"/>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13</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323</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13</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fldSimple>
          <w:r>
            <w:instrText xml:space="preserve"> </w:instrText>
          </w:r>
          <w:r>
            <w:fldChar w:fldCharType="separate"/>
          </w:r>
          <w:r>
            <w:rPr>
              <w:noProof/>
            </w:rPr>
            <w:t>Form 9</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fldSimple>
          <w:r>
            <w:instrText xml:space="preserve"> </w:instrText>
          </w:r>
          <w:r>
            <w:fldChar w:fldCharType="separate"/>
          </w:r>
          <w:r>
            <w:rPr>
              <w:noProof/>
            </w:rPr>
            <w:t>Form 9</w:t>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16</w:t>
            </w:r>
          </w:fldSimple>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fldSimple w:instr=" styleref CharSchno ">
            <w:r>
              <w:rPr>
                <w:noProof/>
              </w:rPr>
              <w:t>Schedule 16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1120101313"/>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18.xml"/><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png"/><Relationship Id="rId55" Type="http://schemas.openxmlformats.org/officeDocument/2006/relationships/header" Target="header23.xml"/><Relationship Id="rId63" Type="http://schemas.openxmlformats.org/officeDocument/2006/relationships/header" Target="header30.xml"/><Relationship Id="rId68" Type="http://schemas.openxmlformats.org/officeDocument/2006/relationships/footer" Target="footer11.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oleObject" Target="embeddings/oleObject1.bin"/><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image" Target="media/image7.jpeg"/><Relationship Id="rId53" Type="http://schemas.openxmlformats.org/officeDocument/2006/relationships/header" Target="header21.xml"/><Relationship Id="rId58" Type="http://schemas.openxmlformats.org/officeDocument/2006/relationships/header" Target="header26.xml"/><Relationship Id="rId66" Type="http://schemas.openxmlformats.org/officeDocument/2006/relationships/header" Target="header33.xml"/><Relationship Id="rId74" Type="http://schemas.openxmlformats.org/officeDocument/2006/relationships/header" Target="header3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eader" Target="header8.xml"/><Relationship Id="rId36" Type="http://schemas.openxmlformats.org/officeDocument/2006/relationships/header" Target="header15.xml"/><Relationship Id="rId49" Type="http://schemas.openxmlformats.org/officeDocument/2006/relationships/image" Target="media/image11.jpeg"/><Relationship Id="rId57" Type="http://schemas.openxmlformats.org/officeDocument/2006/relationships/header" Target="header25.xml"/><Relationship Id="rId61" Type="http://schemas.openxmlformats.org/officeDocument/2006/relationships/header" Target="header28.xml"/><Relationship Id="rId10" Type="http://schemas.openxmlformats.org/officeDocument/2006/relationships/image" Target="media/image2.wmf"/><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header" Target="header27.xml"/><Relationship Id="rId65" Type="http://schemas.openxmlformats.org/officeDocument/2006/relationships/header" Target="header32.xml"/><Relationship Id="rId73" Type="http://schemas.openxmlformats.org/officeDocument/2006/relationships/header" Target="header3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4.xm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header" Target="header24.xml"/><Relationship Id="rId64" Type="http://schemas.openxmlformats.org/officeDocument/2006/relationships/header" Target="header31.xml"/><Relationship Id="rId69"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header" Target="header3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eader" Target="header17.xml"/><Relationship Id="rId46" Type="http://schemas.openxmlformats.org/officeDocument/2006/relationships/image" Target="media/image8.jpeg"/><Relationship Id="rId59" Type="http://schemas.openxmlformats.org/officeDocument/2006/relationships/image" Target="media/image15.png"/><Relationship Id="rId67" Type="http://schemas.openxmlformats.org/officeDocument/2006/relationships/footer" Target="footer10.xml"/><Relationship Id="rId20" Type="http://schemas.openxmlformats.org/officeDocument/2006/relationships/footer" Target="footer4.xml"/><Relationship Id="rId41" Type="http://schemas.openxmlformats.org/officeDocument/2006/relationships/header" Target="header20.xml"/><Relationship Id="rId54" Type="http://schemas.openxmlformats.org/officeDocument/2006/relationships/header" Target="header22.xml"/><Relationship Id="rId62" Type="http://schemas.openxmlformats.org/officeDocument/2006/relationships/header" Target="header29.xml"/><Relationship Id="rId70" Type="http://schemas.openxmlformats.org/officeDocument/2006/relationships/footer" Target="footer1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3B79E-88E0-4A3F-8746-06453737B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348</Pages>
  <Words>76135</Words>
  <Characters>364692</Characters>
  <Application>Microsoft Office Word</Application>
  <DocSecurity>0</DocSecurity>
  <Lines>13024</Lines>
  <Paragraphs>9583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431244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1995 - 13-00-01</dc:title>
  <dc:subject/>
  <dc:creator/>
  <cp:keywords/>
  <dc:description/>
  <cp:lastModifiedBy>svcMRProcess</cp:lastModifiedBy>
  <cp:revision>4</cp:revision>
  <cp:lastPrinted>2014-11-18T01:26:00Z</cp:lastPrinted>
  <dcterms:created xsi:type="dcterms:W3CDTF">2020-03-02T03:33:00Z</dcterms:created>
  <dcterms:modified xsi:type="dcterms:W3CDTF">2020-03-02T03:34:00Z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20141114</vt:lpwstr>
  </property>
  <property fmtid="{D5CDD505-2E9C-101B-9397-08002B2CF9AE}" pid="4" name="DocumentType">
    <vt:lpwstr>Reg</vt:lpwstr>
  </property>
  <property fmtid="{D5CDD505-2E9C-101B-9397-08002B2CF9AE}" pid="5" name="OwlsUID">
    <vt:i4>4447</vt:i4>
  </property>
  <property fmtid="{D5CDD505-2E9C-101B-9397-08002B2CF9AE}" pid="6" name="AsAtDate">
    <vt:lpwstr>14 Nov 2014</vt:lpwstr>
  </property>
  <property fmtid="{D5CDD505-2E9C-101B-9397-08002B2CF9AE}" pid="7" name="Suffix">
    <vt:lpwstr>13-00-01</vt:lpwstr>
  </property>
  <property fmtid="{D5CDD505-2E9C-101B-9397-08002B2CF9AE}" pid="8" name="ReprintNo">
    <vt:lpwstr>13</vt:lpwstr>
  </property>
  <property fmtid="{D5CDD505-2E9C-101B-9397-08002B2CF9AE}" pid="9" name="ReprintedAsAt">
    <vt:filetime>2014-11-13T16:00:00Z</vt:filetime>
  </property>
</Properties>
</file>