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Licensed Surveyors (Licensing and Registration)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_Toc421000551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_Toc421000552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_Toc421000553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Professional training agreements</w:t>
      </w:r>
      <w:r>
        <w:tab/>
      </w:r>
      <w:r>
        <w:fldChar w:fldCharType="begin"/>
      </w:r>
      <w:r>
        <w:instrText xml:space="preserve"> PAGEREF _Toc421000554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professional training agreement</w:t>
      </w:r>
      <w:r>
        <w:tab/>
      </w:r>
      <w:r>
        <w:fldChar w:fldCharType="begin"/>
      </w:r>
      <w:r>
        <w:instrText xml:space="preserve"> PAGEREF _Toc421000555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professional training agreements</w:t>
      </w:r>
      <w:r>
        <w:tab/>
      </w:r>
      <w:r>
        <w:fldChar w:fldCharType="begin"/>
      </w:r>
      <w:r>
        <w:instrText xml:space="preserve"> PAGEREF _Toc421000556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professional training agreements</w:t>
      </w:r>
      <w:r>
        <w:tab/>
      </w:r>
      <w:r>
        <w:fldChar w:fldCharType="begin"/>
      </w:r>
      <w:r>
        <w:instrText xml:space="preserve"> PAGEREF _Toc421000557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reduce period of professional training</w:t>
      </w:r>
      <w:r>
        <w:tab/>
      </w:r>
      <w:r>
        <w:fldChar w:fldCharType="begin"/>
      </w:r>
      <w:r>
        <w:instrText xml:space="preserve"> PAGEREF _Toc421000558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Extension of professional training agreement</w:t>
      </w:r>
      <w:r>
        <w:tab/>
      </w:r>
      <w:r>
        <w:fldChar w:fldCharType="begin"/>
      </w:r>
      <w:r>
        <w:instrText xml:space="preserve"> PAGEREF _Toc421000559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Examinations</w:t>
      </w:r>
      <w:r>
        <w:tab/>
      </w:r>
      <w:r>
        <w:fldChar w:fldCharType="begin"/>
      </w:r>
      <w:r>
        <w:instrText xml:space="preserve"> PAGEREF _Toc421000560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Examinations conducted by reciprocating States and countries</w:t>
      </w:r>
      <w:r>
        <w:tab/>
      </w:r>
      <w:r>
        <w:fldChar w:fldCharType="begin"/>
      </w:r>
      <w:r>
        <w:instrText xml:space="preserve"> PAGEREF _Toc421000561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Equivalent experience or qualifications</w:t>
      </w:r>
      <w:r>
        <w:tab/>
      </w:r>
      <w:r>
        <w:fldChar w:fldCharType="begin"/>
      </w:r>
      <w:r>
        <w:instrText xml:space="preserve"> PAGEREF _Toc421000562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Examinations</w:t>
      </w:r>
      <w:r>
        <w:tab/>
      </w:r>
      <w:r>
        <w:fldChar w:fldCharType="begin"/>
      </w:r>
      <w:r>
        <w:instrText xml:space="preserve"> PAGEREF _Toc421000563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of competency</w:t>
      </w:r>
      <w:r>
        <w:tab/>
      </w:r>
      <w:r>
        <w:fldChar w:fldCharType="begin"/>
      </w:r>
      <w:r>
        <w:instrText xml:space="preserve"> PAGEREF _Toc421000564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_Toc421000565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by person licensed in reciprocating State or country</w:t>
      </w:r>
      <w:r>
        <w:tab/>
      </w:r>
      <w:r>
        <w:fldChar w:fldCharType="begin"/>
      </w:r>
      <w:r>
        <w:instrText xml:space="preserve"> PAGEREF _Toc421000566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_Toc421000567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Letter of accreditation</w:t>
      </w:r>
      <w:r>
        <w:tab/>
      </w:r>
      <w:r>
        <w:fldChar w:fldCharType="begin"/>
      </w:r>
      <w:r>
        <w:instrText xml:space="preserve"> PAGEREF _Toc421000568 \h </w:instrText>
      </w:r>
      <w:r>
        <w:fldChar w:fldCharType="separate"/>
      </w:r>
      <w:r>
        <w:t>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Standard periods</w:t>
      </w:r>
      <w:r>
        <w:tab/>
      </w:r>
      <w:r>
        <w:fldChar w:fldCharType="begin"/>
      </w:r>
      <w:r>
        <w:instrText xml:space="preserve"> PAGEREF _Toc421000569 \h </w:instrText>
      </w:r>
      <w:r>
        <w:fldChar w:fldCharType="separate"/>
      </w:r>
      <w:r>
        <w:t>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Applications for practising certificates</w:t>
      </w:r>
      <w:r>
        <w:tab/>
      </w:r>
      <w:r>
        <w:fldChar w:fldCharType="begin"/>
      </w:r>
      <w:r>
        <w:instrText xml:space="preserve"> PAGEREF _Toc421000570 \h </w:instrText>
      </w:r>
      <w:r>
        <w:fldChar w:fldCharType="separate"/>
      </w:r>
      <w:r>
        <w:t>8</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Applications for renewal of practising certificates</w:t>
      </w:r>
      <w:r>
        <w:tab/>
      </w:r>
      <w:r>
        <w:fldChar w:fldCharType="begin"/>
      </w:r>
      <w:r>
        <w:instrText xml:space="preserve"> PAGEREF _Toc421000571 \h </w:instrText>
      </w:r>
      <w:r>
        <w:fldChar w:fldCharType="separate"/>
      </w:r>
      <w:r>
        <w:t>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Form of practising certificates</w:t>
      </w:r>
      <w:r>
        <w:tab/>
      </w:r>
      <w:r>
        <w:fldChar w:fldCharType="begin"/>
      </w:r>
      <w:r>
        <w:instrText xml:space="preserve"> PAGEREF _Toc421000572 \h </w:instrText>
      </w:r>
      <w:r>
        <w:fldChar w:fldCharType="separate"/>
      </w:r>
      <w:r>
        <w:t>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Issue of replacement certificates and licences</w:t>
      </w:r>
      <w:r>
        <w:tab/>
      </w:r>
      <w:r>
        <w:fldChar w:fldCharType="begin"/>
      </w:r>
      <w:r>
        <w:instrText xml:space="preserve"> PAGEREF _Toc421000573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w:t>
      </w:r>
      <w:r>
        <w:tab/>
      </w:r>
      <w:r>
        <w:fldChar w:fldCharType="begin"/>
      </w:r>
      <w:r>
        <w:instrText xml:space="preserve"> PAGEREF _Toc421000574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Repeal</w:t>
      </w:r>
      <w:r>
        <w:tab/>
      </w:r>
      <w:r>
        <w:fldChar w:fldCharType="begin"/>
      </w:r>
      <w:r>
        <w:instrText xml:space="preserve"> PAGEREF _Toc421000575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Savings and transitional</w:t>
      </w:r>
      <w:r>
        <w:tab/>
      </w:r>
      <w:r>
        <w:fldChar w:fldCharType="begin"/>
      </w:r>
      <w:r>
        <w:instrText xml:space="preserve"> PAGEREF _Toc421000576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_Toc421000580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3" w:name="_Toc404678258"/>
      <w:bookmarkStart w:id="4" w:name="_Toc42100055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in Gazette 4 Apr 1997 p. 1761.]</w:t>
      </w:r>
    </w:p>
    <w:p>
      <w:pPr>
        <w:pStyle w:val="Heading5"/>
        <w:rPr>
          <w:snapToGrid w:val="0"/>
        </w:rPr>
      </w:pPr>
      <w:bookmarkStart w:id="5" w:name="_Toc404678259"/>
      <w:bookmarkStart w:id="6" w:name="_Toc42100055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7" w:name="_Toc404678260"/>
      <w:bookmarkStart w:id="8" w:name="_Toc421000553"/>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9" w:name="_Toc404678261"/>
      <w:bookmarkStart w:id="10" w:name="_Toc421000554"/>
      <w:r>
        <w:rPr>
          <w:rStyle w:val="CharSectno"/>
        </w:rPr>
        <w:t>4</w:t>
      </w:r>
      <w:r>
        <w:rPr>
          <w:snapToGrid w:val="0"/>
        </w:rPr>
        <w:t>.</w:t>
      </w:r>
      <w:r>
        <w:rPr>
          <w:snapToGrid w:val="0"/>
        </w:rPr>
        <w:tab/>
        <w:t>Professional training agreements</w:t>
      </w:r>
      <w:bookmarkEnd w:id="9"/>
      <w:bookmarkEnd w:id="10"/>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11" w:name="_Toc404678262"/>
      <w:bookmarkStart w:id="12" w:name="_Toc421000555"/>
      <w:r>
        <w:rPr>
          <w:rStyle w:val="CharSectno"/>
        </w:rPr>
        <w:t>5</w:t>
      </w:r>
      <w:r>
        <w:rPr>
          <w:snapToGrid w:val="0"/>
        </w:rPr>
        <w:t>.</w:t>
      </w:r>
      <w:r>
        <w:rPr>
          <w:snapToGrid w:val="0"/>
        </w:rPr>
        <w:tab/>
        <w:t>Registration of professional training agreement</w:t>
      </w:r>
      <w:bookmarkEnd w:id="11"/>
      <w:bookmarkEnd w:id="12"/>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in Gazette 4 Apr 1997 p. 1761.]</w:t>
      </w:r>
    </w:p>
    <w:p>
      <w:pPr>
        <w:pStyle w:val="Heading5"/>
        <w:rPr>
          <w:snapToGrid w:val="0"/>
        </w:rPr>
      </w:pPr>
      <w:bookmarkStart w:id="13" w:name="_Toc404678263"/>
      <w:bookmarkStart w:id="14" w:name="_Toc421000556"/>
      <w:r>
        <w:rPr>
          <w:rStyle w:val="CharSectno"/>
        </w:rPr>
        <w:t>6</w:t>
      </w:r>
      <w:r>
        <w:rPr>
          <w:snapToGrid w:val="0"/>
        </w:rPr>
        <w:t>.</w:t>
      </w:r>
      <w:r>
        <w:rPr>
          <w:snapToGrid w:val="0"/>
        </w:rPr>
        <w:tab/>
        <w:t>Register of professional training agreements</w:t>
      </w:r>
      <w:bookmarkEnd w:id="13"/>
      <w:bookmarkEnd w:id="14"/>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5" w:name="_Toc404678264"/>
      <w:bookmarkStart w:id="16" w:name="_Toc421000557"/>
      <w:r>
        <w:rPr>
          <w:rStyle w:val="CharSectno"/>
        </w:rPr>
        <w:t>7</w:t>
      </w:r>
      <w:r>
        <w:rPr>
          <w:snapToGrid w:val="0"/>
        </w:rPr>
        <w:t>.</w:t>
      </w:r>
      <w:r>
        <w:rPr>
          <w:snapToGrid w:val="0"/>
        </w:rPr>
        <w:tab/>
        <w:t>Transfer of professional training agreements</w:t>
      </w:r>
      <w:bookmarkEnd w:id="15"/>
      <w:bookmarkEnd w:id="16"/>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in Gazette 4 Apr 1997 p. 1761</w:t>
      </w:r>
      <w:r>
        <w:noBreakHyphen/>
        <w:t>2.]</w:t>
      </w:r>
    </w:p>
    <w:p>
      <w:pPr>
        <w:pStyle w:val="Heading5"/>
        <w:rPr>
          <w:snapToGrid w:val="0"/>
        </w:rPr>
      </w:pPr>
      <w:bookmarkStart w:id="17" w:name="_Toc404678265"/>
      <w:bookmarkStart w:id="18" w:name="_Toc421000558"/>
      <w:r>
        <w:rPr>
          <w:rStyle w:val="CharSectno"/>
        </w:rPr>
        <w:t>8</w:t>
      </w:r>
      <w:r>
        <w:rPr>
          <w:snapToGrid w:val="0"/>
        </w:rPr>
        <w:t>.</w:t>
      </w:r>
      <w:r>
        <w:rPr>
          <w:snapToGrid w:val="0"/>
        </w:rPr>
        <w:tab/>
        <w:t>Board may reduce period of professional training</w:t>
      </w:r>
      <w:bookmarkEnd w:id="17"/>
      <w:bookmarkEnd w:id="18"/>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9" w:name="_Toc404678266"/>
      <w:bookmarkStart w:id="20" w:name="_Toc421000559"/>
      <w:r>
        <w:rPr>
          <w:rStyle w:val="CharSectno"/>
        </w:rPr>
        <w:t>9</w:t>
      </w:r>
      <w:r>
        <w:rPr>
          <w:snapToGrid w:val="0"/>
        </w:rPr>
        <w:t>.</w:t>
      </w:r>
      <w:r>
        <w:rPr>
          <w:snapToGrid w:val="0"/>
        </w:rPr>
        <w:tab/>
        <w:t>Extension of professional training agreement</w:t>
      </w:r>
      <w:bookmarkEnd w:id="19"/>
      <w:bookmarkEnd w:id="20"/>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21" w:name="_Toc404678267"/>
      <w:bookmarkStart w:id="22" w:name="_Toc421000560"/>
      <w:r>
        <w:rPr>
          <w:rStyle w:val="CharSectno"/>
        </w:rPr>
        <w:t>10</w:t>
      </w:r>
      <w:r>
        <w:rPr>
          <w:snapToGrid w:val="0"/>
        </w:rPr>
        <w:t>.</w:t>
      </w:r>
      <w:r>
        <w:rPr>
          <w:snapToGrid w:val="0"/>
        </w:rPr>
        <w:tab/>
        <w:t>Examinations</w:t>
      </w:r>
      <w:bookmarkEnd w:id="21"/>
      <w:bookmarkEnd w:id="22"/>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23" w:name="_Toc404678268"/>
      <w:bookmarkStart w:id="24" w:name="_Toc421000561"/>
      <w:r>
        <w:rPr>
          <w:rStyle w:val="CharSectno"/>
        </w:rPr>
        <w:t>11</w:t>
      </w:r>
      <w:r>
        <w:rPr>
          <w:snapToGrid w:val="0"/>
        </w:rPr>
        <w:t>.</w:t>
      </w:r>
      <w:r>
        <w:rPr>
          <w:snapToGrid w:val="0"/>
        </w:rPr>
        <w:tab/>
        <w:t>Examinations conducted by reciprocating States and countries</w:t>
      </w:r>
      <w:bookmarkEnd w:id="23"/>
      <w:bookmarkEnd w:id="24"/>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25" w:name="_Toc404678269"/>
      <w:bookmarkStart w:id="26" w:name="_Toc421000562"/>
      <w:r>
        <w:rPr>
          <w:rStyle w:val="CharSectno"/>
        </w:rPr>
        <w:t>12</w:t>
      </w:r>
      <w:r>
        <w:rPr>
          <w:snapToGrid w:val="0"/>
        </w:rPr>
        <w:t>.</w:t>
      </w:r>
      <w:r>
        <w:rPr>
          <w:snapToGrid w:val="0"/>
        </w:rPr>
        <w:tab/>
        <w:t>Equivalent experience or qualifications</w:t>
      </w:r>
      <w:bookmarkEnd w:id="25"/>
      <w:bookmarkEnd w:id="26"/>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27" w:name="_Toc404678270"/>
      <w:bookmarkStart w:id="28" w:name="_Toc421000563"/>
      <w:r>
        <w:rPr>
          <w:rStyle w:val="CharSectno"/>
        </w:rPr>
        <w:t>13</w:t>
      </w:r>
      <w:r>
        <w:rPr>
          <w:snapToGrid w:val="0"/>
        </w:rPr>
        <w:t>.</w:t>
      </w:r>
      <w:r>
        <w:rPr>
          <w:snapToGrid w:val="0"/>
        </w:rPr>
        <w:tab/>
        <w:t>Examinations</w:t>
      </w:r>
      <w:bookmarkEnd w:id="27"/>
      <w:bookmarkEnd w:id="28"/>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in Gazette 4 Apr 1997 p. 1762.] </w:t>
      </w:r>
    </w:p>
    <w:p>
      <w:pPr>
        <w:pStyle w:val="Heading5"/>
        <w:rPr>
          <w:snapToGrid w:val="0"/>
        </w:rPr>
      </w:pPr>
      <w:bookmarkStart w:id="29" w:name="_Toc404678271"/>
      <w:bookmarkStart w:id="30" w:name="_Toc421000564"/>
      <w:r>
        <w:rPr>
          <w:rStyle w:val="CharSectno"/>
        </w:rPr>
        <w:t>14</w:t>
      </w:r>
      <w:r>
        <w:rPr>
          <w:snapToGrid w:val="0"/>
        </w:rPr>
        <w:t>.</w:t>
      </w:r>
      <w:r>
        <w:rPr>
          <w:snapToGrid w:val="0"/>
        </w:rPr>
        <w:tab/>
        <w:t>Certificate of competency</w:t>
      </w:r>
      <w:bookmarkEnd w:id="29"/>
      <w:bookmarkEnd w:id="30"/>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31" w:name="_Toc404678272"/>
      <w:bookmarkStart w:id="32" w:name="_Toc421000565"/>
      <w:r>
        <w:rPr>
          <w:rStyle w:val="CharSectno"/>
        </w:rPr>
        <w:t>15</w:t>
      </w:r>
      <w:r>
        <w:rPr>
          <w:snapToGrid w:val="0"/>
        </w:rPr>
        <w:t>.</w:t>
      </w:r>
      <w:r>
        <w:rPr>
          <w:snapToGrid w:val="0"/>
        </w:rPr>
        <w:tab/>
        <w:t>Application for registration</w:t>
      </w:r>
      <w:bookmarkEnd w:id="31"/>
      <w:bookmarkEnd w:id="32"/>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w:t>
      </w:r>
      <w:r>
        <w:rPr>
          <w:snapToGrid w:val="0"/>
          <w:vertAlign w:val="superscript"/>
        </w:rPr>
        <w:t> 2</w:t>
      </w:r>
      <w:r>
        <w:rPr>
          <w:snapToGrid w:val="0"/>
        </w:rPr>
        <w: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in Gazette 4 Apr 1997 p. 1762.] </w:t>
      </w:r>
    </w:p>
    <w:p>
      <w:pPr>
        <w:pStyle w:val="Heading5"/>
        <w:rPr>
          <w:snapToGrid w:val="0"/>
        </w:rPr>
      </w:pPr>
      <w:bookmarkStart w:id="33" w:name="_Toc404678273"/>
      <w:bookmarkStart w:id="34" w:name="_Toc421000566"/>
      <w:r>
        <w:rPr>
          <w:rStyle w:val="CharSectno"/>
        </w:rPr>
        <w:t>16</w:t>
      </w:r>
      <w:r>
        <w:rPr>
          <w:snapToGrid w:val="0"/>
        </w:rPr>
        <w:t>.</w:t>
      </w:r>
      <w:r>
        <w:rPr>
          <w:snapToGrid w:val="0"/>
        </w:rPr>
        <w:tab/>
        <w:t>Application by person licensed in reciprocating State or country</w:t>
      </w:r>
      <w:bookmarkEnd w:id="33"/>
      <w:bookmarkEnd w:id="34"/>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in Gazette 4 Apr 1997 p. 1762.] </w:t>
      </w:r>
    </w:p>
    <w:p>
      <w:pPr>
        <w:pStyle w:val="Heading5"/>
        <w:rPr>
          <w:snapToGrid w:val="0"/>
        </w:rPr>
      </w:pPr>
      <w:bookmarkStart w:id="35" w:name="_Toc404678274"/>
      <w:bookmarkStart w:id="36" w:name="_Toc421000567"/>
      <w:r>
        <w:rPr>
          <w:rStyle w:val="CharSectno"/>
        </w:rPr>
        <w:t>17</w:t>
      </w:r>
      <w:r>
        <w:rPr>
          <w:snapToGrid w:val="0"/>
        </w:rPr>
        <w:t>.</w:t>
      </w:r>
      <w:r>
        <w:rPr>
          <w:snapToGrid w:val="0"/>
        </w:rPr>
        <w:tab/>
        <w:t>Form of licence</w:t>
      </w:r>
      <w:bookmarkEnd w:id="35"/>
      <w:bookmarkEnd w:id="36"/>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37" w:name="_Toc404678275"/>
      <w:bookmarkStart w:id="38" w:name="_Toc421000568"/>
      <w:r>
        <w:rPr>
          <w:rStyle w:val="CharSectno"/>
        </w:rPr>
        <w:t>18</w:t>
      </w:r>
      <w:r>
        <w:rPr>
          <w:snapToGrid w:val="0"/>
        </w:rPr>
        <w:t>.</w:t>
      </w:r>
      <w:r>
        <w:rPr>
          <w:snapToGrid w:val="0"/>
        </w:rPr>
        <w:tab/>
        <w:t>Letter of accreditation</w:t>
      </w:r>
      <w:bookmarkEnd w:id="37"/>
      <w:bookmarkEnd w:id="38"/>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in Gazette 4 Apr 1997 p. 1762.]</w:t>
      </w:r>
    </w:p>
    <w:p>
      <w:pPr>
        <w:pStyle w:val="Heading5"/>
        <w:rPr>
          <w:snapToGrid w:val="0"/>
        </w:rPr>
      </w:pPr>
      <w:bookmarkStart w:id="39" w:name="_Toc404678276"/>
      <w:bookmarkStart w:id="40" w:name="_Toc421000569"/>
      <w:r>
        <w:rPr>
          <w:rStyle w:val="CharSectno"/>
        </w:rPr>
        <w:t>18A</w:t>
      </w:r>
      <w:r>
        <w:rPr>
          <w:snapToGrid w:val="0"/>
        </w:rPr>
        <w:t>.</w:t>
      </w:r>
      <w:r>
        <w:rPr>
          <w:snapToGrid w:val="0"/>
        </w:rPr>
        <w:tab/>
        <w:t>Standard periods</w:t>
      </w:r>
      <w:bookmarkEnd w:id="39"/>
      <w:bookmarkEnd w:id="40"/>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in Gazette 4 Apr 1997 p. 1762.]</w:t>
      </w:r>
    </w:p>
    <w:p>
      <w:pPr>
        <w:pStyle w:val="Heading5"/>
        <w:rPr>
          <w:snapToGrid w:val="0"/>
        </w:rPr>
      </w:pPr>
      <w:bookmarkStart w:id="41" w:name="_Toc404678277"/>
      <w:bookmarkStart w:id="42" w:name="_Toc421000570"/>
      <w:r>
        <w:rPr>
          <w:rStyle w:val="CharSectno"/>
        </w:rPr>
        <w:t>18B</w:t>
      </w:r>
      <w:r>
        <w:rPr>
          <w:snapToGrid w:val="0"/>
        </w:rPr>
        <w:t>.</w:t>
      </w:r>
      <w:r>
        <w:rPr>
          <w:snapToGrid w:val="0"/>
        </w:rPr>
        <w:tab/>
        <w:t>Applications for practising certificates</w:t>
      </w:r>
      <w:bookmarkEnd w:id="41"/>
      <w:bookmarkEnd w:id="42"/>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in Gazette 4 Apr 1997 p. 1762.]</w:t>
      </w:r>
    </w:p>
    <w:p>
      <w:pPr>
        <w:pStyle w:val="Heading5"/>
        <w:rPr>
          <w:snapToGrid w:val="0"/>
        </w:rPr>
      </w:pPr>
      <w:bookmarkStart w:id="43" w:name="_Toc404678278"/>
      <w:bookmarkStart w:id="44" w:name="_Toc421000571"/>
      <w:r>
        <w:rPr>
          <w:rStyle w:val="CharSectno"/>
        </w:rPr>
        <w:t>18C</w:t>
      </w:r>
      <w:r>
        <w:rPr>
          <w:snapToGrid w:val="0"/>
        </w:rPr>
        <w:t>.</w:t>
      </w:r>
      <w:r>
        <w:rPr>
          <w:snapToGrid w:val="0"/>
        </w:rPr>
        <w:tab/>
        <w:t>Applications for renewal of practising certificates</w:t>
      </w:r>
      <w:bookmarkEnd w:id="43"/>
      <w:bookmarkEnd w:id="44"/>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in Gazette 4 Apr 1997 p. 1762</w:t>
      </w:r>
      <w:r>
        <w:noBreakHyphen/>
        <w:t xml:space="preserve">3.] </w:t>
      </w:r>
    </w:p>
    <w:p>
      <w:pPr>
        <w:pStyle w:val="Heading5"/>
        <w:rPr>
          <w:snapToGrid w:val="0"/>
        </w:rPr>
      </w:pPr>
      <w:bookmarkStart w:id="45" w:name="_Toc404678279"/>
      <w:bookmarkStart w:id="46" w:name="_Toc421000572"/>
      <w:r>
        <w:rPr>
          <w:rStyle w:val="CharSectno"/>
        </w:rPr>
        <w:t>18D</w:t>
      </w:r>
      <w:r>
        <w:rPr>
          <w:snapToGrid w:val="0"/>
        </w:rPr>
        <w:t>.</w:t>
      </w:r>
      <w:r>
        <w:rPr>
          <w:snapToGrid w:val="0"/>
        </w:rPr>
        <w:tab/>
        <w:t>Form of practising certificates</w:t>
      </w:r>
      <w:bookmarkEnd w:id="45"/>
      <w:bookmarkEnd w:id="46"/>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in Gazette 4 Apr 1997 p. 1763.]</w:t>
      </w:r>
    </w:p>
    <w:p>
      <w:pPr>
        <w:pStyle w:val="Heading5"/>
        <w:rPr>
          <w:snapToGrid w:val="0"/>
        </w:rPr>
      </w:pPr>
      <w:bookmarkStart w:id="47" w:name="_Toc404678280"/>
      <w:bookmarkStart w:id="48" w:name="_Toc421000573"/>
      <w:r>
        <w:rPr>
          <w:rStyle w:val="CharSectno"/>
        </w:rPr>
        <w:t>18E</w:t>
      </w:r>
      <w:r>
        <w:rPr>
          <w:snapToGrid w:val="0"/>
        </w:rPr>
        <w:t>.</w:t>
      </w:r>
      <w:r>
        <w:rPr>
          <w:snapToGrid w:val="0"/>
        </w:rPr>
        <w:tab/>
        <w:t>Issue of replacement certificates and licences</w:t>
      </w:r>
      <w:bookmarkEnd w:id="47"/>
      <w:bookmarkEnd w:id="48"/>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in Gazette 4 Apr 1997 p. 1763.] </w:t>
      </w:r>
    </w:p>
    <w:p>
      <w:pPr>
        <w:pStyle w:val="Heading5"/>
        <w:rPr>
          <w:snapToGrid w:val="0"/>
        </w:rPr>
      </w:pPr>
      <w:bookmarkStart w:id="49" w:name="_Toc404678281"/>
      <w:bookmarkStart w:id="50" w:name="_Toc421000574"/>
      <w:r>
        <w:rPr>
          <w:rStyle w:val="CharSectno"/>
        </w:rPr>
        <w:t>19</w:t>
      </w:r>
      <w:r>
        <w:rPr>
          <w:snapToGrid w:val="0"/>
        </w:rPr>
        <w:t>.</w:t>
      </w:r>
      <w:r>
        <w:rPr>
          <w:snapToGrid w:val="0"/>
        </w:rPr>
        <w:tab/>
        <w:t>Fees</w:t>
      </w:r>
      <w:bookmarkEnd w:id="49"/>
      <w:bookmarkEnd w:id="50"/>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in Gazette 4 Apr 1997 p. 1763.]</w:t>
      </w:r>
    </w:p>
    <w:p>
      <w:pPr>
        <w:pStyle w:val="Heading5"/>
        <w:rPr>
          <w:snapToGrid w:val="0"/>
        </w:rPr>
      </w:pPr>
      <w:bookmarkStart w:id="51" w:name="_Toc404678282"/>
      <w:bookmarkStart w:id="52" w:name="_Toc421000575"/>
      <w:r>
        <w:rPr>
          <w:rStyle w:val="CharSectno"/>
        </w:rPr>
        <w:t>20</w:t>
      </w:r>
      <w:r>
        <w:rPr>
          <w:snapToGrid w:val="0"/>
        </w:rPr>
        <w:t>.</w:t>
      </w:r>
      <w:r>
        <w:rPr>
          <w:snapToGrid w:val="0"/>
        </w:rPr>
        <w:tab/>
        <w:t>Repeal</w:t>
      </w:r>
      <w:bookmarkEnd w:id="51"/>
      <w:bookmarkEnd w:id="52"/>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3</w:t>
      </w:r>
      <w:r>
        <w:rPr>
          <w:snapToGrid w:val="0"/>
        </w:rPr>
        <w:t xml:space="preserve"> are repealed.</w:t>
      </w:r>
    </w:p>
    <w:p>
      <w:pPr>
        <w:pStyle w:val="Heading5"/>
        <w:rPr>
          <w:snapToGrid w:val="0"/>
        </w:rPr>
      </w:pPr>
      <w:bookmarkStart w:id="53" w:name="_Toc404678283"/>
      <w:bookmarkStart w:id="54" w:name="_Toc421000576"/>
      <w:r>
        <w:rPr>
          <w:rStyle w:val="CharSectno"/>
        </w:rPr>
        <w:t>21</w:t>
      </w:r>
      <w:r>
        <w:rPr>
          <w:snapToGrid w:val="0"/>
        </w:rPr>
        <w:t>.</w:t>
      </w:r>
      <w:r>
        <w:rPr>
          <w:snapToGrid w:val="0"/>
        </w:rPr>
        <w:tab/>
        <w:t>Savings and transitional</w:t>
      </w:r>
      <w:bookmarkEnd w:id="53"/>
      <w:bookmarkEnd w:id="54"/>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5" w:name="_Toc400096614"/>
      <w:bookmarkStart w:id="56" w:name="_Toc400102216"/>
      <w:bookmarkStart w:id="57" w:name="_Toc401745259"/>
      <w:bookmarkStart w:id="58" w:name="_Toc403724802"/>
      <w:bookmarkStart w:id="59" w:name="_Toc404678284"/>
      <w:bookmarkStart w:id="60" w:name="_Toc421000544"/>
      <w:bookmarkStart w:id="61" w:name="_Toc421000577"/>
      <w:r>
        <w:rPr>
          <w:rStyle w:val="CharSchNo"/>
        </w:rPr>
        <w:t>Schedule 1</w:t>
      </w:r>
      <w:r>
        <w:t> — </w:t>
      </w:r>
      <w:r>
        <w:rPr>
          <w:rStyle w:val="CharSchText"/>
        </w:rPr>
        <w:t>Fees</w:t>
      </w:r>
      <w:bookmarkEnd w:id="55"/>
      <w:bookmarkEnd w:id="56"/>
      <w:bookmarkEnd w:id="57"/>
      <w:bookmarkEnd w:id="58"/>
      <w:bookmarkEnd w:id="59"/>
      <w:bookmarkEnd w:id="60"/>
      <w:bookmarkEnd w:id="61"/>
    </w:p>
    <w:p>
      <w:pPr>
        <w:pStyle w:val="yShoulderClause"/>
      </w:pPr>
      <w:r>
        <w:t>[r. 5, 7, 13, 15, 16, 18, 18B, 18C, 18E and 19]</w:t>
      </w:r>
    </w:p>
    <w:p>
      <w:pPr>
        <w:pStyle w:val="yFootnoteheading"/>
      </w:pPr>
      <w:r>
        <w:tab/>
        <w:t>[Heading inserted in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$42</w:t>
            </w:r>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$42</w:t>
            </w:r>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$80</w:t>
            </w:r>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$42</w:t>
            </w:r>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$57</w:t>
            </w:r>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$34</w:t>
            </w:r>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$45.50</w:t>
            </w:r>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$143</w:t>
            </w:r>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$63</w:t>
            </w:r>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$143</w:t>
            </w:r>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$143</w:t>
            </w:r>
          </w:p>
        </w:tc>
      </w:tr>
      <w:tr>
        <w:tc>
          <w:tcPr>
            <w:tcW w:w="993" w:type="dxa"/>
          </w:tcPr>
          <w:p>
            <w:pPr>
              <w:pStyle w:val="yTableNAm"/>
            </w:pPr>
            <w:r>
              <w:t>10.</w:t>
            </w:r>
          </w:p>
        </w:tc>
        <w:tc>
          <w:tcPr>
            <w:tcW w:w="5103" w:type="dxa"/>
          </w:tcPr>
          <w:p>
            <w:pPr>
              <w:pStyle w:val="yTableNAm"/>
            </w:pPr>
            <w:r>
              <w:t>Late renewal under section 11A(6) of the Act of a practising certificate</w:t>
            </w:r>
          </w:p>
        </w:tc>
        <w:tc>
          <w:tcPr>
            <w:tcW w:w="992" w:type="dxa"/>
          </w:tcPr>
          <w:p>
            <w:pPr>
              <w:pStyle w:val="yTableNAm"/>
            </w:pPr>
            <w:r>
              <w:br/>
              <w:t>$143</w:t>
            </w:r>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$13.50</w:t>
            </w:r>
          </w:p>
        </w:tc>
      </w:tr>
    </w:tbl>
    <w:p>
      <w:pPr>
        <w:pStyle w:val="yFootnotesection"/>
      </w:pPr>
      <w:r>
        <w:tab/>
        <w:t>[Schedule 1 inserted in Gazette 15 Jul 2014 p. 2466</w:t>
      </w:r>
      <w:r>
        <w:noBreakHyphen/>
        <w:t>7.]</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3" w:name="_Toc400096615"/>
      <w:bookmarkStart w:id="64" w:name="_Toc400102217"/>
      <w:bookmarkStart w:id="65" w:name="_Toc401745260"/>
      <w:bookmarkStart w:id="66" w:name="_Toc403724803"/>
      <w:bookmarkStart w:id="67" w:name="_Toc404678285"/>
      <w:bookmarkStart w:id="68" w:name="_Toc421000545"/>
      <w:bookmarkStart w:id="69" w:name="_Toc421000578"/>
      <w:r>
        <w:rPr>
          <w:rStyle w:val="CharSchNo"/>
        </w:rPr>
        <w:t>Schedule 2</w:t>
      </w:r>
      <w:bookmarkEnd w:id="63"/>
      <w:bookmarkEnd w:id="64"/>
      <w:bookmarkEnd w:id="65"/>
      <w:bookmarkEnd w:id="66"/>
      <w:bookmarkEnd w:id="67"/>
      <w:bookmarkEnd w:id="68"/>
      <w:bookmarkEnd w:id="69"/>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in Gazette 4 Apr 1997 p. 1764.]</w:t>
      </w:r>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in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70" w:name="_Toc400096616"/>
      <w:bookmarkStart w:id="71" w:name="_Toc400102218"/>
      <w:bookmarkStart w:id="72" w:name="_Toc401745261"/>
      <w:bookmarkStart w:id="73" w:name="_Toc403724804"/>
      <w:bookmarkStart w:id="74" w:name="_Toc404678286"/>
      <w:bookmarkStart w:id="75" w:name="_Toc421000546"/>
      <w:bookmarkStart w:id="76" w:name="_Toc421000579"/>
      <w:r>
        <w:t>Notes</w:t>
      </w:r>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reprint is a compilation as at 14 November 2014 of the </w:t>
      </w:r>
      <w:r>
        <w:rPr>
          <w:i/>
          <w:noProof/>
          <w:snapToGrid w:val="0"/>
        </w:rPr>
        <w:t>Licensed Surveyors (Licensing and Registration) Regulations 1990</w:t>
      </w:r>
      <w:r>
        <w:rPr>
          <w:snapToGrid w:val="0"/>
        </w:rPr>
        <w:t xml:space="preserve"> and includes the amendments made by the other written laws referred to in the following table.  The table also contains information about any reprint.</w:t>
      </w:r>
    </w:p>
    <w:p>
      <w:pPr>
        <w:pStyle w:val="nHeading3"/>
      </w:pPr>
      <w:bookmarkStart w:id="77" w:name="_Toc404678287"/>
      <w:bookmarkStart w:id="78" w:name="_Toc421000580"/>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Licensed Surveyors Registration Regulations 1990 </w:t>
            </w:r>
            <w:r>
              <w:rPr>
                <w:vertAlign w:val="superscript"/>
              </w:rPr>
              <w:t>5</w:t>
            </w:r>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bl>
    <w:p>
      <w:pPr>
        <w:pStyle w:val="nSubsection"/>
        <w:spacing w:before="160"/>
        <w:rPr>
          <w:snapToGrid w:val="0"/>
          <w:vertAlign w:val="superscript"/>
        </w:rPr>
      </w:pPr>
      <w:r>
        <w:rPr>
          <w:vertAlign w:val="superscript"/>
        </w:rPr>
        <w:t>2</w:t>
      </w:r>
      <w:r>
        <w:tab/>
        <w:t xml:space="preserve">Under </w:t>
      </w:r>
      <w:bookmarkStart w:id="79" w:name="_Hlt513883565"/>
      <w:r>
        <w:t xml:space="preserve">the </w:t>
      </w:r>
      <w:r>
        <w:rPr>
          <w:i/>
        </w:rPr>
        <w:t>Interpretation Act 1984</w:t>
      </w:r>
      <w:r>
        <w:t xml:space="preserve"> s. 16, </w:t>
      </w:r>
      <w:bookmarkEnd w:id="79"/>
      <w:r>
        <w:t xml:space="preserve">a reference to the </w:t>
      </w:r>
      <w:r>
        <w:rPr>
          <w:i/>
        </w:rPr>
        <w:t>Licensed Surveyors Act 1909</w:t>
      </w:r>
      <w:r>
        <w:t xml:space="preserve"> s. 7(vi) may be read as a reference to the </w:t>
      </w:r>
      <w:r>
        <w:rPr>
          <w:i/>
        </w:rPr>
        <w:t>Licensed Surveyors Act 1909</w:t>
      </w:r>
      <w:r>
        <w:t xml:space="preserve"> s. 7(c).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4</w:t>
      </w:r>
      <w:r>
        <w:rPr>
          <w:snapToGrid w:val="0"/>
        </w:rPr>
        <w:tab/>
        <w:t xml:space="preserve">Now </w:t>
      </w:r>
      <w:r>
        <w:rPr>
          <w:color w:val="000000"/>
          <w:sz w:val="21"/>
          <w:szCs w:val="21"/>
          <w:lang w:val="en-US"/>
        </w:rPr>
        <w:t xml:space="preserve">1 </w:t>
      </w:r>
      <w:r>
        <w:rPr>
          <w:snapToGrid w:val="0"/>
        </w:rPr>
        <w:t>Midland Square, Midland 6056.</w:t>
      </w:r>
    </w:p>
    <w:p>
      <w:pPr>
        <w:pStyle w:val="nSubsection"/>
        <w:rPr>
          <w:snapToGrid w:val="0"/>
        </w:rPr>
      </w:pPr>
      <w:r>
        <w:rPr>
          <w:snapToGrid w:val="0"/>
          <w:vertAlign w:val="superscript"/>
        </w:rPr>
        <w:t>5</w:t>
      </w:r>
      <w:r>
        <w:rPr>
          <w:snapToGrid w:val="0"/>
        </w:rPr>
        <w:tab/>
        <w:t xml:space="preserve">Now known as the </w:t>
      </w:r>
      <w:r>
        <w:rPr>
          <w:i/>
          <w:snapToGrid w:val="0"/>
        </w:rPr>
        <w:t>Licensed Surveyors (Licensing and Registration) Regulations 1990</w:t>
      </w:r>
      <w:r>
        <w:rPr>
          <w:snapToGrid w:val="0"/>
        </w:rPr>
        <w:t>; citation changed (see note under r. 1).</w:t>
      </w:r>
    </w:p>
    <w:p>
      <w:pPr>
        <w:rPr>
          <w:snapToGrid w:val="0"/>
        </w:rPr>
      </w:pPr>
    </w:p>
    <w:p>
      <w:pPr>
        <w:rPr>
          <w:snapToGrid w:val="0"/>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81" w:name="_Toc421000581"/>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certificate</w:t>
      </w:r>
      <w:r>
        <w:tab/>
        <w:t>18E(2)</w:t>
      </w:r>
    </w:p>
    <w:p>
      <w:pPr>
        <w:pStyle w:val="DefinedTerms"/>
      </w:pPr>
      <w:r>
        <w:t>commencement day</w:t>
      </w:r>
      <w:r>
        <w:tab/>
        <w:t>21(2)</w:t>
      </w:r>
    </w:p>
    <w:p>
      <w:pPr>
        <w:pStyle w:val="DefinedTerms"/>
      </w:pPr>
      <w:r>
        <w:t>Form</w:t>
      </w:r>
      <w:r>
        <w:tab/>
        <w:t>3</w:t>
      </w:r>
    </w:p>
    <w:p>
      <w:pPr>
        <w:pStyle w:val="DefinedTerms"/>
      </w:pPr>
      <w:r>
        <w:t>professional training agreement</w:t>
      </w:r>
      <w:r>
        <w:tab/>
        <w:t>3</w:t>
      </w:r>
    </w:p>
    <w:p>
      <w:pPr>
        <w:pStyle w:val="DefinedTerms"/>
      </w:pPr>
      <w:r>
        <w:t>repealed regulations</w:t>
      </w:r>
      <w:r>
        <w:tab/>
        <w:t>21(2)</w:t>
      </w:r>
    </w:p>
    <w:p>
      <w:pPr>
        <w:pStyle w:val="DefinedTerms"/>
      </w:pPr>
      <w:r>
        <w:t>supervising surveyor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C86B5E"/>
    <w:lvl w:ilvl="0">
      <w:start w:val="1"/>
      <w:numFmt w:val="decimal"/>
      <w:lvlText w:val="%1."/>
      <w:lvlJc w:val="left"/>
      <w:pPr>
        <w:tabs>
          <w:tab w:val="num" w:pos="1800"/>
        </w:tabs>
        <w:ind w:left="1800" w:hanging="360"/>
      </w:pPr>
    </w:lvl>
  </w:abstractNum>
  <w:abstractNum w:abstractNumId="1">
    <w:nsid w:val="FFFFFF7D"/>
    <w:multiLevelType w:val="singleLevel"/>
    <w:tmpl w:val="5218E946"/>
    <w:lvl w:ilvl="0">
      <w:start w:val="1"/>
      <w:numFmt w:val="decimal"/>
      <w:lvlText w:val="%1."/>
      <w:lvlJc w:val="left"/>
      <w:pPr>
        <w:tabs>
          <w:tab w:val="num" w:pos="1440"/>
        </w:tabs>
        <w:ind w:left="1440" w:hanging="360"/>
      </w:pPr>
    </w:lvl>
  </w:abstractNum>
  <w:abstractNum w:abstractNumId="2">
    <w:nsid w:val="FFFFFF7E"/>
    <w:multiLevelType w:val="singleLevel"/>
    <w:tmpl w:val="8BC468A0"/>
    <w:lvl w:ilvl="0">
      <w:start w:val="1"/>
      <w:numFmt w:val="decimal"/>
      <w:lvlText w:val="%1."/>
      <w:lvlJc w:val="left"/>
      <w:pPr>
        <w:tabs>
          <w:tab w:val="num" w:pos="1080"/>
        </w:tabs>
        <w:ind w:left="1080" w:hanging="360"/>
      </w:pPr>
    </w:lvl>
  </w:abstractNum>
  <w:abstractNum w:abstractNumId="3">
    <w:nsid w:val="FFFFFF7F"/>
    <w:multiLevelType w:val="singleLevel"/>
    <w:tmpl w:val="9A94A2D6"/>
    <w:lvl w:ilvl="0">
      <w:start w:val="1"/>
      <w:numFmt w:val="decimal"/>
      <w:lvlText w:val="%1."/>
      <w:lvlJc w:val="left"/>
      <w:pPr>
        <w:tabs>
          <w:tab w:val="num" w:pos="720"/>
        </w:tabs>
        <w:ind w:left="720" w:hanging="360"/>
      </w:pPr>
    </w:lvl>
  </w:abstractNum>
  <w:abstractNum w:abstractNumId="4">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9073AA"/>
    <w:lvl w:ilvl="0">
      <w:start w:val="1"/>
      <w:numFmt w:val="decimal"/>
      <w:lvlText w:val="%1."/>
      <w:lvlJc w:val="left"/>
      <w:pPr>
        <w:tabs>
          <w:tab w:val="num" w:pos="360"/>
        </w:tabs>
        <w:ind w:left="360" w:hanging="360"/>
      </w:pPr>
    </w:lvl>
  </w:abstractNum>
  <w:abstractNum w:abstractNumId="9">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316"/>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3851</Words>
  <Characters>22567</Characters>
  <Application>Microsoft Office Word</Application>
  <DocSecurity>0</DocSecurity>
  <Lines>778</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1990 - 02-a0-02</dc:title>
  <dc:subject/>
  <dc:creator/>
  <cp:keywords/>
  <dc:description/>
  <cp:lastModifiedBy>svcMRProcess</cp:lastModifiedBy>
  <cp:revision>4</cp:revision>
  <cp:lastPrinted>2014-11-18T01:58:00Z</cp:lastPrinted>
  <dcterms:created xsi:type="dcterms:W3CDTF">2015-11-06T07:06:00Z</dcterms:created>
  <dcterms:modified xsi:type="dcterms:W3CDTF">2015-11-06T07:06:00Z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4562</vt:i4>
  </property>
  <property fmtid="{D5CDD505-2E9C-101B-9397-08002B2CF9AE}" pid="6" name="ReprintedAsAt">
    <vt:filetime>2014-11-13T16:00:00Z</vt:filetime>
  </property>
  <property fmtid="{D5CDD505-2E9C-101B-9397-08002B2CF9AE}" pid="7" name="ReprintNo">
    <vt:lpwstr>2</vt:lpwstr>
  </property>
  <property fmtid="{D5CDD505-2E9C-101B-9397-08002B2CF9AE}" pid="8" name="AsAtDate">
    <vt:lpwstr>14 Nov 2014</vt:lpwstr>
  </property>
  <property fmtid="{D5CDD505-2E9C-101B-9397-08002B2CF9AE}" pid="9" name="Suffix">
    <vt:lpwstr>02-a0-02</vt:lpwstr>
  </property>
</Properties>
</file>