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Kojonup Cemetery Act 1928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Kojonup Cemetery Act 1928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_Toc430093238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 at Kojonup vested for public cemetery</w:t>
      </w:r>
      <w:r>
        <w:tab/>
      </w:r>
      <w:r>
        <w:fldChar w:fldCharType="begin"/>
      </w:r>
      <w:r>
        <w:instrText xml:space="preserve"> PAGEREF _Toc430093239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Shire of Kojonup to be trustee of land</w:t>
      </w:r>
      <w:r>
        <w:tab/>
      </w:r>
      <w:r>
        <w:fldChar w:fldCharType="begin"/>
      </w:r>
      <w:r>
        <w:instrText xml:space="preserve"> PAGEREF _Toc430093240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Cemetery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_Toc430093243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Kojonup Cemetery Act 1928 </w:t>
      </w:r>
    </w:p>
    <w:p>
      <w:pPr>
        <w:pStyle w:val="LongTitle"/>
        <w:rPr>
          <w:snapToGrid w:val="0"/>
        </w:rPr>
      </w:pPr>
      <w:r>
        <w:rPr>
          <w:snapToGrid w:val="0"/>
        </w:rPr>
        <w:t>An Act to vest in the Shire of Kojonup Kojonup Town Lots C, D, E, and F, for the purposes of a public cemetery.</w:t>
      </w:r>
    </w:p>
    <w:p>
      <w:pPr>
        <w:pStyle w:val="Footnotelongtitle"/>
      </w:pPr>
      <w:r>
        <w:tab/>
        <w:t>[Long title amended by No. 14 of 1996 s. 4.]</w:t>
      </w:r>
    </w:p>
    <w:p>
      <w:pPr>
        <w:pStyle w:val="Heading5"/>
        <w:rPr>
          <w:snapToGrid w:val="0"/>
        </w:rPr>
      </w:pPr>
      <w:bookmarkStart w:id="3" w:name="_Toc378931631"/>
      <w:bookmarkStart w:id="4" w:name="_Toc43009323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Kojonup Cemetery Act 1928</w:t>
      </w:r>
      <w:r>
        <w:rPr>
          <w:iCs/>
          <w:snapToGrid w:val="0"/>
          <w:vertAlign w:val="superscript"/>
        </w:rPr>
        <w:t> 1</w:t>
      </w:r>
      <w:r>
        <w:rPr>
          <w:snapToGrid w:val="0"/>
        </w:rPr>
        <w:t>.</w:t>
      </w:r>
    </w:p>
    <w:p>
      <w:pPr>
        <w:pStyle w:val="Heading5"/>
        <w:rPr>
          <w:snapToGrid w:val="0"/>
        </w:rPr>
      </w:pPr>
      <w:bookmarkStart w:id="5" w:name="_Toc378931632"/>
      <w:bookmarkStart w:id="6" w:name="_Toc430093239"/>
      <w:r>
        <w:rPr>
          <w:rStyle w:val="CharSectno"/>
        </w:rPr>
        <w:t>2</w:t>
      </w:r>
      <w:r>
        <w:rPr>
          <w:snapToGrid w:val="0"/>
        </w:rPr>
        <w:t>.</w:t>
      </w:r>
      <w:r>
        <w:rPr>
          <w:snapToGrid w:val="0"/>
        </w:rPr>
        <w:tab/>
        <w:t>Land at Kojonup vested for public cemetery</w:t>
      </w:r>
      <w:bookmarkEnd w:id="5"/>
      <w:bookmarkEnd w:id="6"/>
    </w:p>
    <w:p>
      <w:pPr>
        <w:pStyle w:val="Subsection"/>
        <w:rPr>
          <w:snapToGrid w:val="0"/>
        </w:rPr>
      </w:pPr>
      <w:r>
        <w:rPr>
          <w:snapToGrid w:val="0"/>
        </w:rPr>
        <w:tab/>
      </w:r>
      <w:r>
        <w:rPr>
          <w:snapToGrid w:val="0"/>
        </w:rPr>
        <w:tab/>
        <w:t>All those pieces of land described in the Schedule are hereby vested in the Shire of Kojonup for the purpose of a public cemetery, and such change of ownership shall be registered and noted in the Office of Titles and the Office of the Registrar of Deeds, as the case may require, free of charge.</w:t>
      </w:r>
    </w:p>
    <w:p>
      <w:pPr>
        <w:pStyle w:val="Footnotesection"/>
      </w:pPr>
      <w:r>
        <w:tab/>
        <w:t>[Section 2 amended by No. 14 of 1996 s. 4.]</w:t>
      </w:r>
    </w:p>
    <w:p>
      <w:pPr>
        <w:pStyle w:val="Heading5"/>
        <w:rPr>
          <w:snapToGrid w:val="0"/>
        </w:rPr>
      </w:pPr>
      <w:bookmarkStart w:id="7" w:name="_Toc378931633"/>
      <w:bookmarkStart w:id="8" w:name="_Toc430093240"/>
      <w:r>
        <w:rPr>
          <w:rStyle w:val="CharSectno"/>
        </w:rPr>
        <w:t>3</w:t>
      </w:r>
      <w:r>
        <w:rPr>
          <w:snapToGrid w:val="0"/>
        </w:rPr>
        <w:t>.</w:t>
      </w:r>
      <w:r>
        <w:rPr>
          <w:snapToGrid w:val="0"/>
        </w:rPr>
        <w:tab/>
        <w:t>Shire of Kojonup to be trustee of land</w:t>
      </w:r>
      <w:bookmarkEnd w:id="7"/>
      <w:bookmarkEnd w:id="8"/>
    </w:p>
    <w:p>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iCs/>
          <w:snapToGrid w:val="0"/>
          <w:vertAlign w:val="superscript"/>
        </w:rPr>
        <w:t> 2</w:t>
      </w:r>
      <w:r>
        <w:rPr>
          <w:snapToGrid w:val="0"/>
        </w:rPr>
        <w:t xml:space="preserve"> and its amendments, upon trustees appointed under that Act.</w:t>
      </w:r>
    </w:p>
    <w:p>
      <w:pPr>
        <w:pStyle w:val="Footnotesection"/>
      </w:pPr>
      <w:r>
        <w:tab/>
        <w:t>[Section 3 amended by No. 14 of 1996 s. 4.]</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378931634"/>
      <w:bookmarkStart w:id="10" w:name="_Toc425774719"/>
      <w:bookmarkStart w:id="11" w:name="_Toc430093241"/>
      <w:r>
        <w:rPr>
          <w:rStyle w:val="CharSchNo"/>
        </w:rPr>
        <w:lastRenderedPageBreak/>
        <w:t>Schedule</w:t>
      </w:r>
      <w:r>
        <w:rPr>
          <w:rStyle w:val="CharSDivNo"/>
        </w:rPr>
        <w:t> </w:t>
      </w:r>
      <w:r>
        <w:t>—</w:t>
      </w:r>
      <w:r>
        <w:rPr>
          <w:rStyle w:val="CharSDivText"/>
        </w:rPr>
        <w:t> </w:t>
      </w:r>
      <w:r>
        <w:rPr>
          <w:rStyle w:val="CharSchText"/>
        </w:rPr>
        <w:t>Cemetery land</w:t>
      </w:r>
      <w:bookmarkEnd w:id="9"/>
      <w:bookmarkEnd w:id="10"/>
      <w:bookmarkEnd w:id="11"/>
    </w:p>
    <w:p>
      <w:pPr>
        <w:pStyle w:val="yShoulderClause"/>
      </w:pPr>
      <w:r>
        <w:t>[s. 2]</w:t>
      </w:r>
    </w:p>
    <w:p>
      <w:pPr>
        <w:pStyle w:val="yFootnoteheading"/>
      </w:pPr>
      <w:r>
        <w:tab/>
        <w:t>[Heading amended by No. 19 of 2010 s. 4.]</w:t>
      </w:r>
    </w:p>
    <w:p>
      <w:pPr>
        <w:pStyle w:val="yMiscellaneousBody"/>
      </w:pPr>
      <w:r>
        <w:t>Kojonup Town Lot C, comprised in Grant enrolled No. 4422, to M.B. Hale, Lord Bishop of Perth, and by virtue of the Act, No. 34 of 1918, vested in the Bunbury Diocesan Trustees.</w:t>
      </w:r>
    </w:p>
    <w:p>
      <w:pPr>
        <w:pStyle w:val="yMiscellaneousBody"/>
      </w:pPr>
      <w:r>
        <w:t>Kojonup Town Lot D, the subject of Crown Grant enrolled No. 1934, and vested in the Roman Catholic Bishop of Perth by deed registered in Book 17, No. 577.</w:t>
      </w:r>
    </w:p>
    <w:p>
      <w:pPr>
        <w:pStyle w:val="yMiscellaneousBody"/>
      </w:pPr>
      <w:r>
        <w:t>Kojonup Town Lot E, vested in the Roman Catholic Bishop of Perth, and the subject of Certificate of Title Volume 34, Folio 27.</w:t>
      </w:r>
    </w:p>
    <w:p>
      <w:pPr>
        <w:pStyle w:val="yMiscellaneousBody"/>
      </w:pPr>
      <w:r>
        <w:t>Kojonup Town Lot F, vested in the Roman Catholic Bishop of Perth, and the subject of Certificate of Title Volume 34, Folio 28.</w:t>
      </w:r>
    </w:p>
    <w:p>
      <w:pPr>
        <w:pStyle w:val="yMiscellaneousBody"/>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378931635"/>
      <w:bookmarkStart w:id="14" w:name="_Toc425774720"/>
      <w:bookmarkStart w:id="15" w:name="_Toc430093242"/>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Kojonup Cemetery Act 1928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931636"/>
      <w:bookmarkStart w:id="17" w:name="_Toc430093243"/>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Kojonup Cemetery Act 1928</w:t>
            </w:r>
          </w:p>
        </w:tc>
        <w:tc>
          <w:tcPr>
            <w:tcW w:w="1139" w:type="dxa"/>
          </w:tcPr>
          <w:p>
            <w:pPr>
              <w:pStyle w:val="nTable"/>
              <w:spacing w:after="40"/>
            </w:pPr>
            <w:r>
              <w:t>31 of 1928</w:t>
            </w:r>
            <w:r>
              <w:br/>
              <w:t>(19 Geo. V. No. 31)</w:t>
            </w:r>
          </w:p>
        </w:tc>
        <w:tc>
          <w:tcPr>
            <w:tcW w:w="1136" w:type="dxa"/>
          </w:tcPr>
          <w:p>
            <w:pPr>
              <w:pStyle w:val="nTable"/>
              <w:spacing w:after="40"/>
            </w:pPr>
            <w:r>
              <w:t>28 Dec 1928</w:t>
            </w:r>
          </w:p>
        </w:tc>
        <w:tc>
          <w:tcPr>
            <w:tcW w:w="2570" w:type="dxa"/>
            <w:gridSpan w:val="2"/>
          </w:tcPr>
          <w:p>
            <w:pPr>
              <w:pStyle w:val="nTable"/>
              <w:spacing w:after="40"/>
            </w:pPr>
            <w:r>
              <w:t>28 Dec 1928</w:t>
            </w:r>
          </w:p>
        </w:tc>
      </w:tr>
      <w:tr>
        <w:tc>
          <w:tcPr>
            <w:tcW w:w="2278"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70" w:type="dxa"/>
            <w:gridSpan w:val="2"/>
          </w:tcPr>
          <w:p>
            <w:pPr>
              <w:pStyle w:val="nTable"/>
              <w:spacing w:after="40"/>
            </w:pPr>
            <w:r>
              <w:t>1 Jul 1996 (see s. 2)</w:t>
            </w:r>
          </w:p>
        </w:tc>
      </w:tr>
      <w:tr>
        <w:trPr>
          <w:cantSplit/>
        </w:trPr>
        <w:tc>
          <w:tcPr>
            <w:tcW w:w="7123" w:type="dxa"/>
            <w:gridSpan w:val="5"/>
          </w:tcPr>
          <w:p>
            <w:pPr>
              <w:pStyle w:val="nTable"/>
              <w:spacing w:after="40"/>
            </w:pPr>
            <w:r>
              <w:rPr>
                <w:b/>
                <w:bCs/>
              </w:rPr>
              <w:t xml:space="preserve">Reprint 1: The </w:t>
            </w:r>
            <w:r>
              <w:rPr>
                <w:b/>
                <w:bCs/>
                <w:i/>
              </w:rPr>
              <w:t>Kojonup Cemetery Act 1928</w:t>
            </w:r>
            <w:r>
              <w:rPr>
                <w:b/>
                <w:bCs/>
              </w:rPr>
              <w:t xml:space="preserve"> as at 4 Jun 2010</w:t>
            </w:r>
            <w:r>
              <w:t xml:space="preserve"> (includes amendments listed above)</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7107"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 xml:space="preserve">Repealed by the </w:t>
      </w:r>
      <w:r>
        <w:rPr>
          <w:i/>
          <w:iCs/>
        </w:rPr>
        <w:t>Cemeteries Act 1986</w:t>
      </w: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fldChar w:fldCharType="begin"/>
    </w:r>
    <w:r>
      <w:instrText xml:space="preserve"> PAGE </w:instrText>
    </w:r>
    <w:r>
      <w:fldChar w:fldCharType="separate"/>
    </w:r>
    <w:r>
      <w:rPr>
        <w:noProof/>
      </w:rPr>
      <w:t>2</w:t>
    </w:r>
    <w: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08E3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16"/>
    <w:docVar w:name="WAFER_20140131112918" w:val="RemoveTocBookmarks,RemoveUnusedBookmarks,RemoveLanguageTags,UsedStyles,ResetPageSize,UpdateArrangement"/>
    <w:docVar w:name="WAFER_20140131112918_GUID" w:val="de1e70b2-1367-42a2-892d-fbb764a1a5a0"/>
    <w:docVar w:name="WAFER_20140131113605" w:val="RemoveTocBookmarks,RunningHeaders"/>
    <w:docVar w:name="WAFER_20140131113605_GUID" w:val="f5c219bc-0c00-4b7b-8baa-5f9ed8c6d4a0"/>
    <w:docVar w:name="WAFER_20150915131814" w:val="ResetPageSize,UpdateArrangement,UpdateNTable"/>
    <w:docVar w:name="WAFER_20150915131814_GUID" w:val="eb08f5e6-0bc2-4807-a2b9-045d44ba2099"/>
    <w:docVar w:name="WAFER_20151116113328" w:val="UpdateStyles,UsedStyles"/>
    <w:docVar w:name="WAFER_20151116113328_GUID" w:val="da3e502c-cc93-41d9-bf66-6e4307b9f890"/>
    <w:docVar w:name="WAFER_20151130162416" w:val="RemoveTrackChanges"/>
    <w:docVar w:name="WAFER_20151130162416_GUID" w:val="3ff9dee3-b0bf-4737-b5ed-ab7f01a12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649</Words>
  <Characters>2805</Characters>
  <Application>Microsoft Office Word</Application>
  <DocSecurity>0</DocSecurity>
  <Lines>107</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3378</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1928 - 01-d0-04</dc:title>
  <dc:subject/>
  <dc:creator/>
  <cp:keywords/>
  <dc:description/>
  <cp:lastModifiedBy>svcMRProcess</cp:lastModifiedBy>
  <cp:revision>4</cp:revision>
  <cp:lastPrinted>2010-06-14T01:00:00Z</cp:lastPrinted>
  <dcterms:created xsi:type="dcterms:W3CDTF">2015-11-30T08:50:00Z</dcterms:created>
  <dcterms:modified xsi:type="dcterms:W3CDTF">2015-11-30T08:50:00Z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No">
    <vt:lpwstr>1</vt:lpwstr>
  </property>
  <property fmtid="{D5CDD505-2E9C-101B-9397-08002B2CF9AE}" pid="6" name="OwlsUID">
    <vt:i4>421</vt:i4>
  </property>
  <property fmtid="{D5CDD505-2E9C-101B-9397-08002B2CF9AE}" pid="7" name="AsAtDate">
    <vt:lpwstr>04 Dec 2014</vt:lpwstr>
  </property>
  <property fmtid="{D5CDD505-2E9C-101B-9397-08002B2CF9AE}" pid="8" name="Suffix">
    <vt:lpwstr>01-d0-04</vt:lpwstr>
  </property>
  <property fmtid="{D5CDD505-2E9C-101B-9397-08002B2CF9AE}" pid="9" name="Status">
    <vt:lpwstr>NIF</vt:lpwstr>
  </property>
</Properties>
</file>