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_Toc418674985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_Toc418674986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_Toc418674987 \h </w:instrText>
      </w:r>
      <w:r>
        <w:fldChar w:fldCharType="separate"/>
      </w:r>
      <w:r>
        <w:t>2</w:t>
      </w:r>
      <w:r>
        <w:fldChar w:fldCharType="end"/>
      </w:r>
    </w:p>
    <w:p>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_Toc418674988 \h </w:instrText>
      </w:r>
      <w:r>
        <w:fldChar w:fldCharType="separate"/>
      </w:r>
      <w:r>
        <w:t>2</w:t>
      </w:r>
      <w:r>
        <w:fldChar w:fldCharType="end"/>
      </w:r>
    </w:p>
    <w:p>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_Toc418674989 \h </w:instrText>
      </w:r>
      <w:r>
        <w:fldChar w:fldCharType="separate"/>
      </w:r>
      <w:r>
        <w:t>2</w:t>
      </w:r>
      <w:r>
        <w:fldChar w:fldCharType="end"/>
      </w:r>
    </w:p>
    <w:p>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_Toc418674990 \h </w:instrText>
      </w:r>
      <w:r>
        <w:fldChar w:fldCharType="separate"/>
      </w:r>
      <w:r>
        <w:t>2</w:t>
      </w:r>
      <w:r>
        <w:fldChar w:fldCharType="end"/>
      </w:r>
    </w:p>
    <w:p>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_Toc418674991 \h </w:instrText>
      </w:r>
      <w:r>
        <w:fldChar w:fldCharType="separate"/>
      </w:r>
      <w:r>
        <w:t>2</w:t>
      </w:r>
      <w:r>
        <w:fldChar w:fldCharType="end"/>
      </w:r>
    </w:p>
    <w:p>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_Toc418674992 \h </w:instrText>
      </w:r>
      <w:r>
        <w:fldChar w:fldCharType="separate"/>
      </w:r>
      <w:r>
        <w:t>2</w:t>
      </w:r>
      <w:r>
        <w:fldChar w:fldCharType="end"/>
      </w:r>
    </w:p>
    <w:p>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_Toc418674993 \h </w:instrText>
      </w:r>
      <w:r>
        <w:fldChar w:fldCharType="separate"/>
      </w:r>
      <w:r>
        <w:t>2</w:t>
      </w:r>
      <w:r>
        <w:fldChar w:fldCharType="end"/>
      </w:r>
    </w:p>
    <w:p>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_Toc418674994 \h </w:instrText>
      </w:r>
      <w:r>
        <w:fldChar w:fldCharType="separate"/>
      </w:r>
      <w:r>
        <w:t>2</w:t>
      </w:r>
      <w:r>
        <w:fldChar w:fldCharType="end"/>
      </w:r>
    </w:p>
    <w:p>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_Toc418674995 \h </w:instrText>
      </w:r>
      <w:r>
        <w:fldChar w:fldCharType="separate"/>
      </w:r>
      <w:r>
        <w:t>2</w:t>
      </w:r>
      <w:r>
        <w:fldChar w:fldCharType="end"/>
      </w:r>
    </w:p>
    <w:p>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_Toc418674996 \h </w:instrText>
      </w:r>
      <w:r>
        <w:fldChar w:fldCharType="separate"/>
      </w:r>
      <w:r>
        <w:t>2</w:t>
      </w:r>
      <w:r>
        <w:fldChar w:fldCharType="end"/>
      </w:r>
    </w:p>
    <w:p>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_Toc418674997 \h </w:instrText>
      </w:r>
      <w:r>
        <w:fldChar w:fldCharType="separate"/>
      </w:r>
      <w:r>
        <w:t>2</w:t>
      </w:r>
      <w:r>
        <w:fldChar w:fldCharType="end"/>
      </w:r>
    </w:p>
    <w:p>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_Toc418674998 \h </w:instrText>
      </w:r>
      <w:r>
        <w:fldChar w:fldCharType="separate"/>
      </w:r>
      <w:r>
        <w:t>2</w:t>
      </w:r>
      <w:r>
        <w:fldChar w:fldCharType="end"/>
      </w:r>
    </w:p>
    <w:p>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_Toc418674999 \h </w:instrText>
      </w:r>
      <w:r>
        <w:fldChar w:fldCharType="separate"/>
      </w:r>
      <w:r>
        <w:t>2</w:t>
      </w:r>
      <w:r>
        <w:fldChar w:fldCharType="end"/>
      </w:r>
    </w:p>
    <w:p>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_Toc418675000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_Toc418675002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Fire and Emergency Services Act 1998</w:t>
      </w:r>
    </w:p>
    <w:p>
      <w:pPr>
        <w:pStyle w:val="NameofActReg"/>
      </w:pPr>
      <w:r>
        <w:t>Fire and Emergency Services Regulations 1998</w:t>
      </w:r>
    </w:p>
    <w:p>
      <w:pPr>
        <w:pStyle w:val="Heading5"/>
      </w:pPr>
      <w:bookmarkStart w:id="3" w:name="_Toc406079424"/>
      <w:bookmarkStart w:id="4" w:name="_Toc418674985"/>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6" w:name="_Toc406079425"/>
      <w:bookmarkStart w:id="7" w:name="_Toc41867498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5"/>
      </w:pPr>
      <w:bookmarkStart w:id="8" w:name="_Toc406079426"/>
      <w:bookmarkStart w:id="9" w:name="_Toc418674987"/>
      <w:r>
        <w:rPr>
          <w:rStyle w:val="CharSectno"/>
        </w:rPr>
        <w:t>3</w:t>
      </w:r>
      <w:r>
        <w:t>.</w:t>
      </w:r>
      <w:r>
        <w:tab/>
        <w:t>Term used: Western Australian Municipal Association</w:t>
      </w:r>
      <w:bookmarkEnd w:id="8"/>
      <w:bookmarkEnd w:id="9"/>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0" w:name="_Toc406079427"/>
      <w:bookmarkStart w:id="11" w:name="_Toc418674988"/>
      <w:r>
        <w:rPr>
          <w:rStyle w:val="CharSectno"/>
        </w:rPr>
        <w:t>5</w:t>
      </w:r>
      <w:r>
        <w:t>.</w:t>
      </w:r>
      <w:r>
        <w:tab/>
        <w:t>Land exempt from emergency services levy (Act s. 36D(a))</w:t>
      </w:r>
      <w:bookmarkEnd w:id="10"/>
      <w:bookmarkEnd w:id="11"/>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12" w:name="_Toc406079428"/>
      <w:bookmarkStart w:id="13" w:name="_Toc418674989"/>
      <w:r>
        <w:rPr>
          <w:rStyle w:val="CharSectno"/>
        </w:rPr>
        <w:t>6</w:t>
      </w:r>
      <w:r>
        <w:t>.</w:t>
      </w:r>
      <w:r>
        <w:tab/>
        <w:t>Emergency services categories prescribed (Act s. 36F(1))</w:t>
      </w:r>
      <w:bookmarkEnd w:id="12"/>
      <w:bookmarkEnd w:id="13"/>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14" w:name="_Toc406079429"/>
      <w:bookmarkStart w:id="15" w:name="_Toc418674990"/>
      <w:r>
        <w:rPr>
          <w:rStyle w:val="CharSectno"/>
        </w:rPr>
        <w:t>7</w:t>
      </w:r>
      <w:r>
        <w:t>.</w:t>
      </w:r>
      <w:r>
        <w:tab/>
        <w:t>Matter prescribed for Minister to have regard to (Act s. 36G(5))</w:t>
      </w:r>
      <w:bookmarkEnd w:id="14"/>
      <w:bookmarkEnd w:id="15"/>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16" w:name="_Toc406079430"/>
      <w:bookmarkStart w:id="17" w:name="_Toc418674991"/>
      <w:r>
        <w:rPr>
          <w:rStyle w:val="CharSectno"/>
        </w:rPr>
        <w:t>8</w:t>
      </w:r>
      <w:r>
        <w:t>.</w:t>
      </w:r>
      <w:r>
        <w:tab/>
        <w:t>Matters prescribed for assessment notices (Act s. 36J(2)(b))</w:t>
      </w:r>
      <w:bookmarkEnd w:id="16"/>
      <w:bookmarkEnd w:id="17"/>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18" w:name="_Toc406079431"/>
      <w:bookmarkStart w:id="19" w:name="_Toc418674992"/>
      <w:r>
        <w:rPr>
          <w:rStyle w:val="CharSectno"/>
        </w:rPr>
        <w:t>9</w:t>
      </w:r>
      <w:r>
        <w:t>.</w:t>
      </w:r>
      <w:r>
        <w:tab/>
        <w:t>Local governments to assess levy on land owned by State etc. in some cases (Act s. 36L(1)(a))</w:t>
      </w:r>
      <w:bookmarkEnd w:id="18"/>
      <w:bookmarkEnd w:id="19"/>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20" w:name="_Toc406079432"/>
      <w:bookmarkStart w:id="21" w:name="_Toc418674993"/>
      <w:r>
        <w:rPr>
          <w:rStyle w:val="CharSectno"/>
        </w:rPr>
        <w:t>10</w:t>
      </w:r>
      <w:r>
        <w:t>.</w:t>
      </w:r>
      <w:r>
        <w:tab/>
        <w:t>Interest rate prescribed (Act s. 36ZH(3)(c))</w:t>
      </w:r>
      <w:bookmarkEnd w:id="20"/>
      <w:bookmarkEnd w:id="21"/>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22" w:name="_Toc406079433"/>
      <w:bookmarkStart w:id="23" w:name="_Toc418674994"/>
      <w:r>
        <w:rPr>
          <w:rStyle w:val="CharSectno"/>
        </w:rPr>
        <w:t>11</w:t>
      </w:r>
      <w:r>
        <w:t>.</w:t>
      </w:r>
      <w:r>
        <w:tab/>
        <w:t>Interest rate prescribed (Act s. 36ZJ(3))</w:t>
      </w:r>
      <w:bookmarkEnd w:id="22"/>
      <w:bookmarkEnd w:id="23"/>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24" w:name="_Toc406079434"/>
      <w:bookmarkStart w:id="25" w:name="_Toc418674995"/>
      <w:r>
        <w:rPr>
          <w:rStyle w:val="CharSectno"/>
        </w:rPr>
        <w:t>12</w:t>
      </w:r>
      <w:r>
        <w:t>.</w:t>
      </w:r>
      <w:r>
        <w:tab/>
        <w:t>Shutting off etc. gas, electricity and water (Act s. 18B, 18G and 18L)</w:t>
      </w:r>
      <w:bookmarkEnd w:id="24"/>
      <w:bookmarkEnd w:id="25"/>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5"/>
      </w:pPr>
      <w:bookmarkStart w:id="26" w:name="_Toc406079435"/>
      <w:bookmarkStart w:id="27" w:name="_Toc418674996"/>
      <w:r>
        <w:rPr>
          <w:rStyle w:val="CharSectno"/>
        </w:rPr>
        <w:t>13</w:t>
      </w:r>
      <w:r>
        <w:t>.</w:t>
      </w:r>
      <w:r>
        <w:tab/>
        <w:t>SES Unit members, content of register of (Act s. 18D(a))</w:t>
      </w:r>
      <w:bookmarkEnd w:id="26"/>
      <w:bookmarkEnd w:id="27"/>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28" w:name="_Toc406079436"/>
      <w:bookmarkStart w:id="29" w:name="_Toc418674997"/>
      <w:r>
        <w:rPr>
          <w:rStyle w:val="CharSectno"/>
        </w:rPr>
        <w:t>14</w:t>
      </w:r>
      <w:r>
        <w:t>.</w:t>
      </w:r>
      <w:r>
        <w:tab/>
        <w:t>VMRS Group members, content of register of (Act s. 18I(a))</w:t>
      </w:r>
      <w:bookmarkEnd w:id="28"/>
      <w:bookmarkEnd w:id="29"/>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30" w:name="_Toc406079437"/>
      <w:bookmarkStart w:id="31" w:name="_Toc418674998"/>
      <w:r>
        <w:rPr>
          <w:rStyle w:val="CharSectno"/>
        </w:rPr>
        <w:t>15</w:t>
      </w:r>
      <w:r>
        <w:t>.</w:t>
      </w:r>
      <w:r>
        <w:tab/>
        <w:t>FES Unit members, content of register of (Act s. 18N(a))</w:t>
      </w:r>
      <w:bookmarkEnd w:id="30"/>
      <w:bookmarkEnd w:id="31"/>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5"/>
      </w:pPr>
      <w:bookmarkStart w:id="32" w:name="_Toc406079438"/>
      <w:bookmarkStart w:id="33" w:name="_Toc418674999"/>
      <w:r>
        <w:rPr>
          <w:rStyle w:val="CharSectno"/>
        </w:rPr>
        <w:t>16</w:t>
      </w:r>
      <w:r>
        <w:t>.</w:t>
      </w:r>
      <w:r>
        <w:tab/>
        <w:t>Prescribed associations (Act s. 23)</w:t>
      </w:r>
      <w:bookmarkEnd w:id="32"/>
      <w:bookmarkEnd w:id="33"/>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34" w:name="_Toc406079439"/>
      <w:bookmarkStart w:id="35" w:name="_Toc418675000"/>
      <w:r>
        <w:rPr>
          <w:rStyle w:val="CharSectno"/>
        </w:rPr>
        <w:t>17</w:t>
      </w:r>
      <w:r>
        <w:t>.</w:t>
      </w:r>
      <w:r>
        <w:tab/>
        <w:t>Disclosure of information (Act s. 39(2)(d))</w:t>
      </w:r>
      <w:bookmarkEnd w:id="34"/>
      <w:bookmarkEnd w:id="35"/>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6" w:name="_Toc377549653"/>
      <w:bookmarkStart w:id="37" w:name="_Toc406079440"/>
      <w:bookmarkStart w:id="38" w:name="_Toc418675001"/>
      <w:r>
        <w:t>Notes</w:t>
      </w:r>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39" w:name="_Toc406079441"/>
      <w:bookmarkStart w:id="40" w:name="_Toc418675002"/>
      <w: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Borders>
              <w:bottom w:val="single" w:sz="4" w:space="0" w:color="auto"/>
            </w:tcBorders>
          </w:tcPr>
          <w:p>
            <w:pPr>
              <w:pStyle w:val="nTable"/>
              <w:keepNext/>
              <w:spacing w:after="40"/>
              <w:rPr>
                <w:i/>
              </w:rPr>
            </w:pPr>
            <w:r>
              <w:rPr>
                <w:i/>
              </w:rPr>
              <w:t>Fire and Emergency Services Amendment Regulations 2014</w:t>
            </w:r>
          </w:p>
        </w:tc>
        <w:tc>
          <w:tcPr>
            <w:tcW w:w="1276" w:type="dxa"/>
            <w:tcBorders>
              <w:bottom w:val="single" w:sz="4" w:space="0" w:color="auto"/>
            </w:tcBorders>
          </w:tcPr>
          <w:p>
            <w:pPr>
              <w:pStyle w:val="nTable"/>
              <w:keepNext/>
              <w:spacing w:after="40"/>
            </w:pPr>
            <w:r>
              <w:t>12 Dec 2014 p. 4712-13</w:t>
            </w:r>
          </w:p>
        </w:tc>
        <w:tc>
          <w:tcPr>
            <w:tcW w:w="2693" w:type="dxa"/>
            <w:tcBorders>
              <w:bottom w:val="single" w:sz="4" w:space="0" w:color="auto"/>
            </w:tcBorders>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fire brigade</w:t>
      </w:r>
      <w:r>
        <w:tab/>
        <w:t>6(7)</w:t>
      </w:r>
    </w:p>
    <w:p>
      <w:pPr>
        <w:pStyle w:val="DefinedTerms"/>
      </w:pPr>
      <w:r>
        <w:t>contaminated</w:t>
      </w:r>
      <w:r>
        <w:tab/>
        <w:t>5(2)</w:t>
      </w:r>
    </w:p>
    <w:p>
      <w:pPr>
        <w:pStyle w:val="DefinedTerms"/>
      </w:pPr>
      <w:r>
        <w:t>permanent fire brigade</w:t>
      </w:r>
      <w:r>
        <w:tab/>
        <w:t>6(7)</w:t>
      </w:r>
    </w:p>
    <w:p>
      <w:pPr>
        <w:pStyle w:val="DefinedTerms"/>
      </w:pPr>
      <w:r>
        <w:t>private fire brigade</w:t>
      </w:r>
      <w:r>
        <w:tab/>
        <w:t>6(7)</w:t>
      </w:r>
    </w:p>
    <w:p>
      <w:pPr>
        <w:pStyle w:val="DefinedTerms"/>
      </w:pPr>
      <w:r>
        <w:t>volunteer fire brigade</w:t>
      </w:r>
      <w:r>
        <w:tab/>
        <w:t>6(7)</w:t>
      </w:r>
    </w:p>
    <w:p>
      <w:pPr>
        <w:pStyle w:val="DefinedTerms"/>
      </w:pPr>
      <w:r>
        <w:t>Western Australian Municipal Association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1038"/>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3552</Words>
  <Characters>16877</Characters>
  <Application>Microsoft Office Word</Application>
  <DocSecurity>0</DocSecurity>
  <Lines>511</Lines>
  <Paragraphs>309</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1998 - 02-c0-02</dc:title>
  <dc:creator>Matthew Pether</dc:creator>
  <cp:lastModifiedBy>svcMRProcess</cp:lastModifiedBy>
  <cp:revision>4</cp:revision>
  <cp:lastPrinted>2012-12-11T00:02:00Z</cp:lastPrinted>
  <dcterms:created xsi:type="dcterms:W3CDTF">2015-05-06T04:02:00Z</dcterms:created>
  <dcterms:modified xsi:type="dcterms:W3CDTF">2015-05-06T04:02:00Z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792</vt:i4>
  </property>
  <property fmtid="{D5CDD505-2E9C-101B-9397-08002B2CF9AE}" pid="6" name="ReprintNo">
    <vt:lpwstr>2</vt:lpwstr>
  </property>
  <property fmtid="{D5CDD505-2E9C-101B-9397-08002B2CF9AE}" pid="7" name="ReprintedAsAt">
    <vt:filetime>2012-12-06T16:00:00Z</vt:filetime>
  </property>
  <property fmtid="{D5CDD505-2E9C-101B-9397-08002B2CF9AE}" pid="8" name="AsAtDate">
    <vt:lpwstr>13 Dec 2014</vt:lpwstr>
  </property>
  <property fmtid="{D5CDD505-2E9C-101B-9397-08002B2CF9AE}" pid="9" name="Suffix">
    <vt:lpwstr>02-c0-02</vt:lpwstr>
  </property>
</Properties>
</file>