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Inspector of Custodial Services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_Toc419713232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_Toc419713233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_Toc419713234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_Toc419713235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Inspector</w:t>
      </w:r>
    </w:p>
    <w:p>
      <w:pPr>
        <w:pStyle w:val="TOC4"/>
        <w:tabs>
          <w:tab w:val="right" w:leader="dot" w:pos="7077"/>
        </w:tabs>
        <w:rPr>
          <w:rFonts w:asciiTheme="minorHAnsi" w:eastAsiaTheme="minorEastAsia" w:hAnsiTheme="minorHAnsi" w:cstheme="minorBidi"/>
          <w:b w:val="0"/>
          <w:szCs w:val="22"/>
        </w:rPr>
      </w:pPr>
      <w:r>
        <w:t>Division 1 — Inspector</w:t>
      </w:r>
    </w:p>
    <w:p>
      <w:pPr>
        <w:pStyle w:val="TOC8"/>
        <w:rPr>
          <w:rFonts w:asciiTheme="minorHAnsi" w:eastAsiaTheme="minorEastAsia" w:hAnsiTheme="minorHAnsi" w:cstheme="minorBidi"/>
          <w:szCs w:val="22"/>
        </w:rPr>
      </w:pPr>
      <w:r>
        <w:t>5.</w:t>
      </w:r>
      <w:r>
        <w:tab/>
        <w:t>Office of Inspector continued</w:t>
      </w:r>
      <w:r>
        <w:tab/>
      </w:r>
      <w:r>
        <w:fldChar w:fldCharType="begin"/>
      </w:r>
      <w:r>
        <w:instrText xml:space="preserve"> PAGEREF _Toc419713238 \h </w:instrText>
      </w:r>
      <w:r>
        <w:fldChar w:fldCharType="separate"/>
      </w:r>
      <w:r>
        <w:t>5</w:t>
      </w:r>
      <w:r>
        <w:fldChar w:fldCharType="end"/>
      </w:r>
    </w:p>
    <w:p>
      <w:pPr>
        <w:pStyle w:val="TOC8"/>
        <w:rPr>
          <w:rFonts w:asciiTheme="minorHAnsi" w:eastAsiaTheme="minorEastAsia" w:hAnsiTheme="minorHAnsi" w:cstheme="minorBidi"/>
          <w:szCs w:val="22"/>
        </w:rPr>
      </w:pPr>
      <w:r>
        <w:t>6.</w:t>
      </w:r>
      <w:r>
        <w:tab/>
        <w:t>Appointment of Inspector</w:t>
      </w:r>
      <w:r>
        <w:tab/>
      </w:r>
      <w:r>
        <w:fldChar w:fldCharType="begin"/>
      </w:r>
      <w:r>
        <w:instrText xml:space="preserve"> PAGEREF _Toc419713239 \h </w:instrText>
      </w:r>
      <w:r>
        <w:fldChar w:fldCharType="separate"/>
      </w:r>
      <w:r>
        <w:t>5</w:t>
      </w:r>
      <w:r>
        <w:fldChar w:fldCharType="end"/>
      </w:r>
    </w:p>
    <w:p>
      <w:pPr>
        <w:pStyle w:val="TOC8"/>
        <w:rPr>
          <w:rFonts w:asciiTheme="minorHAnsi" w:eastAsiaTheme="minorEastAsia" w:hAnsiTheme="minorHAnsi" w:cstheme="minorBidi"/>
          <w:szCs w:val="22"/>
        </w:rPr>
      </w:pPr>
      <w:r>
        <w:t>7.</w:t>
      </w:r>
      <w:r>
        <w:tab/>
        <w:t>Conditions of appointment</w:t>
      </w:r>
      <w:r>
        <w:tab/>
      </w:r>
      <w:r>
        <w:fldChar w:fldCharType="begin"/>
      </w:r>
      <w:r>
        <w:instrText xml:space="preserve"> PAGEREF _Toc419713240 \h </w:instrText>
      </w:r>
      <w:r>
        <w:fldChar w:fldCharType="separate"/>
      </w:r>
      <w:r>
        <w:t>5</w:t>
      </w:r>
      <w:r>
        <w:fldChar w:fldCharType="end"/>
      </w:r>
    </w:p>
    <w:p>
      <w:pPr>
        <w:pStyle w:val="TOC8"/>
        <w:rPr>
          <w:rFonts w:asciiTheme="minorHAnsi" w:eastAsiaTheme="minorEastAsia" w:hAnsiTheme="minorHAnsi" w:cstheme="minorBidi"/>
          <w:szCs w:val="22"/>
        </w:rPr>
      </w:pPr>
      <w:r>
        <w:t>8.</w:t>
      </w:r>
      <w:r>
        <w:tab/>
        <w:t>Oath or affirmation</w:t>
      </w:r>
      <w:r>
        <w:tab/>
      </w:r>
      <w:r>
        <w:fldChar w:fldCharType="begin"/>
      </w:r>
      <w:r>
        <w:instrText xml:space="preserve"> PAGEREF _Toc419713241 \h </w:instrText>
      </w:r>
      <w:r>
        <w:fldChar w:fldCharType="separate"/>
      </w:r>
      <w:r>
        <w:t>6</w:t>
      </w:r>
      <w:r>
        <w:fldChar w:fldCharType="end"/>
      </w:r>
    </w:p>
    <w:p>
      <w:pPr>
        <w:pStyle w:val="TOC8"/>
        <w:rPr>
          <w:rFonts w:asciiTheme="minorHAnsi" w:eastAsiaTheme="minorEastAsia" w:hAnsiTheme="minorHAnsi" w:cstheme="minorBidi"/>
          <w:szCs w:val="22"/>
        </w:rPr>
      </w:pPr>
      <w:r>
        <w:t>9.</w:t>
      </w:r>
      <w:r>
        <w:tab/>
        <w:t>Removal of Inspector from office</w:t>
      </w:r>
      <w:r>
        <w:tab/>
      </w:r>
      <w:r>
        <w:fldChar w:fldCharType="begin"/>
      </w:r>
      <w:r>
        <w:instrText xml:space="preserve"> PAGEREF _Toc419713242 \h </w:instrText>
      </w:r>
      <w:r>
        <w:fldChar w:fldCharType="separate"/>
      </w:r>
      <w:r>
        <w:t>6</w:t>
      </w:r>
      <w:r>
        <w:fldChar w:fldCharType="end"/>
      </w:r>
    </w:p>
    <w:p>
      <w:pPr>
        <w:pStyle w:val="TOC8"/>
        <w:rPr>
          <w:rFonts w:asciiTheme="minorHAnsi" w:eastAsiaTheme="minorEastAsia" w:hAnsiTheme="minorHAnsi" w:cstheme="minorBidi"/>
          <w:szCs w:val="22"/>
        </w:rPr>
      </w:pPr>
      <w:r>
        <w:t>10.</w:t>
      </w:r>
      <w:r>
        <w:tab/>
        <w:t>Portability of superannuation and other entitlements</w:t>
      </w:r>
      <w:r>
        <w:tab/>
      </w:r>
      <w:r>
        <w:fldChar w:fldCharType="begin"/>
      </w:r>
      <w:r>
        <w:instrText xml:space="preserve"> PAGEREF _Toc419713243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Acting appointments</w:t>
      </w:r>
    </w:p>
    <w:p>
      <w:pPr>
        <w:pStyle w:val="TOC8"/>
        <w:rPr>
          <w:rFonts w:asciiTheme="minorHAnsi" w:eastAsiaTheme="minorEastAsia" w:hAnsiTheme="minorHAnsi" w:cstheme="minorBidi"/>
          <w:szCs w:val="22"/>
        </w:rPr>
      </w:pPr>
      <w:r>
        <w:t>11.</w:t>
      </w:r>
      <w:r>
        <w:tab/>
        <w:t>Acting appointments made by Governor</w:t>
      </w:r>
      <w:r>
        <w:tab/>
      </w:r>
      <w:r>
        <w:fldChar w:fldCharType="begin"/>
      </w:r>
      <w:r>
        <w:instrText xml:space="preserve"> PAGEREF _Toc419713245 \h </w:instrText>
      </w:r>
      <w:r>
        <w:fldChar w:fldCharType="separate"/>
      </w:r>
      <w:r>
        <w:t>7</w:t>
      </w:r>
      <w:r>
        <w:fldChar w:fldCharType="end"/>
      </w:r>
    </w:p>
    <w:p>
      <w:pPr>
        <w:pStyle w:val="TOC8"/>
        <w:rPr>
          <w:rFonts w:asciiTheme="minorHAnsi" w:eastAsiaTheme="minorEastAsia" w:hAnsiTheme="minorHAnsi" w:cstheme="minorBidi"/>
          <w:szCs w:val="22"/>
        </w:rPr>
      </w:pPr>
      <w:r>
        <w:t>12.</w:t>
      </w:r>
      <w:r>
        <w:tab/>
        <w:t>Acting appointments made by Inspector</w:t>
      </w:r>
      <w:r>
        <w:tab/>
      </w:r>
      <w:r>
        <w:fldChar w:fldCharType="begin"/>
      </w:r>
      <w:r>
        <w:instrText xml:space="preserve"> PAGEREF _Toc419713246 \h </w:instrText>
      </w:r>
      <w:r>
        <w:fldChar w:fldCharType="separate"/>
      </w:r>
      <w:r>
        <w:t>8</w:t>
      </w:r>
      <w:r>
        <w:fldChar w:fldCharType="end"/>
      </w:r>
    </w:p>
    <w:p>
      <w:pPr>
        <w:pStyle w:val="TOC8"/>
        <w:rPr>
          <w:rFonts w:asciiTheme="minorHAnsi" w:eastAsiaTheme="minorEastAsia" w:hAnsiTheme="minorHAnsi" w:cstheme="minorBidi"/>
          <w:szCs w:val="22"/>
        </w:rPr>
      </w:pPr>
      <w:r>
        <w:t>13.</w:t>
      </w:r>
      <w:r>
        <w:tab/>
        <w:t>Matters relevant to all acting appointments</w:t>
      </w:r>
      <w:r>
        <w:tab/>
      </w:r>
      <w:r>
        <w:fldChar w:fldCharType="begin"/>
      </w:r>
      <w:r>
        <w:instrText xml:space="preserve"> PAGEREF _Toc419713247 \h </w:instrText>
      </w:r>
      <w:r>
        <w:fldChar w:fldCharType="separate"/>
      </w:r>
      <w:r>
        <w:t>8</w:t>
      </w:r>
      <w:r>
        <w:fldChar w:fldCharType="end"/>
      </w:r>
    </w:p>
    <w:p>
      <w:pPr>
        <w:pStyle w:val="TOC8"/>
        <w:rPr>
          <w:rFonts w:asciiTheme="minorHAnsi" w:eastAsiaTheme="minorEastAsia" w:hAnsiTheme="minorHAnsi" w:cstheme="minorBidi"/>
          <w:szCs w:val="22"/>
        </w:rPr>
      </w:pPr>
      <w:r>
        <w:t>14.</w:t>
      </w:r>
      <w:r>
        <w:tab/>
        <w:t>Acting Inspector: functions etc.</w:t>
      </w:r>
      <w:r>
        <w:tab/>
      </w:r>
      <w:r>
        <w:fldChar w:fldCharType="begin"/>
      </w:r>
      <w:r>
        <w:instrText xml:space="preserve"> PAGEREF _Toc419713248 \h </w:instrText>
      </w:r>
      <w:r>
        <w:fldChar w:fldCharType="separate"/>
      </w:r>
      <w:r>
        <w:t>8</w:t>
      </w:r>
      <w:r>
        <w:fldChar w:fldCharType="end"/>
      </w:r>
    </w:p>
    <w:p>
      <w:pPr>
        <w:pStyle w:val="TOC8"/>
        <w:rPr>
          <w:rFonts w:asciiTheme="minorHAnsi" w:eastAsiaTheme="minorEastAsia" w:hAnsiTheme="minorHAnsi" w:cstheme="minorBidi"/>
          <w:szCs w:val="22"/>
        </w:rPr>
      </w:pPr>
      <w:r>
        <w:t>15.</w:t>
      </w:r>
      <w:r>
        <w:tab/>
        <w:t>Savings</w:t>
      </w:r>
      <w:r>
        <w:tab/>
      </w:r>
      <w:r>
        <w:fldChar w:fldCharType="begin"/>
      </w:r>
      <w:r>
        <w:instrText xml:space="preserve"> PAGEREF _Toc419713249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_Toc419713251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Relationship with Minister</w:t>
      </w:r>
    </w:p>
    <w:p>
      <w:pPr>
        <w:pStyle w:val="TOC8"/>
        <w:rPr>
          <w:rFonts w:asciiTheme="minorHAnsi" w:eastAsiaTheme="minorEastAsia" w:hAnsiTheme="minorHAnsi" w:cstheme="minorBidi"/>
          <w:szCs w:val="22"/>
        </w:rPr>
      </w:pPr>
      <w:r>
        <w:t>17.</w:t>
      </w:r>
      <w:r>
        <w:tab/>
        <w:t>Directions of Minister</w:t>
      </w:r>
      <w:r>
        <w:tab/>
      </w:r>
      <w:r>
        <w:fldChar w:fldCharType="begin"/>
      </w:r>
      <w:r>
        <w:instrText xml:space="preserve"> PAGEREF _Toc419713253 \h </w:instrText>
      </w:r>
      <w:r>
        <w:fldChar w:fldCharType="separate"/>
      </w:r>
      <w:r>
        <w:t>10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_Toc419713254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 of Inspector</w:t>
      </w:r>
    </w:p>
    <w:p>
      <w:pPr>
        <w:pStyle w:val="TOC4"/>
        <w:tabs>
          <w:tab w:val="right" w:leader="dot" w:pos="7077"/>
        </w:tabs>
        <w:rPr>
          <w:rFonts w:asciiTheme="minorHAnsi" w:eastAsiaTheme="minorEastAsia" w:hAnsiTheme="minorHAnsi" w:cstheme="minorBidi"/>
          <w:b w:val="0"/>
          <w:szCs w:val="22"/>
        </w:rPr>
      </w:pPr>
      <w:r>
        <w:t>Division 1 — Functions</w:t>
      </w:r>
    </w:p>
    <w:p>
      <w:pPr>
        <w:pStyle w:val="TOC8"/>
        <w:rPr>
          <w:rFonts w:asciiTheme="minorHAnsi" w:eastAsiaTheme="minorEastAsia" w:hAnsiTheme="minorHAnsi" w:cstheme="minorBidi"/>
          <w:szCs w:val="22"/>
        </w:rPr>
      </w:pPr>
      <w:r>
        <w:t>19.</w:t>
      </w:r>
      <w:r>
        <w:tab/>
        <w:t>Inspection of places: mandatory</w:t>
      </w:r>
      <w:r>
        <w:tab/>
      </w:r>
      <w:r>
        <w:fldChar w:fldCharType="begin"/>
      </w:r>
      <w:r>
        <w:instrText xml:space="preserve"> PAGEREF _Toc419713257 \h </w:instrText>
      </w:r>
      <w:r>
        <w:fldChar w:fldCharType="separate"/>
      </w:r>
      <w:r>
        <w:t>12</w:t>
      </w:r>
      <w:r>
        <w:fldChar w:fldCharType="end"/>
      </w:r>
    </w:p>
    <w:p>
      <w:pPr>
        <w:pStyle w:val="TOC8"/>
        <w:rPr>
          <w:rFonts w:asciiTheme="minorHAnsi" w:eastAsiaTheme="minorEastAsia" w:hAnsiTheme="minorHAnsi" w:cstheme="minorBidi"/>
          <w:szCs w:val="22"/>
        </w:rPr>
      </w:pPr>
      <w:r>
        <w:t>20.</w:t>
      </w:r>
      <w:r>
        <w:tab/>
        <w:t>Inspection report</w:t>
      </w:r>
      <w:r>
        <w:tab/>
      </w:r>
      <w:r>
        <w:fldChar w:fldCharType="begin"/>
      </w:r>
      <w:r>
        <w:instrText xml:space="preserve"> PAGEREF _Toc419713258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places: occasional</w:t>
      </w:r>
      <w:r>
        <w:tab/>
      </w:r>
      <w:r>
        <w:fldChar w:fldCharType="begin"/>
      </w:r>
      <w:r>
        <w:instrText xml:space="preserve"> PAGEREF _Toc419713259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custodial services: occasional</w:t>
      </w:r>
      <w:r>
        <w:tab/>
      </w:r>
      <w:r>
        <w:fldChar w:fldCharType="begin"/>
      </w:r>
      <w:r>
        <w:instrText xml:space="preserve"> PAGEREF _Toc419713260 \h </w:instrText>
      </w:r>
      <w:r>
        <w:fldChar w:fldCharType="separate"/>
      </w:r>
      <w:r>
        <w:t>12</w:t>
      </w:r>
      <w:r>
        <w:fldChar w:fldCharType="end"/>
      </w:r>
    </w:p>
    <w:p>
      <w:pPr>
        <w:pStyle w:val="TOC8"/>
        <w:rPr>
          <w:rFonts w:asciiTheme="minorHAnsi" w:eastAsiaTheme="minorEastAsia" w:hAnsiTheme="minorHAnsi" w:cstheme="minorBidi"/>
          <w:szCs w:val="22"/>
        </w:rPr>
      </w:pPr>
      <w:r>
        <w:t>23.</w:t>
      </w:r>
      <w:r>
        <w:tab/>
        <w:t>Reporting on occasional inspections and reviews</w:t>
      </w:r>
      <w:r>
        <w:tab/>
      </w:r>
      <w:r>
        <w:fldChar w:fldCharType="begin"/>
      </w:r>
      <w:r>
        <w:instrText xml:space="preserve"> PAGEREF _Toc419713261 \h </w:instrText>
      </w:r>
      <w:r>
        <w:fldChar w:fldCharType="separate"/>
      </w:r>
      <w:r>
        <w:t>13</w:t>
      </w:r>
      <w:r>
        <w:fldChar w:fldCharType="end"/>
      </w:r>
    </w:p>
    <w:p>
      <w:pPr>
        <w:pStyle w:val="TOC8"/>
        <w:rPr>
          <w:rFonts w:asciiTheme="minorHAnsi" w:eastAsiaTheme="minorEastAsia" w:hAnsiTheme="minorHAnsi" w:cstheme="minorBidi"/>
          <w:szCs w:val="22"/>
        </w:rPr>
      </w:pPr>
      <w:r>
        <w:t>24.</w:t>
      </w:r>
      <w:r>
        <w:tab/>
        <w:t>Providing reports, draft inspection reports to interested persons</w:t>
      </w:r>
      <w:r>
        <w:tab/>
      </w:r>
      <w:r>
        <w:fldChar w:fldCharType="begin"/>
      </w:r>
      <w:r>
        <w:instrText xml:space="preserve"> PAGEREF _Toc419713262 \h </w:instrText>
      </w:r>
      <w:r>
        <w:fldChar w:fldCharType="separate"/>
      </w:r>
      <w:r>
        <w:t>13</w:t>
      </w:r>
      <w:r>
        <w:fldChar w:fldCharType="end"/>
      </w:r>
    </w:p>
    <w:p>
      <w:pPr>
        <w:pStyle w:val="TOC8"/>
        <w:rPr>
          <w:rFonts w:asciiTheme="minorHAnsi" w:eastAsiaTheme="minorEastAsia" w:hAnsiTheme="minorHAnsi" w:cstheme="minorBidi"/>
          <w:szCs w:val="22"/>
        </w:rPr>
      </w:pPr>
      <w:r>
        <w:t>25.</w:t>
      </w:r>
      <w:r>
        <w:tab/>
        <w:t>Notifications</w:t>
      </w:r>
      <w:r>
        <w:tab/>
      </w:r>
      <w:r>
        <w:fldChar w:fldCharType="begin"/>
      </w:r>
      <w:r>
        <w:instrText xml:space="preserve"> PAGEREF _Toc419713263 \h </w:instrText>
      </w:r>
      <w:r>
        <w:fldChar w:fldCharType="separate"/>
      </w:r>
      <w:r>
        <w:t>13</w:t>
      </w:r>
      <w:r>
        <w:fldChar w:fldCharType="end"/>
      </w:r>
    </w:p>
    <w:p>
      <w:pPr>
        <w:pStyle w:val="TOC8"/>
        <w:rPr>
          <w:rFonts w:asciiTheme="minorHAnsi" w:eastAsiaTheme="minorEastAsia" w:hAnsiTheme="minorHAnsi" w:cstheme="minorBidi"/>
          <w:szCs w:val="22"/>
        </w:rPr>
      </w:pPr>
      <w:r>
        <w:t>26.</w:t>
      </w:r>
      <w:r>
        <w:tab/>
        <w:t>Relationship of Inspector’s functions to other laws</w:t>
      </w:r>
      <w:r>
        <w:tab/>
      </w:r>
      <w:r>
        <w:fldChar w:fldCharType="begin"/>
      </w:r>
      <w:r>
        <w:instrText xml:space="preserve"> PAGEREF _Toc419713264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27.</w:t>
      </w:r>
      <w:r>
        <w:tab/>
        <w:t>Powers of Inspector</w:t>
      </w:r>
      <w:r>
        <w:tab/>
      </w:r>
      <w:r>
        <w:fldChar w:fldCharType="begin"/>
      </w:r>
      <w:r>
        <w:instrText xml:space="preserve"> PAGEREF _Toc419713266 \h </w:instrText>
      </w:r>
      <w:r>
        <w:fldChar w:fldCharType="separate"/>
      </w:r>
      <w:r>
        <w:t>15</w:t>
      </w:r>
      <w:r>
        <w:fldChar w:fldCharType="end"/>
      </w:r>
    </w:p>
    <w:p>
      <w:pPr>
        <w:pStyle w:val="TOC8"/>
        <w:rPr>
          <w:rFonts w:asciiTheme="minorHAnsi" w:eastAsiaTheme="minorEastAsia" w:hAnsiTheme="minorHAnsi" w:cstheme="minorBidi"/>
          <w:szCs w:val="22"/>
        </w:rPr>
      </w:pPr>
      <w:r>
        <w:t>28.</w:t>
      </w:r>
      <w:r>
        <w:tab/>
        <w:t>Access to prisons etc.</w:t>
      </w:r>
      <w:r>
        <w:tab/>
      </w:r>
      <w:r>
        <w:fldChar w:fldCharType="begin"/>
      </w:r>
      <w:r>
        <w:instrText xml:space="preserve"> PAGEREF _Toc419713267 \h </w:instrText>
      </w:r>
      <w:r>
        <w:fldChar w:fldCharType="separate"/>
      </w:r>
      <w:r>
        <w:t>15</w:t>
      </w:r>
      <w:r>
        <w:fldChar w:fldCharType="end"/>
      </w:r>
    </w:p>
    <w:p>
      <w:pPr>
        <w:pStyle w:val="TOC8"/>
        <w:rPr>
          <w:rFonts w:asciiTheme="minorHAnsi" w:eastAsiaTheme="minorEastAsia" w:hAnsiTheme="minorHAnsi" w:cstheme="minorBidi"/>
          <w:szCs w:val="22"/>
        </w:rPr>
      </w:pPr>
      <w:r>
        <w:t>29.</w:t>
      </w:r>
      <w:r>
        <w:tab/>
        <w:t>Access to detention centres etc.</w:t>
      </w:r>
      <w:r>
        <w:tab/>
      </w:r>
      <w:r>
        <w:fldChar w:fldCharType="begin"/>
      </w:r>
      <w:r>
        <w:instrText xml:space="preserve"> PAGEREF _Toc419713268 \h </w:instrText>
      </w:r>
      <w:r>
        <w:fldChar w:fldCharType="separate"/>
      </w:r>
      <w:r>
        <w:t>16</w:t>
      </w:r>
      <w:r>
        <w:fldChar w:fldCharType="end"/>
      </w:r>
    </w:p>
    <w:p>
      <w:pPr>
        <w:pStyle w:val="TOC8"/>
        <w:rPr>
          <w:rFonts w:asciiTheme="minorHAnsi" w:eastAsiaTheme="minorEastAsia" w:hAnsiTheme="minorHAnsi" w:cstheme="minorBidi"/>
          <w:szCs w:val="22"/>
        </w:rPr>
      </w:pPr>
      <w:r>
        <w:t>30.</w:t>
      </w:r>
      <w:r>
        <w:tab/>
        <w:t>Access to court custody centres, lock</w:t>
      </w:r>
      <w:r>
        <w:noBreakHyphen/>
        <w:t>ups etc.</w:t>
      </w:r>
      <w:r>
        <w:tab/>
      </w:r>
      <w:r>
        <w:fldChar w:fldCharType="begin"/>
      </w:r>
      <w:r>
        <w:instrText xml:space="preserve"> PAGEREF _Toc419713269 \h </w:instrText>
      </w:r>
      <w:r>
        <w:fldChar w:fldCharType="separate"/>
      </w:r>
      <w:r>
        <w:t>17</w:t>
      </w:r>
      <w:r>
        <w:fldChar w:fldCharType="end"/>
      </w:r>
    </w:p>
    <w:p>
      <w:pPr>
        <w:pStyle w:val="TOC8"/>
        <w:rPr>
          <w:rFonts w:asciiTheme="minorHAnsi" w:eastAsiaTheme="minorEastAsia" w:hAnsiTheme="minorHAnsi" w:cstheme="minorBidi"/>
          <w:szCs w:val="22"/>
        </w:rPr>
      </w:pPr>
      <w:r>
        <w:t>31.</w:t>
      </w:r>
      <w:r>
        <w:tab/>
        <w:t>Matters relevant to access powers</w:t>
      </w:r>
      <w:r>
        <w:tab/>
      </w:r>
      <w:r>
        <w:fldChar w:fldCharType="begin"/>
      </w:r>
      <w:r>
        <w:instrText xml:space="preserve"> PAGEREF _Toc419713270 \h </w:instrText>
      </w:r>
      <w:r>
        <w:fldChar w:fldCharType="separate"/>
      </w:r>
      <w:r>
        <w:t>18</w:t>
      </w:r>
      <w:r>
        <w:fldChar w:fldCharType="end"/>
      </w:r>
    </w:p>
    <w:p>
      <w:pPr>
        <w:pStyle w:val="TOC8"/>
        <w:rPr>
          <w:rFonts w:asciiTheme="minorHAnsi" w:eastAsiaTheme="minorEastAsia" w:hAnsiTheme="minorHAnsi" w:cstheme="minorBidi"/>
          <w:szCs w:val="22"/>
        </w:rPr>
      </w:pPr>
      <w:r>
        <w:t>32.</w:t>
      </w:r>
      <w:r>
        <w:tab/>
        <w:t>Offence to hinder etc. persons exercising access powers</w:t>
      </w:r>
      <w:r>
        <w:tab/>
      </w:r>
      <w:r>
        <w:fldChar w:fldCharType="begin"/>
      </w:r>
      <w:r>
        <w:instrText xml:space="preserve"> PAGEREF _Toc419713271 \h </w:instrText>
      </w:r>
      <w:r>
        <w:fldChar w:fldCharType="separate"/>
      </w:r>
      <w:r>
        <w:t>19</w:t>
      </w:r>
      <w:r>
        <w:fldChar w:fldCharType="end"/>
      </w:r>
    </w:p>
    <w:p>
      <w:pPr>
        <w:pStyle w:val="TOC8"/>
        <w:rPr>
          <w:rFonts w:asciiTheme="minorHAnsi" w:eastAsiaTheme="minorEastAsia" w:hAnsiTheme="minorHAnsi" w:cstheme="minorBidi"/>
          <w:szCs w:val="22"/>
        </w:rPr>
      </w:pPr>
      <w:r>
        <w:t>33A.</w:t>
      </w:r>
      <w:r>
        <w:tab/>
        <w:t>Inspector may give chief executive officer or CEO show cause notice</w:t>
      </w:r>
      <w:r>
        <w:tab/>
      </w:r>
      <w:r>
        <w:fldChar w:fldCharType="begin"/>
      </w:r>
      <w:r>
        <w:instrText xml:space="preserve"> PAGEREF _Toc419713272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33.</w:t>
      </w:r>
      <w:r>
        <w:tab/>
        <w:t>Annual reporting</w:t>
      </w:r>
      <w:r>
        <w:tab/>
      </w:r>
      <w:r>
        <w:fldChar w:fldCharType="begin"/>
      </w:r>
      <w:r>
        <w:instrText xml:space="preserve"> PAGEREF _Toc419713274 \h </w:instrText>
      </w:r>
      <w:r>
        <w:fldChar w:fldCharType="separate"/>
      </w:r>
      <w:r>
        <w:t>22</w:t>
      </w:r>
      <w:r>
        <w:fldChar w:fldCharType="end"/>
      </w:r>
    </w:p>
    <w:p>
      <w:pPr>
        <w:pStyle w:val="TOC8"/>
        <w:rPr>
          <w:rFonts w:asciiTheme="minorHAnsi" w:eastAsiaTheme="minorEastAsia" w:hAnsiTheme="minorHAnsi" w:cstheme="minorBidi"/>
          <w:szCs w:val="22"/>
        </w:rPr>
      </w:pPr>
      <w:r>
        <w:t>34.</w:t>
      </w:r>
      <w:r>
        <w:tab/>
        <w:t>Inspection reports and reports of occasional inspections and reviews</w:t>
      </w:r>
      <w:r>
        <w:tab/>
      </w:r>
      <w:r>
        <w:fldChar w:fldCharType="begin"/>
      </w:r>
      <w:r>
        <w:instrText xml:space="preserve"> PAGEREF _Toc419713275 \h </w:instrText>
      </w:r>
      <w:r>
        <w:fldChar w:fldCharType="separate"/>
      </w:r>
      <w:r>
        <w:t>23</w:t>
      </w:r>
      <w:r>
        <w:fldChar w:fldCharType="end"/>
      </w:r>
    </w:p>
    <w:p>
      <w:pPr>
        <w:pStyle w:val="TOC8"/>
        <w:rPr>
          <w:rFonts w:asciiTheme="minorHAnsi" w:eastAsiaTheme="minorEastAsia" w:hAnsiTheme="minorHAnsi" w:cstheme="minorBidi"/>
          <w:szCs w:val="22"/>
        </w:rPr>
      </w:pPr>
      <w:r>
        <w:t>35.</w:t>
      </w:r>
      <w:r>
        <w:tab/>
        <w:t>Laying before Parliament annual reports, inspection reports and reports of occasional inspections and reviews</w:t>
      </w:r>
      <w:r>
        <w:tab/>
      </w:r>
      <w:r>
        <w:fldChar w:fldCharType="begin"/>
      </w:r>
      <w:r>
        <w:instrText xml:space="preserve"> PAGEREF _Toc419713276 \h </w:instrText>
      </w:r>
      <w:r>
        <w:fldChar w:fldCharType="separate"/>
      </w:r>
      <w:r>
        <w:t>24</w:t>
      </w:r>
      <w:r>
        <w:fldChar w:fldCharType="end"/>
      </w:r>
    </w:p>
    <w:p>
      <w:pPr>
        <w:pStyle w:val="TOC8"/>
        <w:rPr>
          <w:rFonts w:asciiTheme="minorHAnsi" w:eastAsiaTheme="minorEastAsia" w:hAnsiTheme="minorHAnsi" w:cstheme="minorBidi"/>
          <w:szCs w:val="22"/>
        </w:rPr>
      </w:pPr>
      <w:r>
        <w:t>36.</w:t>
      </w:r>
      <w:r>
        <w:tab/>
        <w:t>Chief judicial officers to receive copy of inspection reports, reports of occasional inspections and reviews affecting the court</w:t>
      </w:r>
      <w:r>
        <w:tab/>
      </w:r>
      <w:r>
        <w:fldChar w:fldCharType="begin"/>
      </w:r>
      <w:r>
        <w:instrText xml:space="preserve"> PAGEREF _Toc419713277 \h </w:instrText>
      </w:r>
      <w:r>
        <w:fldChar w:fldCharType="separate"/>
      </w:r>
      <w:r>
        <w:t>25</w:t>
      </w:r>
      <w:r>
        <w:fldChar w:fldCharType="end"/>
      </w:r>
    </w:p>
    <w:p>
      <w:pPr>
        <w:pStyle w:val="TOC8"/>
        <w:rPr>
          <w:rFonts w:asciiTheme="minorHAnsi" w:eastAsiaTheme="minorEastAsia" w:hAnsiTheme="minorHAnsi" w:cstheme="minorBidi"/>
          <w:szCs w:val="22"/>
        </w:rPr>
      </w:pPr>
      <w:r>
        <w:t>37.</w:t>
      </w:r>
      <w:r>
        <w:tab/>
        <w:t>Submissions in certain cases before completion of reports</w:t>
      </w:r>
      <w:r>
        <w:tab/>
      </w:r>
      <w:r>
        <w:fldChar w:fldCharType="begin"/>
      </w:r>
      <w:r>
        <w:instrText xml:space="preserve"> PAGEREF _Toc419713278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Reporting requirements under </w:t>
      </w:r>
      <w:r>
        <w:rPr>
          <w:i/>
          <w:iCs/>
        </w:rPr>
        <w:t>Financial Management Act 2006</w:t>
      </w:r>
      <w:r>
        <w:tab/>
      </w:r>
      <w:r>
        <w:fldChar w:fldCharType="begin"/>
      </w:r>
      <w:r>
        <w:instrText xml:space="preserve"> PAGEREF _Toc419713279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Independent visitor service</w:t>
      </w:r>
    </w:p>
    <w:p>
      <w:pPr>
        <w:pStyle w:val="TOC8"/>
        <w:rPr>
          <w:rFonts w:asciiTheme="minorHAnsi" w:eastAsiaTheme="minorEastAsia" w:hAnsiTheme="minorHAnsi" w:cstheme="minorBidi"/>
          <w:szCs w:val="22"/>
        </w:rPr>
      </w:pPr>
      <w:r>
        <w:t>39.</w:t>
      </w:r>
      <w:r>
        <w:tab/>
        <w:t>Appointment of independent prison visitors</w:t>
      </w:r>
      <w:r>
        <w:tab/>
      </w:r>
      <w:r>
        <w:fldChar w:fldCharType="begin"/>
      </w:r>
      <w:r>
        <w:instrText xml:space="preserve"> PAGEREF _Toc419713281 \h </w:instrText>
      </w:r>
      <w:r>
        <w:fldChar w:fldCharType="separate"/>
      </w:r>
      <w:r>
        <w:t>27</w:t>
      </w:r>
      <w:r>
        <w:fldChar w:fldCharType="end"/>
      </w:r>
    </w:p>
    <w:p>
      <w:pPr>
        <w:pStyle w:val="TOC8"/>
        <w:rPr>
          <w:rFonts w:asciiTheme="minorHAnsi" w:eastAsiaTheme="minorEastAsia" w:hAnsiTheme="minorHAnsi" w:cstheme="minorBidi"/>
          <w:szCs w:val="22"/>
        </w:rPr>
      </w:pPr>
      <w:r>
        <w:t>40.</w:t>
      </w:r>
      <w:r>
        <w:tab/>
        <w:t>Duties of independent prison visitors</w:t>
      </w:r>
      <w:r>
        <w:tab/>
      </w:r>
      <w:r>
        <w:fldChar w:fldCharType="begin"/>
      </w:r>
      <w:r>
        <w:instrText xml:space="preserve"> PAGEREF _Toc419713282 \h </w:instrText>
      </w:r>
      <w:r>
        <w:fldChar w:fldCharType="separate"/>
      </w:r>
      <w:r>
        <w:t>27</w:t>
      </w:r>
      <w:r>
        <w:fldChar w:fldCharType="end"/>
      </w:r>
    </w:p>
    <w:p>
      <w:pPr>
        <w:pStyle w:val="TOC8"/>
        <w:rPr>
          <w:rFonts w:asciiTheme="minorHAnsi" w:eastAsiaTheme="minorEastAsia" w:hAnsiTheme="minorHAnsi" w:cstheme="minorBidi"/>
          <w:szCs w:val="22"/>
        </w:rPr>
      </w:pPr>
      <w:r>
        <w:t>41.</w:t>
      </w:r>
      <w:r>
        <w:tab/>
        <w:t>Appointment of independent detention centre visitors</w:t>
      </w:r>
      <w:r>
        <w:tab/>
      </w:r>
      <w:r>
        <w:fldChar w:fldCharType="begin"/>
      </w:r>
      <w:r>
        <w:instrText xml:space="preserve"> PAGEREF _Toc419713283 \h </w:instrText>
      </w:r>
      <w:r>
        <w:fldChar w:fldCharType="separate"/>
      </w:r>
      <w:r>
        <w:t>28</w:t>
      </w:r>
      <w:r>
        <w:fldChar w:fldCharType="end"/>
      </w:r>
    </w:p>
    <w:p>
      <w:pPr>
        <w:pStyle w:val="TOC8"/>
        <w:rPr>
          <w:rFonts w:asciiTheme="minorHAnsi" w:eastAsiaTheme="minorEastAsia" w:hAnsiTheme="minorHAnsi" w:cstheme="minorBidi"/>
          <w:szCs w:val="22"/>
        </w:rPr>
      </w:pPr>
      <w:r>
        <w:t>42.</w:t>
      </w:r>
      <w:r>
        <w:tab/>
        <w:t>Duties of independent detention centre visitors</w:t>
      </w:r>
      <w:r>
        <w:tab/>
      </w:r>
      <w:r>
        <w:fldChar w:fldCharType="begin"/>
      </w:r>
      <w:r>
        <w:instrText xml:space="preserve"> PAGEREF _Toc419713284 \h </w:instrText>
      </w:r>
      <w:r>
        <w:fldChar w:fldCharType="separate"/>
      </w:r>
      <w:r>
        <w:t>28</w:t>
      </w:r>
      <w:r>
        <w:fldChar w:fldCharType="end"/>
      </w:r>
    </w:p>
    <w:p>
      <w:pPr>
        <w:pStyle w:val="TOC8"/>
        <w:rPr>
          <w:rFonts w:asciiTheme="minorHAnsi" w:eastAsiaTheme="minorEastAsia" w:hAnsiTheme="minorHAnsi" w:cstheme="minorBidi"/>
          <w:szCs w:val="22"/>
        </w:rPr>
      </w:pPr>
      <w:r>
        <w:t>43.</w:t>
      </w:r>
      <w:r>
        <w:tab/>
        <w:t>Inspector to deal with reports of independent prison visitors and independent detention centre visitors</w:t>
      </w:r>
      <w:r>
        <w:tab/>
      </w:r>
      <w:r>
        <w:fldChar w:fldCharType="begin"/>
      </w:r>
      <w:r>
        <w:instrText xml:space="preserve"> PAGEREF _Toc419713285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information</w:t>
      </w:r>
    </w:p>
    <w:p>
      <w:pPr>
        <w:pStyle w:val="TOC8"/>
        <w:rPr>
          <w:rFonts w:asciiTheme="minorHAnsi" w:eastAsiaTheme="minorEastAsia" w:hAnsiTheme="minorHAnsi" w:cstheme="minorBidi"/>
          <w:szCs w:val="22"/>
        </w:rPr>
      </w:pPr>
      <w:r>
        <w:t>44.</w:t>
      </w:r>
      <w:r>
        <w:tab/>
        <w:t>Disclosure of information permitted for consultation purposes</w:t>
      </w:r>
      <w:r>
        <w:tab/>
      </w:r>
      <w:r>
        <w:fldChar w:fldCharType="begin"/>
      </w:r>
      <w:r>
        <w:instrText xml:space="preserve"> PAGEREF _Toc419713287 \h </w:instrText>
      </w:r>
      <w:r>
        <w:fldChar w:fldCharType="separate"/>
      </w:r>
      <w:r>
        <w:t>31</w:t>
      </w:r>
      <w:r>
        <w:fldChar w:fldCharType="end"/>
      </w:r>
    </w:p>
    <w:p>
      <w:pPr>
        <w:pStyle w:val="TOC8"/>
        <w:rPr>
          <w:rFonts w:asciiTheme="minorHAnsi" w:eastAsiaTheme="minorEastAsia" w:hAnsiTheme="minorHAnsi" w:cstheme="minorBidi"/>
          <w:szCs w:val="22"/>
        </w:rPr>
      </w:pPr>
      <w:r>
        <w:t>45.</w:t>
      </w:r>
      <w:r>
        <w:tab/>
        <w:t>Disclosure of certain other information permitted</w:t>
      </w:r>
      <w:r>
        <w:tab/>
      </w:r>
      <w:r>
        <w:fldChar w:fldCharType="begin"/>
      </w:r>
      <w:r>
        <w:instrText xml:space="preserve"> PAGEREF _Toc419713288 \h </w:instrText>
      </w:r>
      <w:r>
        <w:fldChar w:fldCharType="separate"/>
      </w:r>
      <w:r>
        <w:t>31</w:t>
      </w:r>
      <w:r>
        <w:fldChar w:fldCharType="end"/>
      </w:r>
    </w:p>
    <w:p>
      <w:pPr>
        <w:pStyle w:val="TOC8"/>
        <w:rPr>
          <w:rFonts w:asciiTheme="minorHAnsi" w:eastAsiaTheme="minorEastAsia" w:hAnsiTheme="minorHAnsi" w:cstheme="minorBidi"/>
          <w:szCs w:val="22"/>
        </w:rPr>
      </w:pPr>
      <w:r>
        <w:t>46.</w:t>
      </w:r>
      <w:r>
        <w:tab/>
        <w:t>Disclosure of information permitted if in certain interests to do so</w:t>
      </w:r>
      <w:r>
        <w:tab/>
      </w:r>
      <w:r>
        <w:fldChar w:fldCharType="begin"/>
      </w:r>
      <w:r>
        <w:instrText xml:space="preserve"> PAGEREF _Toc419713289 \h </w:instrText>
      </w:r>
      <w:r>
        <w:fldChar w:fldCharType="separate"/>
      </w:r>
      <w:r>
        <w:t>32</w:t>
      </w:r>
      <w:r>
        <w:fldChar w:fldCharType="end"/>
      </w:r>
    </w:p>
    <w:p>
      <w:pPr>
        <w:pStyle w:val="TOC8"/>
        <w:rPr>
          <w:rFonts w:asciiTheme="minorHAnsi" w:eastAsiaTheme="minorEastAsia" w:hAnsiTheme="minorHAnsi" w:cstheme="minorBidi"/>
          <w:szCs w:val="22"/>
        </w:rPr>
      </w:pPr>
      <w:r>
        <w:t>47.</w:t>
      </w:r>
      <w:r>
        <w:tab/>
        <w:t>Confidentiality</w:t>
      </w:r>
      <w:r>
        <w:tab/>
      </w:r>
      <w:r>
        <w:fldChar w:fldCharType="begin"/>
      </w:r>
      <w:r>
        <w:instrText xml:space="preserve"> PAGEREF _Toc419713290 \h </w:instrText>
      </w:r>
      <w:r>
        <w:fldChar w:fldCharType="separate"/>
      </w:r>
      <w:r>
        <w:t>33</w:t>
      </w:r>
      <w:r>
        <w:fldChar w:fldCharType="end"/>
      </w:r>
    </w:p>
    <w:p>
      <w:pPr>
        <w:pStyle w:val="TOC8"/>
        <w:rPr>
          <w:rFonts w:asciiTheme="minorHAnsi" w:eastAsiaTheme="minorEastAsia" w:hAnsiTheme="minorHAnsi" w:cstheme="minorBidi"/>
          <w:szCs w:val="22"/>
        </w:rPr>
      </w:pPr>
      <w:r>
        <w:t>48.</w:t>
      </w:r>
      <w:r>
        <w:tab/>
        <w:t>Directions to not disclose information</w:t>
      </w:r>
      <w:r>
        <w:tab/>
      </w:r>
      <w:r>
        <w:fldChar w:fldCharType="begin"/>
      </w:r>
      <w:r>
        <w:instrText xml:space="preserve"> PAGEREF _Toc419713291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Other offences</w:t>
      </w:r>
    </w:p>
    <w:p>
      <w:pPr>
        <w:pStyle w:val="TOC8"/>
        <w:rPr>
          <w:rFonts w:asciiTheme="minorHAnsi" w:eastAsiaTheme="minorEastAsia" w:hAnsiTheme="minorHAnsi" w:cstheme="minorBidi"/>
          <w:szCs w:val="22"/>
        </w:rPr>
      </w:pPr>
      <w:r>
        <w:t>49.</w:t>
      </w:r>
      <w:r>
        <w:tab/>
        <w:t>Hindering and other offences</w:t>
      </w:r>
      <w:r>
        <w:tab/>
      </w:r>
      <w:r>
        <w:fldChar w:fldCharType="begin"/>
      </w:r>
      <w:r>
        <w:instrText xml:space="preserve"> PAGEREF _Toc419713293 \h </w:instrText>
      </w:r>
      <w:r>
        <w:fldChar w:fldCharType="separate"/>
      </w:r>
      <w:r>
        <w:t>34</w:t>
      </w:r>
      <w:r>
        <w:fldChar w:fldCharType="end"/>
      </w:r>
    </w:p>
    <w:p>
      <w:pPr>
        <w:pStyle w:val="TOC8"/>
        <w:rPr>
          <w:rFonts w:asciiTheme="minorHAnsi" w:eastAsiaTheme="minorEastAsia" w:hAnsiTheme="minorHAnsi" w:cstheme="minorBidi"/>
          <w:szCs w:val="22"/>
        </w:rPr>
      </w:pPr>
      <w:r>
        <w:t>50.</w:t>
      </w:r>
      <w:r>
        <w:tab/>
        <w:t>Victimisation</w:t>
      </w:r>
      <w:r>
        <w:tab/>
      </w:r>
      <w:r>
        <w:fldChar w:fldCharType="begin"/>
      </w:r>
      <w:r>
        <w:instrText xml:space="preserve"> PAGEREF _Toc419713294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51.</w:t>
      </w:r>
      <w:r>
        <w:tab/>
        <w:t>Security and safety considerations</w:t>
      </w:r>
      <w:r>
        <w:tab/>
      </w:r>
      <w:r>
        <w:fldChar w:fldCharType="begin"/>
      </w:r>
      <w:r>
        <w:instrText xml:space="preserve"> PAGEREF _Toc419713296 \h </w:instrText>
      </w:r>
      <w:r>
        <w:fldChar w:fldCharType="separate"/>
      </w:r>
      <w:r>
        <w:t>36</w:t>
      </w:r>
      <w:r>
        <w:fldChar w:fldCharType="end"/>
      </w:r>
    </w:p>
    <w:p>
      <w:pPr>
        <w:pStyle w:val="TOC8"/>
        <w:rPr>
          <w:rFonts w:asciiTheme="minorHAnsi" w:eastAsiaTheme="minorEastAsia" w:hAnsiTheme="minorHAnsi" w:cstheme="minorBidi"/>
          <w:szCs w:val="22"/>
        </w:rPr>
      </w:pPr>
      <w:r>
        <w:t>52.</w:t>
      </w:r>
      <w:r>
        <w:tab/>
        <w:t>Protection from liability</w:t>
      </w:r>
      <w:r>
        <w:tab/>
      </w:r>
      <w:r>
        <w:fldChar w:fldCharType="begin"/>
      </w:r>
      <w:r>
        <w:instrText xml:space="preserve"> PAGEREF _Toc419713297 \h </w:instrText>
      </w:r>
      <w:r>
        <w:fldChar w:fldCharType="separate"/>
      </w:r>
      <w:r>
        <w:t>36</w:t>
      </w:r>
      <w:r>
        <w:fldChar w:fldCharType="end"/>
      </w:r>
    </w:p>
    <w:p>
      <w:pPr>
        <w:pStyle w:val="TOC8"/>
        <w:rPr>
          <w:rFonts w:asciiTheme="minorHAnsi" w:eastAsiaTheme="minorEastAsia" w:hAnsiTheme="minorHAnsi" w:cstheme="minorBidi"/>
          <w:szCs w:val="22"/>
        </w:rPr>
      </w:pPr>
      <w:r>
        <w:t>53.</w:t>
      </w:r>
      <w:r>
        <w:tab/>
        <w:t>Documents sent to or by the Inspector not admissible</w:t>
      </w:r>
      <w:r>
        <w:tab/>
      </w:r>
      <w:r>
        <w:fldChar w:fldCharType="begin"/>
      </w:r>
      <w:r>
        <w:instrText xml:space="preserve"> PAGEREF _Toc419713298 \h </w:instrText>
      </w:r>
      <w:r>
        <w:fldChar w:fldCharType="separate"/>
      </w:r>
      <w:r>
        <w:t>36</w:t>
      </w:r>
      <w:r>
        <w:fldChar w:fldCharType="end"/>
      </w:r>
    </w:p>
    <w:p>
      <w:pPr>
        <w:pStyle w:val="TOC8"/>
        <w:rPr>
          <w:rFonts w:asciiTheme="minorHAnsi" w:eastAsiaTheme="minorEastAsia" w:hAnsiTheme="minorHAnsi" w:cstheme="minorBidi"/>
          <w:szCs w:val="22"/>
        </w:rPr>
      </w:pPr>
      <w:r>
        <w:t>54.</w:t>
      </w:r>
      <w:r>
        <w:tab/>
        <w:t>Protection for proceedings in Cabinet</w:t>
      </w:r>
      <w:r>
        <w:tab/>
      </w:r>
      <w:r>
        <w:fldChar w:fldCharType="begin"/>
      </w:r>
      <w:r>
        <w:instrText xml:space="preserve"> PAGEREF _Toc419713299 \h </w:instrText>
      </w:r>
      <w:r>
        <w:fldChar w:fldCharType="separate"/>
      </w:r>
      <w:r>
        <w:t>37</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_Toc419713300 \h </w:instrText>
      </w:r>
      <w:r>
        <w:fldChar w:fldCharType="separate"/>
      </w:r>
      <w:r>
        <w:t>37</w:t>
      </w:r>
      <w:r>
        <w:fldChar w:fldCharType="end"/>
      </w:r>
    </w:p>
    <w:p>
      <w:pPr>
        <w:pStyle w:val="TOC8"/>
        <w:rPr>
          <w:rFonts w:asciiTheme="minorHAnsi" w:eastAsiaTheme="minorEastAsia" w:hAnsiTheme="minorHAnsi" w:cstheme="minorBidi"/>
          <w:szCs w:val="22"/>
        </w:rPr>
      </w:pPr>
      <w:r>
        <w:t>56.</w:t>
      </w:r>
      <w:r>
        <w:tab/>
        <w:t xml:space="preserve">Amendment of the </w:t>
      </w:r>
      <w:r>
        <w:rPr>
          <w:i/>
          <w:iCs/>
        </w:rPr>
        <w:t>Prisons Regulations 1982</w:t>
      </w:r>
      <w:r>
        <w:tab/>
      </w:r>
      <w:r>
        <w:fldChar w:fldCharType="begin"/>
      </w:r>
      <w:r>
        <w:instrText xml:space="preserve"> PAGEREF _Toc419713301 \h </w:instrText>
      </w:r>
      <w:r>
        <w:fldChar w:fldCharType="separate"/>
      </w:r>
      <w:r>
        <w:t>37</w:t>
      </w:r>
      <w:r>
        <w:fldChar w:fldCharType="end"/>
      </w:r>
    </w:p>
    <w:p>
      <w:pPr>
        <w:pStyle w:val="TOC8"/>
        <w:rPr>
          <w:rFonts w:asciiTheme="minorHAnsi" w:eastAsiaTheme="minorEastAsia" w:hAnsiTheme="minorHAnsi" w:cstheme="minorBidi"/>
          <w:szCs w:val="22"/>
        </w:rPr>
      </w:pPr>
      <w:r>
        <w:t>57.</w:t>
      </w:r>
      <w:r>
        <w:tab/>
        <w:t>Savings and transitional provisions</w:t>
      </w:r>
      <w:r>
        <w:tab/>
      </w:r>
      <w:r>
        <w:fldChar w:fldCharType="begin"/>
      </w:r>
      <w:r>
        <w:instrText xml:space="preserve"> PAGEREF _Toc419713302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Application of </w:t>
      </w:r>
      <w:r>
        <w:rPr>
          <w:i/>
          <w:iCs/>
        </w:rPr>
        <w:t>Financial Management Act 2006</w:t>
      </w:r>
      <w:r>
        <w:t xml:space="preserve"> to office of the Inspector</w:t>
      </w:r>
    </w:p>
    <w:p>
      <w:pPr>
        <w:pStyle w:val="TOC5"/>
        <w:tabs>
          <w:tab w:val="right" w:leader="dot" w:pos="7077"/>
        </w:tabs>
        <w:rPr>
          <w:rFonts w:asciiTheme="minorHAnsi" w:eastAsiaTheme="minorEastAsia" w:hAnsiTheme="minorHAnsi" w:cstheme="minorBidi"/>
          <w:b w:val="0"/>
          <w:sz w:val="22"/>
          <w:szCs w:val="22"/>
        </w:rPr>
      </w:pPr>
      <w:r>
        <w:t>Division 2 — Reports by accountable authority of office of Inspector of Custodial Services</w:t>
      </w:r>
    </w:p>
    <w:p>
      <w:pPr>
        <w:pStyle w:val="TOC9"/>
        <w:rPr>
          <w:rFonts w:asciiTheme="minorHAnsi" w:eastAsiaTheme="minorEastAsia" w:hAnsiTheme="minorHAnsi" w:cstheme="minorBidi"/>
          <w:noProof/>
          <w:sz w:val="22"/>
          <w:szCs w:val="22"/>
        </w:rPr>
      </w:pPr>
      <w:r>
        <w:rPr>
          <w:noProof/>
        </w:rPr>
        <w:t>61.</w:t>
      </w:r>
      <w:r>
        <w:rPr>
          <w:noProof/>
        </w:rPr>
        <w:tab/>
        <w:t>Reports by accountable authority of office of Inspector of Custodial Services</w:t>
      </w:r>
      <w:r>
        <w:rPr>
          <w:noProof/>
        </w:rPr>
        <w:tab/>
      </w:r>
      <w:r>
        <w:rPr>
          <w:noProof/>
        </w:rPr>
        <w:fldChar w:fldCharType="begin"/>
      </w:r>
      <w:r>
        <w:rPr>
          <w:noProof/>
        </w:rPr>
        <w:instrText xml:space="preserve"> PAGEREF _Toc419713305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Financial statements</w:t>
      </w:r>
      <w:r>
        <w:rPr>
          <w:noProof/>
        </w:rPr>
        <w:tab/>
      </w:r>
      <w:r>
        <w:rPr>
          <w:noProof/>
        </w:rPr>
        <w:fldChar w:fldCharType="begin"/>
      </w:r>
      <w:r>
        <w:rPr>
          <w:noProof/>
        </w:rPr>
        <w:instrText xml:space="preserve"> PAGEREF _Toc419713306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Accountable authority to submit financial reports and other information</w:t>
      </w:r>
      <w:r>
        <w:rPr>
          <w:noProof/>
        </w:rPr>
        <w:tab/>
      </w:r>
      <w:r>
        <w:rPr>
          <w:noProof/>
        </w:rPr>
        <w:fldChar w:fldCharType="begin"/>
      </w:r>
      <w:r>
        <w:rPr>
          <w:noProof/>
        </w:rPr>
        <w:instrText xml:space="preserve"> PAGEREF _Toc419713307 \h </w:instrText>
      </w:r>
      <w:r>
        <w:rPr>
          <w:noProof/>
        </w:rPr>
      </w:r>
      <w:r>
        <w:rPr>
          <w:noProof/>
        </w:rPr>
        <w:fldChar w:fldCharType="separate"/>
      </w:r>
      <w:r>
        <w:rPr>
          <w:noProof/>
        </w:rPr>
        <w:t>40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_Toc419713309 \h </w:instrText>
      </w:r>
      <w:r>
        <w:fldChar w:fldCharType="separate"/>
      </w:r>
      <w:r>
        <w:t>42</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applies</w:t>
      </w:r>
      <w:r>
        <w:tab/>
      </w:r>
      <w:r>
        <w:fldChar w:fldCharType="begin"/>
      </w:r>
      <w:r>
        <w:instrText xml:space="preserve"> PAGEREF _Toc419713310 \h </w:instrText>
      </w:r>
      <w:r>
        <w:fldChar w:fldCharType="separate"/>
      </w:r>
      <w:r>
        <w:t>42</w:t>
      </w:r>
      <w:r>
        <w:fldChar w:fldCharType="end"/>
      </w:r>
    </w:p>
    <w:p>
      <w:pPr>
        <w:pStyle w:val="TOC8"/>
        <w:rPr>
          <w:rFonts w:asciiTheme="minorHAnsi" w:eastAsiaTheme="minorEastAsia" w:hAnsiTheme="minorHAnsi" w:cstheme="minorBidi"/>
          <w:szCs w:val="22"/>
        </w:rPr>
      </w:pPr>
      <w:r>
        <w:t>3.</w:t>
      </w:r>
      <w:r>
        <w:tab/>
        <w:t>Persons holding offices under, or employed etc. for purposes of repealed provisions</w:t>
      </w:r>
      <w:r>
        <w:tab/>
      </w:r>
      <w:r>
        <w:fldChar w:fldCharType="begin"/>
      </w:r>
      <w:r>
        <w:instrText xml:space="preserve"> PAGEREF _Toc419713311 \h </w:instrText>
      </w:r>
      <w:r>
        <w:fldChar w:fldCharType="separate"/>
      </w:r>
      <w:r>
        <w:t>42</w:t>
      </w:r>
      <w:r>
        <w:fldChar w:fldCharType="end"/>
      </w:r>
    </w:p>
    <w:p>
      <w:pPr>
        <w:pStyle w:val="TOC8"/>
        <w:rPr>
          <w:rFonts w:asciiTheme="minorHAnsi" w:eastAsiaTheme="minorEastAsia" w:hAnsiTheme="minorHAnsi" w:cstheme="minorBidi"/>
          <w:szCs w:val="22"/>
        </w:rPr>
      </w:pPr>
      <w:r>
        <w:t>4.</w:t>
      </w:r>
      <w:r>
        <w:tab/>
        <w:t>Reporting</w:t>
      </w:r>
      <w:r>
        <w:tab/>
      </w:r>
      <w:r>
        <w:fldChar w:fldCharType="begin"/>
      </w:r>
      <w:r>
        <w:instrText xml:space="preserve"> PAGEREF _Toc419713312 \h </w:instrText>
      </w:r>
      <w:r>
        <w:fldChar w:fldCharType="separate"/>
      </w:r>
      <w:r>
        <w:t>43</w:t>
      </w:r>
      <w:r>
        <w:fldChar w:fldCharType="end"/>
      </w:r>
    </w:p>
    <w:p>
      <w:pPr>
        <w:pStyle w:val="TOC8"/>
        <w:rPr>
          <w:rFonts w:asciiTheme="minorHAnsi" w:eastAsiaTheme="minorEastAsia" w:hAnsiTheme="minorHAnsi" w:cstheme="minorBidi"/>
          <w:szCs w:val="22"/>
        </w:rPr>
      </w:pPr>
      <w:r>
        <w:t>5.</w:t>
      </w:r>
      <w:r>
        <w:tab/>
        <w:t>Calculating maximum period between inspections for first inspection of a place under this Act</w:t>
      </w:r>
      <w:r>
        <w:tab/>
      </w:r>
      <w:r>
        <w:fldChar w:fldCharType="begin"/>
      </w:r>
      <w:r>
        <w:instrText xml:space="preserve"> PAGEREF _Toc419713313 \h </w:instrText>
      </w:r>
      <w:r>
        <w:fldChar w:fldCharType="separate"/>
      </w:r>
      <w:r>
        <w:t>43</w:t>
      </w:r>
      <w:r>
        <w:fldChar w:fldCharType="end"/>
      </w:r>
    </w:p>
    <w:p>
      <w:pPr>
        <w:pStyle w:val="TOC8"/>
        <w:rPr>
          <w:rFonts w:asciiTheme="minorHAnsi" w:eastAsiaTheme="minorEastAsia" w:hAnsiTheme="minorHAnsi" w:cstheme="minorBidi"/>
          <w:szCs w:val="22"/>
        </w:rPr>
      </w:pPr>
      <w:r>
        <w:t>6.</w:t>
      </w:r>
      <w:r>
        <w:tab/>
        <w:t>Independent prison visitors and independent detention centre visitors</w:t>
      </w:r>
      <w:r>
        <w:tab/>
      </w:r>
      <w:r>
        <w:fldChar w:fldCharType="begin"/>
      </w:r>
      <w:r>
        <w:instrText xml:space="preserve"> PAGEREF _Toc419713314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_Toc419713316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_Toc419713317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3" w:name="_Toc378839167"/>
      <w:bookmarkStart w:id="4" w:name="_Toc406057536"/>
      <w:bookmarkStart w:id="5" w:name="_Toc406060328"/>
      <w:bookmarkStart w:id="6" w:name="_Toc406078887"/>
      <w:bookmarkStart w:id="7" w:name="_Toc419713144"/>
      <w:bookmarkStart w:id="8" w:name="_Toc4197132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078888"/>
      <w:bookmarkStart w:id="10" w:name="_Toc419713232"/>
      <w:r>
        <w:rPr>
          <w:rStyle w:val="CharSectno"/>
        </w:rPr>
        <w:t>1</w:t>
      </w:r>
      <w:r>
        <w:rPr>
          <w:snapToGrid w:val="0"/>
        </w:rPr>
        <w:t>.</w:t>
      </w:r>
      <w:r>
        <w:rPr>
          <w:snapToGrid w:val="0"/>
        </w:rPr>
        <w:tab/>
        <w:t>Short title</w:t>
      </w:r>
      <w:bookmarkEnd w:id="9"/>
      <w:bookmarkEnd w:id="10"/>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11" w:name="_Toc406078889"/>
      <w:bookmarkStart w:id="12" w:name="_Toc419713233"/>
      <w:r>
        <w:rPr>
          <w:rStyle w:val="CharSectno"/>
        </w:rPr>
        <w:t>2</w:t>
      </w:r>
      <w:r>
        <w:rPr>
          <w:snapToGrid w:val="0"/>
        </w:rPr>
        <w:t>.</w:t>
      </w:r>
      <w:r>
        <w:rPr>
          <w:snapToGrid w:val="0"/>
        </w:rPr>
        <w:tab/>
        <w:t>Commencement</w:t>
      </w:r>
      <w:bookmarkEnd w:id="11"/>
      <w:bookmarkEnd w:id="12"/>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13" w:name="_Toc406078890"/>
      <w:bookmarkStart w:id="14" w:name="_Toc419713234"/>
      <w:r>
        <w:rPr>
          <w:rStyle w:val="CharSectno"/>
        </w:rPr>
        <w:t>3</w:t>
      </w:r>
      <w:r>
        <w:t>.</w:t>
      </w:r>
      <w:r>
        <w:tab/>
        <w:t>Terms used in this Act</w:t>
      </w:r>
      <w:bookmarkEnd w:id="13"/>
      <w:bookmarkEnd w:id="14"/>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15" w:name="_Toc406078891"/>
      <w:bookmarkStart w:id="16" w:name="_Toc419713235"/>
      <w:r>
        <w:rPr>
          <w:rStyle w:val="CharSectno"/>
        </w:rPr>
        <w:t>4</w:t>
      </w:r>
      <w:r>
        <w:t>.</w:t>
      </w:r>
      <w:r>
        <w:tab/>
        <w:t>Notes not part of the law</w:t>
      </w:r>
      <w:bookmarkEnd w:id="15"/>
      <w:bookmarkEnd w:id="16"/>
    </w:p>
    <w:p>
      <w:pPr>
        <w:pStyle w:val="Subsection"/>
      </w:pPr>
      <w:r>
        <w:tab/>
      </w:r>
      <w:r>
        <w:tab/>
        <w:t>Notes in this Act are provided to assist understanding and do not form part of the Act.</w:t>
      </w:r>
    </w:p>
    <w:p>
      <w:pPr>
        <w:pStyle w:val="Heading2"/>
      </w:pPr>
      <w:bookmarkStart w:id="17" w:name="_Toc378839172"/>
      <w:bookmarkStart w:id="18" w:name="_Toc406057541"/>
      <w:bookmarkStart w:id="19" w:name="_Toc406060333"/>
      <w:bookmarkStart w:id="20" w:name="_Toc406078892"/>
      <w:bookmarkStart w:id="21" w:name="_Toc419713149"/>
      <w:bookmarkStart w:id="22" w:name="_Toc419713236"/>
      <w:r>
        <w:rPr>
          <w:rStyle w:val="CharPartNo"/>
        </w:rPr>
        <w:t>Part 2</w:t>
      </w:r>
      <w:r>
        <w:t> — </w:t>
      </w:r>
      <w:r>
        <w:rPr>
          <w:rStyle w:val="CharPartText"/>
        </w:rPr>
        <w:t>Office of Inspector</w:t>
      </w:r>
      <w:bookmarkEnd w:id="17"/>
      <w:bookmarkEnd w:id="18"/>
      <w:bookmarkEnd w:id="19"/>
      <w:bookmarkEnd w:id="20"/>
      <w:bookmarkEnd w:id="21"/>
      <w:bookmarkEnd w:id="22"/>
    </w:p>
    <w:p>
      <w:pPr>
        <w:pStyle w:val="Heading3"/>
      </w:pPr>
      <w:bookmarkStart w:id="23" w:name="_Toc378839173"/>
      <w:bookmarkStart w:id="24" w:name="_Toc406057542"/>
      <w:bookmarkStart w:id="25" w:name="_Toc406060334"/>
      <w:bookmarkStart w:id="26" w:name="_Toc406078893"/>
      <w:bookmarkStart w:id="27" w:name="_Toc419713150"/>
      <w:bookmarkStart w:id="28" w:name="_Toc419713237"/>
      <w:r>
        <w:rPr>
          <w:rStyle w:val="CharDivNo"/>
        </w:rPr>
        <w:t>Division 1</w:t>
      </w:r>
      <w:r>
        <w:t> — </w:t>
      </w:r>
      <w:r>
        <w:rPr>
          <w:rStyle w:val="CharDivText"/>
        </w:rPr>
        <w:t>Inspector</w:t>
      </w:r>
      <w:bookmarkEnd w:id="23"/>
      <w:bookmarkEnd w:id="24"/>
      <w:bookmarkEnd w:id="25"/>
      <w:bookmarkEnd w:id="26"/>
      <w:bookmarkEnd w:id="27"/>
      <w:bookmarkEnd w:id="28"/>
    </w:p>
    <w:p>
      <w:pPr>
        <w:pStyle w:val="Heading5"/>
      </w:pPr>
      <w:bookmarkStart w:id="29" w:name="_Toc406078894"/>
      <w:bookmarkStart w:id="30" w:name="_Toc419713238"/>
      <w:r>
        <w:rPr>
          <w:rStyle w:val="CharSectno"/>
        </w:rPr>
        <w:t>5</w:t>
      </w:r>
      <w:r>
        <w:t>.</w:t>
      </w:r>
      <w:r>
        <w:tab/>
        <w:t>Office of Inspector continued</w:t>
      </w:r>
      <w:bookmarkEnd w:id="29"/>
      <w:bookmarkEnd w:id="30"/>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31" w:name="_Toc406078895"/>
      <w:bookmarkStart w:id="32" w:name="_Toc419713239"/>
      <w:r>
        <w:rPr>
          <w:rStyle w:val="CharSectno"/>
        </w:rPr>
        <w:t>6</w:t>
      </w:r>
      <w:r>
        <w:t>.</w:t>
      </w:r>
      <w:r>
        <w:tab/>
        <w:t>Appointment of Inspector</w:t>
      </w:r>
      <w:bookmarkEnd w:id="31"/>
      <w:bookmarkEnd w:id="32"/>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33" w:name="_Toc406078896"/>
      <w:bookmarkStart w:id="34" w:name="_Toc419713240"/>
      <w:r>
        <w:rPr>
          <w:rStyle w:val="CharSectno"/>
        </w:rPr>
        <w:t>7</w:t>
      </w:r>
      <w:r>
        <w:t>.</w:t>
      </w:r>
      <w:r>
        <w:tab/>
        <w:t>Conditions of appointment</w:t>
      </w:r>
      <w:bookmarkEnd w:id="33"/>
      <w:bookmarkEnd w:id="34"/>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35" w:name="_Toc406078897"/>
      <w:bookmarkStart w:id="36" w:name="_Toc419713241"/>
      <w:r>
        <w:rPr>
          <w:rStyle w:val="CharSectno"/>
        </w:rPr>
        <w:t>8</w:t>
      </w:r>
      <w:r>
        <w:t>.</w:t>
      </w:r>
      <w:r>
        <w:tab/>
        <w:t>Oath or affirmation</w:t>
      </w:r>
      <w:bookmarkEnd w:id="35"/>
      <w:bookmarkEnd w:id="36"/>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37" w:name="_Toc406078898"/>
      <w:bookmarkStart w:id="38" w:name="_Toc419713242"/>
      <w:r>
        <w:rPr>
          <w:rStyle w:val="CharSectno"/>
        </w:rPr>
        <w:t>9</w:t>
      </w:r>
      <w:r>
        <w:t>.</w:t>
      </w:r>
      <w:r>
        <w:tab/>
        <w:t>Removal of Inspector from office</w:t>
      </w:r>
      <w:bookmarkEnd w:id="37"/>
      <w:bookmarkEnd w:id="38"/>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39" w:name="_Toc406078899"/>
      <w:bookmarkStart w:id="40" w:name="_Toc419713243"/>
      <w:r>
        <w:rPr>
          <w:rStyle w:val="CharSectno"/>
        </w:rPr>
        <w:t>10</w:t>
      </w:r>
      <w:r>
        <w:t>.</w:t>
      </w:r>
      <w:r>
        <w:tab/>
        <w:t>Portability of superannuation and other entitlements</w:t>
      </w:r>
      <w:bookmarkEnd w:id="39"/>
      <w:bookmarkEnd w:id="40"/>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41" w:name="_Toc378839180"/>
      <w:bookmarkStart w:id="42" w:name="_Toc406057549"/>
      <w:bookmarkStart w:id="43" w:name="_Toc406060341"/>
      <w:bookmarkStart w:id="44" w:name="_Toc406078900"/>
      <w:bookmarkStart w:id="45" w:name="_Toc419713157"/>
      <w:bookmarkStart w:id="46" w:name="_Toc419713244"/>
      <w:r>
        <w:rPr>
          <w:rStyle w:val="CharDivNo"/>
        </w:rPr>
        <w:t>Division 2</w:t>
      </w:r>
      <w:r>
        <w:t> — </w:t>
      </w:r>
      <w:r>
        <w:rPr>
          <w:rStyle w:val="CharDivText"/>
        </w:rPr>
        <w:t>Acting appointments</w:t>
      </w:r>
      <w:bookmarkEnd w:id="41"/>
      <w:bookmarkEnd w:id="42"/>
      <w:bookmarkEnd w:id="43"/>
      <w:bookmarkEnd w:id="44"/>
      <w:bookmarkEnd w:id="45"/>
      <w:bookmarkEnd w:id="46"/>
    </w:p>
    <w:p>
      <w:pPr>
        <w:pStyle w:val="Heading5"/>
      </w:pPr>
      <w:bookmarkStart w:id="47" w:name="_Toc406078901"/>
      <w:bookmarkStart w:id="48" w:name="_Toc419713245"/>
      <w:r>
        <w:rPr>
          <w:rStyle w:val="CharSectno"/>
        </w:rPr>
        <w:t>11</w:t>
      </w:r>
      <w:r>
        <w:t>.</w:t>
      </w:r>
      <w:r>
        <w:tab/>
        <w:t>Acting appointments made by Governor</w:t>
      </w:r>
      <w:bookmarkEnd w:id="47"/>
      <w:bookmarkEnd w:id="48"/>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49" w:name="_Toc406078902"/>
      <w:bookmarkStart w:id="50" w:name="_Toc419713246"/>
      <w:r>
        <w:rPr>
          <w:rStyle w:val="CharSectno"/>
        </w:rPr>
        <w:t>12</w:t>
      </w:r>
      <w:r>
        <w:t>.</w:t>
      </w:r>
      <w:r>
        <w:tab/>
        <w:t>Acting appointments made by Inspector</w:t>
      </w:r>
      <w:bookmarkEnd w:id="49"/>
      <w:bookmarkEnd w:id="50"/>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51" w:name="_Toc406078903"/>
      <w:bookmarkStart w:id="52" w:name="_Toc419713247"/>
      <w:r>
        <w:rPr>
          <w:rStyle w:val="CharSectno"/>
        </w:rPr>
        <w:t>13</w:t>
      </w:r>
      <w:r>
        <w:t>.</w:t>
      </w:r>
      <w:r>
        <w:tab/>
        <w:t>Matters relevant to all acting appointments</w:t>
      </w:r>
      <w:bookmarkEnd w:id="51"/>
      <w:bookmarkEnd w:id="52"/>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53" w:name="_Toc406078904"/>
      <w:bookmarkStart w:id="54" w:name="_Toc419713248"/>
      <w:r>
        <w:rPr>
          <w:rStyle w:val="CharSectno"/>
        </w:rPr>
        <w:t>14</w:t>
      </w:r>
      <w:r>
        <w:t>.</w:t>
      </w:r>
      <w:r>
        <w:tab/>
        <w:t>Acting Inspector: functions etc.</w:t>
      </w:r>
      <w:bookmarkEnd w:id="53"/>
      <w:bookmarkEnd w:id="54"/>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55" w:name="_Toc406078905"/>
      <w:bookmarkStart w:id="56" w:name="_Toc419713249"/>
      <w:r>
        <w:rPr>
          <w:rStyle w:val="CharSectno"/>
        </w:rPr>
        <w:t>15</w:t>
      </w:r>
      <w:r>
        <w:t>.</w:t>
      </w:r>
      <w:r>
        <w:tab/>
        <w:t>Savings</w:t>
      </w:r>
      <w:bookmarkEnd w:id="55"/>
      <w:bookmarkEnd w:id="56"/>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57" w:name="_Toc378839186"/>
      <w:bookmarkStart w:id="58" w:name="_Toc406057555"/>
      <w:bookmarkStart w:id="59" w:name="_Toc406060347"/>
      <w:bookmarkStart w:id="60" w:name="_Toc406078906"/>
      <w:bookmarkStart w:id="61" w:name="_Toc419713163"/>
      <w:bookmarkStart w:id="62" w:name="_Toc419713250"/>
      <w:r>
        <w:rPr>
          <w:rStyle w:val="CharDivNo"/>
        </w:rPr>
        <w:t>Division 3</w:t>
      </w:r>
      <w:r>
        <w:t> — </w:t>
      </w:r>
      <w:r>
        <w:rPr>
          <w:rStyle w:val="CharDivText"/>
        </w:rPr>
        <w:t>Staff</w:t>
      </w:r>
      <w:bookmarkEnd w:id="57"/>
      <w:bookmarkEnd w:id="58"/>
      <w:bookmarkEnd w:id="59"/>
      <w:bookmarkEnd w:id="60"/>
      <w:bookmarkEnd w:id="61"/>
      <w:bookmarkEnd w:id="62"/>
    </w:p>
    <w:p>
      <w:pPr>
        <w:pStyle w:val="Heading5"/>
      </w:pPr>
      <w:bookmarkStart w:id="63" w:name="_Toc406078907"/>
      <w:bookmarkStart w:id="64" w:name="_Toc419713251"/>
      <w:r>
        <w:rPr>
          <w:rStyle w:val="CharSectno"/>
        </w:rPr>
        <w:t>16</w:t>
      </w:r>
      <w:r>
        <w:t>.</w:t>
      </w:r>
      <w:r>
        <w:tab/>
        <w:t>Staff</w:t>
      </w:r>
      <w:bookmarkEnd w:id="63"/>
      <w:bookmarkEnd w:id="64"/>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65" w:name="_Toc378839188"/>
      <w:bookmarkStart w:id="66" w:name="_Toc406057557"/>
      <w:bookmarkStart w:id="67" w:name="_Toc406060349"/>
      <w:bookmarkStart w:id="68" w:name="_Toc406078908"/>
      <w:bookmarkStart w:id="69" w:name="_Toc419713165"/>
      <w:bookmarkStart w:id="70" w:name="_Toc419713252"/>
      <w:r>
        <w:rPr>
          <w:rStyle w:val="CharPartNo"/>
        </w:rPr>
        <w:t>Part 3</w:t>
      </w:r>
      <w:r>
        <w:rPr>
          <w:rStyle w:val="CharDivNo"/>
        </w:rPr>
        <w:t> </w:t>
      </w:r>
      <w:r>
        <w:t>—</w:t>
      </w:r>
      <w:r>
        <w:rPr>
          <w:rStyle w:val="CharDivText"/>
        </w:rPr>
        <w:t> </w:t>
      </w:r>
      <w:r>
        <w:rPr>
          <w:rStyle w:val="CharPartText"/>
        </w:rPr>
        <w:t>Relationship with Minister</w:t>
      </w:r>
      <w:bookmarkEnd w:id="65"/>
      <w:bookmarkEnd w:id="66"/>
      <w:bookmarkEnd w:id="67"/>
      <w:bookmarkEnd w:id="68"/>
      <w:bookmarkEnd w:id="69"/>
      <w:bookmarkEnd w:id="70"/>
    </w:p>
    <w:p>
      <w:pPr>
        <w:pStyle w:val="Heading5"/>
      </w:pPr>
      <w:bookmarkStart w:id="71" w:name="_Toc406078909"/>
      <w:bookmarkStart w:id="72" w:name="_Toc419713253"/>
      <w:r>
        <w:rPr>
          <w:rStyle w:val="CharSectno"/>
        </w:rPr>
        <w:t>17</w:t>
      </w:r>
      <w:r>
        <w:t>.</w:t>
      </w:r>
      <w:r>
        <w:tab/>
        <w:t>Directions of Minister</w:t>
      </w:r>
      <w:bookmarkEnd w:id="71"/>
      <w:bookmarkEnd w:id="72"/>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73" w:name="_Toc406078910"/>
      <w:bookmarkStart w:id="74" w:name="_Toc419713254"/>
      <w:r>
        <w:rPr>
          <w:rStyle w:val="CharSectno"/>
        </w:rPr>
        <w:t>18</w:t>
      </w:r>
      <w:r>
        <w:t>.</w:t>
      </w:r>
      <w:r>
        <w:tab/>
        <w:t>Minister to have access to information</w:t>
      </w:r>
      <w:bookmarkEnd w:id="73"/>
      <w:bookmarkEnd w:id="74"/>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75" w:name="_Toc378839191"/>
      <w:bookmarkStart w:id="76" w:name="_Toc406057560"/>
      <w:bookmarkStart w:id="77" w:name="_Toc406060352"/>
      <w:bookmarkStart w:id="78" w:name="_Toc406078911"/>
      <w:bookmarkStart w:id="79" w:name="_Toc419713168"/>
      <w:bookmarkStart w:id="80" w:name="_Toc419713255"/>
      <w:r>
        <w:rPr>
          <w:rStyle w:val="CharPartNo"/>
        </w:rPr>
        <w:t>Part 4</w:t>
      </w:r>
      <w:r>
        <w:t> — </w:t>
      </w:r>
      <w:r>
        <w:rPr>
          <w:rStyle w:val="CharPartText"/>
        </w:rPr>
        <w:t>Functions and powers of Inspector</w:t>
      </w:r>
      <w:bookmarkEnd w:id="75"/>
      <w:bookmarkEnd w:id="76"/>
      <w:bookmarkEnd w:id="77"/>
      <w:bookmarkEnd w:id="78"/>
      <w:bookmarkEnd w:id="79"/>
      <w:bookmarkEnd w:id="80"/>
    </w:p>
    <w:p>
      <w:pPr>
        <w:pStyle w:val="Heading3"/>
      </w:pPr>
      <w:bookmarkStart w:id="81" w:name="_Toc378839192"/>
      <w:bookmarkStart w:id="82" w:name="_Toc406057561"/>
      <w:bookmarkStart w:id="83" w:name="_Toc406060353"/>
      <w:bookmarkStart w:id="84" w:name="_Toc406078912"/>
      <w:bookmarkStart w:id="85" w:name="_Toc419713169"/>
      <w:bookmarkStart w:id="86" w:name="_Toc419713256"/>
      <w:r>
        <w:rPr>
          <w:rStyle w:val="CharDivNo"/>
        </w:rPr>
        <w:t>Division 1</w:t>
      </w:r>
      <w:r>
        <w:t> — </w:t>
      </w:r>
      <w:r>
        <w:rPr>
          <w:rStyle w:val="CharDivText"/>
        </w:rPr>
        <w:t>Functions</w:t>
      </w:r>
      <w:bookmarkEnd w:id="81"/>
      <w:bookmarkEnd w:id="82"/>
      <w:bookmarkEnd w:id="83"/>
      <w:bookmarkEnd w:id="84"/>
      <w:bookmarkEnd w:id="85"/>
      <w:bookmarkEnd w:id="86"/>
    </w:p>
    <w:p>
      <w:pPr>
        <w:pStyle w:val="Heading5"/>
      </w:pPr>
      <w:bookmarkStart w:id="87" w:name="_Toc406078913"/>
      <w:bookmarkStart w:id="88" w:name="_Toc419713257"/>
      <w:r>
        <w:rPr>
          <w:rStyle w:val="CharSectno"/>
        </w:rPr>
        <w:t>19</w:t>
      </w:r>
      <w:r>
        <w:t>.</w:t>
      </w:r>
      <w:r>
        <w:tab/>
        <w:t>Inspection of places: mandatory</w:t>
      </w:r>
      <w:bookmarkEnd w:id="87"/>
      <w:bookmarkEnd w:id="88"/>
    </w:p>
    <w:p>
      <w:pPr>
        <w:pStyle w:val="Subsection"/>
      </w:pPr>
      <w:r>
        <w:tab/>
      </w:r>
      <w:r>
        <w:tab/>
        <w:t xml:space="preserve">At least once every 3 years the Inspector is to inspect each — </w:t>
      </w:r>
    </w:p>
    <w:p>
      <w:pPr>
        <w:pStyle w:val="Indenta"/>
      </w:pPr>
      <w:r>
        <w:tab/>
        <w:t>(a)</w:t>
      </w:r>
      <w:r>
        <w:tab/>
        <w:t xml:space="preserve">prison; </w:t>
      </w:r>
    </w:p>
    <w:p>
      <w:pPr>
        <w:pStyle w:val="Indenta"/>
      </w:pPr>
      <w:r>
        <w:tab/>
        <w:t>(b)</w:t>
      </w:r>
      <w:r>
        <w:tab/>
        <w:t xml:space="preserve">detention centre; </w:t>
      </w:r>
    </w:p>
    <w:p>
      <w:pPr>
        <w:pStyle w:val="Indenta"/>
      </w:pPr>
      <w:r>
        <w:tab/>
        <w:t>(c)</w:t>
      </w:r>
      <w:r>
        <w:tab/>
        <w:t>court custody centre; and</w:t>
      </w:r>
    </w:p>
    <w:p>
      <w:pPr>
        <w:pStyle w:val="Indenta"/>
      </w:pPr>
      <w:r>
        <w:tab/>
        <w:t>(d)</w:t>
      </w:r>
      <w:r>
        <w:tab/>
        <w:t>lock</w:t>
      </w:r>
      <w:r>
        <w:noBreakHyphen/>
        <w:t>up.</w:t>
      </w:r>
    </w:p>
    <w:p>
      <w:pPr>
        <w:pStyle w:val="Heading5"/>
      </w:pPr>
      <w:bookmarkStart w:id="89" w:name="_Toc406078914"/>
      <w:bookmarkStart w:id="90" w:name="_Toc419713258"/>
      <w:r>
        <w:rPr>
          <w:rStyle w:val="CharSectno"/>
        </w:rPr>
        <w:t>20</w:t>
      </w:r>
      <w:r>
        <w:t>.</w:t>
      </w:r>
      <w:r>
        <w:tab/>
        <w:t>Inspection report</w:t>
      </w:r>
      <w:bookmarkEnd w:id="89"/>
      <w:bookmarkEnd w:id="90"/>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91" w:name="_Toc406078915"/>
      <w:bookmarkStart w:id="92" w:name="_Toc419713259"/>
      <w:r>
        <w:rPr>
          <w:rStyle w:val="CharSectno"/>
        </w:rPr>
        <w:t>21</w:t>
      </w:r>
      <w:r>
        <w:t>.</w:t>
      </w:r>
      <w:r>
        <w:tab/>
        <w:t>Inspection of places: occasional</w:t>
      </w:r>
      <w:bookmarkEnd w:id="91"/>
      <w:bookmarkEnd w:id="92"/>
    </w:p>
    <w:p>
      <w:pPr>
        <w:pStyle w:val="Subsection"/>
      </w:pPr>
      <w:r>
        <w:tab/>
      </w:r>
      <w:r>
        <w:tab/>
        <w:t>In addition to the requirement to inspect a place under section 19, the Inspector may inspect the place at any other time and on any number of occasions.</w:t>
      </w:r>
    </w:p>
    <w:p>
      <w:pPr>
        <w:pStyle w:val="Heading5"/>
      </w:pPr>
      <w:bookmarkStart w:id="93" w:name="_Toc406078916"/>
      <w:bookmarkStart w:id="94" w:name="_Toc419713260"/>
      <w:r>
        <w:rPr>
          <w:rStyle w:val="CharSectno"/>
        </w:rPr>
        <w:t>22</w:t>
      </w:r>
      <w:r>
        <w:t>.</w:t>
      </w:r>
      <w:r>
        <w:tab/>
        <w:t>Review of custodial services: occasional</w:t>
      </w:r>
      <w:bookmarkEnd w:id="93"/>
      <w:bookmarkEnd w:id="94"/>
    </w:p>
    <w:p>
      <w:pPr>
        <w:pStyle w:val="Subsection"/>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keepNext/>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by No. 52 of 2011 s. 4.]</w:t>
      </w:r>
    </w:p>
    <w:p>
      <w:pPr>
        <w:pStyle w:val="Heading5"/>
      </w:pPr>
      <w:bookmarkStart w:id="95" w:name="_Toc406078917"/>
      <w:bookmarkStart w:id="96" w:name="_Toc419713261"/>
      <w:r>
        <w:rPr>
          <w:rStyle w:val="CharSectno"/>
        </w:rPr>
        <w:t>23</w:t>
      </w:r>
      <w:r>
        <w:t>.</w:t>
      </w:r>
      <w:r>
        <w:tab/>
        <w:t>Reporting on occasional inspections and reviews</w:t>
      </w:r>
      <w:bookmarkEnd w:id="95"/>
      <w:bookmarkEnd w:id="96"/>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97" w:name="_Toc406078918"/>
      <w:bookmarkStart w:id="98" w:name="_Toc419713262"/>
      <w:r>
        <w:rPr>
          <w:rStyle w:val="CharSectno"/>
        </w:rPr>
        <w:t>24</w:t>
      </w:r>
      <w:r>
        <w:t>.</w:t>
      </w:r>
      <w:r>
        <w:tab/>
        <w:t>Providing reports, draft inspection reports to interested persons</w:t>
      </w:r>
      <w:bookmarkEnd w:id="97"/>
      <w:bookmarkEnd w:id="98"/>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99" w:name="_Toc406078919"/>
      <w:bookmarkStart w:id="100" w:name="_Toc419713263"/>
      <w:r>
        <w:rPr>
          <w:rStyle w:val="CharSectno"/>
        </w:rPr>
        <w:t>25</w:t>
      </w:r>
      <w:r>
        <w:t>.</w:t>
      </w:r>
      <w:r>
        <w:tab/>
        <w:t>Notifications</w:t>
      </w:r>
      <w:bookmarkEnd w:id="99"/>
      <w:bookmarkEnd w:id="100"/>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01" w:name="_Toc406078920"/>
      <w:bookmarkStart w:id="102" w:name="_Toc419713264"/>
      <w:r>
        <w:rPr>
          <w:rStyle w:val="CharSectno"/>
        </w:rPr>
        <w:t>26</w:t>
      </w:r>
      <w:r>
        <w:t>.</w:t>
      </w:r>
      <w:r>
        <w:tab/>
        <w:t>Relationship of Inspector’s functions to other laws</w:t>
      </w:r>
      <w:bookmarkEnd w:id="101"/>
      <w:bookmarkEnd w:id="102"/>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103" w:name="_Toc378839201"/>
      <w:bookmarkStart w:id="104" w:name="_Toc406057570"/>
      <w:bookmarkStart w:id="105" w:name="_Toc406060362"/>
      <w:bookmarkStart w:id="106" w:name="_Toc406078921"/>
      <w:bookmarkStart w:id="107" w:name="_Toc419713178"/>
      <w:bookmarkStart w:id="108" w:name="_Toc419713265"/>
      <w:r>
        <w:rPr>
          <w:rStyle w:val="CharDivNo"/>
        </w:rPr>
        <w:t>Division 2</w:t>
      </w:r>
      <w:r>
        <w:t> — </w:t>
      </w:r>
      <w:r>
        <w:rPr>
          <w:rStyle w:val="CharDivText"/>
        </w:rPr>
        <w:t>Powers</w:t>
      </w:r>
      <w:bookmarkEnd w:id="103"/>
      <w:bookmarkEnd w:id="104"/>
      <w:bookmarkEnd w:id="105"/>
      <w:bookmarkEnd w:id="106"/>
      <w:bookmarkEnd w:id="107"/>
      <w:bookmarkEnd w:id="108"/>
    </w:p>
    <w:p>
      <w:pPr>
        <w:pStyle w:val="Heading5"/>
      </w:pPr>
      <w:bookmarkStart w:id="109" w:name="_Toc406078922"/>
      <w:bookmarkStart w:id="110" w:name="_Toc419713266"/>
      <w:r>
        <w:rPr>
          <w:rStyle w:val="CharSectno"/>
        </w:rPr>
        <w:t>27</w:t>
      </w:r>
      <w:r>
        <w:t>.</w:t>
      </w:r>
      <w:r>
        <w:tab/>
        <w:t>Powers of Inspector</w:t>
      </w:r>
      <w:bookmarkEnd w:id="109"/>
      <w:bookmarkEnd w:id="110"/>
    </w:p>
    <w:p>
      <w:pPr>
        <w:pStyle w:val="Subsection"/>
      </w:pPr>
      <w:r>
        <w:tab/>
      </w:r>
      <w:r>
        <w:tab/>
        <w:t>The Inspector has power to do all things necessary or convenient to be done for or in connection with the performance of the Inspector’s functions.</w:t>
      </w:r>
    </w:p>
    <w:p>
      <w:pPr>
        <w:pStyle w:val="Heading5"/>
      </w:pPr>
      <w:bookmarkStart w:id="111" w:name="_Toc406078923"/>
      <w:bookmarkStart w:id="112" w:name="_Toc419713267"/>
      <w:r>
        <w:rPr>
          <w:rStyle w:val="CharSectno"/>
        </w:rPr>
        <w:t>28</w:t>
      </w:r>
      <w:r>
        <w:t>.</w:t>
      </w:r>
      <w:r>
        <w:tab/>
        <w:t>Access to prisons etc.</w:t>
      </w:r>
      <w:bookmarkEnd w:id="111"/>
      <w:bookmarkEnd w:id="112"/>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by No. 52 of 2011 s. 5.]</w:t>
      </w:r>
    </w:p>
    <w:p>
      <w:pPr>
        <w:pStyle w:val="Heading5"/>
      </w:pPr>
      <w:bookmarkStart w:id="113" w:name="_Toc406078924"/>
      <w:bookmarkStart w:id="114" w:name="_Toc419713268"/>
      <w:r>
        <w:rPr>
          <w:rStyle w:val="CharSectno"/>
        </w:rPr>
        <w:t>29</w:t>
      </w:r>
      <w:r>
        <w:t>.</w:t>
      </w:r>
      <w:r>
        <w:tab/>
        <w:t>Access to detention centres etc.</w:t>
      </w:r>
      <w:bookmarkEnd w:id="113"/>
      <w:bookmarkEnd w:id="114"/>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by No. 52 of 2011 s. 6.]</w:t>
      </w:r>
    </w:p>
    <w:p>
      <w:pPr>
        <w:pStyle w:val="Heading5"/>
      </w:pPr>
      <w:bookmarkStart w:id="115" w:name="_Toc406078925"/>
      <w:bookmarkStart w:id="116" w:name="_Toc419713269"/>
      <w:r>
        <w:rPr>
          <w:rStyle w:val="CharSectno"/>
        </w:rPr>
        <w:t>30</w:t>
      </w:r>
      <w:r>
        <w:t>.</w:t>
      </w:r>
      <w:r>
        <w:tab/>
        <w:t>Access to court custody centres, lock</w:t>
      </w:r>
      <w:r>
        <w:noBreakHyphen/>
        <w:t>ups etc.</w:t>
      </w:r>
      <w:bookmarkEnd w:id="115"/>
      <w:bookmarkEnd w:id="116"/>
    </w:p>
    <w:p>
      <w:pPr>
        <w:pStyle w:val="Subsection"/>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by No. 52 of 2011 s. 7.]</w:t>
      </w:r>
    </w:p>
    <w:p>
      <w:pPr>
        <w:pStyle w:val="Heading5"/>
      </w:pPr>
      <w:bookmarkStart w:id="117" w:name="_Toc406078926"/>
      <w:bookmarkStart w:id="118" w:name="_Toc419713270"/>
      <w:r>
        <w:rPr>
          <w:rStyle w:val="CharSectno"/>
        </w:rPr>
        <w:t>31</w:t>
      </w:r>
      <w:r>
        <w:t>.</w:t>
      </w:r>
      <w:r>
        <w:tab/>
        <w:t>Matters relevant to access powers</w:t>
      </w:r>
      <w:bookmarkEnd w:id="117"/>
      <w:bookmarkEnd w:id="118"/>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19" w:name="_Toc406078927"/>
      <w:bookmarkStart w:id="120" w:name="_Toc419713271"/>
      <w:r>
        <w:rPr>
          <w:rStyle w:val="CharSectno"/>
        </w:rPr>
        <w:t>32</w:t>
      </w:r>
      <w:r>
        <w:t>.</w:t>
      </w:r>
      <w:r>
        <w:tab/>
        <w:t>Offence to hinder etc. persons exercising access powers</w:t>
      </w:r>
      <w:bookmarkEnd w:id="119"/>
      <w:bookmarkEnd w:id="120"/>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pPr>
      <w:bookmarkStart w:id="121" w:name="_Toc406078928"/>
      <w:bookmarkStart w:id="122" w:name="_Toc419713272"/>
      <w:r>
        <w:rPr>
          <w:rStyle w:val="CharSectno"/>
        </w:rPr>
        <w:t>33A</w:t>
      </w:r>
      <w:r>
        <w:t>.</w:t>
      </w:r>
      <w:r>
        <w:tab/>
        <w:t>Inspector may give chief executive officer or CEO show cause notice</w:t>
      </w:r>
      <w:bookmarkEnd w:id="121"/>
      <w:bookmarkEnd w:id="122"/>
    </w:p>
    <w:p>
      <w:pPr>
        <w:pStyle w:val="Subsection"/>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by No. 52 of 2011 s. 8.]</w:t>
      </w:r>
    </w:p>
    <w:p>
      <w:pPr>
        <w:pStyle w:val="Heading2"/>
      </w:pPr>
      <w:bookmarkStart w:id="123" w:name="_Toc378839209"/>
      <w:bookmarkStart w:id="124" w:name="_Toc406057578"/>
      <w:bookmarkStart w:id="125" w:name="_Toc406060370"/>
      <w:bookmarkStart w:id="126" w:name="_Toc406078929"/>
      <w:bookmarkStart w:id="127" w:name="_Toc419713186"/>
      <w:bookmarkStart w:id="128" w:name="_Toc419713273"/>
      <w:r>
        <w:rPr>
          <w:rStyle w:val="CharPartNo"/>
        </w:rPr>
        <w:t>Part 5</w:t>
      </w:r>
      <w:r>
        <w:rPr>
          <w:rStyle w:val="CharDivNo"/>
        </w:rPr>
        <w:t> </w:t>
      </w:r>
      <w:r>
        <w:t>—</w:t>
      </w:r>
      <w:r>
        <w:rPr>
          <w:rStyle w:val="CharDivText"/>
        </w:rPr>
        <w:t> </w:t>
      </w:r>
      <w:r>
        <w:rPr>
          <w:rStyle w:val="CharPartText"/>
        </w:rPr>
        <w:t>Reporting</w:t>
      </w:r>
      <w:bookmarkEnd w:id="123"/>
      <w:bookmarkEnd w:id="124"/>
      <w:bookmarkEnd w:id="125"/>
      <w:bookmarkEnd w:id="126"/>
      <w:bookmarkEnd w:id="127"/>
      <w:bookmarkEnd w:id="128"/>
    </w:p>
    <w:p>
      <w:pPr>
        <w:pStyle w:val="Heading5"/>
      </w:pPr>
      <w:bookmarkStart w:id="129" w:name="_Toc406078930"/>
      <w:bookmarkStart w:id="130" w:name="_Toc419713274"/>
      <w:r>
        <w:rPr>
          <w:rStyle w:val="CharSectno"/>
        </w:rPr>
        <w:t>33</w:t>
      </w:r>
      <w:r>
        <w:t>.</w:t>
      </w:r>
      <w:r>
        <w:tab/>
        <w:t>Annual reporting</w:t>
      </w:r>
      <w:bookmarkEnd w:id="129"/>
      <w:bookmarkEnd w:id="130"/>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 No. 52 of 2011 s. 9.]</w:t>
      </w:r>
    </w:p>
    <w:p>
      <w:pPr>
        <w:pStyle w:val="Heading5"/>
      </w:pPr>
      <w:bookmarkStart w:id="131" w:name="_Toc406078931"/>
      <w:bookmarkStart w:id="132" w:name="_Toc419713275"/>
      <w:r>
        <w:rPr>
          <w:rStyle w:val="CharSectno"/>
        </w:rPr>
        <w:t>34</w:t>
      </w:r>
      <w:r>
        <w:t>.</w:t>
      </w:r>
      <w:r>
        <w:tab/>
        <w:t>Inspection reports and reports of occasional inspections and reviews</w:t>
      </w:r>
      <w:bookmarkEnd w:id="131"/>
      <w:bookmarkEnd w:id="132"/>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133" w:name="_Toc406078932"/>
      <w:bookmarkStart w:id="134" w:name="_Toc419713276"/>
      <w:r>
        <w:rPr>
          <w:rStyle w:val="CharSectno"/>
        </w:rPr>
        <w:t>35</w:t>
      </w:r>
      <w:r>
        <w:t>.</w:t>
      </w:r>
      <w:r>
        <w:tab/>
        <w:t>Laying before Parliament annual reports, inspection reports and reports of occasional inspections and reviews</w:t>
      </w:r>
      <w:bookmarkEnd w:id="133"/>
      <w:bookmarkEnd w:id="134"/>
    </w:p>
    <w:p>
      <w:pPr>
        <w:pStyle w:val="Subsection"/>
        <w:spacing w:before="120"/>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135" w:name="_Toc406078933"/>
      <w:bookmarkStart w:id="136" w:name="_Toc419713277"/>
      <w:r>
        <w:rPr>
          <w:rStyle w:val="CharSectno"/>
        </w:rPr>
        <w:t>36</w:t>
      </w:r>
      <w:r>
        <w:t>.</w:t>
      </w:r>
      <w:r>
        <w:tab/>
        <w:t>Chief judicial officers to receive copy of inspection reports, reports of occasional inspections and reviews affecting the court</w:t>
      </w:r>
      <w:bookmarkEnd w:id="135"/>
      <w:bookmarkEnd w:id="136"/>
    </w:p>
    <w:p>
      <w:pPr>
        <w:pStyle w:val="Subsection"/>
        <w:spacing w:before="120"/>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by No. 52 of 2011 s. 10.]</w:t>
      </w:r>
    </w:p>
    <w:p>
      <w:pPr>
        <w:pStyle w:val="Heading5"/>
      </w:pPr>
      <w:bookmarkStart w:id="137" w:name="_Toc406078934"/>
      <w:bookmarkStart w:id="138" w:name="_Toc419713278"/>
      <w:r>
        <w:rPr>
          <w:rStyle w:val="CharSectno"/>
        </w:rPr>
        <w:t>37</w:t>
      </w:r>
      <w:r>
        <w:t>.</w:t>
      </w:r>
      <w:r>
        <w:tab/>
        <w:t>Submissions in certain cases before completion of reports</w:t>
      </w:r>
      <w:bookmarkEnd w:id="137"/>
      <w:bookmarkEnd w:id="138"/>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139" w:name="_Toc406078935"/>
      <w:bookmarkStart w:id="140" w:name="_Toc419713279"/>
      <w:r>
        <w:rPr>
          <w:rStyle w:val="CharSectno"/>
        </w:rPr>
        <w:t>38</w:t>
      </w:r>
      <w:r>
        <w:t>.</w:t>
      </w:r>
      <w:r>
        <w:tab/>
        <w:t xml:space="preserve">Reporting requirements under </w:t>
      </w:r>
      <w:r>
        <w:rPr>
          <w:i/>
          <w:iCs/>
        </w:rPr>
        <w:t>Financial Management Act 2006</w:t>
      </w:r>
      <w:bookmarkEnd w:id="139"/>
      <w:bookmarkEnd w:id="140"/>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by No. 5 of 2005 s. 41(3); No. 77 of 2006 s. 17.]</w:t>
      </w:r>
    </w:p>
    <w:p>
      <w:pPr>
        <w:pStyle w:val="Heading2"/>
      </w:pPr>
      <w:bookmarkStart w:id="141" w:name="_Toc378839216"/>
      <w:bookmarkStart w:id="142" w:name="_Toc406057585"/>
      <w:bookmarkStart w:id="143" w:name="_Toc406060377"/>
      <w:bookmarkStart w:id="144" w:name="_Toc406078936"/>
      <w:bookmarkStart w:id="145" w:name="_Toc419713193"/>
      <w:bookmarkStart w:id="146" w:name="_Toc419713280"/>
      <w:r>
        <w:rPr>
          <w:rStyle w:val="CharPartNo"/>
        </w:rPr>
        <w:t>Part 6</w:t>
      </w:r>
      <w:r>
        <w:rPr>
          <w:rStyle w:val="CharDivNo"/>
        </w:rPr>
        <w:t> </w:t>
      </w:r>
      <w:r>
        <w:t>—</w:t>
      </w:r>
      <w:r>
        <w:rPr>
          <w:rStyle w:val="CharDivText"/>
        </w:rPr>
        <w:t> </w:t>
      </w:r>
      <w:r>
        <w:rPr>
          <w:rStyle w:val="CharPartText"/>
        </w:rPr>
        <w:t>Independent visitor service</w:t>
      </w:r>
      <w:bookmarkEnd w:id="141"/>
      <w:bookmarkEnd w:id="142"/>
      <w:bookmarkEnd w:id="143"/>
      <w:bookmarkEnd w:id="144"/>
      <w:bookmarkEnd w:id="145"/>
      <w:bookmarkEnd w:id="146"/>
    </w:p>
    <w:p>
      <w:pPr>
        <w:pStyle w:val="Heading5"/>
      </w:pPr>
      <w:bookmarkStart w:id="147" w:name="_Toc406078937"/>
      <w:bookmarkStart w:id="148" w:name="_Toc419713281"/>
      <w:r>
        <w:rPr>
          <w:rStyle w:val="CharSectno"/>
        </w:rPr>
        <w:t>39</w:t>
      </w:r>
      <w:r>
        <w:t>.</w:t>
      </w:r>
      <w:r>
        <w:tab/>
        <w:t>Appointment of independent prison visitors</w:t>
      </w:r>
      <w:bookmarkEnd w:id="147"/>
      <w:bookmarkEnd w:id="148"/>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149" w:name="_Toc406078938"/>
      <w:bookmarkStart w:id="150" w:name="_Toc419713282"/>
      <w:r>
        <w:rPr>
          <w:rStyle w:val="CharSectno"/>
        </w:rPr>
        <w:t>40</w:t>
      </w:r>
      <w:r>
        <w:t>.</w:t>
      </w:r>
      <w:r>
        <w:tab/>
        <w:t>Duties of independent prison visitors</w:t>
      </w:r>
      <w:bookmarkEnd w:id="149"/>
      <w:bookmarkEnd w:id="150"/>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151" w:name="_Toc406078939"/>
      <w:bookmarkStart w:id="152" w:name="_Toc419713283"/>
      <w:r>
        <w:rPr>
          <w:rStyle w:val="CharSectno"/>
        </w:rPr>
        <w:t>41</w:t>
      </w:r>
      <w:r>
        <w:t>.</w:t>
      </w:r>
      <w:r>
        <w:tab/>
        <w:t>Appointment of independent detention centre visitors</w:t>
      </w:r>
      <w:bookmarkEnd w:id="151"/>
      <w:bookmarkEnd w:id="152"/>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153" w:name="_Toc406078940"/>
      <w:bookmarkStart w:id="154" w:name="_Toc419713284"/>
      <w:r>
        <w:rPr>
          <w:rStyle w:val="CharSectno"/>
        </w:rPr>
        <w:t>42</w:t>
      </w:r>
      <w:r>
        <w:t>.</w:t>
      </w:r>
      <w:r>
        <w:tab/>
        <w:t>Duties of independent detention centre visitors</w:t>
      </w:r>
      <w:bookmarkEnd w:id="153"/>
      <w:bookmarkEnd w:id="154"/>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155" w:name="_Toc406078941"/>
      <w:bookmarkStart w:id="156" w:name="_Toc419713285"/>
      <w:r>
        <w:rPr>
          <w:rStyle w:val="CharSectno"/>
        </w:rPr>
        <w:t>43</w:t>
      </w:r>
      <w:r>
        <w:t>.</w:t>
      </w:r>
      <w:r>
        <w:tab/>
        <w:t>Inspector to deal with reports of independent prison visitors and independent detention centre visitors</w:t>
      </w:r>
      <w:bookmarkEnd w:id="155"/>
      <w:bookmarkEnd w:id="156"/>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157" w:name="_Toc378839222"/>
      <w:bookmarkStart w:id="158" w:name="_Toc406057591"/>
      <w:bookmarkStart w:id="159" w:name="_Toc406060383"/>
      <w:bookmarkStart w:id="160" w:name="_Toc406078942"/>
      <w:bookmarkStart w:id="161" w:name="_Toc419713199"/>
      <w:bookmarkStart w:id="162" w:name="_Toc419713286"/>
      <w:r>
        <w:rPr>
          <w:rStyle w:val="CharPartNo"/>
        </w:rPr>
        <w:t>Part 7</w:t>
      </w:r>
      <w:r>
        <w:rPr>
          <w:rStyle w:val="CharDivNo"/>
        </w:rPr>
        <w:t> </w:t>
      </w:r>
      <w:r>
        <w:t>—</w:t>
      </w:r>
      <w:r>
        <w:rPr>
          <w:rStyle w:val="CharDivText"/>
        </w:rPr>
        <w:t> </w:t>
      </w:r>
      <w:r>
        <w:rPr>
          <w:rStyle w:val="CharPartText"/>
        </w:rPr>
        <w:t>Disclosure of information</w:t>
      </w:r>
      <w:bookmarkEnd w:id="157"/>
      <w:bookmarkEnd w:id="158"/>
      <w:bookmarkEnd w:id="159"/>
      <w:bookmarkEnd w:id="160"/>
      <w:bookmarkEnd w:id="161"/>
      <w:bookmarkEnd w:id="162"/>
    </w:p>
    <w:p>
      <w:pPr>
        <w:pStyle w:val="Heading5"/>
      </w:pPr>
      <w:bookmarkStart w:id="163" w:name="_Toc406078943"/>
      <w:bookmarkStart w:id="164" w:name="_Toc419713287"/>
      <w:r>
        <w:rPr>
          <w:rStyle w:val="CharSectno"/>
        </w:rPr>
        <w:t>44</w:t>
      </w:r>
      <w:r>
        <w:t>.</w:t>
      </w:r>
      <w:r>
        <w:tab/>
        <w:t>Disclosure of information permitted for consultation purposes</w:t>
      </w:r>
      <w:bookmarkEnd w:id="163"/>
      <w:bookmarkEnd w:id="164"/>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165" w:name="_Toc406078944"/>
      <w:bookmarkStart w:id="166" w:name="_Toc419713288"/>
      <w:r>
        <w:rPr>
          <w:rStyle w:val="CharSectno"/>
        </w:rPr>
        <w:t>45</w:t>
      </w:r>
      <w:r>
        <w:t>.</w:t>
      </w:r>
      <w:r>
        <w:tab/>
        <w:t>Disclosure of certain other information permitted</w:t>
      </w:r>
      <w:bookmarkEnd w:id="165"/>
      <w:bookmarkEnd w:id="166"/>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167" w:name="_Toc406078945"/>
      <w:bookmarkStart w:id="168" w:name="_Toc419713289"/>
      <w:r>
        <w:rPr>
          <w:rStyle w:val="CharSectno"/>
        </w:rPr>
        <w:t>46</w:t>
      </w:r>
      <w:r>
        <w:t>.</w:t>
      </w:r>
      <w:r>
        <w:tab/>
        <w:t>Disclosure of information permitted if in certain interests to do so</w:t>
      </w:r>
      <w:bookmarkEnd w:id="167"/>
      <w:bookmarkEnd w:id="168"/>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169" w:name="_Toc406078946"/>
      <w:bookmarkStart w:id="170" w:name="_Toc419713290"/>
      <w:r>
        <w:rPr>
          <w:rStyle w:val="CharSectno"/>
        </w:rPr>
        <w:t>47</w:t>
      </w:r>
      <w:r>
        <w:t>.</w:t>
      </w:r>
      <w:r>
        <w:tab/>
        <w:t>Confidentiality</w:t>
      </w:r>
      <w:bookmarkEnd w:id="169"/>
      <w:bookmarkEnd w:id="170"/>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171" w:name="_Toc406078947"/>
      <w:bookmarkStart w:id="172" w:name="_Toc419713291"/>
      <w:r>
        <w:rPr>
          <w:rStyle w:val="CharSectno"/>
        </w:rPr>
        <w:t>48</w:t>
      </w:r>
      <w:r>
        <w:t>.</w:t>
      </w:r>
      <w:r>
        <w:tab/>
        <w:t>Directions to not disclose information</w:t>
      </w:r>
      <w:bookmarkEnd w:id="171"/>
      <w:bookmarkEnd w:id="172"/>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173" w:name="_Toc378839228"/>
      <w:bookmarkStart w:id="174" w:name="_Toc406057597"/>
      <w:bookmarkStart w:id="175" w:name="_Toc406060389"/>
      <w:bookmarkStart w:id="176" w:name="_Toc406078948"/>
      <w:bookmarkStart w:id="177" w:name="_Toc419713205"/>
      <w:bookmarkStart w:id="178" w:name="_Toc419713292"/>
      <w:r>
        <w:rPr>
          <w:rStyle w:val="CharPartNo"/>
        </w:rPr>
        <w:t>Part 8</w:t>
      </w:r>
      <w:r>
        <w:rPr>
          <w:rStyle w:val="CharDivNo"/>
        </w:rPr>
        <w:t> </w:t>
      </w:r>
      <w:r>
        <w:t>—</w:t>
      </w:r>
      <w:r>
        <w:rPr>
          <w:rStyle w:val="CharDivText"/>
        </w:rPr>
        <w:t> </w:t>
      </w:r>
      <w:r>
        <w:rPr>
          <w:rStyle w:val="CharPartText"/>
        </w:rPr>
        <w:t>Other offences</w:t>
      </w:r>
      <w:bookmarkEnd w:id="173"/>
      <w:bookmarkEnd w:id="174"/>
      <w:bookmarkEnd w:id="175"/>
      <w:bookmarkEnd w:id="176"/>
      <w:bookmarkEnd w:id="177"/>
      <w:bookmarkEnd w:id="178"/>
    </w:p>
    <w:p>
      <w:pPr>
        <w:pStyle w:val="Heading5"/>
        <w:spacing w:before="160"/>
      </w:pPr>
      <w:bookmarkStart w:id="179" w:name="_Toc406078949"/>
      <w:bookmarkStart w:id="180" w:name="_Toc419713293"/>
      <w:r>
        <w:rPr>
          <w:rStyle w:val="CharSectno"/>
        </w:rPr>
        <w:t>49</w:t>
      </w:r>
      <w:r>
        <w:t>.</w:t>
      </w:r>
      <w:r>
        <w:tab/>
        <w:t>Hindering and other offences</w:t>
      </w:r>
      <w:bookmarkEnd w:id="179"/>
      <w:bookmarkEnd w:id="180"/>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181" w:name="_Toc406078950"/>
      <w:bookmarkStart w:id="182" w:name="_Toc419713294"/>
      <w:r>
        <w:rPr>
          <w:rStyle w:val="CharSectno"/>
        </w:rPr>
        <w:t>50</w:t>
      </w:r>
      <w:r>
        <w:t>.</w:t>
      </w:r>
      <w:r>
        <w:tab/>
        <w:t>Victimisation</w:t>
      </w:r>
      <w:bookmarkEnd w:id="181"/>
      <w:bookmarkEnd w:id="182"/>
    </w:p>
    <w:p>
      <w:pPr>
        <w:pStyle w:val="Subsection"/>
      </w:pPr>
      <w:r>
        <w:tab/>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183" w:name="_Toc378839231"/>
      <w:bookmarkStart w:id="184" w:name="_Toc406057600"/>
      <w:bookmarkStart w:id="185" w:name="_Toc406060392"/>
      <w:bookmarkStart w:id="186" w:name="_Toc406078951"/>
      <w:bookmarkStart w:id="187" w:name="_Toc419713208"/>
      <w:bookmarkStart w:id="188" w:name="_Toc419713295"/>
      <w:r>
        <w:rPr>
          <w:rStyle w:val="CharPartNo"/>
        </w:rPr>
        <w:t>Part 9</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p>
    <w:p>
      <w:pPr>
        <w:pStyle w:val="Heading5"/>
      </w:pPr>
      <w:bookmarkStart w:id="189" w:name="_Toc406078952"/>
      <w:bookmarkStart w:id="190" w:name="_Toc419713296"/>
      <w:r>
        <w:rPr>
          <w:rStyle w:val="CharSectno"/>
        </w:rPr>
        <w:t>51</w:t>
      </w:r>
      <w:r>
        <w:t>.</w:t>
      </w:r>
      <w:r>
        <w:tab/>
        <w:t>Security and safety considerations</w:t>
      </w:r>
      <w:bookmarkEnd w:id="189"/>
      <w:bookmarkEnd w:id="190"/>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191" w:name="_Toc406078953"/>
      <w:bookmarkStart w:id="192" w:name="_Toc419713297"/>
      <w:r>
        <w:rPr>
          <w:rStyle w:val="CharSectno"/>
        </w:rPr>
        <w:t>52</w:t>
      </w:r>
      <w:r>
        <w:t>.</w:t>
      </w:r>
      <w:r>
        <w:tab/>
        <w:t>Protection from liability</w:t>
      </w:r>
      <w:bookmarkEnd w:id="191"/>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93" w:name="_Toc406078954"/>
      <w:bookmarkStart w:id="194" w:name="_Toc419713298"/>
      <w:r>
        <w:rPr>
          <w:rStyle w:val="CharSectno"/>
        </w:rPr>
        <w:t>53</w:t>
      </w:r>
      <w:r>
        <w:t>.</w:t>
      </w:r>
      <w:r>
        <w:tab/>
        <w:t>Documents sent to or by the Inspector not admissible</w:t>
      </w:r>
      <w:bookmarkEnd w:id="193"/>
      <w:bookmarkEnd w:id="194"/>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195" w:name="_Toc406078955"/>
      <w:bookmarkStart w:id="196" w:name="_Toc419713299"/>
      <w:r>
        <w:rPr>
          <w:rStyle w:val="CharSectno"/>
        </w:rPr>
        <w:t>54</w:t>
      </w:r>
      <w:r>
        <w:t>.</w:t>
      </w:r>
      <w:r>
        <w:tab/>
        <w:t>Protection for proceedings in Cabinet</w:t>
      </w:r>
      <w:bookmarkEnd w:id="195"/>
      <w:bookmarkEnd w:id="196"/>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197" w:name="_Toc406078956"/>
      <w:bookmarkStart w:id="198" w:name="_Toc419713300"/>
      <w:r>
        <w:rPr>
          <w:rStyle w:val="CharSectno"/>
        </w:rPr>
        <w:t>55</w:t>
      </w:r>
      <w:r>
        <w:t>.</w:t>
      </w:r>
      <w:r>
        <w:tab/>
        <w:t>Regulations</w:t>
      </w:r>
      <w:bookmarkEnd w:id="197"/>
      <w:bookmarkEnd w:id="198"/>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199" w:name="_Toc406078957"/>
      <w:bookmarkStart w:id="200" w:name="_Toc419713301"/>
      <w:r>
        <w:rPr>
          <w:rStyle w:val="CharSectno"/>
        </w:rPr>
        <w:t>56</w:t>
      </w:r>
      <w:r>
        <w:t>.</w:t>
      </w:r>
      <w:r>
        <w:tab/>
        <w:t xml:space="preserve">Amendment of the </w:t>
      </w:r>
      <w:r>
        <w:rPr>
          <w:i/>
          <w:iCs/>
        </w:rPr>
        <w:t>Prisons Regulations 1982</w:t>
      </w:r>
      <w:bookmarkEnd w:id="199"/>
      <w:bookmarkEnd w:id="200"/>
    </w:p>
    <w:p>
      <w:pPr>
        <w:pStyle w:val="Ednotesubsection"/>
      </w:pPr>
      <w:r>
        <w:tab/>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01" w:name="_Toc406078958"/>
      <w:bookmarkStart w:id="202" w:name="_Toc419713302"/>
      <w:r>
        <w:rPr>
          <w:rStyle w:val="CharSectno"/>
        </w:rPr>
        <w:t>57</w:t>
      </w:r>
      <w:r>
        <w:t>.</w:t>
      </w:r>
      <w:r>
        <w:tab/>
        <w:t>Savings and transitional provisions</w:t>
      </w:r>
      <w:bookmarkEnd w:id="201"/>
      <w:bookmarkEnd w:id="202"/>
    </w:p>
    <w:p>
      <w:pPr>
        <w:pStyle w:val="Subsection"/>
      </w:pPr>
      <w:r>
        <w:tab/>
      </w:r>
      <w:r>
        <w:tab/>
        <w:t>Schedule 3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3" w:name="_Toc378839239"/>
      <w:bookmarkStart w:id="204" w:name="_Toc406057608"/>
      <w:bookmarkStart w:id="205" w:name="_Toc406060400"/>
      <w:bookmarkStart w:id="206" w:name="_Toc406078959"/>
      <w:bookmarkStart w:id="207" w:name="_Toc419713216"/>
      <w:bookmarkStart w:id="208" w:name="_Toc419713303"/>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203"/>
      <w:bookmarkEnd w:id="204"/>
      <w:bookmarkEnd w:id="205"/>
      <w:bookmarkEnd w:id="206"/>
      <w:bookmarkEnd w:id="207"/>
      <w:bookmarkEnd w:id="208"/>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209" w:name="_Toc378839240"/>
      <w:bookmarkStart w:id="210" w:name="_Toc406057609"/>
      <w:bookmarkStart w:id="211" w:name="_Toc406060401"/>
      <w:bookmarkStart w:id="212" w:name="_Toc406078960"/>
      <w:bookmarkStart w:id="213" w:name="_Toc419713217"/>
      <w:bookmarkStart w:id="214" w:name="_Toc419713304"/>
      <w:r>
        <w:t>Division 2 — Reports by accountable authority of office of Inspector of Custodial Services</w:t>
      </w:r>
      <w:bookmarkEnd w:id="209"/>
      <w:bookmarkEnd w:id="210"/>
      <w:bookmarkEnd w:id="211"/>
      <w:bookmarkEnd w:id="212"/>
      <w:bookmarkEnd w:id="213"/>
      <w:bookmarkEnd w:id="214"/>
    </w:p>
    <w:p>
      <w:pPr>
        <w:pStyle w:val="zHeading5"/>
      </w:pPr>
      <w:bookmarkStart w:id="215" w:name="_Toc419713305"/>
      <w:r>
        <w:t>61.</w:t>
      </w:r>
      <w:r>
        <w:rPr>
          <w:b w:val="0"/>
        </w:rPr>
        <w:tab/>
      </w:r>
      <w:r>
        <w:t>Reports by accountable authority of office of Inspector of Custodial Services</w:t>
      </w:r>
      <w:bookmarkEnd w:id="215"/>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216" w:name="_Toc419713306"/>
      <w:r>
        <w:t>62.</w:t>
      </w:r>
      <w:r>
        <w:tab/>
        <w:t>Financial statements</w:t>
      </w:r>
      <w:bookmarkEnd w:id="216"/>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217" w:name="_Toc419713307"/>
      <w:r>
        <w:t>63.</w:t>
      </w:r>
      <w:r>
        <w:rPr>
          <w:b w:val="0"/>
        </w:rPr>
        <w:tab/>
      </w:r>
      <w:r>
        <w:t>Accountable authority to submit financial reports and other information</w:t>
      </w:r>
      <w:bookmarkEnd w:id="217"/>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8" w:name="_Toc378839241"/>
      <w:bookmarkStart w:id="219" w:name="_Toc406057610"/>
      <w:bookmarkStart w:id="220" w:name="_Toc406060402"/>
      <w:bookmarkStart w:id="221" w:name="_Toc406078961"/>
      <w:bookmarkStart w:id="222" w:name="_Toc419713221"/>
      <w:bookmarkStart w:id="223" w:name="_Toc419713308"/>
      <w:r>
        <w:rPr>
          <w:rStyle w:val="CharSchNo"/>
        </w:rPr>
        <w:t>Schedule 3</w:t>
      </w:r>
      <w:r>
        <w:t> — </w:t>
      </w:r>
      <w:r>
        <w:rPr>
          <w:rStyle w:val="CharSchText"/>
        </w:rPr>
        <w:t>Savings and transitional</w:t>
      </w:r>
      <w:bookmarkEnd w:id="218"/>
      <w:bookmarkEnd w:id="219"/>
      <w:bookmarkEnd w:id="220"/>
      <w:bookmarkEnd w:id="221"/>
      <w:bookmarkEnd w:id="222"/>
      <w:bookmarkEnd w:id="223"/>
    </w:p>
    <w:p>
      <w:pPr>
        <w:pStyle w:val="yShoulderClause"/>
      </w:pPr>
      <w:r>
        <w:t>[s. 57]</w:t>
      </w:r>
    </w:p>
    <w:p>
      <w:pPr>
        <w:pStyle w:val="yHeading5"/>
      </w:pPr>
      <w:bookmarkStart w:id="224" w:name="_Toc406078962"/>
      <w:bookmarkStart w:id="225" w:name="_Toc419713309"/>
      <w:r>
        <w:rPr>
          <w:rStyle w:val="CharSClsNo"/>
        </w:rPr>
        <w:t>1</w:t>
      </w:r>
      <w:r>
        <w:t>.</w:t>
      </w:r>
      <w:r>
        <w:tab/>
        <w:t>Terms used in this Schedule</w:t>
      </w:r>
      <w:bookmarkEnd w:id="224"/>
      <w:bookmarkEnd w:id="225"/>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5</w:t>
      </w:r>
      <w:r>
        <w:t>.</w:t>
      </w:r>
    </w:p>
    <w:p>
      <w:pPr>
        <w:pStyle w:val="yHeading5"/>
      </w:pPr>
      <w:bookmarkStart w:id="226" w:name="_Toc406078963"/>
      <w:bookmarkStart w:id="227" w:name="_Toc419713310"/>
      <w:r>
        <w:rPr>
          <w:rStyle w:val="CharSClsNo"/>
        </w:rPr>
        <w:t>2</w:t>
      </w:r>
      <w:r>
        <w:t>.</w:t>
      </w:r>
      <w:r>
        <w:tab/>
      </w:r>
      <w:r>
        <w:rPr>
          <w:i/>
        </w:rPr>
        <w:t>Interpretation Act 1984</w:t>
      </w:r>
      <w:r>
        <w:t xml:space="preserve"> applies</w:t>
      </w:r>
      <w:bookmarkEnd w:id="226"/>
      <w:bookmarkEnd w:id="227"/>
    </w:p>
    <w:p>
      <w:pPr>
        <w:pStyle w:val="ySubsection"/>
      </w:pPr>
      <w:r>
        <w:tab/>
      </w:r>
      <w:r>
        <w:tab/>
        <w:t xml:space="preserve">This Schedule does not limit the operation of the </w:t>
      </w:r>
      <w:r>
        <w:rPr>
          <w:i/>
        </w:rPr>
        <w:t>Interpretation Act 1984</w:t>
      </w:r>
      <w:r>
        <w:t>.</w:t>
      </w:r>
    </w:p>
    <w:p>
      <w:pPr>
        <w:pStyle w:val="yHeading5"/>
      </w:pPr>
      <w:bookmarkStart w:id="228" w:name="_Toc406078964"/>
      <w:bookmarkStart w:id="229" w:name="_Toc419713311"/>
      <w:r>
        <w:rPr>
          <w:rStyle w:val="CharSClsNo"/>
        </w:rPr>
        <w:t>3</w:t>
      </w:r>
      <w:r>
        <w:t>.</w:t>
      </w:r>
      <w:r>
        <w:tab/>
        <w:t>Persons holding offices under, or employed etc. for purposes of repealed provisions</w:t>
      </w:r>
      <w:bookmarkEnd w:id="228"/>
      <w:bookmarkEnd w:id="229"/>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230" w:name="_Toc406078965"/>
      <w:bookmarkStart w:id="231" w:name="_Toc419713312"/>
      <w:r>
        <w:rPr>
          <w:rStyle w:val="CharSClsNo"/>
        </w:rPr>
        <w:t>4</w:t>
      </w:r>
      <w:r>
        <w:t>.</w:t>
      </w:r>
      <w:r>
        <w:tab/>
        <w:t>Reporting</w:t>
      </w:r>
      <w:bookmarkEnd w:id="230"/>
      <w:bookmarkEnd w:id="231"/>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232" w:name="_Toc406078966"/>
      <w:bookmarkStart w:id="233" w:name="_Toc419713313"/>
      <w:r>
        <w:rPr>
          <w:rStyle w:val="CharSClsNo"/>
        </w:rPr>
        <w:t>5</w:t>
      </w:r>
      <w:r>
        <w:t>.</w:t>
      </w:r>
      <w:r>
        <w:tab/>
        <w:t>Calculating maximum period between inspections for first inspection of a place under this Act</w:t>
      </w:r>
      <w:bookmarkEnd w:id="232"/>
      <w:bookmarkEnd w:id="233"/>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234" w:name="_Toc406078967"/>
      <w:bookmarkStart w:id="235" w:name="_Toc419713314"/>
      <w:r>
        <w:rPr>
          <w:rStyle w:val="CharSClsNo"/>
        </w:rPr>
        <w:t>6</w:t>
      </w:r>
      <w:r>
        <w:t>.</w:t>
      </w:r>
      <w:r>
        <w:tab/>
        <w:t>Independent prison visitors and independent detention centre visitors</w:t>
      </w:r>
      <w:bookmarkEnd w:id="234"/>
      <w:bookmarkEnd w:id="235"/>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378839248"/>
      <w:bookmarkStart w:id="238" w:name="_Toc406057617"/>
      <w:bookmarkStart w:id="239" w:name="_Toc406060409"/>
      <w:bookmarkStart w:id="240" w:name="_Toc406078968"/>
      <w:bookmarkStart w:id="241" w:name="_Toc419713228"/>
      <w:bookmarkStart w:id="242" w:name="_Toc419713315"/>
      <w:r>
        <w:t>Notes</w:t>
      </w:r>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3" w:name="_Toc406078969"/>
      <w:bookmarkStart w:id="244" w:name="_Toc419713316"/>
      <w:r>
        <w:rPr>
          <w:snapToGrid w:val="0"/>
        </w:rPr>
        <w:t>Compilation table</w:t>
      </w:r>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4"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4"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Borders>
              <w:bottom w:val="single" w:sz="4" w:space="0" w:color="auto"/>
            </w:tcBorders>
          </w:tcPr>
          <w:p>
            <w:pPr>
              <w:pStyle w:val="nTable"/>
              <w:spacing w:after="40"/>
              <w:rPr>
                <w:i/>
                <w:snapToGrid w:val="0"/>
              </w:rPr>
            </w:pPr>
            <w:r>
              <w:rPr>
                <w:i/>
                <w:noProof/>
                <w:snapToGrid w:val="0"/>
              </w:rPr>
              <w:t>Inspector of Custodial Services Amendment Act 2011</w:t>
            </w:r>
          </w:p>
        </w:tc>
        <w:tc>
          <w:tcPr>
            <w:tcW w:w="1134" w:type="dxa"/>
            <w:tcBorders>
              <w:bottom w:val="single" w:sz="4" w:space="0" w:color="auto"/>
            </w:tcBorders>
          </w:tcPr>
          <w:p>
            <w:pPr>
              <w:pStyle w:val="nTable"/>
              <w:spacing w:after="40"/>
            </w:pPr>
            <w:r>
              <w:t>52 of 2011</w:t>
            </w:r>
          </w:p>
        </w:tc>
        <w:tc>
          <w:tcPr>
            <w:tcW w:w="1134" w:type="dxa"/>
            <w:tcBorders>
              <w:bottom w:val="single" w:sz="4" w:space="0" w:color="auto"/>
            </w:tcBorders>
          </w:tcPr>
          <w:p>
            <w:pPr>
              <w:pStyle w:val="nTable"/>
              <w:spacing w:after="40"/>
            </w:pPr>
            <w:r>
              <w:t>11 Nov 2011</w:t>
            </w:r>
          </w:p>
        </w:tc>
        <w:tc>
          <w:tcPr>
            <w:tcW w:w="2552" w:type="dxa"/>
            <w:tcBorders>
              <w:bottom w:val="single" w:sz="4" w:space="0" w:color="auto"/>
            </w:tcBorders>
          </w:tcPr>
          <w:p>
            <w:pPr>
              <w:pStyle w:val="nTable"/>
              <w:spacing w:after="40"/>
            </w:pPr>
            <w:r>
              <w:t>s. 1 and 2: 11 Nov 2011 (see s. 2(a));</w:t>
            </w:r>
            <w:r>
              <w:br/>
              <w:t xml:space="preserve">Act other than s. 1 and 2: 18 Jan 2012 (see s. 2(b) and </w:t>
            </w:r>
            <w:r>
              <w:rPr>
                <w:i/>
              </w:rPr>
              <w:t>Gazette</w:t>
            </w:r>
            <w:r>
              <w:t xml:space="preserve"> 17 Jan 2012 p. 463)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7405065"/>
      <w:bookmarkStart w:id="246" w:name="_Toc405978355"/>
      <w:bookmarkStart w:id="247" w:name="_Toc406078970"/>
      <w:bookmarkStart w:id="248" w:name="_Toc419713317"/>
      <w:r>
        <w:t>Provisions that have not come into operation</w:t>
      </w:r>
      <w:bookmarkEnd w:id="245"/>
      <w:bookmarkEnd w:id="246"/>
      <w:bookmarkEnd w:id="247"/>
      <w:bookmarkEnd w:id="248"/>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keepNext/>
              <w:spacing w:after="40"/>
              <w:rPr>
                <w:b/>
                <w:snapToGrid w:val="0"/>
                <w:lang w:val="en-US"/>
              </w:rPr>
            </w:pPr>
            <w:r>
              <w:rPr>
                <w:b/>
                <w:snapToGrid w:val="0"/>
                <w:lang w:val="en-US"/>
              </w:rPr>
              <w:t>Short title</w:t>
            </w:r>
          </w:p>
        </w:tc>
        <w:tc>
          <w:tcPr>
            <w:tcW w:w="1118" w:type="dxa"/>
          </w:tcPr>
          <w:p>
            <w:pPr>
              <w:pStyle w:val="nTable"/>
              <w:keepNext/>
              <w:spacing w:after="40"/>
              <w:rPr>
                <w:b/>
                <w:snapToGrid w:val="0"/>
                <w:lang w:val="en-US"/>
              </w:rPr>
            </w:pPr>
            <w:r>
              <w:rPr>
                <w:b/>
                <w:snapToGrid w:val="0"/>
                <w:lang w:val="en-US"/>
              </w:rPr>
              <w:t>Number and year</w:t>
            </w:r>
          </w:p>
        </w:tc>
        <w:tc>
          <w:tcPr>
            <w:tcW w:w="1134" w:type="dxa"/>
          </w:tcPr>
          <w:p>
            <w:pPr>
              <w:pStyle w:val="nTable"/>
              <w:keepNext/>
              <w:spacing w:after="40"/>
              <w:rPr>
                <w:b/>
                <w:snapToGrid w:val="0"/>
                <w:lang w:val="en-US"/>
              </w:rPr>
            </w:pPr>
            <w:r>
              <w:rPr>
                <w:b/>
                <w:snapToGrid w:val="0"/>
                <w:lang w:val="en-US"/>
              </w:rPr>
              <w:t>Assent</w:t>
            </w:r>
          </w:p>
        </w:tc>
        <w:tc>
          <w:tcPr>
            <w:tcW w:w="2552" w:type="dxa"/>
          </w:tcPr>
          <w:p>
            <w:pPr>
              <w:pStyle w:val="nTable"/>
              <w:keepNext/>
              <w:spacing w:after="40"/>
              <w:rPr>
                <w:b/>
                <w:snapToGrid w:val="0"/>
                <w:lang w:val="en-US"/>
              </w:rPr>
            </w:pPr>
            <w:r>
              <w:rPr>
                <w:b/>
                <w:snapToGrid w:val="0"/>
                <w:lang w:val="en-US"/>
              </w:rPr>
              <w:t>Commencement</w:t>
            </w:r>
          </w:p>
        </w:tc>
      </w:tr>
      <w:tr>
        <w:tc>
          <w:tcPr>
            <w:tcW w:w="2268" w:type="dxa"/>
          </w:tcPr>
          <w:p>
            <w:pPr>
              <w:pStyle w:val="nTable"/>
              <w:keepNext/>
              <w:keepLines/>
              <w:spacing w:after="40"/>
              <w:rPr>
                <w:snapToGrid w:val="0"/>
                <w:lang w:val="en-US"/>
              </w:rPr>
            </w:pPr>
            <w:r>
              <w:rPr>
                <w:i/>
                <w:snapToGrid w:val="0"/>
                <w:lang w:val="en-US"/>
              </w:rPr>
              <w:t>Corruption and Crime Commission Amendment (Misconduct) Act 2014</w:t>
            </w:r>
            <w:r>
              <w:rPr>
                <w:snapToGrid w:val="0"/>
                <w:lang w:val="en-US"/>
              </w:rPr>
              <w:t xml:space="preserve"> s. 34</w:t>
            </w:r>
            <w:r>
              <w:rPr>
                <w:snapToGrid w:val="0"/>
                <w:vertAlign w:val="superscript"/>
                <w:lang w:val="en-US"/>
              </w:rPr>
              <w:t> 4</w:t>
            </w:r>
          </w:p>
        </w:tc>
        <w:tc>
          <w:tcPr>
            <w:tcW w:w="1118" w:type="dxa"/>
          </w:tcPr>
          <w:p>
            <w:pPr>
              <w:pStyle w:val="nTable"/>
              <w:keepNext/>
              <w:keepLines/>
              <w:spacing w:after="40"/>
              <w:rPr>
                <w:snapToGrid w:val="0"/>
                <w:lang w:val="en-US"/>
              </w:rPr>
            </w:pPr>
            <w:r>
              <w:rPr>
                <w:snapToGrid w:val="0"/>
                <w:lang w:val="en-US"/>
              </w:rPr>
              <w:t>35 of 2014</w:t>
            </w:r>
          </w:p>
        </w:tc>
        <w:tc>
          <w:tcPr>
            <w:tcW w:w="1134" w:type="dxa"/>
          </w:tcPr>
          <w:p>
            <w:pPr>
              <w:pStyle w:val="nTable"/>
              <w:keepNext/>
              <w:keepLines/>
              <w:spacing w:after="40"/>
              <w:rPr>
                <w:snapToGrid w:val="0"/>
                <w:lang w:val="en-US"/>
              </w:rPr>
            </w:pPr>
            <w:r>
              <w:t>9 Dec 2014</w:t>
            </w:r>
          </w:p>
        </w:tc>
        <w:tc>
          <w:tcPr>
            <w:tcW w:w="2552" w:type="dxa"/>
          </w:tcPr>
          <w:p>
            <w:pPr>
              <w:pStyle w:val="nTable"/>
              <w:keepNext/>
              <w:keepLines/>
              <w:spacing w:after="40"/>
              <w:rPr>
                <w:snapToGrid w:val="0"/>
                <w:lang w:val="en-US"/>
              </w:rPr>
            </w:pPr>
            <w:r>
              <w:rPr>
                <w:snapToGrid w:val="0"/>
                <w:lang w:val="en-US"/>
              </w:rPr>
              <w:t>To be proclaimed (see s. 2(b))</w:t>
            </w:r>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pPr>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34</w:t>
      </w:r>
      <w:r>
        <w:rPr>
          <w:snapToGrid w:val="0"/>
        </w:rPr>
        <w:t xml:space="preserve"> had not come into operation.  It reads as follows:</w:t>
      </w:r>
    </w:p>
    <w:p>
      <w:pPr>
        <w:pStyle w:val="BlankOpen"/>
      </w:pPr>
    </w:p>
    <w:p>
      <w:pPr>
        <w:pStyle w:val="nzHeading5"/>
      </w:pPr>
      <w:bookmarkStart w:id="249" w:name="_Toc405898140"/>
      <w:bookmarkStart w:id="250" w:name="_Toc405975521"/>
      <w:r>
        <w:rPr>
          <w:rStyle w:val="CharSectno"/>
        </w:rPr>
        <w:t>34</w:t>
      </w:r>
      <w:r>
        <w:t>.</w:t>
      </w:r>
      <w:r>
        <w:tab/>
      </w:r>
      <w:r>
        <w:rPr>
          <w:i/>
        </w:rPr>
        <w:t>Inspector of Custodial Services Act 2003</w:t>
      </w:r>
      <w:r>
        <w:t xml:space="preserve"> amended</w:t>
      </w:r>
      <w:bookmarkEnd w:id="249"/>
      <w:bookmarkEnd w:id="250"/>
    </w:p>
    <w:p>
      <w:pPr>
        <w:pStyle w:val="nzSubsection"/>
      </w:pPr>
      <w:r>
        <w:tab/>
        <w:t>(1)</w:t>
      </w:r>
      <w:r>
        <w:tab/>
        <w:t xml:space="preserve">This section amends the </w:t>
      </w:r>
      <w:r>
        <w:rPr>
          <w:i/>
        </w:rPr>
        <w:t>Inspector of Custodial Services Act 2003</w:t>
      </w:r>
      <w:r>
        <w:t>.</w:t>
      </w:r>
    </w:p>
    <w:p>
      <w:pPr>
        <w:pStyle w:val="nzSubsection"/>
      </w:pPr>
      <w:r>
        <w:tab/>
        <w:t>(2)</w:t>
      </w:r>
      <w:r>
        <w:tab/>
        <w:t>Delete section 26(1)(c) and insert:</w:t>
      </w:r>
    </w:p>
    <w:p>
      <w:pPr>
        <w:pStyle w:val="BlankOpen"/>
      </w:pPr>
    </w:p>
    <w:p>
      <w:pPr>
        <w:pStyle w:val="nzIndenta"/>
      </w:pPr>
      <w:r>
        <w:tab/>
        <w:t>(c)</w:t>
      </w:r>
      <w:r>
        <w:tab/>
        <w:t xml:space="preserve">an investigation, inquiry or other action taken by the Corruption and Crime Commission or Public Sector Commissioner under the </w:t>
      </w:r>
      <w:r>
        <w:rPr>
          <w:i/>
        </w:rPr>
        <w:t>Corruption, Crime and Misconduct Act 2003</w:t>
      </w:r>
      <w:r>
        <w:t>; or</w:t>
      </w:r>
    </w:p>
    <w:p>
      <w:pPr>
        <w:pStyle w:val="BlankClose"/>
      </w:pPr>
    </w:p>
    <w:p>
      <w:pPr>
        <w:pStyle w:val="BlankClose"/>
      </w:pP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2" w:name="_Toc419713318"/>
      <w:r>
        <w:rPr>
          <w:sz w:val="28"/>
        </w:rPr>
        <w:t>Defined terms</w:t>
      </w:r>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chief executive officer</w:t>
      </w:r>
      <w:r>
        <w:tab/>
        <w:t>37(3), 43(2)</w:t>
      </w:r>
    </w:p>
    <w:p>
      <w:pPr>
        <w:pStyle w:val="DefinedTerms"/>
      </w:pPr>
      <w:r>
        <w:t>chief judicial officer of a court</w:t>
      </w:r>
      <w:r>
        <w:tab/>
        <w:t>3</w:t>
      </w:r>
    </w:p>
    <w:p>
      <w:pPr>
        <w:pStyle w:val="DefinedTerms"/>
      </w:pPr>
      <w:r>
        <w:t>commencement</w:t>
      </w:r>
      <w:r>
        <w:tab/>
        <w:t>Sch. 3 cl. 1</w:t>
      </w:r>
    </w:p>
    <w:p>
      <w:pPr>
        <w:pStyle w:val="DefinedTerms"/>
      </w:pPr>
      <w:r>
        <w:t>contract</w:t>
      </w:r>
      <w:r>
        <w:tab/>
        <w:t>28(2), 30(2), 39(5)</w:t>
      </w:r>
    </w:p>
    <w:p>
      <w:pPr>
        <w:pStyle w:val="DefinedTerms"/>
      </w:pPr>
      <w:r>
        <w:t>contractor</w:t>
      </w:r>
      <w:r>
        <w:tab/>
        <w:t>28(2), 30(2), 37(3), 39(5), 43(2)</w:t>
      </w:r>
    </w:p>
    <w:p>
      <w:pPr>
        <w:pStyle w:val="DefinedTerms"/>
      </w:pPr>
      <w:r>
        <w:t>court custodial services</w:t>
      </w:r>
      <w:r>
        <w:tab/>
        <w:t>3</w:t>
      </w:r>
    </w:p>
    <w:p>
      <w:pPr>
        <w:pStyle w:val="DefinedTerms"/>
      </w:pPr>
      <w:r>
        <w:t>court custody centre</w:t>
      </w:r>
      <w:r>
        <w:tab/>
        <w:t>3</w:t>
      </w:r>
    </w:p>
    <w:p>
      <w:pPr>
        <w:pStyle w:val="DefinedTerms"/>
      </w:pPr>
      <w:r>
        <w:t>court premises</w:t>
      </w:r>
      <w:r>
        <w:tab/>
        <w:t>3</w:t>
      </w:r>
    </w:p>
    <w:p>
      <w:pPr>
        <w:pStyle w:val="DefinedTerms"/>
      </w:pPr>
      <w:r>
        <w:t>custodial service</w:t>
      </w:r>
      <w:r>
        <w:tab/>
        <w:t>3, 3</w:t>
      </w:r>
    </w:p>
    <w:p>
      <w:pPr>
        <w:pStyle w:val="DefinedTerms"/>
      </w:pPr>
      <w:r>
        <w:t>custodial service (CSCS Act)</w:t>
      </w:r>
      <w:r>
        <w:tab/>
        <w:t>3</w:t>
      </w:r>
    </w:p>
    <w:p>
      <w:pPr>
        <w:pStyle w:val="DefinedTerms"/>
      </w:pPr>
      <w:r>
        <w:t>Department</w:t>
      </w:r>
      <w:r>
        <w:tab/>
        <w:t>28(2), 29(2), 30(2), 37(3)</w:t>
      </w:r>
    </w:p>
    <w:p>
      <w:pPr>
        <w:pStyle w:val="DefinedTerms"/>
      </w:pPr>
      <w:r>
        <w:t>detainee</w:t>
      </w:r>
      <w:r>
        <w:tab/>
        <w:t>3</w:t>
      </w:r>
    </w:p>
    <w:p>
      <w:pPr>
        <w:pStyle w:val="DefinedTerms"/>
      </w:pPr>
      <w:r>
        <w:t>detention centre</w:t>
      </w:r>
      <w:r>
        <w:tab/>
        <w:t>3</w:t>
      </w:r>
    </w:p>
    <w:p>
      <w:pPr>
        <w:pStyle w:val="DefinedTerms"/>
      </w:pPr>
      <w:r>
        <w:t>document</w:t>
      </w:r>
      <w:r>
        <w:tab/>
        <w:t>18(5)</w:t>
      </w:r>
    </w:p>
    <w:p>
      <w:pPr>
        <w:pStyle w:val="DefinedTerms"/>
      </w:pPr>
      <w:r>
        <w:t>independent detention centre visitor</w:t>
      </w:r>
      <w:r>
        <w:tab/>
        <w:t>3</w:t>
      </w:r>
    </w:p>
    <w:p>
      <w:pPr>
        <w:pStyle w:val="DefinedTerms"/>
      </w:pPr>
      <w:r>
        <w:t>independent prison visitor</w:t>
      </w:r>
      <w:r>
        <w:tab/>
        <w:t>3</w:t>
      </w:r>
    </w:p>
    <w:p>
      <w:pPr>
        <w:pStyle w:val="DefinedTerms"/>
      </w:pPr>
      <w:r>
        <w:t>information</w:t>
      </w:r>
      <w:r>
        <w:tab/>
        <w:t>18(5)</w:t>
      </w:r>
    </w:p>
    <w:p>
      <w:pPr>
        <w:pStyle w:val="DefinedTerms"/>
      </w:pPr>
      <w:r>
        <w:t>inspection report</w:t>
      </w:r>
      <w:r>
        <w:tab/>
        <w:t>3</w:t>
      </w:r>
    </w:p>
    <w:p>
      <w:pPr>
        <w:pStyle w:val="DefinedTerms"/>
      </w:pPr>
      <w:r>
        <w:t>Inspector</w:t>
      </w:r>
      <w:r>
        <w:tab/>
        <w:t>3</w:t>
      </w:r>
    </w:p>
    <w:p>
      <w:pPr>
        <w:pStyle w:val="DefinedTerms"/>
      </w:pPr>
      <w:r>
        <w:t>lock</w:t>
      </w:r>
      <w:r>
        <w:noBreakHyphen/>
        <w:t>up</w:t>
      </w:r>
      <w:r>
        <w:tab/>
        <w:t>3</w:t>
      </w:r>
    </w:p>
    <w:p>
      <w:pPr>
        <w:pStyle w:val="DefinedTerms"/>
      </w:pPr>
      <w:r>
        <w:t>misbehaviour</w:t>
      </w:r>
      <w:r>
        <w:tab/>
        <w:t>9(2)</w:t>
      </w:r>
    </w:p>
    <w:p>
      <w:pPr>
        <w:pStyle w:val="DefinedTerms"/>
      </w:pPr>
      <w:r>
        <w:t>person in custody</w:t>
      </w:r>
      <w:r>
        <w:tab/>
        <w:t>3</w:t>
      </w:r>
    </w:p>
    <w:p>
      <w:pPr>
        <w:pStyle w:val="DefinedTerms"/>
      </w:pPr>
      <w:r>
        <w:t>prison</w:t>
      </w:r>
      <w:r>
        <w:tab/>
        <w:t>3</w:t>
      </w:r>
    </w:p>
    <w:p>
      <w:pPr>
        <w:pStyle w:val="DefinedTerms"/>
      </w:pPr>
      <w:r>
        <w:t>prison services</w:t>
      </w:r>
      <w:r>
        <w:tab/>
        <w:t>39(5)</w:t>
      </w:r>
    </w:p>
    <w:p>
      <w:pPr>
        <w:pStyle w:val="DefinedTerms"/>
      </w:pPr>
      <w:r>
        <w:t>prisoner</w:t>
      </w:r>
      <w:r>
        <w:tab/>
        <w:t>3</w:t>
      </w:r>
    </w:p>
    <w:p>
      <w:pPr>
        <w:pStyle w:val="DefinedTerms"/>
      </w:pPr>
      <w:r>
        <w:t>public service officer</w:t>
      </w:r>
      <w:r>
        <w:tab/>
        <w:t>3</w:t>
      </w:r>
    </w:p>
    <w:p>
      <w:pPr>
        <w:pStyle w:val="DefinedTerms"/>
      </w:pPr>
      <w:r>
        <w:t>repealed provisions</w:t>
      </w:r>
      <w:r>
        <w:tab/>
        <w:t>Sch. 3 cl. 1</w:t>
      </w:r>
    </w:p>
    <w:p>
      <w:pPr>
        <w:pStyle w:val="DefinedTerms"/>
      </w:pPr>
      <w:r>
        <w:t>responsible officer</w:t>
      </w:r>
      <w:r>
        <w:tab/>
        <w:t>33A(1)</w:t>
      </w:r>
    </w:p>
    <w:p>
      <w:pPr>
        <w:pStyle w:val="DefinedTerms"/>
      </w:pPr>
      <w:r>
        <w:t>show cause notice</w:t>
      </w:r>
      <w:r>
        <w:tab/>
        <w:t>33A(3)</w:t>
      </w:r>
    </w:p>
    <w:p>
      <w:pPr>
        <w:pStyle w:val="DefinedTerms"/>
      </w:pPr>
      <w:r>
        <w:t>staff</w:t>
      </w:r>
      <w:r>
        <w:tab/>
        <w:t>3</w:t>
      </w:r>
    </w:p>
    <w:p>
      <w:pPr>
        <w:pStyle w:val="DefinedTerms"/>
      </w:pPr>
      <w:r>
        <w:t>subcontractor</w:t>
      </w:r>
      <w:r>
        <w:tab/>
        <w:t>28(2), 30(2), 39(5)</w:t>
      </w:r>
    </w:p>
    <w:p>
      <w:pPr>
        <w:pStyle w:val="DefinedTerms"/>
      </w:pPr>
      <w:r>
        <w:t>visiting justice</w:t>
      </w:r>
      <w:r>
        <w:tab/>
        <w:t>39(5)</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Application of Financial Management Act 2006 to office of the Inspector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Application of Financial Management Act 2006 to office of the Inspector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8114323"/>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11098</Words>
  <Characters>53828</Characters>
  <Application>Microsoft Office Word</Application>
  <DocSecurity>0</DocSecurity>
  <Lines>1495</Lines>
  <Paragraphs>865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2003 - 01-f0-01</dc:title>
  <dc:subject/>
  <dc:creator/>
  <cp:keywords/>
  <dc:description/>
  <cp:lastModifiedBy>svcMRProcess</cp:lastModifiedBy>
  <cp:revision>4</cp:revision>
  <cp:lastPrinted>2007-04-17T02:44:00Z</cp:lastPrinted>
  <dcterms:created xsi:type="dcterms:W3CDTF">2018-09-03T06:11:00Z</dcterms:created>
  <dcterms:modified xsi:type="dcterms:W3CDTF">2018-09-03T06:11:00Z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AsAtDate">
    <vt:lpwstr>09 Dec 2014</vt:lpwstr>
  </property>
  <property fmtid="{D5CDD505-2E9C-101B-9397-08002B2CF9AE}" pid="8" name="Suffix">
    <vt:lpwstr>01-f0-01</vt:lpwstr>
  </property>
</Properties>
</file>