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Notes</w:t>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_Toc417032013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Ednotepart"/>
      </w:pPr>
      <w:r>
        <w:t>[Parts 1-8 have not come into operation </w:t>
      </w:r>
      <w:r>
        <w:rPr>
          <w:i w:val="0"/>
          <w:vertAlign w:val="superscript"/>
        </w:rPr>
        <w:t xml:space="preserve">2 </w:t>
      </w:r>
      <w:r>
        <w:t>.]</w:t>
      </w:r>
    </w:p>
    <w:p>
      <w:pPr>
        <w:pStyle w:val="Ednotedivision"/>
        <w:rPr>
          <w:i w:val="0"/>
        </w:rPr>
      </w:pPr>
      <w:r>
        <w:t>[Schedules 1-9 have not come into operation </w:t>
      </w:r>
      <w:r>
        <w:rPr>
          <w:vertAlign w:val="superscript"/>
        </w:rPr>
        <w:t>2</w:t>
      </w:r>
      <w:r>
        <w: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 w:name="_Toc407176642"/>
      <w:bookmarkStart w:id="4" w:name="_Toc417031984"/>
      <w:bookmarkStart w:id="5" w:name="_Toc417032012"/>
      <w:r>
        <w:t>Notes</w:t>
      </w:r>
      <w:bookmarkEnd w:id="3"/>
      <w:bookmarkEnd w:id="4"/>
      <w:bookmarkEnd w:id="5"/>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 w:name="_Toc407176643"/>
      <w:bookmarkStart w:id="7" w:name="_Toc417032013"/>
      <w:r>
        <w:t>Provisions that have not come into operation</w:t>
      </w:r>
      <w:bookmarkEnd w:id="6"/>
      <w:bookmarkEnd w:id="7"/>
    </w:p>
    <w:p>
      <w:pPr>
        <w:pStyle w:val="nSubsection"/>
        <w:rPr>
          <w:snapToGrid w:val="0"/>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(Authorisation to Drive) Regulations 2014</w:t>
            </w:r>
            <w:r>
              <w:t xml:space="preserve"> Pt. 1-8 and Sch. 1</w:t>
            </w:r>
            <w:r>
              <w:noBreakHyphen/>
              <w:t>9 </w:t>
            </w:r>
            <w:r>
              <w:rPr>
                <w:vertAlign w:val="superscript"/>
              </w:rPr>
              <w:t>2</w:t>
            </w:r>
          </w:p>
        </w:tc>
        <w:tc>
          <w:tcPr>
            <w:tcW w:w="1276" w:type="dxa"/>
          </w:tcPr>
          <w:p>
            <w:pPr>
              <w:pStyle w:val="nTable"/>
              <w:spacing w:after="40"/>
            </w:pPr>
            <w:r>
              <w:t>23 Dec 2014 p. 5011-101</w:t>
            </w:r>
          </w:p>
        </w:tc>
        <w:tc>
          <w:tcPr>
            <w:tcW w:w="2693" w:type="dxa"/>
          </w:tcPr>
          <w:p>
            <w:pPr>
              <w:pStyle w:val="nTable"/>
              <w:spacing w:after="40"/>
            </w:pPr>
            <w:r>
              <w:t xml:space="preserve">Operative on the day fixed under the </w:t>
            </w:r>
            <w:r>
              <w:rPr>
                <w:i/>
              </w:rPr>
              <w:t>Road Traffic (Administration) Act 2008</w:t>
            </w:r>
            <w:r>
              <w:t xml:space="preserve"> section 2(b) (see r. 2)</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Road Traffic (Authorisation to Drive) Regulations 2014 </w:t>
      </w:r>
      <w:r>
        <w:t>Pt. 1-8 and Sch. 1-9</w:t>
      </w:r>
      <w:r>
        <w:rPr>
          <w:snapToGrid w:val="0"/>
        </w:rPr>
        <w:t xml:space="preserve"> had not come into operation.  They read as follows:</w:t>
      </w:r>
    </w:p>
    <w:p>
      <w:pPr>
        <w:pStyle w:val="BlankOpen"/>
      </w:pPr>
    </w:p>
    <w:p>
      <w:pPr>
        <w:pStyle w:val="nzHeading2"/>
      </w:pPr>
      <w:r>
        <w:rPr>
          <w:rStyle w:val="CharPartNo"/>
        </w:rPr>
        <w:t>Part 1</w:t>
      </w:r>
      <w:r>
        <w:rPr>
          <w:rStyle w:val="CharDivNo"/>
        </w:rPr>
        <w:t> </w:t>
      </w:r>
      <w:r>
        <w:t>—</w:t>
      </w:r>
      <w:r>
        <w:rPr>
          <w:rStyle w:val="CharDivText"/>
        </w:rPr>
        <w:t>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are the </w:t>
      </w:r>
      <w:r>
        <w:rPr>
          <w:i/>
        </w:rPr>
        <w:t>Road Traffic (Authorisation to Drive) Regulations 2014</w:t>
      </w:r>
      <w:r>
        <w:t>.</w:t>
      </w:r>
    </w:p>
    <w:p>
      <w:pPr>
        <w:pStyle w:val="nzHeading5"/>
      </w:pPr>
      <w:r>
        <w:rPr>
          <w:rStyle w:val="CharSectno"/>
        </w:rPr>
        <w:t>2</w:t>
      </w:r>
      <w:r>
        <w:rPr>
          <w:spacing w:val="-2"/>
        </w:rPr>
        <w:t>.</w:t>
      </w:r>
      <w:r>
        <w:rPr>
          <w:spacing w:val="-2"/>
        </w:rPr>
        <w:tab/>
        <w:t>Commencement</w:t>
      </w:r>
    </w:p>
    <w:p>
      <w:pPr>
        <w:pStyle w:val="nz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nzHeading5"/>
      </w:pPr>
      <w:r>
        <w:rPr>
          <w:rStyle w:val="CharSectno"/>
        </w:rPr>
        <w:t>3</w:t>
      </w:r>
      <w:r>
        <w:t>.</w:t>
      </w:r>
      <w:r>
        <w:tab/>
        <w:t>Terms used</w:t>
      </w:r>
    </w:p>
    <w:p>
      <w:pPr>
        <w:pStyle w:val="nzSubsection"/>
      </w:pPr>
      <w:r>
        <w:tab/>
      </w:r>
      <w:r>
        <w:tab/>
        <w:t>In these regulations, unless the contrary intention appears —</w:t>
      </w:r>
    </w:p>
    <w:p>
      <w:pPr>
        <w:pStyle w:val="nzDefstart"/>
      </w:pPr>
      <w:r>
        <w:tab/>
      </w:r>
      <w:r>
        <w:rPr>
          <w:rStyle w:val="CharDefText"/>
        </w:rPr>
        <w:t>another jurisdiction’s driving authorisation</w:t>
      </w:r>
      <w:r>
        <w:t xml:space="preserve"> has the meaning given in regulation 59(1);</w:t>
      </w:r>
    </w:p>
    <w:p>
      <w:pPr>
        <w:pStyle w:val="nz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nz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nz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nzDefstart"/>
      </w:pPr>
      <w:r>
        <w:tab/>
      </w:r>
      <w:r>
        <w:rPr>
          <w:rStyle w:val="CharDefText"/>
        </w:rPr>
        <w:t>electric personal transporter</w:t>
      </w:r>
      <w:r>
        <w:t xml:space="preserve"> has the meaning given in the </w:t>
      </w:r>
      <w:r>
        <w:rPr>
          <w:i/>
        </w:rPr>
        <w:t>Road Traffic Code 2000</w:t>
      </w:r>
      <w:r>
        <w:t xml:space="preserve"> regulation 3(1);</w:t>
      </w:r>
    </w:p>
    <w:p>
      <w:pPr>
        <w:pStyle w:val="nzDefstart"/>
      </w:pPr>
      <w:r>
        <w:tab/>
      </w:r>
      <w:r>
        <w:rPr>
          <w:rStyle w:val="CharDefText"/>
        </w:rPr>
        <w:t>electric personal transporter use area</w:t>
      </w:r>
      <w:r>
        <w:t xml:space="preserve"> has the meaning given in the </w:t>
      </w:r>
      <w:r>
        <w:rPr>
          <w:i/>
        </w:rPr>
        <w:t>Road Traffic Code 2000</w:t>
      </w:r>
      <w:r>
        <w:t xml:space="preserve"> regulation 3(1);</w:t>
      </w:r>
    </w:p>
    <w:p>
      <w:pPr>
        <w:pStyle w:val="nzDefstart"/>
      </w:pPr>
      <w:r>
        <w:rPr>
          <w:b/>
        </w:rPr>
        <w:tab/>
      </w:r>
      <w:r>
        <w:rPr>
          <w:rStyle w:val="CharDefText"/>
        </w:rPr>
        <w:t>foreign driving authorisation</w:t>
      </w:r>
      <w:r>
        <w:t xml:space="preserve"> has the meaning given in regulation 60(1);</w:t>
      </w:r>
    </w:p>
    <w:p>
      <w:pPr>
        <w:pStyle w:val="nzDefstart"/>
      </w:pPr>
      <w:r>
        <w:rPr>
          <w:b/>
        </w:rPr>
        <w:tab/>
      </w:r>
      <w:r>
        <w:rPr>
          <w:rStyle w:val="CharDefText"/>
        </w:rPr>
        <w:t>grant by way of renewal</w:t>
      </w:r>
      <w:r>
        <w:t>, referring to the grant of a driver’s licence, has the meaning given in regulation 38(4);</w:t>
      </w:r>
    </w:p>
    <w:p>
      <w:pPr>
        <w:pStyle w:val="nzDefstart"/>
      </w:pPr>
      <w:r>
        <w:tab/>
      </w:r>
      <w:r>
        <w:rPr>
          <w:rStyle w:val="CharDefText"/>
        </w:rPr>
        <w:t>learner approved motor cycle</w:t>
      </w:r>
      <w:r>
        <w:t xml:space="preserve"> means a motor cycle in relation to which an approval by the CEO under regulation 6(1) is in force;</w:t>
      </w:r>
    </w:p>
    <w:p>
      <w:pPr>
        <w:pStyle w:val="nzDefstart"/>
      </w:pPr>
      <w:r>
        <w:tab/>
      </w:r>
      <w:r>
        <w:rPr>
          <w:rStyle w:val="CharDefText"/>
        </w:rPr>
        <w:t>moped</w:t>
      </w:r>
      <w:r>
        <w:t xml:space="preserve"> means a motor cycle that — </w:t>
      </w:r>
    </w:p>
    <w:p>
      <w:pPr>
        <w:pStyle w:val="nzDefpara"/>
      </w:pPr>
      <w:r>
        <w:tab/>
        <w:t>(a)</w:t>
      </w:r>
      <w:r>
        <w:tab/>
        <w:t>is designed so as not to be capable of a speed exceeding 50 km/h; and</w:t>
      </w:r>
    </w:p>
    <w:p>
      <w:pPr>
        <w:pStyle w:val="nzDefpara"/>
      </w:pPr>
      <w:r>
        <w:tab/>
        <w:t>(b)</w:t>
      </w:r>
      <w:r>
        <w:tab/>
        <w:t xml:space="preserve">either — </w:t>
      </w:r>
    </w:p>
    <w:p>
      <w:pPr>
        <w:pStyle w:val="nzDefsubpara"/>
      </w:pPr>
      <w:r>
        <w:tab/>
        <w:t>(i)</w:t>
      </w:r>
      <w:r>
        <w:tab/>
        <w:t>has an engine capacity not exceeding 50 cc; or</w:t>
      </w:r>
    </w:p>
    <w:p>
      <w:pPr>
        <w:pStyle w:val="nzDefsubpara"/>
      </w:pPr>
      <w:r>
        <w:tab/>
        <w:t>(ii)</w:t>
      </w:r>
      <w:r>
        <w:tab/>
        <w:t>is not powered by a piston engine,</w:t>
      </w:r>
    </w:p>
    <w:p>
      <w:pPr>
        <w:pStyle w:val="nzDefstart"/>
      </w:pPr>
      <w:r>
        <w:tab/>
        <w:t>whether or not it is also capable of being propelled by pedalling, but does not include a power assisted pedal cycle;</w:t>
      </w:r>
    </w:p>
    <w:p>
      <w:pPr>
        <w:pStyle w:val="nzDefstart"/>
      </w:pPr>
      <w:r>
        <w:tab/>
      </w:r>
      <w:r>
        <w:rPr>
          <w:rStyle w:val="CharDefText"/>
        </w:rPr>
        <w:t>motor carrier</w:t>
      </w:r>
      <w:r>
        <w:t xml:space="preserve"> means — </w:t>
      </w:r>
    </w:p>
    <w:p>
      <w:pPr>
        <w:pStyle w:val="nzDefpara"/>
      </w:pPr>
      <w:r>
        <w:tab/>
        <w:t>(a)</w:t>
      </w:r>
      <w:r>
        <w:tab/>
        <w:t xml:space="preserve">a motor vehicle that — </w:t>
      </w:r>
    </w:p>
    <w:p>
      <w:pPr>
        <w:pStyle w:val="nzDefsubpara"/>
      </w:pPr>
      <w:r>
        <w:tab/>
        <w:t>(i)</w:t>
      </w:r>
      <w:r>
        <w:tab/>
        <w:t>is designed to travel on 3 wheels; and</w:t>
      </w:r>
    </w:p>
    <w:p>
      <w:pPr>
        <w:pStyle w:val="nzDefsubpara"/>
      </w:pPr>
      <w:r>
        <w:tab/>
        <w:t>(ii)</w:t>
      </w:r>
      <w:r>
        <w:tab/>
        <w:t>has an unladen mass not exceeding 1 016 kg; and</w:t>
      </w:r>
    </w:p>
    <w:p>
      <w:pPr>
        <w:pStyle w:val="nzDefsubpara"/>
      </w:pPr>
      <w:r>
        <w:tab/>
        <w:t>(iii)</w:t>
      </w:r>
      <w:r>
        <w:tab/>
        <w:t>is designed with a significant portion of its steering mechanism and other controls similar to those of a motor cycle;</w:t>
      </w:r>
    </w:p>
    <w:p>
      <w:pPr>
        <w:pStyle w:val="nzDefpara"/>
      </w:pPr>
      <w:r>
        <w:tab/>
      </w:r>
      <w:r>
        <w:tab/>
        <w:t>or</w:t>
      </w:r>
    </w:p>
    <w:p>
      <w:pPr>
        <w:pStyle w:val="nzDefpara"/>
      </w:pPr>
      <w:r>
        <w:tab/>
        <w:t>(b)</w:t>
      </w:r>
      <w:r>
        <w:tab/>
        <w:t>a motorised wheelchair, except one that is designed so as not to be capable of a speed exceeding 10 km/h;</w:t>
      </w:r>
    </w:p>
    <w:p>
      <w:pPr>
        <w:pStyle w:val="nzDefstart"/>
      </w:pPr>
      <w:r>
        <w:tab/>
      </w:r>
      <w:r>
        <w:rPr>
          <w:rStyle w:val="CharDefText"/>
        </w:rPr>
        <w:t>motor cycle</w:t>
      </w:r>
      <w:r>
        <w:t xml:space="preserve"> means a motor vehicle that is not equipped with a permanent cab and cab roof and that — </w:t>
      </w:r>
    </w:p>
    <w:p>
      <w:pPr>
        <w:pStyle w:val="nzDefpara"/>
      </w:pPr>
      <w:r>
        <w:tab/>
        <w:t>(a)</w:t>
      </w:r>
      <w:r>
        <w:tab/>
        <w:t>is designed to travel on 2 wheels or, with a sidecar attached, 3 wheels; or</w:t>
      </w:r>
    </w:p>
    <w:p>
      <w:pPr>
        <w:pStyle w:val="nzDefpara"/>
      </w:pPr>
      <w:r>
        <w:tab/>
        <w:t>(b)</w:t>
      </w:r>
      <w:r>
        <w:tab/>
        <w:t>has 3 wheels arranged so that the axis of rotation of 2 wheels lies on the same straight line and each of those 2 wheels is equidistant from the third,</w:t>
      </w:r>
    </w:p>
    <w:p>
      <w:pPr>
        <w:pStyle w:val="nzDefstart"/>
      </w:pPr>
      <w:r>
        <w:tab/>
        <w:t>except that it does not include a motorised wheelchair and does not include a motor vehicle built or modified to be used primarily to carry goods or materials used in any trade, business or industry;</w:t>
      </w:r>
    </w:p>
    <w:p>
      <w:pPr>
        <w:pStyle w:val="nz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nzDefstart"/>
      </w:pPr>
      <w:r>
        <w:rPr>
          <w:b/>
        </w:rPr>
        <w:tab/>
      </w:r>
      <w:r>
        <w:rPr>
          <w:rStyle w:val="CharDefText"/>
        </w:rPr>
        <w:t>novice driver</w:t>
      </w:r>
      <w:r>
        <w:t xml:space="preserve"> has the meaning given in section 40(2);</w:t>
      </w:r>
    </w:p>
    <w:p>
      <w:pPr>
        <w:pStyle w:val="nzDefstart"/>
      </w:pPr>
      <w:r>
        <w:rPr>
          <w:b/>
        </w:rPr>
        <w:tab/>
      </w:r>
      <w:r>
        <w:rPr>
          <w:rStyle w:val="CharDefText"/>
        </w:rPr>
        <w:t>novice driver (type 1A)</w:t>
      </w:r>
      <w:r>
        <w:t xml:space="preserve"> has the meaning given in regulation 4(2);</w:t>
      </w:r>
    </w:p>
    <w:p>
      <w:pPr>
        <w:pStyle w:val="nzDefstart"/>
      </w:pPr>
      <w:r>
        <w:rPr>
          <w:b/>
        </w:rPr>
        <w:tab/>
      </w:r>
      <w:r>
        <w:rPr>
          <w:rStyle w:val="CharDefText"/>
        </w:rPr>
        <w:t>prime mover</w:t>
      </w:r>
      <w:r>
        <w:t xml:space="preserve"> means a motor vehicle having at least 2 axles and a GVM of more than 8 t, that is built to tow a semi</w:t>
      </w:r>
      <w:r>
        <w:noBreakHyphen/>
        <w:t>trailer;</w:t>
      </w:r>
    </w:p>
    <w:p>
      <w:pPr>
        <w:pStyle w:val="nzDefstart"/>
      </w:pPr>
      <w:r>
        <w:tab/>
      </w:r>
      <w:r>
        <w:rPr>
          <w:rStyle w:val="CharDefText"/>
        </w:rPr>
        <w:t>section</w:t>
      </w:r>
      <w:r>
        <w:t xml:space="preserve"> means section of the Act;</w:t>
      </w:r>
    </w:p>
    <w:p>
      <w:pPr>
        <w:pStyle w:val="nz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nzDefstart"/>
      </w:pPr>
      <w:r>
        <w:rPr>
          <w:b/>
        </w:rPr>
        <w:tab/>
      </w:r>
      <w:r>
        <w:rPr>
          <w:rStyle w:val="CharDefText"/>
        </w:rPr>
        <w:t>trailer</w:t>
      </w:r>
      <w:r>
        <w:t xml:space="preserve"> has the meaning given in the </w:t>
      </w:r>
      <w:r>
        <w:rPr>
          <w:i/>
          <w:iCs/>
        </w:rPr>
        <w:t>Road Traffic (Vehicles) Regulations 2014</w:t>
      </w:r>
      <w:r>
        <w:t xml:space="preserve"> regulation 3.</w:t>
      </w:r>
    </w:p>
    <w:p>
      <w:pPr>
        <w:pStyle w:val="nzHeading5"/>
      </w:pPr>
      <w:r>
        <w:rPr>
          <w:rStyle w:val="CharSectno"/>
        </w:rPr>
        <w:t>4</w:t>
      </w:r>
      <w:r>
        <w:t>.</w:t>
      </w:r>
      <w:r>
        <w:tab/>
        <w:t>Novice driver (type 1A)</w:t>
      </w:r>
    </w:p>
    <w:p>
      <w:pPr>
        <w:pStyle w:val="nzSubsection"/>
      </w:pPr>
      <w:r>
        <w:tab/>
        <w:t>(1)</w:t>
      </w:r>
      <w:r>
        <w:tab/>
        <w:t xml:space="preserve">In this regulation — </w:t>
      </w:r>
    </w:p>
    <w:p>
      <w:pPr>
        <w:pStyle w:val="nzDefstart"/>
      </w:pPr>
      <w:r>
        <w:tab/>
      </w:r>
      <w:r>
        <w:rPr>
          <w:rStyle w:val="CharDefText"/>
        </w:rPr>
        <w:t>relevant driving authorisation</w:t>
      </w:r>
      <w:r>
        <w:t xml:space="preserve"> means — </w:t>
      </w:r>
    </w:p>
    <w:p>
      <w:pPr>
        <w:pStyle w:val="nzDefpara"/>
      </w:pPr>
      <w:r>
        <w:tab/>
        <w:t>(a)</w:t>
      </w:r>
      <w:r>
        <w:tab/>
        <w:t>an Australian driver licence; or</w:t>
      </w:r>
    </w:p>
    <w:p>
      <w:pPr>
        <w:pStyle w:val="nzDefpara"/>
      </w:pPr>
      <w:r>
        <w:tab/>
        <w:t>(b)</w:t>
      </w:r>
      <w:r>
        <w:tab/>
        <w:t>a foreign driving authorisation authorising the person to drive a motor vehicle other than solely for the purpose of learning to drive it.</w:t>
      </w:r>
    </w:p>
    <w:p>
      <w:pPr>
        <w:pStyle w:val="nzSubsection"/>
      </w:pPr>
      <w:r>
        <w:tab/>
        <w:t>(2)</w:t>
      </w:r>
      <w:r>
        <w:tab/>
        <w:t>A person who is a novice driver is a novice driver (type 1A) unless the person has, for a period of at least 6 months or periods adding up to at least 6 months, held a relevant driving authorisation.</w:t>
      </w:r>
    </w:p>
    <w:p>
      <w:pPr>
        <w:pStyle w:val="nz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nzHeading5"/>
      </w:pPr>
      <w:r>
        <w:rPr>
          <w:rStyle w:val="CharSectno"/>
        </w:rPr>
        <w:t>5</w:t>
      </w:r>
      <w:r>
        <w:t>.</w:t>
      </w:r>
      <w:r>
        <w:tab/>
        <w:t>Classes of motor vehicles defined</w:t>
      </w:r>
    </w:p>
    <w:p>
      <w:pPr>
        <w:pStyle w:val="nzSubsection"/>
      </w:pPr>
      <w:r>
        <w:tab/>
        <w:t>(1)</w:t>
      </w:r>
      <w:r>
        <w:tab/>
        <w:t>Schedule 1 identifies the classes of motor vehicles to which these regulations refer.</w:t>
      </w:r>
    </w:p>
    <w:p>
      <w:pPr>
        <w:pStyle w:val="nz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nzHeading5"/>
      </w:pPr>
      <w:r>
        <w:rPr>
          <w:rStyle w:val="CharSectno"/>
        </w:rPr>
        <w:t>6</w:t>
      </w:r>
      <w:r>
        <w:t>.</w:t>
      </w:r>
      <w:r>
        <w:tab/>
        <w:t>Learner approved motor cycles</w:t>
      </w:r>
    </w:p>
    <w:p>
      <w:pPr>
        <w:pStyle w:val="nzSubsection"/>
      </w:pPr>
      <w:r>
        <w:tab/>
        <w:t>(1)</w:t>
      </w:r>
      <w:r>
        <w:tab/>
        <w:t xml:space="preserve">The CEO may approve a motor cycle as a learner approved motor cycle if the motor cycle — </w:t>
      </w:r>
    </w:p>
    <w:p>
      <w:pPr>
        <w:pStyle w:val="nzIndenta"/>
      </w:pPr>
      <w:r>
        <w:tab/>
        <w:t>(a)</w:t>
      </w:r>
      <w:r>
        <w:tab/>
        <w:t>is not a moped; and</w:t>
      </w:r>
    </w:p>
    <w:p>
      <w:pPr>
        <w:pStyle w:val="nzIndenta"/>
      </w:pPr>
      <w:r>
        <w:tab/>
        <w:t>(b)</w:t>
      </w:r>
      <w:r>
        <w:tab/>
        <w:t>has a power</w:t>
      </w:r>
      <w:r>
        <w:noBreakHyphen/>
        <w:t>to</w:t>
      </w:r>
      <w:r>
        <w:noBreakHyphen/>
        <w:t>weight ratio that does not exceed 150 kW/t; and</w:t>
      </w:r>
    </w:p>
    <w:p>
      <w:pPr>
        <w:pStyle w:val="nzIndenta"/>
      </w:pPr>
      <w:r>
        <w:tab/>
        <w:t>(c)</w:t>
      </w:r>
      <w:r>
        <w:tab/>
        <w:t>has an engine capacity that does not exceed 660 cc; and</w:t>
      </w:r>
    </w:p>
    <w:p>
      <w:pPr>
        <w:pStyle w:val="nzIndenta"/>
      </w:pPr>
      <w:r>
        <w:tab/>
        <w:t>(d)</w:t>
      </w:r>
      <w:r>
        <w:tab/>
        <w:t>is, in the opinion of the CEO, suitable to be driven by a person who holds a driver’s licence that authorises the person to drive a motor vehicle of class R and is endorsed with condition E.</w:t>
      </w:r>
    </w:p>
    <w:p>
      <w:pPr>
        <w:pStyle w:val="nzSubsection"/>
      </w:pPr>
      <w:r>
        <w:tab/>
        <w:t>(2)</w:t>
      </w:r>
      <w:r>
        <w:tab/>
        <w:t>The CEO may revoke or vary the approval of a motor cycle under subregulation (1).</w:t>
      </w:r>
    </w:p>
    <w:p>
      <w:pPr>
        <w:pStyle w:val="nzSubsection"/>
      </w:pPr>
      <w:r>
        <w:tab/>
        <w:t>(3)</w:t>
      </w:r>
      <w:r>
        <w:tab/>
        <w:t>The CEO must ensure that a list of each motor cycle in relation to which an approval under subregulation (1) is in force is published on a website maintained by the Department.</w:t>
      </w:r>
    </w:p>
    <w:p>
      <w:pPr>
        <w:pStyle w:val="nzHeading2"/>
      </w:pPr>
      <w:r>
        <w:rPr>
          <w:rStyle w:val="CharPartNo"/>
        </w:rPr>
        <w:t>Part 2</w:t>
      </w:r>
      <w:r>
        <w:t> — </w:t>
      </w:r>
      <w:r>
        <w:rPr>
          <w:rStyle w:val="CharPartText"/>
        </w:rPr>
        <w:t>Driver licensing</w:t>
      </w:r>
    </w:p>
    <w:p>
      <w:pPr>
        <w:pStyle w:val="nzHeading3"/>
      </w:pPr>
      <w:r>
        <w:rPr>
          <w:rStyle w:val="CharDivNo"/>
        </w:rPr>
        <w:t>Division 1</w:t>
      </w:r>
      <w:r>
        <w:t> — </w:t>
      </w:r>
      <w:r>
        <w:rPr>
          <w:rStyle w:val="CharDivText"/>
        </w:rPr>
        <w:t>Drivers’ licences generally</w:t>
      </w:r>
    </w:p>
    <w:p>
      <w:pPr>
        <w:pStyle w:val="nzHeading5"/>
      </w:pPr>
      <w:r>
        <w:rPr>
          <w:rStyle w:val="CharSectno"/>
        </w:rPr>
        <w:t>7</w:t>
      </w:r>
      <w:r>
        <w:t>.</w:t>
      </w:r>
      <w:r>
        <w:tab/>
        <w:t>Grant of driver’s licence</w:t>
      </w:r>
    </w:p>
    <w:p>
      <w:pPr>
        <w:pStyle w:val="nzSubsection"/>
      </w:pPr>
      <w:r>
        <w:tab/>
        <w:t>(1)</w:t>
      </w:r>
      <w:r>
        <w:tab/>
        <w:t>The CEO may grant to a person a licence authorising the person to drive a motor vehicle on a road.</w:t>
      </w:r>
    </w:p>
    <w:p>
      <w:pPr>
        <w:pStyle w:val="nzSubsection"/>
      </w:pPr>
      <w:r>
        <w:tab/>
        <w:t>(2)</w:t>
      </w:r>
      <w:r>
        <w:tab/>
        <w:t>A driver’s licence cannot be granted to a person other than an individual.</w:t>
      </w:r>
    </w:p>
    <w:p>
      <w:pPr>
        <w:pStyle w:val="nzSubsection"/>
      </w:pPr>
      <w:r>
        <w:tab/>
        <w:t>(3)</w:t>
      </w:r>
      <w:r>
        <w:tab/>
        <w:t>A driver’s licence cannot be transferred to another person.</w:t>
      </w:r>
    </w:p>
    <w:p>
      <w:pPr>
        <w:pStyle w:val="nzHeading5"/>
      </w:pPr>
      <w:r>
        <w:rPr>
          <w:rStyle w:val="CharSectno"/>
        </w:rPr>
        <w:t>8</w:t>
      </w:r>
      <w:r>
        <w:t>.</w:t>
      </w:r>
      <w:r>
        <w:tab/>
        <w:t>What a driver’s licence authorises</w:t>
      </w:r>
    </w:p>
    <w:p>
      <w:pPr>
        <w:pStyle w:val="nzSubsection"/>
      </w:pPr>
      <w:r>
        <w:tab/>
        <w:t>(1)</w:t>
      </w:r>
      <w:r>
        <w:tab/>
        <w:t>The extent to which a driver’s licence authorises the licence holder to drive on a road depends on the class or classes of authorisation given in the licence.</w:t>
      </w:r>
    </w:p>
    <w:p>
      <w:pPr>
        <w:pStyle w:val="nzSubsection"/>
      </w:pPr>
      <w:r>
        <w:tab/>
        <w:t>(2)</w:t>
      </w:r>
      <w:r>
        <w:tab/>
        <w:t>Schedule 2 column 1 designates each class of authorisation.</w:t>
      </w:r>
    </w:p>
    <w:p>
      <w:pPr>
        <w:pStyle w:val="nzSubsection"/>
      </w:pPr>
      <w:r>
        <w:tab/>
        <w:t>(3)</w:t>
      </w:r>
      <w:r>
        <w:tab/>
        <w:t xml:space="preserve">A driver’s licence giving a particular class of authorisation authorises the licence holder to drive on a road — </w:t>
      </w:r>
    </w:p>
    <w:p>
      <w:pPr>
        <w:pStyle w:val="nzIndenta"/>
      </w:pPr>
      <w:r>
        <w:tab/>
        <w:t>(a)</w:t>
      </w:r>
      <w:r>
        <w:tab/>
        <w:t>a motor vehicle the class of which has the same designation as the class of authorisation; or</w:t>
      </w:r>
    </w:p>
    <w:p>
      <w:pPr>
        <w:pStyle w:val="nzIndenta"/>
      </w:pPr>
      <w:r>
        <w:tab/>
        <w:t>(b)</w:t>
      </w:r>
      <w:r>
        <w:tab/>
        <w:t>a motor vehicle of any other class shown in Schedule 2 column 2 for that class of authorisation.</w:t>
      </w:r>
    </w:p>
    <w:p>
      <w:pPr>
        <w:pStyle w:val="nzHeading5"/>
      </w:pPr>
      <w:r>
        <w:rPr>
          <w:rStyle w:val="CharSectno"/>
        </w:rPr>
        <w:t>9</w:t>
      </w:r>
      <w:r>
        <w:t>.</w:t>
      </w:r>
      <w:r>
        <w:tab/>
        <w:t>Driver’s licence to be provisional in some cases</w:t>
      </w:r>
    </w:p>
    <w:p>
      <w:pPr>
        <w:pStyle w:val="nzSubsection"/>
      </w:pPr>
      <w:r>
        <w:tab/>
        <w:t>(1)</w:t>
      </w:r>
      <w:r>
        <w:tab/>
        <w:t>The CEO must, when granting a driver’s licence in the circumstances described in subregulation (2), endorse it as a provisional licence.</w:t>
      </w:r>
    </w:p>
    <w:p>
      <w:pPr>
        <w:pStyle w:val="nzSubsection"/>
      </w:pPr>
      <w:r>
        <w:tab/>
        <w:t>(2)</w:t>
      </w:r>
      <w:r>
        <w:tab/>
        <w:t xml:space="preserve">The driver’s licence granted to a person must be a provisional licence if the person — </w:t>
      </w:r>
    </w:p>
    <w:p>
      <w:pPr>
        <w:pStyle w:val="nzIndenta"/>
      </w:pPr>
      <w:r>
        <w:tab/>
        <w:t>(a)</w:t>
      </w:r>
      <w:r>
        <w:tab/>
        <w:t>is a novice driver; or</w:t>
      </w:r>
    </w:p>
    <w:p>
      <w:pPr>
        <w:pStyle w:val="nzIndenta"/>
      </w:pPr>
      <w:r>
        <w:tab/>
        <w:t>(b)</w:t>
      </w:r>
      <w:r>
        <w:tab/>
        <w:t>has not reached 19 years of age.</w:t>
      </w:r>
    </w:p>
    <w:p>
      <w:pPr>
        <w:pStyle w:val="nzSubsection"/>
      </w:pPr>
      <w:r>
        <w:tab/>
        <w:t>(3)</w:t>
      </w:r>
      <w:r>
        <w:tab/>
        <w:t xml:space="preserve">The endorsement of a driver’s licence as a provisional licence ceases to have effect when the holder of the licence — </w:t>
      </w:r>
    </w:p>
    <w:p>
      <w:pPr>
        <w:pStyle w:val="nzIndenta"/>
      </w:pPr>
      <w:r>
        <w:tab/>
        <w:t>(a)</w:t>
      </w:r>
      <w:r>
        <w:tab/>
        <w:t>has ceased to be a novice driver; and</w:t>
      </w:r>
    </w:p>
    <w:p>
      <w:pPr>
        <w:pStyle w:val="nzIndenta"/>
      </w:pPr>
      <w:r>
        <w:tab/>
        <w:t>(b)</w:t>
      </w:r>
      <w:r>
        <w:tab/>
        <w:t>has reached 19 years of age.</w:t>
      </w:r>
    </w:p>
    <w:p>
      <w:pPr>
        <w:pStyle w:val="nzHeading5"/>
      </w:pPr>
      <w:r>
        <w:rPr>
          <w:rStyle w:val="CharSectno"/>
        </w:rPr>
        <w:t>10</w:t>
      </w:r>
      <w:r>
        <w:t>.</w:t>
      </w:r>
      <w:r>
        <w:tab/>
        <w:t>Novice driver (type 1A) night</w:t>
      </w:r>
      <w:r>
        <w:noBreakHyphen/>
        <w:t>time driving restrictions</w:t>
      </w:r>
    </w:p>
    <w:p>
      <w:pPr>
        <w:pStyle w:val="nzSubsection"/>
      </w:pPr>
      <w:r>
        <w:tab/>
        <w:t>(1)</w:t>
      </w:r>
      <w:r>
        <w:tab/>
        <w:t xml:space="preserve">In this regulation — </w:t>
      </w:r>
    </w:p>
    <w:p>
      <w:pPr>
        <w:pStyle w:val="nzDefstart"/>
      </w:pPr>
      <w:r>
        <w:rPr>
          <w:b/>
        </w:rPr>
        <w:tab/>
      </w:r>
      <w:r>
        <w:rPr>
          <w:rStyle w:val="CharDefText"/>
        </w:rPr>
        <w:t>employment</w:t>
      </w:r>
      <w:r>
        <w:t xml:space="preserve"> includes both paid and unpaid employment;</w:t>
      </w:r>
    </w:p>
    <w:p>
      <w:pPr>
        <w:pStyle w:val="nzDefstart"/>
      </w:pPr>
      <w:r>
        <w:rPr>
          <w:b/>
        </w:rPr>
        <w:tab/>
      </w:r>
      <w:r>
        <w:rPr>
          <w:rStyle w:val="CharDefText"/>
        </w:rPr>
        <w:t>schooling</w:t>
      </w:r>
      <w:r>
        <w:t xml:space="preserve"> means a course of education or training for which the person is enrolled.</w:t>
      </w:r>
    </w:p>
    <w:p>
      <w:pPr>
        <w:pStyle w:val="nz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nzIndenta"/>
      </w:pPr>
      <w:r>
        <w:tab/>
        <w:t>(a)</w:t>
      </w:r>
      <w:r>
        <w:tab/>
        <w:t xml:space="preserve">the driving is — </w:t>
      </w:r>
    </w:p>
    <w:p>
      <w:pPr>
        <w:pStyle w:val="nzIndenti"/>
      </w:pPr>
      <w:r>
        <w:tab/>
        <w:t>(i)</w:t>
      </w:r>
      <w:r>
        <w:tab/>
        <w:t>in the course of employment; or</w:t>
      </w:r>
    </w:p>
    <w:p>
      <w:pPr>
        <w:pStyle w:val="nzIndenti"/>
      </w:pPr>
      <w:r>
        <w:tab/>
        <w:t>(ii)</w:t>
      </w:r>
      <w:r>
        <w:tab/>
        <w:t>for the purpose of travelling to or from employment and by the shortest practicable route for achieving that purpose; or</w:t>
      </w:r>
    </w:p>
    <w:p>
      <w:pPr>
        <w:pStyle w:val="nzIndenti"/>
      </w:pPr>
      <w:r>
        <w:tab/>
        <w:t>(iii)</w:t>
      </w:r>
      <w:r>
        <w:tab/>
        <w:t>for the purpose of travelling to or from schooling and by the shortest practicable route for achieving that purpose;</w:t>
      </w:r>
    </w:p>
    <w:p>
      <w:pPr>
        <w:pStyle w:val="nzIndenta"/>
      </w:pPr>
      <w:r>
        <w:tab/>
      </w:r>
      <w:r>
        <w:tab/>
        <w:t>and</w:t>
      </w:r>
    </w:p>
    <w:p>
      <w:pPr>
        <w:pStyle w:val="nzIndenta"/>
      </w:pPr>
      <w:r>
        <w:tab/>
        <w:t>(b)</w:t>
      </w:r>
      <w:r>
        <w:tab/>
        <w:t>in the case of travel from employment or schooling, the travel commences as soon as is practicable after the employment or schooling ceases.</w:t>
      </w:r>
    </w:p>
    <w:p>
      <w:pPr>
        <w:pStyle w:val="nzSubsection"/>
      </w:pPr>
      <w:r>
        <w:tab/>
        <w:t>(3)</w:t>
      </w:r>
      <w:r>
        <w:tab/>
        <w:t>Subregulation (2) does not apply if the holder of the driver’s licence is driving in the course of instruction as authorised by regulation 56(1) or (2).</w:t>
      </w:r>
    </w:p>
    <w:p>
      <w:pPr>
        <w:pStyle w:val="nzHeading5"/>
      </w:pPr>
      <w:r>
        <w:rPr>
          <w:rStyle w:val="CharSectno"/>
        </w:rPr>
        <w:t>11</w:t>
      </w:r>
      <w:r>
        <w:t>.</w:t>
      </w:r>
      <w:r>
        <w:tab/>
        <w:t>Carrying passengers for reward not generally authorised</w:t>
      </w:r>
    </w:p>
    <w:p>
      <w:pPr>
        <w:pStyle w:val="nz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nzSubsection"/>
      </w:pPr>
      <w:r>
        <w:tab/>
        <w:t>(2)</w:t>
      </w:r>
      <w:r>
        <w:tab/>
        <w:t xml:space="preserve">Passengers are not carried for reward as referred to in subregulation (1) if — </w:t>
      </w:r>
    </w:p>
    <w:p>
      <w:pPr>
        <w:pStyle w:val="nzIndenta"/>
      </w:pPr>
      <w:r>
        <w:tab/>
        <w:t>(a)</w:t>
      </w:r>
      <w:r>
        <w:tab/>
        <w:t>the amount received for carrying those passengers is not intended to exceed the running costs of the motor vehicle; or</w:t>
      </w:r>
    </w:p>
    <w:p>
      <w:pPr>
        <w:pStyle w:val="nzIndenta"/>
      </w:pPr>
      <w:r>
        <w:tab/>
        <w:t>(b)</w:t>
      </w:r>
      <w:r>
        <w:tab/>
        <w:t xml:space="preserve">the person driving the vehicle is — </w:t>
      </w:r>
    </w:p>
    <w:p>
      <w:pPr>
        <w:pStyle w:val="nzIndenti"/>
      </w:pPr>
      <w:r>
        <w:tab/>
        <w:t>(i)</w:t>
      </w:r>
      <w:r>
        <w:tab/>
        <w:t>driving the vehicle in the course of his or her general employment; and</w:t>
      </w:r>
    </w:p>
    <w:p>
      <w:pPr>
        <w:pStyle w:val="nzIndenti"/>
      </w:pPr>
      <w:r>
        <w:tab/>
        <w:t>(ii)</w:t>
      </w:r>
      <w:r>
        <w:tab/>
        <w:t>carrying passengers in that vehicle as an incidental part of his or her other employment duties,</w:t>
      </w:r>
    </w:p>
    <w:p>
      <w:pPr>
        <w:pStyle w:val="nzIndenta"/>
      </w:pPr>
      <w:r>
        <w:tab/>
      </w:r>
      <w:r>
        <w:tab/>
        <w:t>and either the driver is a police officer or the vehicle does not seat more than 12 persons (including the driver); or</w:t>
      </w:r>
    </w:p>
    <w:p>
      <w:pPr>
        <w:pStyle w:val="nzIndenta"/>
      </w:pPr>
      <w:r>
        <w:tab/>
        <w:t>(c)</w:t>
      </w:r>
      <w:r>
        <w:tab/>
        <w:t xml:space="preserve">the person driving the vehicle is doing so in the course of — </w:t>
      </w:r>
    </w:p>
    <w:p>
      <w:pPr>
        <w:pStyle w:val="nzIndenti"/>
      </w:pPr>
      <w:r>
        <w:tab/>
        <w:t>(i)</w:t>
      </w:r>
      <w:r>
        <w:tab/>
        <w:t>providing or operating a child care service; or</w:t>
      </w:r>
    </w:p>
    <w:p>
      <w:pPr>
        <w:pStyle w:val="nzIndenti"/>
      </w:pPr>
      <w:r>
        <w:tab/>
        <w:t>(ii)</w:t>
      </w:r>
      <w:r>
        <w:tab/>
        <w:t>being employed in the provision or operation of a child care service.</w:t>
      </w:r>
    </w:p>
    <w:p>
      <w:pPr>
        <w:pStyle w:val="nz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nzSubsection"/>
      </w:pPr>
      <w:r>
        <w:tab/>
        <w:t>(4)</w:t>
      </w:r>
      <w:r>
        <w:tab/>
        <w:t xml:space="preserve">In subregulation (2)(c) — </w:t>
      </w:r>
    </w:p>
    <w:p>
      <w:pPr>
        <w:pStyle w:val="nzDefstart"/>
      </w:pPr>
      <w:r>
        <w:tab/>
      </w:r>
      <w:r>
        <w:rPr>
          <w:rStyle w:val="CharDefText"/>
        </w:rPr>
        <w:t>child care service</w:t>
      </w:r>
      <w:r>
        <w:t xml:space="preserve"> means — </w:t>
      </w:r>
    </w:p>
    <w:p>
      <w:pPr>
        <w:pStyle w:val="nzDefpara"/>
      </w:pPr>
      <w:r>
        <w:tab/>
        <w:t>(a)</w:t>
      </w:r>
      <w:r>
        <w:tab/>
        <w:t xml:space="preserve">any education and care service as defined in the </w:t>
      </w:r>
      <w:r>
        <w:rPr>
          <w:i/>
        </w:rPr>
        <w:t xml:space="preserve">Education and Care Services National Law (Western Australia) </w:t>
      </w:r>
      <w:r>
        <w:t>section 5(1); or</w:t>
      </w:r>
    </w:p>
    <w:p>
      <w:pPr>
        <w:pStyle w:val="nzDefpara"/>
      </w:pPr>
      <w:r>
        <w:tab/>
        <w:t>(b)</w:t>
      </w:r>
      <w:r>
        <w:tab/>
        <w:t xml:space="preserve">any child care service as defined in the </w:t>
      </w:r>
      <w:r>
        <w:rPr>
          <w:i/>
        </w:rPr>
        <w:t>Child Care Services Act 2007</w:t>
      </w:r>
      <w:r>
        <w:t xml:space="preserve"> section 4.</w:t>
      </w:r>
    </w:p>
    <w:p>
      <w:pPr>
        <w:pStyle w:val="nzHeading5"/>
        <w:rPr>
          <w:rStyle w:val="DraftersNotes"/>
          <w:b/>
          <w:bCs/>
          <w:iCs/>
        </w:rPr>
      </w:pPr>
      <w:r>
        <w:rPr>
          <w:rStyle w:val="CharSectno"/>
        </w:rPr>
        <w:t>12</w:t>
      </w:r>
      <w:r>
        <w:t>.</w:t>
      </w:r>
      <w:r>
        <w:tab/>
        <w:t>Authorisation for carrying passengers for reward</w:t>
      </w:r>
    </w:p>
    <w:p>
      <w:pPr>
        <w:pStyle w:val="nzSubsection"/>
      </w:pPr>
      <w:r>
        <w:tab/>
        <w:t>(1)</w:t>
      </w:r>
      <w:r>
        <w:tab/>
        <w:t xml:space="preserve">In this regulation — </w:t>
      </w:r>
    </w:p>
    <w:p>
      <w:pPr>
        <w:pStyle w:val="nzDefstart"/>
      </w:pPr>
      <w:r>
        <w:tab/>
      </w:r>
      <w:r>
        <w:rPr>
          <w:rStyle w:val="CharDefText"/>
        </w:rPr>
        <w:t>relevant driving authorisation</w:t>
      </w:r>
      <w:r>
        <w:t xml:space="preserve"> means — </w:t>
      </w:r>
    </w:p>
    <w:p>
      <w:pPr>
        <w:pStyle w:val="nzDefpara"/>
      </w:pPr>
      <w:r>
        <w:tab/>
        <w:t>(a)</w:t>
      </w:r>
      <w:r>
        <w:tab/>
        <w:t>an Australian driver licence; or</w:t>
      </w:r>
    </w:p>
    <w:p>
      <w:pPr>
        <w:pStyle w:val="nzDefpara"/>
      </w:pPr>
      <w:r>
        <w:tab/>
        <w:t>(b)</w:t>
      </w:r>
      <w:r>
        <w:tab/>
        <w:t>a foreign driving authorisation authorising the person to drive a motor vehicle other than solely for the purpose of learning to drive it.</w:t>
      </w:r>
    </w:p>
    <w:p>
      <w:pPr>
        <w:pStyle w:val="nzSubsection"/>
      </w:pPr>
      <w:r>
        <w:tab/>
        <w:t>(2)</w:t>
      </w:r>
      <w:r>
        <w:tab/>
        <w:t>The CEO may endorse a driver’s licence to give the authorisation referred to in regulation 11(1).</w:t>
      </w:r>
    </w:p>
    <w:p>
      <w:pPr>
        <w:pStyle w:val="nzSubsection"/>
      </w:pPr>
      <w:r>
        <w:tab/>
        <w:t>(3)</w:t>
      </w:r>
      <w:r>
        <w:tab/>
        <w:t xml:space="preserve">The endorsement must show that the driver’s licence includes — </w:t>
      </w:r>
    </w:p>
    <w:p>
      <w:pPr>
        <w:pStyle w:val="nz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nzIndenta"/>
      </w:pPr>
      <w:r>
        <w:tab/>
        <w:t>(b)</w:t>
      </w:r>
      <w:r>
        <w:tab/>
        <w:t>extension F, to indicate that the driving authorised by the licence includes that driving when it is for the purpose of carrying passengers for reward except in a taxi.</w:t>
      </w:r>
    </w:p>
    <w:p>
      <w:pPr>
        <w:pStyle w:val="nzSubsection"/>
      </w:pPr>
      <w:r>
        <w:tab/>
        <w:t>(4)</w:t>
      </w:r>
      <w:r>
        <w:tab/>
        <w:t xml:space="preserve">In subregulation (3) — </w:t>
      </w:r>
    </w:p>
    <w:p>
      <w:pPr>
        <w:pStyle w:val="nz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nzSubsection"/>
      </w:pPr>
      <w:r>
        <w:tab/>
        <w:t>(5)</w:t>
      </w:r>
      <w:r>
        <w:tab/>
        <w:t>A person may apply to the CEO for a driver’s licence held by that person to be endorsed as including extension F or extension T.</w:t>
      </w:r>
    </w:p>
    <w:p>
      <w:pPr>
        <w:pStyle w:val="nz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nzSubsection"/>
      </w:pPr>
      <w:r>
        <w:tab/>
        <w:t>(7)</w:t>
      </w:r>
      <w:r>
        <w:tab/>
        <w:t xml:space="preserve">The CEO may make an extension F endorsement if the applicant pays the fee payable under Part 7 for making the endorsement and the CEO is satisfied that the applicant — </w:t>
      </w:r>
    </w:p>
    <w:p>
      <w:pPr>
        <w:pStyle w:val="nzIndenta"/>
      </w:pPr>
      <w:r>
        <w:tab/>
        <w:t>(a)</w:t>
      </w:r>
      <w:r>
        <w:tab/>
        <w:t>has, for a period of at least 4 years or periods adding up to at least 4 years, held a relevant driving authorisation; and</w:t>
      </w:r>
    </w:p>
    <w:p>
      <w:pPr>
        <w:pStyle w:val="nzIndenta"/>
      </w:pPr>
      <w:r>
        <w:tab/>
        <w:t>(b)</w:t>
      </w:r>
      <w:r>
        <w:tab/>
        <w:t>has reached 21 years of age; and</w:t>
      </w:r>
    </w:p>
    <w:p>
      <w:pPr>
        <w:pStyle w:val="nzIndenta"/>
      </w:pPr>
      <w:r>
        <w:tab/>
        <w:t>(c)</w:t>
      </w:r>
      <w:r>
        <w:tab/>
        <w:t>is of good character; and</w:t>
      </w:r>
    </w:p>
    <w:p>
      <w:pPr>
        <w:pStyle w:val="nzIndenta"/>
      </w:pPr>
      <w:r>
        <w:tab/>
        <w:t>(d)</w:t>
      </w:r>
      <w:r>
        <w:tab/>
        <w:t>is mentally and physically fit to drive a motor vehicle for the purposes of carrying passengers for reward.</w:t>
      </w:r>
    </w:p>
    <w:p>
      <w:pPr>
        <w:pStyle w:val="nzSubsection"/>
      </w:pPr>
      <w:r>
        <w:tab/>
        <w:t>(8)</w:t>
      </w:r>
      <w:r>
        <w:tab/>
        <w:t xml:space="preserve">The CEO may make an extension T endorsement if the applicant pays the fee payable under Part 7 for making the endorsement and the CEO is satisfied that the applicant — </w:t>
      </w:r>
    </w:p>
    <w:p>
      <w:pPr>
        <w:pStyle w:val="nzIndenta"/>
      </w:pPr>
      <w:r>
        <w:tab/>
        <w:t>(a)</w:t>
      </w:r>
      <w:r>
        <w:tab/>
        <w:t>has, for a period of at least 3 years or periods adding up to at least 3 years, held a relevant driving authorisation; and</w:t>
      </w:r>
    </w:p>
    <w:p>
      <w:pPr>
        <w:pStyle w:val="nzIndenta"/>
      </w:pPr>
      <w:r>
        <w:tab/>
        <w:t>(b)</w:t>
      </w:r>
      <w:r>
        <w:tab/>
        <w:t>has reached 20 years of age; and</w:t>
      </w:r>
    </w:p>
    <w:p>
      <w:pPr>
        <w:pStyle w:val="nzIndenta"/>
      </w:pPr>
      <w:r>
        <w:tab/>
        <w:t>(c)</w:t>
      </w:r>
      <w:r>
        <w:tab/>
        <w:t>is of good character; and</w:t>
      </w:r>
    </w:p>
    <w:p>
      <w:pPr>
        <w:pStyle w:val="nzIndenta"/>
      </w:pPr>
      <w:r>
        <w:tab/>
        <w:t>(d)</w:t>
      </w:r>
      <w:r>
        <w:tab/>
        <w:t>is mentally and physically fit to drive a motor vehicle for the purposes of carrying passengers for reward; and</w:t>
      </w:r>
    </w:p>
    <w:p>
      <w:pPr>
        <w:pStyle w:val="nzIndenta"/>
      </w:pPr>
      <w:r>
        <w:tab/>
        <w:t>(e)</w:t>
      </w:r>
      <w:r>
        <w:tab/>
        <w:t>has successfully completed a training course or test approved by the CEO.</w:t>
      </w:r>
    </w:p>
    <w:p>
      <w:pPr>
        <w:pStyle w:val="nz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nzSubsection"/>
      </w:pPr>
      <w:r>
        <w:tab/>
        <w:t>(10)</w:t>
      </w:r>
      <w:r>
        <w:tab/>
        <w:t xml:space="preserve">A person must submit to a medical examination to assess the person’s mental and physical fitness to drive a motor vehicle for the purposes of carrying passengers for reward — </w:t>
      </w:r>
    </w:p>
    <w:p>
      <w:pPr>
        <w:pStyle w:val="nzIndenta"/>
      </w:pPr>
      <w:r>
        <w:tab/>
        <w:t>(a)</w:t>
      </w:r>
      <w:r>
        <w:tab/>
        <w:t>within the period of 3 months before applying for an extension F or T endorsement; and</w:t>
      </w:r>
    </w:p>
    <w:p>
      <w:pPr>
        <w:pStyle w:val="nzIndenta"/>
      </w:pPr>
      <w:r>
        <w:tab/>
        <w:t>(b)</w:t>
      </w:r>
      <w:r>
        <w:tab/>
        <w:t>if the person does not wish the endorsement to lapse, within the period of 3 months before the day that subregulation (11) fixes as the last day for providing a report to the CEO.</w:t>
      </w:r>
    </w:p>
    <w:p>
      <w:pPr>
        <w:pStyle w:val="nz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nzIndenta"/>
      </w:pPr>
      <w:r>
        <w:tab/>
        <w:t>(a)</w:t>
      </w:r>
      <w:r>
        <w:tab/>
        <w:t>if the licence holder has not reached 45 years of age, the day that ends 5 years after the day on which the licence holder last provided a report under subregulation (6) or this subregulation; or</w:t>
      </w:r>
    </w:p>
    <w:p>
      <w:pPr>
        <w:pStyle w:val="nz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nzIndenta"/>
      </w:pPr>
      <w:r>
        <w:tab/>
        <w:t>(c)</w:t>
      </w:r>
      <w:r>
        <w:tab/>
        <w:t>if the licence holder has reached 65 years of age, the day that ends one year after the day on which the licence holder last provided a report under subregulation (6) or this subregulation.</w:t>
      </w:r>
    </w:p>
    <w:p>
      <w:pPr>
        <w:pStyle w:val="nzHeading5"/>
      </w:pPr>
      <w:r>
        <w:rPr>
          <w:rStyle w:val="CharSectno"/>
        </w:rPr>
        <w:t>13</w:t>
      </w:r>
      <w:r>
        <w:t>.</w:t>
      </w:r>
      <w:r>
        <w:tab/>
        <w:t>Trailer towing limits</w:t>
      </w:r>
    </w:p>
    <w:p>
      <w:pPr>
        <w:pStyle w:val="nzSubsection"/>
      </w:pPr>
      <w:r>
        <w:tab/>
      </w:r>
      <w:r>
        <w:tab/>
        <w:t>The authorisation given by a driver’s licence to drive a motor vehicle includes authorisation to drive the motor vehicle while towing a trailer but only if the trailer is towed according to Schedule 4.</w:t>
      </w:r>
    </w:p>
    <w:p>
      <w:pPr>
        <w:pStyle w:val="nzHeading5"/>
      </w:pPr>
      <w:r>
        <w:rPr>
          <w:rStyle w:val="CharSectno"/>
        </w:rPr>
        <w:t>14</w:t>
      </w:r>
      <w:r>
        <w:t>.</w:t>
      </w:r>
      <w:r>
        <w:tab/>
        <w:t>Recognition and effect of disqualifications in another jurisdiction</w:t>
      </w:r>
    </w:p>
    <w:p>
      <w:pPr>
        <w:pStyle w:val="nzSubsection"/>
      </w:pPr>
      <w:r>
        <w:tab/>
        <w:t>(1)</w:t>
      </w:r>
      <w:r>
        <w:tab/>
        <w:t xml:space="preserve">In this regulation — </w:t>
      </w:r>
    </w:p>
    <w:p>
      <w:pPr>
        <w:pStyle w:val="nzDefstart"/>
      </w:pPr>
      <w:r>
        <w:tab/>
      </w:r>
      <w:r>
        <w:rPr>
          <w:rStyle w:val="CharDefText"/>
        </w:rPr>
        <w:t>driver licence</w:t>
      </w:r>
      <w:r>
        <w:t xml:space="preserve"> means any licence or authorisation that is an Australian driver licence.</w:t>
      </w:r>
    </w:p>
    <w:p>
      <w:pPr>
        <w:pStyle w:val="nz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nz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nzHeading3"/>
      </w:pPr>
      <w:r>
        <w:rPr>
          <w:rStyle w:val="CharDivNo"/>
        </w:rPr>
        <w:t>Division 2</w:t>
      </w:r>
      <w:r>
        <w:t> — </w:t>
      </w:r>
      <w:r>
        <w:rPr>
          <w:rStyle w:val="CharDivText"/>
        </w:rPr>
        <w:t>Eligibility to hold a driver’s licence</w:t>
      </w:r>
    </w:p>
    <w:p>
      <w:pPr>
        <w:pStyle w:val="nzHeading5"/>
      </w:pPr>
      <w:r>
        <w:rPr>
          <w:rStyle w:val="CharSectno"/>
        </w:rPr>
        <w:t>15</w:t>
      </w:r>
      <w:r>
        <w:t>.</w:t>
      </w:r>
      <w:r>
        <w:tab/>
        <w:t>Minimum age for driver’s licence</w:t>
      </w:r>
    </w:p>
    <w:p>
      <w:pPr>
        <w:pStyle w:val="nzSubsection"/>
      </w:pPr>
      <w:r>
        <w:tab/>
        <w:t>(1)</w:t>
      </w:r>
      <w:r>
        <w:tab/>
        <w:t xml:space="preserve">The minimum age that a person must have reached to hold a driver’s licence is — </w:t>
      </w:r>
    </w:p>
    <w:p>
      <w:pPr>
        <w:pStyle w:val="nzIndenta"/>
      </w:pPr>
      <w:r>
        <w:tab/>
        <w:t>(a)</w:t>
      </w:r>
      <w:r>
        <w:tab/>
        <w:t>except as stated in paragraph (b), 17 years of age;</w:t>
      </w:r>
    </w:p>
    <w:p>
      <w:pPr>
        <w:pStyle w:val="nzIndenta"/>
      </w:pPr>
      <w:r>
        <w:tab/>
        <w:t>(b)</w:t>
      </w:r>
      <w:r>
        <w:tab/>
        <w:t>for a driver’s licence that is endorsed with condition N and authorises the person to drive only a vehicle of class R, 16 years of age.</w:t>
      </w:r>
    </w:p>
    <w:p>
      <w:pPr>
        <w:pStyle w:val="nzSubsection"/>
      </w:pPr>
      <w:r>
        <w:tab/>
        <w:t>(2)</w:t>
      </w:r>
      <w:r>
        <w:tab/>
        <w:t>Other provisions of these regulations may have the effect that, in some cases, a person cannot hold a driver’s licence until later than when the person reaches the age fixed by subregulation (1).</w:t>
      </w:r>
    </w:p>
    <w:p>
      <w:pPr>
        <w:pStyle w:val="nzSubsection"/>
      </w:pPr>
      <w:r>
        <w:tab/>
        <w:t>(3)</w:t>
      </w:r>
      <w:r>
        <w:tab/>
        <w:t>This regulation does not prevent the CEO from waiving an age requirement in a particular case under regulation 22(2).</w:t>
      </w:r>
    </w:p>
    <w:p>
      <w:pPr>
        <w:pStyle w:val="nzHeading5"/>
      </w:pPr>
      <w:r>
        <w:rPr>
          <w:rStyle w:val="CharSectno"/>
        </w:rPr>
        <w:t>16</w:t>
      </w:r>
      <w:r>
        <w:t>.</w:t>
      </w:r>
      <w:r>
        <w:tab/>
        <w:t>Demonstrating ability to safely drive</w:t>
      </w:r>
    </w:p>
    <w:p>
      <w:pPr>
        <w:pStyle w:val="nzSubsection"/>
      </w:pPr>
      <w:r>
        <w:tab/>
        <w:t>(1)</w:t>
      </w:r>
      <w:r>
        <w:tab/>
        <w:t>Before a person can hold a driver’s licence the person must have satisfied the CEO that the person can demonstrate sufficient ability to safely drive motor vehicles as the licence would authorise.</w:t>
      </w:r>
    </w:p>
    <w:p>
      <w:pPr>
        <w:pStyle w:val="nzSubsection"/>
      </w:pPr>
      <w:r>
        <w:tab/>
        <w:t>(2)</w:t>
      </w:r>
      <w:r>
        <w:tab/>
        <w:t xml:space="preserve">An applicant for a driver’s licence who is a novice driver and has not previously held a driver’s licence may demonstrate the ability referred to in subregulation (1) by — </w:t>
      </w:r>
    </w:p>
    <w:p>
      <w:pPr>
        <w:pStyle w:val="nzIndenta"/>
      </w:pPr>
      <w:r>
        <w:tab/>
        <w:t>(a)</w:t>
      </w:r>
      <w:r>
        <w:tab/>
        <w:t xml:space="preserve">driving an appropriate vehicle on a road for at least 25 hours in the course of instruction by — </w:t>
      </w:r>
    </w:p>
    <w:p>
      <w:pPr>
        <w:pStyle w:val="nzIndenti"/>
      </w:pPr>
      <w:r>
        <w:tab/>
        <w:t>(i)</w:t>
      </w:r>
      <w:r>
        <w:tab/>
        <w:t xml:space="preserve">a person who holds a licence issued under the </w:t>
      </w:r>
      <w:r>
        <w:rPr>
          <w:i/>
        </w:rPr>
        <w:t>Motor Vehicle Drivers Instructors Act 1963</w:t>
      </w:r>
      <w:r>
        <w:t>; or</w:t>
      </w:r>
    </w:p>
    <w:p>
      <w:pPr>
        <w:pStyle w:val="nzIndenti"/>
      </w:pPr>
      <w:r>
        <w:tab/>
        <w:t>(ii)</w:t>
      </w:r>
      <w:r>
        <w:tab/>
        <w:t>a person who may give driving instruction under regulation 43(2),</w:t>
      </w:r>
    </w:p>
    <w:p>
      <w:pPr>
        <w:pStyle w:val="nzIndenta"/>
      </w:pPr>
      <w:r>
        <w:tab/>
      </w:r>
      <w:r>
        <w:tab/>
        <w:t>and making a record of that driving, signed by the person who gave the instruction, in a logbook approved by the CEO; and</w:t>
      </w:r>
    </w:p>
    <w:p>
      <w:pPr>
        <w:pStyle w:val="nzIndenta"/>
      </w:pPr>
      <w:r>
        <w:tab/>
        <w:t>(b)</w:t>
      </w:r>
      <w:r>
        <w:tab/>
        <w:t>after recording that driving, and having reached 16 years and 6 months of age, satisfying the CEO that the applicant is able to control a motor vehicle that the licence would authorise the holder to drive; and</w:t>
      </w:r>
    </w:p>
    <w:p>
      <w:pPr>
        <w:pStyle w:val="nzIndenta"/>
      </w:pPr>
      <w:r>
        <w:tab/>
        <w:t>(c)</w:t>
      </w:r>
      <w:r>
        <w:tab/>
        <w:t xml:space="preserve">after satisfying the CEO as paragraph (b) requires, driving an appropriate vehicle on a road for at least 25 hours in the course of instruction by — </w:t>
      </w:r>
    </w:p>
    <w:p>
      <w:pPr>
        <w:pStyle w:val="nzIndenti"/>
      </w:pPr>
      <w:r>
        <w:tab/>
        <w:t>(i)</w:t>
      </w:r>
      <w:r>
        <w:tab/>
        <w:t xml:space="preserve">a person who holds a licence issued under the </w:t>
      </w:r>
      <w:r>
        <w:rPr>
          <w:i/>
        </w:rPr>
        <w:t>Motor Vehicle Drivers Instructors Act 1963</w:t>
      </w:r>
      <w:r>
        <w:rPr>
          <w:iCs/>
        </w:rPr>
        <w:t>;</w:t>
      </w:r>
      <w:r>
        <w:t xml:space="preserve"> or</w:t>
      </w:r>
    </w:p>
    <w:p>
      <w:pPr>
        <w:pStyle w:val="nzIndenti"/>
      </w:pPr>
      <w:r>
        <w:tab/>
        <w:t>(ii)</w:t>
      </w:r>
      <w:r>
        <w:tab/>
        <w:t>a person who may give driving instruction under regulation 43(2),</w:t>
      </w:r>
    </w:p>
    <w:p>
      <w:pPr>
        <w:pStyle w:val="nzIndenta"/>
      </w:pPr>
      <w:r>
        <w:tab/>
      </w:r>
      <w:r>
        <w:tab/>
        <w:t>and making a record of that driving, signed by the person who gave the instruction, in a logbook approved by the CEO; and</w:t>
      </w:r>
    </w:p>
    <w:p>
      <w:pPr>
        <w:pStyle w:val="nz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nz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nzSubsection"/>
      </w:pPr>
      <w:r>
        <w:tab/>
        <w:t>(4)</w:t>
      </w:r>
      <w:r>
        <w:tab/>
        <w:t xml:space="preserve">For the purposes of this regulation, an applicant for a driver’s licence must be taken to have not previously held a driver’s licence if the applicant — </w:t>
      </w:r>
    </w:p>
    <w:p>
      <w:pPr>
        <w:pStyle w:val="nzIndenta"/>
      </w:pPr>
      <w:r>
        <w:tab/>
        <w:t>(a)</w:t>
      </w:r>
      <w:r>
        <w:tab/>
        <w:t>is a novice driver; and</w:t>
      </w:r>
    </w:p>
    <w:p>
      <w:pPr>
        <w:pStyle w:val="nzIndenta"/>
      </w:pPr>
      <w:r>
        <w:tab/>
        <w:t>(b)</w:t>
      </w:r>
      <w:r>
        <w:tab/>
        <w:t>has held a driver’s licence that authorises a person to drive a motor vehicle of class R and is endorsed with condition N; and</w:t>
      </w:r>
    </w:p>
    <w:p>
      <w:pPr>
        <w:pStyle w:val="nzIndenta"/>
      </w:pPr>
      <w:r>
        <w:tab/>
        <w:t>(c)</w:t>
      </w:r>
      <w:r>
        <w:tab/>
        <w:t>has not held a driver’s licence other than a licence described in paragraph (b).</w:t>
      </w:r>
    </w:p>
    <w:p>
      <w:pPr>
        <w:pStyle w:val="nzSubsection"/>
      </w:pPr>
      <w:r>
        <w:tab/>
        <w:t>(5)</w:t>
      </w:r>
      <w:r>
        <w:tab/>
        <w:t xml:space="preserve">Subregulations (2) and (3) do not prevent the CEO from being satisfied that a person can demonstrate sufficient ability — </w:t>
      </w:r>
    </w:p>
    <w:p>
      <w:pPr>
        <w:pStyle w:val="nzIndenta"/>
      </w:pPr>
      <w:r>
        <w:tab/>
        <w:t>(a)</w:t>
      </w:r>
      <w:r>
        <w:tab/>
        <w:t>in the circumstances described, and on the basis described, in regulation 24(2); or</w:t>
      </w:r>
    </w:p>
    <w:p>
      <w:pPr>
        <w:pStyle w:val="nzIndenta"/>
      </w:pPr>
      <w:r>
        <w:tab/>
        <w:t>(b)</w:t>
      </w:r>
      <w:r>
        <w:tab/>
        <w:t>in any circumstances, and on any basis, as the CEO sees fit.</w:t>
      </w:r>
    </w:p>
    <w:p>
      <w:pPr>
        <w:pStyle w:val="nz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nzHeading5"/>
      </w:pPr>
      <w:r>
        <w:rPr>
          <w:rStyle w:val="CharSectno"/>
        </w:rPr>
        <w:t>17</w:t>
      </w:r>
      <w:r>
        <w:t>.</w:t>
      </w:r>
      <w:r>
        <w:tab/>
        <w:t>How ability to control motor vehicle can be shown</w:t>
      </w:r>
    </w:p>
    <w:p>
      <w:pPr>
        <w:pStyle w:val="nz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nz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nz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nzHeading5"/>
      </w:pPr>
      <w:r>
        <w:rPr>
          <w:rStyle w:val="CharSectno"/>
        </w:rPr>
        <w:t>18</w:t>
      </w:r>
      <w:r>
        <w:t>.</w:t>
      </w:r>
      <w:r>
        <w:tab/>
        <w:t>Acceptable evidence of ability to safely drive</w:t>
      </w:r>
    </w:p>
    <w:p>
      <w:pPr>
        <w:pStyle w:val="nzSubsection"/>
      </w:pPr>
      <w:r>
        <w:tab/>
      </w:r>
      <w:r>
        <w:tab/>
        <w:t xml:space="preserve">The CEO — </w:t>
      </w:r>
    </w:p>
    <w:p>
      <w:pPr>
        <w:pStyle w:val="nzIndenta"/>
      </w:pPr>
      <w:r>
        <w:tab/>
        <w:t>(a)</w:t>
      </w:r>
      <w:r>
        <w:tab/>
        <w:t>may accept evidence, other than evidence obtained from a driving test, to demonstrate that the applicant is able to control a motor vehicle as referred to in regulation 16(2)(b); and</w:t>
      </w:r>
    </w:p>
    <w:p>
      <w:pPr>
        <w:pStyle w:val="nzIndenta"/>
      </w:pPr>
      <w:r>
        <w:tab/>
        <w:t>(b)</w:t>
      </w:r>
      <w:r>
        <w:tab/>
        <w:t>may accept, from a body authorised by the CEO to give it, evidence about whether the applicant can demonstrate the ability referred to in regulation 16 to safely drive relevant motor vehicles.</w:t>
      </w:r>
    </w:p>
    <w:p>
      <w:pPr>
        <w:pStyle w:val="nzHeading5"/>
      </w:pPr>
      <w:r>
        <w:rPr>
          <w:rStyle w:val="CharSectno"/>
        </w:rPr>
        <w:t>19</w:t>
      </w:r>
      <w:r>
        <w:t>.</w:t>
      </w:r>
      <w:r>
        <w:tab/>
        <w:t>Evidence as to ability of drivers who are 80 or older to safely drive</w:t>
      </w:r>
    </w:p>
    <w:p>
      <w:pPr>
        <w:pStyle w:val="nz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nz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nzSubsection"/>
      </w:pPr>
      <w:r>
        <w:tab/>
        <w:t>(3)</w:t>
      </w:r>
      <w:r>
        <w:tab/>
        <w:t>The applicant must have demonstrated that ability within one year before the grant of the licence.</w:t>
      </w:r>
    </w:p>
    <w:p>
      <w:pPr>
        <w:pStyle w:val="nzHeading5"/>
      </w:pPr>
      <w:r>
        <w:rPr>
          <w:rStyle w:val="CharSectno"/>
        </w:rPr>
        <w:t>20</w:t>
      </w:r>
      <w:r>
        <w:t>.</w:t>
      </w:r>
      <w:r>
        <w:tab/>
        <w:t>Demonstrating knowledge of traffic laws and safe driving techniques</w:t>
      </w:r>
    </w:p>
    <w:p>
      <w:pPr>
        <w:pStyle w:val="nz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nz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nzHeading5"/>
      </w:pPr>
      <w:r>
        <w:rPr>
          <w:rStyle w:val="CharSectno"/>
        </w:rPr>
        <w:t>21</w:t>
      </w:r>
      <w:r>
        <w:t>.</w:t>
      </w:r>
      <w:r>
        <w:tab/>
        <w:t>Driver’s licence a prerequisite for driver’s licence to drive particular vehicles</w:t>
      </w:r>
    </w:p>
    <w:p>
      <w:pPr>
        <w:pStyle w:val="nz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nzIndenta"/>
      </w:pPr>
      <w:r>
        <w:tab/>
        <w:t>(a)</w:t>
      </w:r>
      <w:r>
        <w:tab/>
        <w:t>a driver’s licence described for that class in column 2; or</w:t>
      </w:r>
    </w:p>
    <w:p>
      <w:pPr>
        <w:pStyle w:val="nzIndenta"/>
      </w:pPr>
      <w:r>
        <w:tab/>
        <w:t>(b)</w:t>
      </w:r>
      <w:r>
        <w:tab/>
        <w:t>any Australian driver licence or foreign driving authorisation that was substantially equivalent to a driver’s licence described for that class in column 2.</w:t>
      </w:r>
    </w:p>
    <w:p>
      <w:pPr>
        <w:pStyle w:val="nz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nz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nzSubsection"/>
      </w:pPr>
      <w:r>
        <w:tab/>
        <w:t>(4)</w:t>
      </w:r>
      <w:r>
        <w:tab/>
        <w:t>Subregulation (1) does not apply to the granting of a driver’s licence to authorise the person to drive a motor vehicle of class R while the licence is endorsed with condition N or E.</w:t>
      </w:r>
    </w:p>
    <w:p>
      <w:pPr>
        <w:pStyle w:val="nzHeading5"/>
      </w:pPr>
      <w:r>
        <w:rPr>
          <w:rStyle w:val="CharSectno"/>
        </w:rPr>
        <w:t>22</w:t>
      </w:r>
      <w:r>
        <w:t>.</w:t>
      </w:r>
      <w:r>
        <w:tab/>
        <w:t>Waiving certain requirements in special cases</w:t>
      </w:r>
    </w:p>
    <w:p>
      <w:pPr>
        <w:pStyle w:val="nzSubsection"/>
      </w:pPr>
      <w:r>
        <w:tab/>
        <w:t>(1)</w:t>
      </w:r>
      <w:r>
        <w:tab/>
        <w:t xml:space="preserve">In this regulation — </w:t>
      </w:r>
    </w:p>
    <w:p>
      <w:pPr>
        <w:pStyle w:val="nzDefstart"/>
      </w:pPr>
      <w:r>
        <w:tab/>
      </w:r>
      <w:r>
        <w:rPr>
          <w:rStyle w:val="CharDefText"/>
        </w:rPr>
        <w:t>parental responsibility</w:t>
      </w:r>
      <w:r>
        <w:t xml:space="preserve"> has the meaning given in the </w:t>
      </w:r>
      <w:r>
        <w:rPr>
          <w:i/>
        </w:rPr>
        <w:t>Family Court Act 1997</w:t>
      </w:r>
      <w:r>
        <w:t xml:space="preserve"> section 68.</w:t>
      </w:r>
    </w:p>
    <w:p>
      <w:pPr>
        <w:pStyle w:val="nzSubsection"/>
      </w:pPr>
      <w:r>
        <w:tab/>
        <w:t>(2)</w:t>
      </w:r>
      <w:r>
        <w:tab/>
        <w:t xml:space="preserve">The CEO may in a particular case waive the requirement in regulation 15(1) that a person holding a licence must have reached the age fixed in that provision if — </w:t>
      </w:r>
    </w:p>
    <w:p>
      <w:pPr>
        <w:pStyle w:val="nzIndenta"/>
      </w:pPr>
      <w:r>
        <w:tab/>
        <w:t>(a)</w:t>
      </w:r>
      <w:r>
        <w:tab/>
        <w:t>denial of a licence would occasion undue hardship; and</w:t>
      </w:r>
    </w:p>
    <w:p>
      <w:pPr>
        <w:pStyle w:val="nzIndenta"/>
      </w:pPr>
      <w:r>
        <w:tab/>
        <w:t>(b)</w:t>
      </w:r>
      <w:r>
        <w:tab/>
        <w:t>the requirements of subregulation (3) or (4) that apply are satisfied.</w:t>
      </w:r>
    </w:p>
    <w:p>
      <w:pPr>
        <w:pStyle w:val="nz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nzSubsection"/>
      </w:pPr>
      <w:r>
        <w:tab/>
        <w:t>(4)</w:t>
      </w:r>
      <w:r>
        <w:tab/>
        <w:t xml:space="preserve">If there is not a person who has parental responsibility for the applicant for the licence residing in the State — </w:t>
      </w:r>
    </w:p>
    <w:p>
      <w:pPr>
        <w:pStyle w:val="nzIndenta"/>
      </w:pPr>
      <w:r>
        <w:tab/>
        <w:t>(a)</w:t>
      </w:r>
      <w:r>
        <w:tab/>
        <w:t>a person who has parental responsibility for the applicant must have consented in writing to the licence being granted; or</w:t>
      </w:r>
    </w:p>
    <w:p>
      <w:pPr>
        <w:pStyle w:val="nzIndenta"/>
      </w:pPr>
      <w:r>
        <w:tab/>
        <w:t>(b)</w:t>
      </w:r>
      <w:r>
        <w:tab/>
        <w:t>an employer or intended employer of the applicant must have confirmed in writing that the licence is considered essential for the purposes of the applicant’s employment.</w:t>
      </w:r>
    </w:p>
    <w:p>
      <w:pPr>
        <w:pStyle w:val="nz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nzSubsection"/>
      </w:pPr>
      <w:r>
        <w:tab/>
        <w:t>(6)</w:t>
      </w:r>
      <w:r>
        <w:tab/>
        <w:t>The CEO may in a particular case waive the requirement imposed by regulation 21(1) if denial of a licence would occasion undue hardship.</w:t>
      </w:r>
    </w:p>
    <w:p>
      <w:pPr>
        <w:pStyle w:val="nzHeading3"/>
      </w:pPr>
      <w:r>
        <w:rPr>
          <w:rStyle w:val="CharDivNo"/>
        </w:rPr>
        <w:t>Division 3</w:t>
      </w:r>
      <w:r>
        <w:t> — </w:t>
      </w:r>
      <w:r>
        <w:rPr>
          <w:rStyle w:val="CharDivText"/>
        </w:rPr>
        <w:t>Applying for grant or variation of driver’s licence</w:t>
      </w:r>
    </w:p>
    <w:p>
      <w:pPr>
        <w:pStyle w:val="nzHeading5"/>
      </w:pPr>
      <w:r>
        <w:rPr>
          <w:rStyle w:val="CharSectno"/>
        </w:rPr>
        <w:t>23</w:t>
      </w:r>
      <w:r>
        <w:t>.</w:t>
      </w:r>
      <w:r>
        <w:tab/>
        <w:t>Applying for driver’s licence</w:t>
      </w:r>
    </w:p>
    <w:p>
      <w:pPr>
        <w:pStyle w:val="nzSubsection"/>
      </w:pPr>
      <w:r>
        <w:tab/>
        <w:t>(1)</w:t>
      </w:r>
      <w:r>
        <w:tab/>
        <w:t>A person who wishes to obtain a driver’s licence may give to the CEO a written application for a driver’s licence.</w:t>
      </w:r>
    </w:p>
    <w:p>
      <w:pPr>
        <w:pStyle w:val="nzSubsection"/>
      </w:pPr>
      <w:r>
        <w:tab/>
        <w:t>(2)</w:t>
      </w:r>
      <w:r>
        <w:tab/>
        <w:t>The application must be made in a form approved by the CEO and give details of the authorisation sought.</w:t>
      </w:r>
    </w:p>
    <w:p>
      <w:pPr>
        <w:pStyle w:val="nzSubsection"/>
      </w:pPr>
      <w:r>
        <w:tab/>
        <w:t>(3)</w:t>
      </w:r>
      <w:r>
        <w:tab/>
        <w:t>The CEO may require the applicant to provide evidence sufficient to satisfy the CEO of the applicant’s identity and residential address.</w:t>
      </w:r>
    </w:p>
    <w:p>
      <w:pPr>
        <w:pStyle w:val="nzHeading5"/>
      </w:pPr>
      <w:r>
        <w:rPr>
          <w:rStyle w:val="CharSectno"/>
        </w:rPr>
        <w:t>24</w:t>
      </w:r>
      <w:r>
        <w:t>.</w:t>
      </w:r>
      <w:r>
        <w:tab/>
        <w:t>Grant of licence</w:t>
      </w:r>
    </w:p>
    <w:p>
      <w:pPr>
        <w:pStyle w:val="nzSubsection"/>
      </w:pPr>
      <w:r>
        <w:tab/>
        <w:t>(1)</w:t>
      </w:r>
      <w:r>
        <w:tab/>
        <w:t xml:space="preserve">Unless prevented by a road law from doing so, the CEO may, on payment of the fee payable under Part 7, grant the applicant a driver’s licence if satisfied that the applicant — </w:t>
      </w:r>
    </w:p>
    <w:p>
      <w:pPr>
        <w:pStyle w:val="nzIndenta"/>
      </w:pPr>
      <w:r>
        <w:tab/>
        <w:t>(a)</w:t>
      </w:r>
      <w:r>
        <w:tab/>
        <w:t>has reached the minimum age fixed by regulation 15(1), unless the requirement to reach that age has been waived under regulation 22(2); and</w:t>
      </w:r>
    </w:p>
    <w:p>
      <w:pPr>
        <w:pStyle w:val="nzIndenta"/>
      </w:pPr>
      <w:r>
        <w:tab/>
        <w:t>(b)</w:t>
      </w:r>
      <w:r>
        <w:tab/>
        <w:t>can demonstrate the ability referred to in regulation 16 to safely drive motor vehicles as the licence would authorise; and</w:t>
      </w:r>
    </w:p>
    <w:p>
      <w:pPr>
        <w:pStyle w:val="nzIndenta"/>
      </w:pPr>
      <w:r>
        <w:tab/>
        <w:t>(c)</w:t>
      </w:r>
      <w:r>
        <w:tab/>
        <w:t>can demonstrate knowledge of traffic laws and safe driving techniques as required by regulation 20, unless the requirement to be able to demonstrate that knowledge has been waived under regulation 22(5).</w:t>
      </w:r>
    </w:p>
    <w:p>
      <w:pPr>
        <w:pStyle w:val="nzSubsection"/>
      </w:pPr>
      <w:r>
        <w:tab/>
        <w:t>(2)</w:t>
      </w:r>
      <w:r>
        <w:tab/>
        <w:t>The CEO may, when granting a driver’s licence by way of renewal, be satisfied as required by subregulation (1) wholly or partly on the basis that the person has previously held a driver’s licence.</w:t>
      </w:r>
    </w:p>
    <w:p>
      <w:pPr>
        <w:pStyle w:val="nzHeading5"/>
      </w:pPr>
      <w:r>
        <w:rPr>
          <w:rStyle w:val="CharSectno"/>
        </w:rPr>
        <w:t>25</w:t>
      </w:r>
      <w:r>
        <w:t>.</w:t>
      </w:r>
      <w:r>
        <w:tab/>
        <w:t>Some grounds for refusing to grant driver’s licence</w:t>
      </w:r>
    </w:p>
    <w:p>
      <w:pPr>
        <w:pStyle w:val="nzSubsection"/>
      </w:pPr>
      <w:r>
        <w:tab/>
      </w:r>
      <w:r>
        <w:tab/>
        <w:t xml:space="preserve">The CEO may refuse to grant a driver’s licence to a person if the CEO has reason to believe that the person — </w:t>
      </w:r>
    </w:p>
    <w:p>
      <w:pPr>
        <w:pStyle w:val="nzIndenta"/>
      </w:pPr>
      <w:r>
        <w:tab/>
        <w:t>(a)</w:t>
      </w:r>
      <w:r>
        <w:tab/>
        <w:t>is not of good character; or</w:t>
      </w:r>
    </w:p>
    <w:p>
      <w:pPr>
        <w:pStyle w:val="nzIndenta"/>
      </w:pPr>
      <w:r>
        <w:tab/>
        <w:t>(b)</w:t>
      </w:r>
      <w:r>
        <w:tab/>
        <w:t>suffers from a mental or physical condition (which may include a dependence on drugs or alcohol) that is likely to, or treatment for which is likely to, impair the person’s ability to control a motor vehicle; or</w:t>
      </w:r>
    </w:p>
    <w:p>
      <w:pPr>
        <w:pStyle w:val="nzIndenta"/>
      </w:pPr>
      <w:r>
        <w:tab/>
        <w:t>(c)</w:t>
      </w:r>
      <w:r>
        <w:tab/>
        <w:t>is disqualified under a foreign law, as defined in section 15(1), from being authorised to drive; or</w:t>
      </w:r>
    </w:p>
    <w:p>
      <w:pPr>
        <w:pStyle w:val="nzIndenta"/>
      </w:pPr>
      <w:r>
        <w:tab/>
        <w:t>(d)</w:t>
      </w:r>
      <w:r>
        <w:tab/>
        <w:t xml:space="preserve">should not hold a driver’s licence because of the number or nature of the person’s convictions for — </w:t>
      </w:r>
    </w:p>
    <w:p>
      <w:pPr>
        <w:pStyle w:val="nzIndenti"/>
      </w:pPr>
      <w:r>
        <w:tab/>
        <w:t>(i)</w:t>
      </w:r>
      <w:r>
        <w:tab/>
        <w:t>offences under any road law; or</w:t>
      </w:r>
    </w:p>
    <w:p>
      <w:pPr>
        <w:pStyle w:val="nzIndenti"/>
      </w:pPr>
      <w:r>
        <w:tab/>
        <w:t>(ii)</w:t>
      </w:r>
      <w:r>
        <w:tab/>
        <w:t>offences under laws referred to in paragraph (c) that are similar in substance to offences under any road law.</w:t>
      </w:r>
    </w:p>
    <w:p>
      <w:pPr>
        <w:pStyle w:val="nzHeading5"/>
      </w:pPr>
      <w:r>
        <w:rPr>
          <w:rStyle w:val="CharSectno"/>
        </w:rPr>
        <w:t>26</w:t>
      </w:r>
      <w:r>
        <w:t>.</w:t>
      </w:r>
      <w:r>
        <w:tab/>
        <w:t>Applicant with cancelled licence</w:t>
      </w:r>
    </w:p>
    <w:p>
      <w:pPr>
        <w:pStyle w:val="nzSubsection"/>
      </w:pPr>
      <w:r>
        <w:tab/>
      </w:r>
      <w:r>
        <w:tab/>
        <w:t>If the person who applies for the grant of a driver’s licence previously held a driver’s licence but it was cancelled by operation of section 16(1) or (3) or 22(1) or (2), the CEO cannot be satisfied of the matters referred to in regulation 24(1) solely on the basis that the person has previously held a driver’s licence or has previously satisfied the CEO of those matters.</w:t>
      </w:r>
    </w:p>
    <w:p>
      <w:pPr>
        <w:pStyle w:val="nzHeading5"/>
      </w:pPr>
      <w:r>
        <w:rPr>
          <w:rStyle w:val="CharSectno"/>
        </w:rPr>
        <w:t>27</w:t>
      </w:r>
      <w:r>
        <w:t>.</w:t>
      </w:r>
      <w:r>
        <w:tab/>
        <w:t>Driving tests</w:t>
      </w:r>
    </w:p>
    <w:p>
      <w:pPr>
        <w:pStyle w:val="nzSubsection"/>
      </w:pPr>
      <w:r>
        <w:tab/>
        <w:t>(1)</w:t>
      </w:r>
      <w:r>
        <w:tab/>
        <w:t xml:space="preserve">In this regulation — </w:t>
      </w:r>
    </w:p>
    <w:p>
      <w:pPr>
        <w:pStyle w:val="nzDefstart"/>
      </w:pPr>
      <w:r>
        <w:tab/>
      </w:r>
      <w:r>
        <w:rPr>
          <w:rStyle w:val="CharDefText"/>
        </w:rPr>
        <w:t>allocated time</w:t>
      </w:r>
      <w:r>
        <w:t xml:space="preserve"> means the date and time appointed by the CEO for a particular applicant to attend for a driving test;</w:t>
      </w:r>
    </w:p>
    <w:p>
      <w:pPr>
        <w:pStyle w:val="nz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nzDefstart"/>
      </w:pPr>
      <w:r>
        <w:rPr>
          <w:b/>
        </w:rPr>
        <w:tab/>
      </w:r>
      <w:r>
        <w:rPr>
          <w:rStyle w:val="CharDefText"/>
        </w:rPr>
        <w:t>working day</w:t>
      </w:r>
      <w:r>
        <w:t xml:space="preserve"> means a day other than a Saturday, Sunday or public holiday.</w:t>
      </w:r>
    </w:p>
    <w:p>
      <w:pPr>
        <w:pStyle w:val="nzSubsection"/>
      </w:pPr>
      <w:r>
        <w:tab/>
        <w:t>(2)</w:t>
      </w:r>
      <w:r>
        <w:tab/>
        <w:t>The payment of the relevant fee under Part 7 payable for an application for a driver’s licence entitles the applicant to a driving test at the allocated time.</w:t>
      </w:r>
    </w:p>
    <w:p>
      <w:pPr>
        <w:pStyle w:val="nzSubsection"/>
      </w:pPr>
      <w:r>
        <w:tab/>
        <w:t>(3)</w:t>
      </w:r>
      <w:r>
        <w:tab/>
        <w:t>The CEO may change the allocated time either at the request of, or with the consent of, the applicant.</w:t>
      </w:r>
    </w:p>
    <w:p>
      <w:pPr>
        <w:pStyle w:val="nzSubsection"/>
      </w:pPr>
      <w:r>
        <w:tab/>
        <w:t>(4)</w:t>
      </w:r>
      <w:r>
        <w:tab/>
        <w:t>A request by the applicant to change the allocated time must be made more than 2 working days before the allocated time unless the CEO agrees under subregulation (5) to a later request.</w:t>
      </w:r>
    </w:p>
    <w:p>
      <w:pPr>
        <w:pStyle w:val="nz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nz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nzHeading5"/>
      </w:pPr>
      <w:r>
        <w:rPr>
          <w:rStyle w:val="CharSectno"/>
        </w:rPr>
        <w:t>28</w:t>
      </w:r>
      <w:r>
        <w:t>.</w:t>
      </w:r>
      <w:r>
        <w:tab/>
        <w:t>Varying driver’s licence</w:t>
      </w:r>
    </w:p>
    <w:p>
      <w:pPr>
        <w:pStyle w:val="nzSubsection"/>
      </w:pPr>
      <w:r>
        <w:tab/>
        <w:t>(1)</w:t>
      </w:r>
      <w:r>
        <w:tab/>
        <w:t>The holder of a driver’s licence may give to the CEO a written application for the variation of the licence.</w:t>
      </w:r>
    </w:p>
    <w:p>
      <w:pPr>
        <w:pStyle w:val="nzSubsection"/>
      </w:pPr>
      <w:r>
        <w:tab/>
        <w:t>(2)</w:t>
      </w:r>
      <w:r>
        <w:tab/>
        <w:t>The CEO may, on an application under subregulation (1) or if it is for any other reason appropriate to do so, by notice in writing given to the licence holder vary a driver’s licence.</w:t>
      </w:r>
    </w:p>
    <w:p>
      <w:pPr>
        <w:pStyle w:val="nz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nz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nzSubsection"/>
      </w:pPr>
      <w:r>
        <w:tab/>
        <w:t>(5)</w:t>
      </w:r>
      <w:r>
        <w:tab/>
        <w:t>The kinds of variations that can be made under subregulation (2) are not limited to those to which either subregulation (3) or (4) is relevant.</w:t>
      </w:r>
    </w:p>
    <w:p>
      <w:pPr>
        <w:pStyle w:val="nzHeading5"/>
      </w:pPr>
      <w:r>
        <w:rPr>
          <w:rStyle w:val="CharSectno"/>
        </w:rPr>
        <w:t>29</w:t>
      </w:r>
      <w:r>
        <w:t>.</w:t>
      </w:r>
      <w:r>
        <w:tab/>
        <w:t>Surrender of driver’s licence</w:t>
      </w:r>
    </w:p>
    <w:p>
      <w:pPr>
        <w:pStyle w:val="nzSubsection"/>
      </w:pPr>
      <w:r>
        <w:tab/>
        <w:t>(1)</w:t>
      </w:r>
      <w:r>
        <w:tab/>
        <w:t>The holder of a driver’s licence may, by notice in writing given to the CEO, surrender the licence.</w:t>
      </w:r>
    </w:p>
    <w:p>
      <w:pPr>
        <w:pStyle w:val="nzSubsection"/>
      </w:pPr>
      <w:r>
        <w:tab/>
        <w:t>(2)</w:t>
      </w:r>
      <w:r>
        <w:tab/>
        <w:t>The driver’s licence ceases to have effect from the time the notice is given to the CEO or a later time, if any, specified in the notice unless it expires or otherwise ceases to have effect sooner.</w:t>
      </w:r>
    </w:p>
    <w:p>
      <w:pPr>
        <w:pStyle w:val="nzSubsection"/>
      </w:pPr>
      <w:r>
        <w:tab/>
        <w:t>(3)</w:t>
      </w:r>
      <w:r>
        <w:tab/>
        <w:t xml:space="preserve">Before the end of the period of 14 days after the driver’s licence ceases under subregulation (2) to have effect, the person who surrendered the licence must — </w:t>
      </w:r>
    </w:p>
    <w:p>
      <w:pPr>
        <w:pStyle w:val="nzIndenta"/>
      </w:pPr>
      <w:r>
        <w:tab/>
        <w:t>(a)</w:t>
      </w:r>
      <w:r>
        <w:tab/>
        <w:t>return the driver’s licence document to the CEO; or</w:t>
      </w:r>
    </w:p>
    <w:p>
      <w:pPr>
        <w:pStyle w:val="nzIndenta"/>
      </w:pPr>
      <w:r>
        <w:tab/>
        <w:t>(b)</w:t>
      </w:r>
      <w:r>
        <w:tab/>
        <w:t>notify the CEO in writing that the driver’s licence document has been destroyed or cannot be found.</w:t>
      </w:r>
    </w:p>
    <w:p>
      <w:pPr>
        <w:pStyle w:val="nzPenstart"/>
      </w:pPr>
      <w:r>
        <w:tab/>
        <w:t>Penalty: a fine of 6 PU.</w:t>
      </w:r>
    </w:p>
    <w:p>
      <w:pPr>
        <w:pStyle w:val="nzPenstart"/>
      </w:pPr>
      <w:r>
        <w:tab/>
        <w:t>Modified penalty: 2 PU.</w:t>
      </w:r>
    </w:p>
    <w:p>
      <w:pPr>
        <w:pStyle w:val="nzSubsection"/>
      </w:pPr>
      <w:r>
        <w:tab/>
        <w:t>(4)</w:t>
      </w:r>
      <w:r>
        <w:tab/>
        <w:t>If the holder of a driver’s licence surrenders it under this regulation and complies with subregulation (3), the CEO may refund a part of the fee paid for the licence.</w:t>
      </w:r>
    </w:p>
    <w:p>
      <w:pPr>
        <w:pStyle w:val="nz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nzHeading3"/>
      </w:pPr>
      <w:r>
        <w:rPr>
          <w:rStyle w:val="CharDivNo"/>
        </w:rPr>
        <w:t>Division 4</w:t>
      </w:r>
      <w:r>
        <w:t> — </w:t>
      </w:r>
      <w:r>
        <w:rPr>
          <w:rStyle w:val="CharDivText"/>
        </w:rPr>
        <w:t>Driver’s licence documents</w:t>
      </w:r>
    </w:p>
    <w:p>
      <w:pPr>
        <w:pStyle w:val="nzHeading5"/>
      </w:pPr>
      <w:r>
        <w:rPr>
          <w:rStyle w:val="CharSectno"/>
        </w:rPr>
        <w:t>30</w:t>
      </w:r>
      <w:r>
        <w:t>.</w:t>
      </w:r>
      <w:r>
        <w:tab/>
        <w:t>Issue and form of driver’s licence document</w:t>
      </w:r>
    </w:p>
    <w:p>
      <w:pPr>
        <w:pStyle w:val="nzSubsection"/>
      </w:pPr>
      <w:r>
        <w:tab/>
        <w:t>(1)</w:t>
      </w:r>
      <w:r>
        <w:tab/>
        <w:t>The CEO must issue a licence document to the holder of a driver’s licence as evidence of the authorisation given by the licence.</w:t>
      </w:r>
    </w:p>
    <w:p>
      <w:pPr>
        <w:pStyle w:val="nzSubsection"/>
      </w:pPr>
      <w:r>
        <w:tab/>
        <w:t>(2)</w:t>
      </w:r>
      <w:r>
        <w:tab/>
        <w:t>The document must be in a form that the CEO considers suitable, and different forms may be used for different circumstances.</w:t>
      </w:r>
    </w:p>
    <w:p>
      <w:pPr>
        <w:pStyle w:val="nzSubsection"/>
      </w:pPr>
      <w:r>
        <w:tab/>
        <w:t>(3)</w:t>
      </w:r>
      <w:r>
        <w:tab/>
        <w:t>The document may consist of 2 or more components, which together constitute the licence document.</w:t>
      </w:r>
    </w:p>
    <w:p>
      <w:pPr>
        <w:pStyle w:val="nzHeading5"/>
      </w:pPr>
      <w:r>
        <w:rPr>
          <w:rStyle w:val="CharSectno"/>
        </w:rPr>
        <w:t>31</w:t>
      </w:r>
      <w:r>
        <w:t>.</w:t>
      </w:r>
      <w:r>
        <w:tab/>
        <w:t>Replacing driver’s licence document</w:t>
      </w:r>
    </w:p>
    <w:p>
      <w:pPr>
        <w:pStyle w:val="nz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nzSubsection"/>
      </w:pPr>
      <w:r>
        <w:tab/>
        <w:t>(2)</w:t>
      </w:r>
      <w:r>
        <w:tab/>
        <w:t>The CEO may require that the licence holder provide a photograph and signature for use on the replacement document before the document is issued.</w:t>
      </w:r>
    </w:p>
    <w:p>
      <w:pPr>
        <w:pStyle w:val="nzSubsection"/>
      </w:pPr>
      <w:r>
        <w:tab/>
        <w:t>(3)</w:t>
      </w:r>
      <w:r>
        <w:tab/>
        <w:t>If the driver’s licence document to be replaced can be produced by the licence holder, the CEO may require that the licence holder return it to the CEO before the replacement document is issued.</w:t>
      </w:r>
    </w:p>
    <w:p>
      <w:pPr>
        <w:pStyle w:val="nz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nzSubsection"/>
      </w:pPr>
      <w:r>
        <w:tab/>
        <w:t>(5)</w:t>
      </w:r>
      <w:r>
        <w:tab/>
        <w:t>A person must comply with a requirement under subregulation (4).</w:t>
      </w:r>
    </w:p>
    <w:p>
      <w:pPr>
        <w:pStyle w:val="nzPenstart"/>
      </w:pPr>
      <w:r>
        <w:tab/>
        <w:t>Penalty: a fine of 6 PU.</w:t>
      </w:r>
    </w:p>
    <w:p>
      <w:pPr>
        <w:pStyle w:val="nzPenstart"/>
      </w:pPr>
      <w:r>
        <w:tab/>
        <w:t>Modified penalty: 2 PU.</w:t>
      </w:r>
    </w:p>
    <w:p>
      <w:pPr>
        <w:pStyle w:val="nzSubsection"/>
      </w:pPr>
      <w:r>
        <w:tab/>
        <w:t>(6)</w:t>
      </w:r>
      <w:r>
        <w:tab/>
        <w:t>A document issued under this regulation becomes the licence document.</w:t>
      </w:r>
    </w:p>
    <w:p>
      <w:pPr>
        <w:pStyle w:val="nzHeading5"/>
      </w:pPr>
      <w:r>
        <w:rPr>
          <w:rStyle w:val="CharSectno"/>
        </w:rPr>
        <w:t>32</w:t>
      </w:r>
      <w:r>
        <w:t>.</w:t>
      </w:r>
      <w:r>
        <w:tab/>
        <w:t>Driver’s licence to be returned to CEO in some cases</w:t>
      </w:r>
    </w:p>
    <w:p>
      <w:pPr>
        <w:pStyle w:val="nz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nzIndenta"/>
      </w:pPr>
      <w:r>
        <w:tab/>
        <w:t>(a)</w:t>
      </w:r>
      <w:r>
        <w:tab/>
        <w:t>return the driver’s licence document to the CEO; or</w:t>
      </w:r>
    </w:p>
    <w:p>
      <w:pPr>
        <w:pStyle w:val="nzIndenta"/>
      </w:pPr>
      <w:r>
        <w:tab/>
        <w:t>(b)</w:t>
      </w:r>
      <w:r>
        <w:tab/>
        <w:t>notify the CEO in writing that the driver’s licence document has been destroyed or cannot be found.</w:t>
      </w:r>
    </w:p>
    <w:p>
      <w:pPr>
        <w:pStyle w:val="nzPenstart"/>
      </w:pPr>
      <w:r>
        <w:tab/>
        <w:t>Penalty: a fine of 6 PU.</w:t>
      </w:r>
    </w:p>
    <w:p>
      <w:pPr>
        <w:pStyle w:val="nzPenstart"/>
      </w:pPr>
      <w:r>
        <w:tab/>
        <w:t>Modified penalty: 2 PU.</w:t>
      </w:r>
    </w:p>
    <w:p>
      <w:pPr>
        <w:pStyle w:val="nzSubsection"/>
      </w:pPr>
      <w:r>
        <w:tab/>
        <w:t>(2)</w:t>
      </w:r>
      <w:r>
        <w:tab/>
        <w:t xml:space="preserve">The CEO may require a person to return to the CEO a driver’s licence document issued to the person if — </w:t>
      </w:r>
    </w:p>
    <w:p>
      <w:pPr>
        <w:pStyle w:val="nzIndenta"/>
      </w:pPr>
      <w:r>
        <w:tab/>
        <w:t>(a)</w:t>
      </w:r>
      <w:r>
        <w:tab/>
        <w:t>the CEO needs the document in order to correct or replace it or to otherwise change it or for any other reason; or</w:t>
      </w:r>
    </w:p>
    <w:p>
      <w:pPr>
        <w:pStyle w:val="nzIndenta"/>
      </w:pPr>
      <w:r>
        <w:tab/>
        <w:t>(b)</w:t>
      </w:r>
      <w:r>
        <w:tab/>
        <w:t>the person’s driver’s licence is suspended; or</w:t>
      </w:r>
    </w:p>
    <w:p>
      <w:pPr>
        <w:pStyle w:val="nzIndenta"/>
      </w:pPr>
      <w:r>
        <w:tab/>
        <w:t>(c)</w:t>
      </w:r>
      <w:r>
        <w:tab/>
        <w:t>the person has failed to comply with subregulation (1).</w:t>
      </w:r>
    </w:p>
    <w:p>
      <w:pPr>
        <w:pStyle w:val="nzSubsection"/>
      </w:pPr>
      <w:r>
        <w:tab/>
        <w:t>(3)</w:t>
      </w:r>
      <w:r>
        <w:tab/>
        <w:t>A person must comply with a requirement under subregulation (2).</w:t>
      </w:r>
    </w:p>
    <w:p>
      <w:pPr>
        <w:pStyle w:val="nzPenstart"/>
      </w:pPr>
      <w:r>
        <w:tab/>
        <w:t>Penalty for an offence under this subregulation: a fine of 6 PU.</w:t>
      </w:r>
    </w:p>
    <w:p>
      <w:pPr>
        <w:pStyle w:val="nzPenstart"/>
      </w:pPr>
      <w:r>
        <w:tab/>
        <w:t>Modified penalty for an offence under this subregulation: 2 PU.</w:t>
      </w:r>
    </w:p>
    <w:p>
      <w:pPr>
        <w:pStyle w:val="nzHeading3"/>
      </w:pPr>
      <w:r>
        <w:rPr>
          <w:rStyle w:val="CharDivNo"/>
        </w:rPr>
        <w:t>Division 5</w:t>
      </w:r>
      <w:r>
        <w:t> — </w:t>
      </w:r>
      <w:r>
        <w:rPr>
          <w:rStyle w:val="CharDivText"/>
        </w:rPr>
        <w:t>Other provisions about drivers’ licences</w:t>
      </w:r>
    </w:p>
    <w:p>
      <w:pPr>
        <w:pStyle w:val="nzHeading5"/>
      </w:pPr>
      <w:r>
        <w:rPr>
          <w:rStyle w:val="CharSectno"/>
        </w:rPr>
        <w:t>33</w:t>
      </w:r>
      <w:r>
        <w:t>.</w:t>
      </w:r>
      <w:r>
        <w:tab/>
        <w:t>Conditions on licences</w:t>
      </w:r>
    </w:p>
    <w:p>
      <w:pPr>
        <w:pStyle w:val="nz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nzSubsection"/>
      </w:pPr>
      <w:r>
        <w:tab/>
        <w:t>(2)</w:t>
      </w:r>
      <w:r>
        <w:tab/>
        <w:t>The CEO may at any time vary a driver’s licence under regulation 28 so as to revoke or vary a condition of a driver’s licence or impose a condition on a driver’s licence.</w:t>
      </w:r>
    </w:p>
    <w:p>
      <w:pPr>
        <w:pStyle w:val="nzHeading5"/>
      </w:pPr>
      <w:r>
        <w:rPr>
          <w:rStyle w:val="CharSectno"/>
        </w:rPr>
        <w:t>34</w:t>
      </w:r>
      <w:r>
        <w:t>.</w:t>
      </w:r>
      <w:r>
        <w:tab/>
        <w:t>Procedures about conditions</w:t>
      </w:r>
    </w:p>
    <w:p>
      <w:pPr>
        <w:pStyle w:val="nz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nzSubsection"/>
      </w:pPr>
      <w:r>
        <w:tab/>
        <w:t>(2)</w:t>
      </w:r>
      <w:r>
        <w:tab/>
        <w:t xml:space="preserve">When imposing a condition the CEO must record on the licence document either — </w:t>
      </w:r>
    </w:p>
    <w:p>
      <w:pPr>
        <w:pStyle w:val="nzIndenta"/>
      </w:pPr>
      <w:r>
        <w:tab/>
        <w:t>(a)</w:t>
      </w:r>
      <w:r>
        <w:tab/>
        <w:t>the condition in full; or</w:t>
      </w:r>
    </w:p>
    <w:p>
      <w:pPr>
        <w:pStyle w:val="nzIndenta"/>
      </w:pPr>
      <w:r>
        <w:tab/>
        <w:t>(b)</w:t>
      </w:r>
      <w:r>
        <w:tab/>
        <w:t>a notation in Schedule 7 column 1 to indicate that a condition described in column 2 applies to the licence; or</w:t>
      </w:r>
    </w:p>
    <w:p>
      <w:pPr>
        <w:pStyle w:val="nz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nzIndenta"/>
      </w:pPr>
      <w:r>
        <w:tab/>
        <w:t>(d)</w:t>
      </w:r>
      <w:r>
        <w:tab/>
        <w:t xml:space="preserve">the notation “X” to show that a condition applies to the licence, not being — </w:t>
      </w:r>
    </w:p>
    <w:p>
      <w:pPr>
        <w:pStyle w:val="nzIndenti"/>
      </w:pPr>
      <w:r>
        <w:tab/>
        <w:t>(i)</w:t>
      </w:r>
      <w:r>
        <w:tab/>
        <w:t>a condition that is recorded on the licence document in full; or</w:t>
      </w:r>
    </w:p>
    <w:p>
      <w:pPr>
        <w:pStyle w:val="nzIndenti"/>
      </w:pPr>
      <w:r>
        <w:tab/>
        <w:t>(ii)</w:t>
      </w:r>
      <w:r>
        <w:tab/>
        <w:t>a condition because of which a notation is recorded under paragraph (b) or (c).</w:t>
      </w:r>
    </w:p>
    <w:p>
      <w:pPr>
        <w:pStyle w:val="nzSubsection"/>
      </w:pPr>
      <w:r>
        <w:tab/>
        <w:t>(3)</w:t>
      </w:r>
      <w:r>
        <w:tab/>
        <w:t>When referring to a condition described in Schedule 7 column 2 that condition may be identified by the designation that is the same as the notation in Schedule 7 column 1 for that condition.</w:t>
      </w:r>
    </w:p>
    <w:p>
      <w:pPr>
        <w:pStyle w:val="nzNotesPerm"/>
      </w:pPr>
      <w:r>
        <w:tab/>
        <w:t>For example:</w:t>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nzSubsection"/>
      </w:pPr>
      <w:r>
        <w:tab/>
        <w:t>(4)</w:t>
      </w:r>
      <w:r>
        <w:tab/>
        <w:t>Notation “A” or “B” does not apply to a vehicle of class R or C unless the licence document indicates that the notation applies to that class of vehicle.</w:t>
      </w:r>
    </w:p>
    <w:p>
      <w:pPr>
        <w:pStyle w:val="nz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nzHeading5"/>
      </w:pPr>
      <w:r>
        <w:rPr>
          <w:rStyle w:val="CharSectno"/>
        </w:rPr>
        <w:t>35</w:t>
      </w:r>
      <w:r>
        <w:t>.</w:t>
      </w:r>
      <w:r>
        <w:tab/>
        <w:t>Effect of breaching condition</w:t>
      </w:r>
    </w:p>
    <w:p>
      <w:pPr>
        <w:pStyle w:val="nz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nzSubsection"/>
      </w:pPr>
      <w:r>
        <w:tab/>
        <w:t>(2)</w:t>
      </w:r>
      <w:r>
        <w:tab/>
        <w:t>The holder of a driver’s licence to which a condition applies must not contravene the condition.</w:t>
      </w:r>
    </w:p>
    <w:p>
      <w:pPr>
        <w:pStyle w:val="nzPenstart"/>
      </w:pPr>
      <w:r>
        <w:tab/>
        <w:t>Penalty:</w:t>
      </w:r>
    </w:p>
    <w:p>
      <w:pPr>
        <w:pStyle w:val="nzPenpara"/>
      </w:pPr>
      <w:r>
        <w:tab/>
        <w:t>(a)</w:t>
      </w:r>
      <w:r>
        <w:tab/>
        <w:t>for a first offence, a fine of 6 PU;</w:t>
      </w:r>
    </w:p>
    <w:p>
      <w:pPr>
        <w:pStyle w:val="nzPenpara"/>
      </w:pPr>
      <w:r>
        <w:tab/>
        <w:t>(b)</w:t>
      </w:r>
      <w:r>
        <w:tab/>
        <w:t>for a subsequent offence, a fine of 12 PU.</w:t>
      </w:r>
    </w:p>
    <w:p>
      <w:pPr>
        <w:pStyle w:val="nzSubsection"/>
      </w:pPr>
      <w:r>
        <w:tab/>
        <w:t>(3)</w:t>
      </w:r>
      <w:r>
        <w:tab/>
        <w:t>Subregulation (2) does not apply to a condition described in Schedule 7 column 2.</w:t>
      </w:r>
    </w:p>
    <w:p>
      <w:pPr>
        <w:pStyle w:val="nzHeading5"/>
      </w:pPr>
      <w:r>
        <w:rPr>
          <w:rStyle w:val="CharSectno"/>
        </w:rPr>
        <w:t>36</w:t>
      </w:r>
      <w:r>
        <w:t>.</w:t>
      </w:r>
      <w:r>
        <w:tab/>
        <w:t>Form and display of P plates</w:t>
      </w:r>
    </w:p>
    <w:p>
      <w:pPr>
        <w:pStyle w:val="nz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nzPenstart"/>
      </w:pPr>
      <w:r>
        <w:tab/>
        <w:t>Penalty: a fine of 3 PU.</w:t>
      </w:r>
    </w:p>
    <w:p>
      <w:pPr>
        <w:pStyle w:val="nzPenstart"/>
      </w:pPr>
      <w:r>
        <w:tab/>
        <w:t>Modified penalty: 2 PU.</w:t>
      </w:r>
    </w:p>
    <w:p>
      <w:pPr>
        <w:pStyle w:val="nzSubsection"/>
      </w:pPr>
      <w:r>
        <w:tab/>
        <w:t>(2)</w:t>
      </w:r>
      <w:r>
        <w:tab/>
        <w:t>Subregulation (1) does not apply if the licence holder is a police officer driving in the course of duty.</w:t>
      </w:r>
    </w:p>
    <w:p>
      <w:pPr>
        <w:pStyle w:val="nzSubsection"/>
      </w:pPr>
      <w:r>
        <w:tab/>
        <w:t>(3)</w:t>
      </w:r>
      <w:r>
        <w:tab/>
        <w:t xml:space="preserve">Each plate must bear the letter “P” — </w:t>
      </w:r>
    </w:p>
    <w:p>
      <w:pPr>
        <w:pStyle w:val="nzIndenta"/>
      </w:pPr>
      <w:r>
        <w:tab/>
        <w:t>(a)</w:t>
      </w:r>
      <w:r>
        <w:tab/>
        <w:t>if the driver is a novice driver (type 1A), in white on a red background; or</w:t>
      </w:r>
    </w:p>
    <w:p>
      <w:pPr>
        <w:pStyle w:val="nzIndenta"/>
      </w:pPr>
      <w:r>
        <w:tab/>
        <w:t>(b)</w:t>
      </w:r>
      <w:r>
        <w:tab/>
        <w:t>in any other case, in white on a green background.</w:t>
      </w:r>
    </w:p>
    <w:p>
      <w:pPr>
        <w:pStyle w:val="nzSubsection"/>
      </w:pPr>
      <w:r>
        <w:tab/>
        <w:t>(4)</w:t>
      </w:r>
      <w:r>
        <w:tab/>
        <w:t>Each plate and the letter “P” on it must be at least of the size described in the diagram below.</w:t>
      </w:r>
    </w:p>
    <w:p>
      <w:pPr>
        <w:pStyle w:val="nzSubsection"/>
      </w:pPr>
      <w:r>
        <w:tab/>
      </w:r>
      <w:r>
        <w:tab/>
      </w:r>
      <w:r>
        <w:rPr>
          <w:noProof/>
        </w:rPr>
        <w:drawing>
          <wp:inline distT="0" distB="0" distL="0" distR="0">
            <wp:extent cx="1945640" cy="19164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nzSubsection"/>
      </w:pPr>
      <w:r>
        <w:tab/>
        <w:t>(5)</w:t>
      </w:r>
      <w:r>
        <w:tab/>
        <w:t>The CEO must issue, free of charge, plates conforming with subregulations (3) and (4).</w:t>
      </w:r>
    </w:p>
    <w:p>
      <w:pPr>
        <w:pStyle w:val="nzSubsection"/>
      </w:pPr>
      <w:r>
        <w:tab/>
        <w:t>(6)</w:t>
      </w:r>
      <w:r>
        <w:tab/>
        <w:t>A person who is not the holder of a provisional licence must not drive a motor vehicle on a road while a plate conforming with subregulations (3) and (4) is displayed on the vehicle.</w:t>
      </w:r>
    </w:p>
    <w:p>
      <w:pPr>
        <w:pStyle w:val="nzPenstart"/>
      </w:pPr>
      <w:r>
        <w:tab/>
        <w:t>Penalty for an offence under this subregulation: a fine of 2 PU.</w:t>
      </w:r>
    </w:p>
    <w:p>
      <w:pPr>
        <w:pStyle w:val="nzPenstart"/>
      </w:pPr>
      <w:r>
        <w:tab/>
        <w:t>Modified penalty for an offence under this subregulation: 1 PU.</w:t>
      </w:r>
    </w:p>
    <w:p>
      <w:pPr>
        <w:pStyle w:val="nzHeading5"/>
      </w:pPr>
      <w:r>
        <w:rPr>
          <w:rStyle w:val="CharSectno"/>
        </w:rPr>
        <w:t>37</w:t>
      </w:r>
      <w:r>
        <w:t>.</w:t>
      </w:r>
      <w:r>
        <w:tab/>
        <w:t>Duration of driver’s licence</w:t>
      </w:r>
    </w:p>
    <w:p>
      <w:pPr>
        <w:pStyle w:val="nzSubsection"/>
      </w:pPr>
      <w:r>
        <w:tab/>
        <w:t>(1)</w:t>
      </w:r>
      <w:r>
        <w:tab/>
        <w:t>This regulation other than subregulation (4) applies to the grant of a driver’s licence whether or not it is by way of renewal.</w:t>
      </w:r>
    </w:p>
    <w:p>
      <w:pPr>
        <w:pStyle w:val="nzSubsection"/>
      </w:pPr>
      <w:r>
        <w:tab/>
        <w:t>(2)</w:t>
      </w:r>
      <w:r>
        <w:tab/>
        <w:t>The period for which the CEO grants a driver’s licence must be fixed in the licence and unless this regulation states otherwise it must be one year or 5 years, as the applicant for the driver’s licence chooses.</w:t>
      </w:r>
    </w:p>
    <w:p>
      <w:pPr>
        <w:pStyle w:val="nzSubsection"/>
      </w:pPr>
      <w:r>
        <w:tab/>
        <w:t>(3)</w:t>
      </w:r>
      <w:r>
        <w:tab/>
        <w:t>If the CEO grants a driver’s licence as a provisional licence, the CEO must fix the period for which the driver’s licence is granted as one year.</w:t>
      </w:r>
    </w:p>
    <w:p>
      <w:pPr>
        <w:pStyle w:val="nz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nz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nz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nzSubsection"/>
      </w:pPr>
      <w:r>
        <w:tab/>
        <w:t>(7)</w:t>
      </w:r>
      <w:r>
        <w:tab/>
        <w:t>A driver’s licence is current until the end of the period for which it is granted.</w:t>
      </w:r>
    </w:p>
    <w:p>
      <w:pPr>
        <w:pStyle w:val="nzSubsection"/>
      </w:pPr>
      <w:r>
        <w:tab/>
        <w:t>(8)</w:t>
      </w:r>
      <w:r>
        <w:tab/>
        <w:t>To the extent that it is practicable, a driver’s licence document must show as the expiry day of the licence the last day of the period for which the driver’s licence is current.</w:t>
      </w:r>
    </w:p>
    <w:p>
      <w:pPr>
        <w:pStyle w:val="nzHeading5"/>
      </w:pPr>
      <w:r>
        <w:rPr>
          <w:rStyle w:val="CharSectno"/>
        </w:rPr>
        <w:t>38</w:t>
      </w:r>
      <w:r>
        <w:t>.</w:t>
      </w:r>
      <w:r>
        <w:tab/>
        <w:t>Grant of driver’s licence by way of renewal</w:t>
      </w:r>
    </w:p>
    <w:p>
      <w:pPr>
        <w:pStyle w:val="nzSubsection"/>
      </w:pPr>
      <w:r>
        <w:tab/>
        <w:t>(1)</w:t>
      </w:r>
      <w:r>
        <w:tab/>
        <w:t xml:space="preserve">In this regulation — </w:t>
      </w:r>
    </w:p>
    <w:p>
      <w:pPr>
        <w:pStyle w:val="nzDefstart"/>
      </w:pPr>
      <w:r>
        <w:rPr>
          <w:b/>
        </w:rPr>
        <w:tab/>
      </w:r>
      <w:r>
        <w:rPr>
          <w:rStyle w:val="CharDefText"/>
        </w:rPr>
        <w:t>expiry day</w:t>
      </w:r>
      <w:r>
        <w:t xml:space="preserve"> means the last day of the period for which the driver’s licence is current.</w:t>
      </w:r>
    </w:p>
    <w:p>
      <w:pPr>
        <w:pStyle w:val="nz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nzSubsection"/>
      </w:pPr>
      <w:r>
        <w:tab/>
        <w:t>(3)</w:t>
      </w:r>
      <w:r>
        <w:tab/>
        <w:t>The application must be made to the CEO in a form approved by the CEO.</w:t>
      </w:r>
    </w:p>
    <w:p>
      <w:pPr>
        <w:pStyle w:val="nzSubsection"/>
      </w:pPr>
      <w:r>
        <w:tab/>
        <w:t>(4)</w:t>
      </w:r>
      <w:r>
        <w:tab/>
        <w:t>The grant of a licence upon an application under this regulation may be referred to as a grant by way of renewal.</w:t>
      </w:r>
    </w:p>
    <w:p>
      <w:pPr>
        <w:pStyle w:val="nzHeading5"/>
      </w:pPr>
      <w:r>
        <w:rPr>
          <w:rStyle w:val="CharSectno"/>
        </w:rPr>
        <w:t>39</w:t>
      </w:r>
      <w:r>
        <w:t>.</w:t>
      </w:r>
      <w:r>
        <w:tab/>
        <w:t>Renewal application made after driver’s licence expires</w:t>
      </w:r>
    </w:p>
    <w:p>
      <w:pPr>
        <w:pStyle w:val="nz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nzSubsection"/>
      </w:pPr>
      <w:r>
        <w:tab/>
        <w:t>(2)</w:t>
      </w:r>
      <w:r>
        <w:tab/>
        <w:t>The application must be made to the CEO in a form approved by the CEO.</w:t>
      </w:r>
    </w:p>
    <w:p>
      <w:pPr>
        <w:pStyle w:val="nzSubsection"/>
      </w:pPr>
      <w:r>
        <w:tab/>
        <w:t>(3)</w:t>
      </w:r>
      <w:r>
        <w:tab/>
        <w:t>Regulations 24(2) and 64(2) apply as if the grant of the driver’s licence were a grant by way of renewal.</w:t>
      </w:r>
    </w:p>
    <w:p>
      <w:pPr>
        <w:pStyle w:val="nz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nz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nz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nzHeading5"/>
      </w:pPr>
      <w:r>
        <w:rPr>
          <w:rStyle w:val="CharSectno"/>
        </w:rPr>
        <w:t>40</w:t>
      </w:r>
      <w:r>
        <w:t>.</w:t>
      </w:r>
      <w:r>
        <w:tab/>
        <w:t>Change of personal details</w:t>
      </w:r>
    </w:p>
    <w:p>
      <w:pPr>
        <w:pStyle w:val="nzSubsection"/>
      </w:pPr>
      <w:r>
        <w:tab/>
        <w:t>(1)</w:t>
      </w:r>
      <w:r>
        <w:tab/>
        <w:t xml:space="preserve">In this regulation — </w:t>
      </w:r>
    </w:p>
    <w:p>
      <w:pPr>
        <w:pStyle w:val="nzDefstart"/>
      </w:pPr>
      <w:r>
        <w:tab/>
      </w:r>
      <w:r>
        <w:rPr>
          <w:rStyle w:val="CharDefText"/>
        </w:rPr>
        <w:t>personal details</w:t>
      </w:r>
      <w:r>
        <w:t xml:space="preserve">, in relation to a person, means — </w:t>
      </w:r>
    </w:p>
    <w:p>
      <w:pPr>
        <w:pStyle w:val="nzDefpara"/>
      </w:pPr>
      <w:r>
        <w:tab/>
        <w:t>(a)</w:t>
      </w:r>
      <w:r>
        <w:tab/>
        <w:t>the person’s full name;</w:t>
      </w:r>
    </w:p>
    <w:p>
      <w:pPr>
        <w:pStyle w:val="nzDefpara"/>
      </w:pPr>
      <w:r>
        <w:tab/>
        <w:t>(b)</w:t>
      </w:r>
      <w:r>
        <w:tab/>
        <w:t>the address of where the person is currently living.</w:t>
      </w:r>
    </w:p>
    <w:p>
      <w:pPr>
        <w:pStyle w:val="nz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nzPenstart"/>
      </w:pPr>
      <w:r>
        <w:tab/>
        <w:t xml:space="preserve">Penalty for an offence under this subregulation: </w:t>
      </w:r>
    </w:p>
    <w:p>
      <w:pPr>
        <w:pStyle w:val="nzPenpara"/>
      </w:pPr>
      <w:r>
        <w:tab/>
        <w:t>(a)</w:t>
      </w:r>
      <w:r>
        <w:tab/>
        <w:t>for a first offence, a fine of 4 PU;</w:t>
      </w:r>
    </w:p>
    <w:p>
      <w:pPr>
        <w:pStyle w:val="nzPenpara"/>
      </w:pPr>
      <w:r>
        <w:tab/>
        <w:t>(b)</w:t>
      </w:r>
      <w:r>
        <w:tab/>
        <w:t>for a subsequent offence, a fine of 8 PU.</w:t>
      </w:r>
    </w:p>
    <w:p>
      <w:pPr>
        <w:pStyle w:val="nzPenstart"/>
      </w:pPr>
      <w:r>
        <w:tab/>
        <w:t>Modified penalty for an offence under this subregulation: 1 PU.</w:t>
      </w:r>
    </w:p>
    <w:p>
      <w:pPr>
        <w:pStyle w:val="nzHeading5"/>
      </w:pPr>
      <w:r>
        <w:rPr>
          <w:rStyle w:val="CharSectno"/>
        </w:rPr>
        <w:t>41</w:t>
      </w:r>
      <w:r>
        <w:t>.</w:t>
      </w:r>
      <w:r>
        <w:tab/>
        <w:t>CEO’s powers for suspending or cancelling driver’s licence</w:t>
      </w:r>
    </w:p>
    <w:p>
      <w:pPr>
        <w:pStyle w:val="nzSubsection"/>
      </w:pPr>
      <w:r>
        <w:tab/>
        <w:t>(1)</w:t>
      </w:r>
      <w:r>
        <w:tab/>
        <w:t xml:space="preserve">The CEO may, by notice in writing given to the licence holder — </w:t>
      </w:r>
    </w:p>
    <w:p>
      <w:pPr>
        <w:pStyle w:val="nz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nzIndenta"/>
      </w:pPr>
      <w:r>
        <w:tab/>
        <w:t>(b)</w:t>
      </w:r>
      <w:r>
        <w:tab/>
        <w:t xml:space="preserve">suspend or cancel a person’s driver’s licence if — </w:t>
      </w:r>
    </w:p>
    <w:p>
      <w:pPr>
        <w:pStyle w:val="nzIndenti"/>
      </w:pPr>
      <w:r>
        <w:tab/>
        <w:t>(i)</w:t>
      </w:r>
      <w:r>
        <w:tab/>
        <w:t>the CEO has reason to believe that there are grounds on which the CEO could, if then considering whether to grant the driver’s licence, refuse under regulation 25 to grant it; or</w:t>
      </w:r>
    </w:p>
    <w:p>
      <w:pPr>
        <w:pStyle w:val="nzIndenti"/>
      </w:pPr>
      <w:r>
        <w:tab/>
        <w:t>(ii)</w:t>
      </w:r>
      <w:r>
        <w:tab/>
        <w:t>the CEO is no longer satisfied of each of the matters referred to in regulation 24.</w:t>
      </w:r>
    </w:p>
    <w:p>
      <w:pPr>
        <w:pStyle w:val="nz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nzSubsection"/>
      </w:pPr>
      <w:r>
        <w:tab/>
        <w:t>(3)</w:t>
      </w:r>
      <w:r>
        <w:tab/>
        <w:t xml:space="preserve">If the person fails to satisfy the CEO within that period or within any further period that the CEO allows, the CEO may — </w:t>
      </w:r>
    </w:p>
    <w:p>
      <w:pPr>
        <w:pStyle w:val="nzIndenta"/>
      </w:pPr>
      <w:r>
        <w:tab/>
        <w:t>(a)</w:t>
      </w:r>
      <w:r>
        <w:tab/>
        <w:t>cancel the person’s driver’s licence; or</w:t>
      </w:r>
    </w:p>
    <w:p>
      <w:pPr>
        <w:pStyle w:val="nzIndenta"/>
      </w:pPr>
      <w:r>
        <w:tab/>
        <w:t>(b)</w:t>
      </w:r>
      <w:r>
        <w:tab/>
        <w:t>impose or vary any condition on the licence; or</w:t>
      </w:r>
    </w:p>
    <w:p>
      <w:pPr>
        <w:pStyle w:val="nzIndenta"/>
      </w:pPr>
      <w:r>
        <w:tab/>
        <w:t>(c)</w:t>
      </w:r>
      <w:r>
        <w:tab/>
        <w:t>suspend the licence until the CEO is satisfied as to the matter.</w:t>
      </w:r>
    </w:p>
    <w:p>
      <w:pPr>
        <w:pStyle w:val="nzSubsection"/>
      </w:pPr>
      <w:r>
        <w:tab/>
        <w:t>(4)</w:t>
      </w:r>
      <w:r>
        <w:tab/>
        <w:t xml:space="preserve">The CEO may, by notice in writing given to the licence holder, cancel or suspend a person’s driver’s licence if — </w:t>
      </w:r>
    </w:p>
    <w:p>
      <w:pPr>
        <w:pStyle w:val="nzIndenta"/>
      </w:pPr>
      <w:r>
        <w:tab/>
        <w:t>(a)</w:t>
      </w:r>
      <w:r>
        <w:tab/>
        <w:t>the licence was granted contrary to a road law; or</w:t>
      </w:r>
    </w:p>
    <w:p>
      <w:pPr>
        <w:pStyle w:val="nz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nzIndenta"/>
      </w:pPr>
      <w:r>
        <w:tab/>
        <w:t>(c)</w:t>
      </w:r>
      <w:r>
        <w:tab/>
        <w:t>the holder of the licence has failed to comply with any condition imposed on the licence.</w:t>
      </w:r>
    </w:p>
    <w:p>
      <w:pPr>
        <w:pStyle w:val="nzSubsection"/>
      </w:pPr>
      <w:r>
        <w:tab/>
        <w:t>(5)</w:t>
      </w:r>
      <w:r>
        <w:tab/>
        <w:t>Cancellation or suspension of a driver’s licence under subregulation (4) does not affect the liability of the licence holder to any penalty attributable to anything referred to in subregulation (4)(b) or (c).</w:t>
      </w:r>
    </w:p>
    <w:p>
      <w:pPr>
        <w:pStyle w:val="nzHeading2"/>
      </w:pPr>
      <w:r>
        <w:rPr>
          <w:rStyle w:val="CharPartNo"/>
        </w:rPr>
        <w:t>Part 3</w:t>
      </w:r>
      <w:r>
        <w:rPr>
          <w:rStyle w:val="CharDivNo"/>
        </w:rPr>
        <w:t> </w:t>
      </w:r>
      <w:r>
        <w:t>—</w:t>
      </w:r>
      <w:r>
        <w:rPr>
          <w:rStyle w:val="CharDivText"/>
        </w:rPr>
        <w:t> </w:t>
      </w:r>
      <w:r>
        <w:rPr>
          <w:rStyle w:val="CharPartText"/>
        </w:rPr>
        <w:t>Learner drivers</w:t>
      </w:r>
    </w:p>
    <w:p>
      <w:pPr>
        <w:pStyle w:val="nzHeading5"/>
      </w:pPr>
      <w:r>
        <w:rPr>
          <w:rStyle w:val="CharSectno"/>
        </w:rPr>
        <w:t>42</w:t>
      </w:r>
      <w:r>
        <w:t>.</w:t>
      </w:r>
      <w:r>
        <w:tab/>
        <w:t>What a learner’s permit authorises</w:t>
      </w:r>
    </w:p>
    <w:p>
      <w:pPr>
        <w:pStyle w:val="nzSubsection"/>
      </w:pPr>
      <w:r>
        <w:tab/>
        <w:t>(1)</w:t>
      </w:r>
      <w:r>
        <w:tab/>
        <w:t>A learner’s permit may describe the driving that it authorises by referring to the classes of authorisation that a driver’s licence may give.</w:t>
      </w:r>
    </w:p>
    <w:p>
      <w:pPr>
        <w:pStyle w:val="nzSubsection"/>
      </w:pPr>
      <w:r>
        <w:tab/>
        <w:t>(2)</w:t>
      </w:r>
      <w:r>
        <w:tab/>
        <w:t xml:space="preserve">A learner’s permit giving a particular class of authorisation authorises the holder to drive on a road, solely for the purpose of learning to drive the vehicle — </w:t>
      </w:r>
    </w:p>
    <w:p>
      <w:pPr>
        <w:pStyle w:val="nzIndenta"/>
      </w:pPr>
      <w:r>
        <w:tab/>
        <w:t>(a)</w:t>
      </w:r>
      <w:r>
        <w:tab/>
        <w:t>a motor vehicle the class of which has the same designation as the class of authorisation; or</w:t>
      </w:r>
    </w:p>
    <w:p>
      <w:pPr>
        <w:pStyle w:val="nzIndenta"/>
      </w:pPr>
      <w:r>
        <w:tab/>
        <w:t>(b)</w:t>
      </w:r>
      <w:r>
        <w:tab/>
        <w:t>a motor vehicle of any other class shown in Schedule 2 column 2 for that class of authorisation, other than a motor vehicle that the permit holder is already authorised to drive.</w:t>
      </w:r>
    </w:p>
    <w:p>
      <w:pPr>
        <w:pStyle w:val="nz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nzHeading5"/>
      </w:pPr>
      <w:r>
        <w:rPr>
          <w:rStyle w:val="CharSectno"/>
        </w:rPr>
        <w:t>43</w:t>
      </w:r>
      <w:r>
        <w:t>.</w:t>
      </w:r>
      <w:r>
        <w:tab/>
        <w:t>Who may give driving instruction</w:t>
      </w:r>
    </w:p>
    <w:p>
      <w:pPr>
        <w:pStyle w:val="nz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nzSubsection"/>
      </w:pPr>
      <w:r>
        <w:tab/>
        <w:t>(2)</w:t>
      </w:r>
      <w:r>
        <w:tab/>
        <w:t xml:space="preserve">The driving instruction may be given by — </w:t>
      </w:r>
    </w:p>
    <w:p>
      <w:pPr>
        <w:pStyle w:val="nzIndenta"/>
      </w:pPr>
      <w:r>
        <w:tab/>
        <w:t>(a)</w:t>
      </w:r>
      <w:r>
        <w:tab/>
        <w:t>a person who is an instructor in a youth driver education course conducted or supervised by a body authorised by the CEO for that purpose; or</w:t>
      </w:r>
    </w:p>
    <w:p>
      <w:pPr>
        <w:pStyle w:val="nzIndenta"/>
      </w:pPr>
      <w:r>
        <w:tab/>
        <w:t>(b)</w:t>
      </w:r>
      <w:r>
        <w:tab/>
        <w:t xml:space="preserve">a person who is authorised to perform any driving of a kind for which the driving instruction is to be given and has had that authorisation for a period of, or periods adding up to — </w:t>
      </w:r>
    </w:p>
    <w:p>
      <w:pPr>
        <w:pStyle w:val="nzIndenti"/>
      </w:pPr>
      <w:r>
        <w:tab/>
        <w:t>(i)</w:t>
      </w:r>
      <w:r>
        <w:tab/>
        <w:t>in the case of the driving of a moped, at least 2 years; or</w:t>
      </w:r>
    </w:p>
    <w:p>
      <w:pPr>
        <w:pStyle w:val="nzIndenti"/>
      </w:pPr>
      <w:r>
        <w:tab/>
        <w:t>(ii)</w:t>
      </w:r>
      <w:r>
        <w:tab/>
        <w:t>in any other case, at least 4 years.</w:t>
      </w:r>
    </w:p>
    <w:p>
      <w:pPr>
        <w:pStyle w:val="nzSubsection"/>
      </w:pPr>
      <w:r>
        <w:tab/>
        <w:t>(3)</w:t>
      </w:r>
      <w:r>
        <w:tab/>
        <w:t xml:space="preserve">In subregulation (2)(b) — </w:t>
      </w:r>
    </w:p>
    <w:p>
      <w:pPr>
        <w:pStyle w:val="nzDefstart"/>
      </w:pPr>
      <w:r>
        <w:rPr>
          <w:b/>
        </w:rPr>
        <w:tab/>
      </w:r>
      <w:r>
        <w:rPr>
          <w:rStyle w:val="CharDefText"/>
        </w:rPr>
        <w:t>authorised</w:t>
      </w:r>
      <w:r>
        <w:t xml:space="preserve"> means authorised by an Australian driver licence or a foreign driving authorisation.</w:t>
      </w:r>
    </w:p>
    <w:p>
      <w:pPr>
        <w:pStyle w:val="nzHeading5"/>
      </w:pPr>
      <w:r>
        <w:rPr>
          <w:rStyle w:val="CharSectno"/>
        </w:rPr>
        <w:t>44</w:t>
      </w:r>
      <w:r>
        <w:t>.</w:t>
      </w:r>
      <w:r>
        <w:tab/>
        <w:t>Minimum age for learner’s permit</w:t>
      </w:r>
    </w:p>
    <w:p>
      <w:pPr>
        <w:pStyle w:val="nzSubsection"/>
      </w:pPr>
      <w:r>
        <w:tab/>
        <w:t>(1)</w:t>
      </w:r>
      <w:r>
        <w:tab/>
        <w:t xml:space="preserve">A person who has not reached 16 years of age cannot hold a learner’s permit unless — </w:t>
      </w:r>
    </w:p>
    <w:p>
      <w:pPr>
        <w:pStyle w:val="nzIndenta"/>
      </w:pPr>
      <w:r>
        <w:tab/>
        <w:t>(a)</w:t>
      </w:r>
      <w:r>
        <w:tab/>
        <w:t>subregulation (2) applies; or</w:t>
      </w:r>
    </w:p>
    <w:p>
      <w:pPr>
        <w:pStyle w:val="nzIndenta"/>
      </w:pPr>
      <w:r>
        <w:tab/>
        <w:t>(b)</w:t>
      </w:r>
      <w:r>
        <w:tab/>
        <w:t>under subregulation (3), the CEO waives the requirement to have reached that age.</w:t>
      </w:r>
    </w:p>
    <w:p>
      <w:pPr>
        <w:pStyle w:val="nz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nzSubsection"/>
      </w:pPr>
      <w:r>
        <w:tab/>
        <w:t>(3)</w:t>
      </w:r>
      <w:r>
        <w:tab/>
        <w:t>The CEO may in a particular case waive the requirement to have reached 16 years of age if the CEO is satisfied that denial of the permit would occasion undue hardship.</w:t>
      </w:r>
    </w:p>
    <w:p>
      <w:pPr>
        <w:pStyle w:val="nzHeading5"/>
      </w:pPr>
      <w:r>
        <w:rPr>
          <w:rStyle w:val="CharSectno"/>
        </w:rPr>
        <w:t>45</w:t>
      </w:r>
      <w:r>
        <w:t>.</w:t>
      </w:r>
      <w:r>
        <w:tab/>
        <w:t>Demonstrating knowledge of traffic laws and safe driving techniques</w:t>
      </w:r>
    </w:p>
    <w:p>
      <w:pPr>
        <w:pStyle w:val="nz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nzHeading5"/>
      </w:pPr>
      <w:r>
        <w:rPr>
          <w:rStyle w:val="CharSectno"/>
        </w:rPr>
        <w:t>46</w:t>
      </w:r>
      <w:r>
        <w:t>.</w:t>
      </w:r>
      <w:r>
        <w:tab/>
        <w:t>Driver’s licence a prerequisite for learner’s permit for particular vehicles</w:t>
      </w:r>
    </w:p>
    <w:p>
      <w:pPr>
        <w:pStyle w:val="nz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nzSubsection"/>
      </w:pPr>
      <w:r>
        <w:tab/>
        <w:t>(2)</w:t>
      </w:r>
      <w:r>
        <w:tab/>
        <w:t xml:space="preserve">For a learner’s permit authorising the person, while learning, to drive a motor vehicle of a particular class specified in Schedule 8 column 1, the person must have held — </w:t>
      </w:r>
    </w:p>
    <w:p>
      <w:pPr>
        <w:pStyle w:val="nzIndenta"/>
      </w:pPr>
      <w:r>
        <w:tab/>
        <w:t>(a)</w:t>
      </w:r>
      <w:r>
        <w:tab/>
        <w:t>a driver’s licence described for that class in column 2; or</w:t>
      </w:r>
    </w:p>
    <w:p>
      <w:pPr>
        <w:pStyle w:val="nzIndenta"/>
      </w:pPr>
      <w:r>
        <w:tab/>
        <w:t>(b)</w:t>
      </w:r>
      <w:r>
        <w:tab/>
        <w:t>any Australian driver licence or foreign driving authorisation that was substantially equivalent to a driver’s licence described for that class in column 2.</w:t>
      </w:r>
    </w:p>
    <w:p>
      <w:pPr>
        <w:pStyle w:val="nz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nz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nz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nzSubsection"/>
      </w:pPr>
      <w:r>
        <w:tab/>
        <w:t>(6)</w:t>
      </w:r>
      <w:r>
        <w:tab/>
        <w:t>The CEO may in a particular case waive a requirement of subregulation (2) or (3) if the CEO is satisfied that denial of the permit would occasion undue hardship.</w:t>
      </w:r>
    </w:p>
    <w:p>
      <w:pPr>
        <w:pStyle w:val="nzHeading5"/>
      </w:pPr>
      <w:r>
        <w:rPr>
          <w:rStyle w:val="CharSectno"/>
        </w:rPr>
        <w:t>47</w:t>
      </w:r>
      <w:r>
        <w:t>.</w:t>
      </w:r>
      <w:r>
        <w:tab/>
        <w:t>Conditions on learner’s permit</w:t>
      </w:r>
    </w:p>
    <w:p>
      <w:pPr>
        <w:pStyle w:val="nzSubsection"/>
      </w:pPr>
      <w:r>
        <w:tab/>
        <w:t>(1)</w:t>
      </w:r>
      <w:r>
        <w:tab/>
        <w:t xml:space="preserve">In this regulation — </w:t>
      </w:r>
    </w:p>
    <w:p>
      <w:pPr>
        <w:pStyle w:val="nz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nzDefstart"/>
      </w:pPr>
      <w:r>
        <w:rPr>
          <w:b/>
        </w:rPr>
        <w:tab/>
      </w:r>
      <w:r>
        <w:rPr>
          <w:rStyle w:val="CharDefText"/>
        </w:rPr>
        <w:t>learner</w:t>
      </w:r>
      <w:r>
        <w:t xml:space="preserve"> means the holder of the learner’s permit concerned.</w:t>
      </w:r>
    </w:p>
    <w:p>
      <w:pPr>
        <w:pStyle w:val="nzSubsection"/>
      </w:pPr>
      <w:r>
        <w:tab/>
        <w:t>(2)</w:t>
      </w:r>
      <w:r>
        <w:tab/>
        <w:t>This regulation specifies conditions that apply to every learner’s permit and are in addition to any other condition.</w:t>
      </w:r>
    </w:p>
    <w:p>
      <w:pPr>
        <w:pStyle w:val="nzSubsection"/>
      </w:pPr>
      <w:r>
        <w:tab/>
        <w:t>(3)</w:t>
      </w:r>
      <w:r>
        <w:tab/>
        <w:t xml:space="preserve">Whenever the learner drives on a road a motor vehicle to which a learner’s permit applies — </w:t>
      </w:r>
    </w:p>
    <w:p>
      <w:pPr>
        <w:pStyle w:val="nzIndenta"/>
      </w:pPr>
      <w:r>
        <w:tab/>
        <w:t>(a)</w:t>
      </w:r>
      <w:r>
        <w:tab/>
        <w:t>the learner must be accompanied by the instructor; and</w:t>
      </w:r>
    </w:p>
    <w:p>
      <w:pPr>
        <w:pStyle w:val="nzIndenta"/>
      </w:pPr>
      <w:r>
        <w:tab/>
        <w:t>(b)</w:t>
      </w:r>
      <w:r>
        <w:tab/>
        <w:t>the speed of the motor vehicle must not exceed 100 km/h at any time.</w:t>
      </w:r>
    </w:p>
    <w:p>
      <w:pPr>
        <w:pStyle w:val="nzHeading5"/>
      </w:pPr>
      <w:r>
        <w:rPr>
          <w:rStyle w:val="CharSectno"/>
        </w:rPr>
        <w:t>48</w:t>
      </w:r>
      <w:r>
        <w:t>.</w:t>
      </w:r>
      <w:r>
        <w:tab/>
        <w:t>Effect of breaching condition</w:t>
      </w:r>
    </w:p>
    <w:p>
      <w:pPr>
        <w:pStyle w:val="nz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nzSubsection"/>
      </w:pPr>
      <w:r>
        <w:tab/>
        <w:t>(2)</w:t>
      </w:r>
      <w:r>
        <w:tab/>
        <w:t>The holder of a learner’s permit must not contravene the condition specified in regulation 47(3)(b) or any other condition.</w:t>
      </w:r>
    </w:p>
    <w:p>
      <w:pPr>
        <w:pStyle w:val="nzPenstart"/>
      </w:pPr>
      <w:r>
        <w:tab/>
        <w:t>Penalty: a fine of 4 PU.</w:t>
      </w:r>
    </w:p>
    <w:p>
      <w:pPr>
        <w:pStyle w:val="nzPenstart"/>
      </w:pPr>
      <w:r>
        <w:tab/>
        <w:t>Modified penalty: 2 PU.</w:t>
      </w:r>
    </w:p>
    <w:p>
      <w:pPr>
        <w:pStyle w:val="nzSubsection"/>
      </w:pPr>
      <w:r>
        <w:tab/>
        <w:t>(3)</w:t>
      </w:r>
      <w:r>
        <w:tab/>
        <w:t>Subregulation (2) does not apply to the condition specified in regulation 47(3)(a).</w:t>
      </w:r>
    </w:p>
    <w:p>
      <w:pPr>
        <w:pStyle w:val="nzHeading5"/>
      </w:pPr>
      <w:r>
        <w:rPr>
          <w:rStyle w:val="CharSectno"/>
        </w:rPr>
        <w:t>49</w:t>
      </w:r>
      <w:r>
        <w:t>.</w:t>
      </w:r>
      <w:r>
        <w:tab/>
        <w:t>Form and display of L plates</w:t>
      </w:r>
    </w:p>
    <w:p>
      <w:pPr>
        <w:pStyle w:val="nz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nzPenstart"/>
      </w:pPr>
      <w:r>
        <w:tab/>
        <w:t>Penalty: a fine of 2 PU.</w:t>
      </w:r>
    </w:p>
    <w:p>
      <w:pPr>
        <w:pStyle w:val="nzPenstart"/>
      </w:pPr>
      <w:r>
        <w:tab/>
        <w:t>Modified penalty: 1 PU.</w:t>
      </w:r>
    </w:p>
    <w:p>
      <w:pPr>
        <w:pStyle w:val="nzSubsection"/>
      </w:pPr>
      <w:r>
        <w:tab/>
        <w:t>(2)</w:t>
      </w:r>
      <w:r>
        <w:tab/>
        <w:t>Each L plate must measure not less than 150 mm by 150 mm and bear a black letter “L” clearly marked on a yellow background.</w:t>
      </w:r>
    </w:p>
    <w:p>
      <w:pPr>
        <w:pStyle w:val="nzSubsection"/>
      </w:pPr>
      <w:r>
        <w:tab/>
        <w:t>(3)</w:t>
      </w:r>
      <w:r>
        <w:tab/>
        <w:t>The person in charge of a motor vehicle that another person drives on a road while learning to drive must ensure that L plates are displayed as required by subregulation (1).</w:t>
      </w:r>
    </w:p>
    <w:p>
      <w:pPr>
        <w:pStyle w:val="nzPenstart"/>
      </w:pPr>
      <w:r>
        <w:tab/>
        <w:t>Penalty: a fine of 2 PU.</w:t>
      </w:r>
    </w:p>
    <w:p>
      <w:pPr>
        <w:pStyle w:val="nzPenstart"/>
      </w:pPr>
      <w:r>
        <w:tab/>
        <w:t>Modified penalty: 1 PU.</w:t>
      </w:r>
    </w:p>
    <w:p>
      <w:pPr>
        <w:pStyle w:val="nzSubsection"/>
      </w:pPr>
      <w:r>
        <w:tab/>
        <w:t>(4)</w:t>
      </w:r>
      <w:r>
        <w:tab/>
        <w:t>A person must not drive on a road a motor vehicle displaying an L plate unless —</w:t>
      </w:r>
    </w:p>
    <w:p>
      <w:pPr>
        <w:pStyle w:val="nzIndenta"/>
      </w:pPr>
      <w:r>
        <w:tab/>
        <w:t>(a)</w:t>
      </w:r>
      <w:r>
        <w:tab/>
        <w:t>the person is driving while learning, as authorised by a learner’s permit or because of regulation 56(1) or (2); or</w:t>
      </w:r>
    </w:p>
    <w:p>
      <w:pPr>
        <w:pStyle w:val="nz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nzPenstart"/>
      </w:pPr>
      <w:r>
        <w:tab/>
        <w:t>Penalty for an offence under this subregulation: a fine of 2 PU.</w:t>
      </w:r>
    </w:p>
    <w:p>
      <w:pPr>
        <w:pStyle w:val="nzPenstart"/>
      </w:pPr>
      <w:r>
        <w:tab/>
        <w:t>Modified penalty for an offence under this subregulation: 1 PU.</w:t>
      </w:r>
    </w:p>
    <w:p>
      <w:pPr>
        <w:pStyle w:val="nzHeading5"/>
      </w:pPr>
      <w:r>
        <w:rPr>
          <w:rStyle w:val="CharSectno"/>
        </w:rPr>
        <w:t>50</w:t>
      </w:r>
      <w:r>
        <w:t>.</w:t>
      </w:r>
      <w:r>
        <w:tab/>
        <w:t>Applying for learner’s permit</w:t>
      </w:r>
    </w:p>
    <w:p>
      <w:pPr>
        <w:pStyle w:val="nzSubsection"/>
      </w:pPr>
      <w:r>
        <w:tab/>
        <w:t>(1)</w:t>
      </w:r>
      <w:r>
        <w:tab/>
        <w:t>An application for a learner’s permit may be made to the CEO in a form approved by the CEO.</w:t>
      </w:r>
    </w:p>
    <w:p>
      <w:pPr>
        <w:pStyle w:val="nzSubsection"/>
      </w:pPr>
      <w:r>
        <w:tab/>
        <w:t>(2)</w:t>
      </w:r>
      <w:r>
        <w:tab/>
        <w:t>The application must give details of the authorisation sought, the applicant’s identity, and other matters that are relevant to dealing with the application.</w:t>
      </w:r>
    </w:p>
    <w:p>
      <w:pPr>
        <w:pStyle w:val="nzHeading5"/>
      </w:pPr>
      <w:r>
        <w:rPr>
          <w:rStyle w:val="CharSectno"/>
        </w:rPr>
        <w:t>51</w:t>
      </w:r>
      <w:r>
        <w:t>.</w:t>
      </w:r>
      <w:r>
        <w:tab/>
        <w:t>Issue and form of learner’s permit document</w:t>
      </w:r>
    </w:p>
    <w:p>
      <w:pPr>
        <w:pStyle w:val="nzSubsection"/>
      </w:pPr>
      <w:r>
        <w:tab/>
        <w:t>(1)</w:t>
      </w:r>
      <w:r>
        <w:tab/>
        <w:t>The CEO must issue a permit document to the holder of a learner’s permit as evidence of the authorisation given by the permit.</w:t>
      </w:r>
    </w:p>
    <w:p>
      <w:pPr>
        <w:pStyle w:val="nzSubsection"/>
      </w:pPr>
      <w:r>
        <w:tab/>
        <w:t>(2)</w:t>
      </w:r>
      <w:r>
        <w:tab/>
        <w:t>The document must be in a form that the CEO considers suitable.</w:t>
      </w:r>
    </w:p>
    <w:p>
      <w:pPr>
        <w:pStyle w:val="nzSubsection"/>
      </w:pPr>
      <w:r>
        <w:tab/>
        <w:t>(3)</w:t>
      </w:r>
      <w:r>
        <w:tab/>
        <w:t>The document may consist of 2 or more components, which together constitute the permit document.</w:t>
      </w:r>
    </w:p>
    <w:p>
      <w:pPr>
        <w:pStyle w:val="nzHeading5"/>
      </w:pPr>
      <w:r>
        <w:rPr>
          <w:rStyle w:val="CharSectno"/>
        </w:rPr>
        <w:t>52</w:t>
      </w:r>
      <w:r>
        <w:t>.</w:t>
      </w:r>
      <w:r>
        <w:tab/>
        <w:t>Replacing learner’s permit document</w:t>
      </w:r>
    </w:p>
    <w:p>
      <w:pPr>
        <w:pStyle w:val="nz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nzSubsection"/>
      </w:pPr>
      <w:r>
        <w:tab/>
        <w:t>(2)</w:t>
      </w:r>
      <w:r>
        <w:tab/>
        <w:t>The CEO may require that, before the document is issued, the permit holder provide proof, to the CEO’s satisfaction, of the permit holder’s identity.</w:t>
      </w:r>
    </w:p>
    <w:p>
      <w:pPr>
        <w:pStyle w:val="nzSubsection"/>
      </w:pPr>
      <w:r>
        <w:tab/>
        <w:t>(3)</w:t>
      </w:r>
      <w:r>
        <w:tab/>
        <w:t>A document issued under this regulation becomes the permit document.</w:t>
      </w:r>
    </w:p>
    <w:p>
      <w:pPr>
        <w:pStyle w:val="nzHeading5"/>
      </w:pPr>
      <w:r>
        <w:rPr>
          <w:rStyle w:val="CharSectno"/>
        </w:rPr>
        <w:t>53</w:t>
      </w:r>
      <w:r>
        <w:t>.</w:t>
      </w:r>
      <w:r>
        <w:tab/>
        <w:t>CEO’s powers for suspending learner’s permit</w:t>
      </w:r>
    </w:p>
    <w:p>
      <w:pPr>
        <w:pStyle w:val="nzSubsection"/>
      </w:pPr>
      <w:r>
        <w:tab/>
      </w:r>
      <w:r>
        <w:tab/>
        <w:t>The CEO may suspend a learner’s permit by notice in writing given to the permit holder.</w:t>
      </w:r>
    </w:p>
    <w:p>
      <w:pPr>
        <w:pStyle w:val="nzHeading2"/>
      </w:pPr>
      <w:r>
        <w:rPr>
          <w:rStyle w:val="CharPartNo"/>
        </w:rPr>
        <w:t>Part 4</w:t>
      </w:r>
      <w:r>
        <w:rPr>
          <w:rStyle w:val="CharDivNo"/>
        </w:rPr>
        <w:t> </w:t>
      </w:r>
      <w:r>
        <w:t>—</w:t>
      </w:r>
      <w:r>
        <w:rPr>
          <w:rStyle w:val="CharDivText"/>
        </w:rPr>
        <w:t> </w:t>
      </w:r>
      <w:r>
        <w:rPr>
          <w:rStyle w:val="CharPartText"/>
        </w:rPr>
        <w:t>Other matters about driver authorisations</w:t>
      </w:r>
    </w:p>
    <w:p>
      <w:pPr>
        <w:pStyle w:val="nzHeading5"/>
      </w:pPr>
      <w:r>
        <w:rPr>
          <w:rStyle w:val="CharSectno"/>
        </w:rPr>
        <w:t>54</w:t>
      </w:r>
      <w:r>
        <w:t>.</w:t>
      </w:r>
      <w:r>
        <w:tab/>
        <w:t>Disclosure of photographs</w:t>
      </w:r>
    </w:p>
    <w:p>
      <w:pPr>
        <w:pStyle w:val="nzSubsection"/>
      </w:pPr>
      <w:r>
        <w:tab/>
      </w:r>
      <w:r>
        <w:tab/>
        <w:t xml:space="preserve">For the definition of </w:t>
      </w:r>
      <w:r>
        <w:rPr>
          <w:b/>
          <w:i/>
        </w:rPr>
        <w:t>law enforcement official</w:t>
      </w:r>
      <w:r>
        <w:t xml:space="preserve"> in section 11B, the person and classes of person are these — </w:t>
      </w:r>
    </w:p>
    <w:p>
      <w:pPr>
        <w:pStyle w:val="nzIndenta"/>
      </w:pPr>
      <w:r>
        <w:tab/>
        <w:t>(a)</w:t>
      </w:r>
      <w:r>
        <w:tab/>
        <w:t xml:space="preserve">the Commissioner, as defined in the </w:t>
      </w:r>
      <w:r>
        <w:rPr>
          <w:i/>
        </w:rPr>
        <w:t>Australian Federal Police Act 1979</w:t>
      </w:r>
      <w:r>
        <w:t xml:space="preserve"> (Commonwealth) section 4(1);</w:t>
      </w:r>
    </w:p>
    <w:p>
      <w:pPr>
        <w:pStyle w:val="nzIndenta"/>
      </w:pPr>
      <w:r>
        <w:tab/>
        <w:t>(b)</w:t>
      </w:r>
      <w:r>
        <w:tab/>
        <w:t>the Commissioner, as defined in the</w:t>
      </w:r>
      <w:r>
        <w:rPr>
          <w:i/>
        </w:rPr>
        <w:t xml:space="preserve"> Corruption and Crime Commission Act 2003</w:t>
      </w:r>
      <w:r>
        <w:t xml:space="preserve"> section 3(1);</w:t>
      </w:r>
    </w:p>
    <w:p>
      <w:pPr>
        <w:pStyle w:val="nzIndenta"/>
      </w:pPr>
      <w:r>
        <w:tab/>
        <w:t>(c)</w:t>
      </w:r>
      <w:r>
        <w:tab/>
        <w:t xml:space="preserve">the Commissioner, as defined in the </w:t>
      </w:r>
      <w:r>
        <w:rPr>
          <w:i/>
        </w:rPr>
        <w:t>Police Act 1990</w:t>
      </w:r>
      <w:r>
        <w:t xml:space="preserve"> (New South Wales) section 3(1);</w:t>
      </w:r>
    </w:p>
    <w:p>
      <w:pPr>
        <w:pStyle w:val="nzIndenta"/>
      </w:pPr>
      <w:r>
        <w:tab/>
        <w:t>(d)</w:t>
      </w:r>
      <w:r>
        <w:tab/>
        <w:t xml:space="preserve">the Commissioner, as defined in the </w:t>
      </w:r>
      <w:r>
        <w:rPr>
          <w:i/>
        </w:rPr>
        <w:t>Police Act 1998</w:t>
      </w:r>
      <w:r>
        <w:t xml:space="preserve"> (South Australia) section 3;</w:t>
      </w:r>
    </w:p>
    <w:p>
      <w:pPr>
        <w:pStyle w:val="nzIndenta"/>
      </w:pPr>
      <w:r>
        <w:tab/>
        <w:t>(e)</w:t>
      </w:r>
      <w:r>
        <w:tab/>
        <w:t xml:space="preserve">the Commissioner, as defined in the </w:t>
      </w:r>
      <w:r>
        <w:rPr>
          <w:i/>
        </w:rPr>
        <w:t>Police Administration Act</w:t>
      </w:r>
      <w:r>
        <w:t xml:space="preserve"> (Northern Territory) section 4(1);</w:t>
      </w:r>
    </w:p>
    <w:p>
      <w:pPr>
        <w:pStyle w:val="nzIndenta"/>
      </w:pPr>
      <w:r>
        <w:tab/>
        <w:t>(f)</w:t>
      </w:r>
      <w:r>
        <w:tab/>
        <w:t xml:space="preserve">the Chief Commissioner of Police appointed under the </w:t>
      </w:r>
      <w:r>
        <w:rPr>
          <w:i/>
        </w:rPr>
        <w:t>Police Regulation Act 1958</w:t>
      </w:r>
      <w:r>
        <w:t xml:space="preserve"> (Victoria) section 4(1);</w:t>
      </w:r>
    </w:p>
    <w:p>
      <w:pPr>
        <w:pStyle w:val="nzIndenta"/>
      </w:pPr>
      <w:r>
        <w:tab/>
        <w:t>(g)</w:t>
      </w:r>
      <w:r>
        <w:tab/>
        <w:t xml:space="preserve">the Commissioner, as defined in the </w:t>
      </w:r>
      <w:r>
        <w:rPr>
          <w:i/>
        </w:rPr>
        <w:t>Police Service Act 2003</w:t>
      </w:r>
      <w:r>
        <w:t xml:space="preserve"> (Tasmania) section 3;</w:t>
      </w:r>
    </w:p>
    <w:p>
      <w:pPr>
        <w:pStyle w:val="nzIndenta"/>
      </w:pPr>
      <w:r>
        <w:tab/>
        <w:t>(h)</w:t>
      </w:r>
      <w:r>
        <w:tab/>
        <w:t xml:space="preserve">the commissioner, as defined in the </w:t>
      </w:r>
      <w:r>
        <w:rPr>
          <w:i/>
        </w:rPr>
        <w:t>Police Service Administration Act 1990</w:t>
      </w:r>
      <w:r>
        <w:t xml:space="preserve"> (Queensland) section 1.4.</w:t>
      </w:r>
    </w:p>
    <w:p>
      <w:pPr>
        <w:pStyle w:val="nzHeading5"/>
      </w:pPr>
      <w:r>
        <w:rPr>
          <w:rStyle w:val="CharSectno"/>
        </w:rPr>
        <w:t>55</w:t>
      </w:r>
      <w:r>
        <w:t>.</w:t>
      </w:r>
      <w:r>
        <w:tab/>
        <w:t>Certain motor vehicles may be driven without licence</w:t>
      </w:r>
    </w:p>
    <w:p>
      <w:pPr>
        <w:pStyle w:val="nzSubsection"/>
      </w:pPr>
      <w:r>
        <w:tab/>
        <w:t>(1)</w:t>
      </w:r>
      <w:r>
        <w:tab/>
        <w:t>A person may drive on a road a motor vehicle referred to in subregulation (2) even though the person is not authorised to do so other than by this regulation.</w:t>
      </w:r>
    </w:p>
    <w:p>
      <w:pPr>
        <w:pStyle w:val="nzSubsection"/>
        <w:rPr>
          <w:iCs/>
        </w:rPr>
      </w:pPr>
      <w:r>
        <w:tab/>
        <w:t>(2)</w:t>
      </w:r>
      <w:r>
        <w:tab/>
        <w:t>The motor vehicles that this regulation authorises a person to drive on a road are these —</w:t>
      </w:r>
    </w:p>
    <w:p>
      <w:pPr>
        <w:pStyle w:val="nzIndenta"/>
      </w:pPr>
      <w:r>
        <w:tab/>
        <w:t>(a)</w:t>
      </w:r>
      <w:r>
        <w:tab/>
        <w:t>a motor vehicle used only on a railway or tramway;</w:t>
      </w:r>
    </w:p>
    <w:p>
      <w:pPr>
        <w:pStyle w:val="nzIndenta"/>
      </w:pPr>
      <w:r>
        <w:tab/>
        <w:t>(b)</w:t>
      </w:r>
      <w:r>
        <w:tab/>
        <w:t>a motor vehicle designed to be controlled by a person walking next to it;</w:t>
      </w:r>
    </w:p>
    <w:p>
      <w:pPr>
        <w:pStyle w:val="nzIndenta"/>
      </w:pPr>
      <w:r>
        <w:tab/>
        <w:t>(c)</w:t>
      </w:r>
      <w:r>
        <w:tab/>
        <w:t>a motor vehicle propelled by a motor having a maximum power output not exceeding 200 W;</w:t>
      </w:r>
    </w:p>
    <w:p>
      <w:pPr>
        <w:pStyle w:val="nzIndenta"/>
      </w:pPr>
      <w:r>
        <w:tab/>
        <w:t>(d)</w:t>
      </w:r>
      <w:r>
        <w:tab/>
        <w:t>a power assisted pedal cycle;</w:t>
      </w:r>
    </w:p>
    <w:p>
      <w:pPr>
        <w:pStyle w:val="nzIndenta"/>
      </w:pPr>
      <w:r>
        <w:tab/>
        <w:t>(e)</w:t>
      </w:r>
      <w:r>
        <w:tab/>
        <w:t>a motorised wheelchair that cannot travel at a speed above 10 km/h;</w:t>
      </w:r>
    </w:p>
    <w:p>
      <w:pPr>
        <w:pStyle w:val="nzIndenta"/>
      </w:pPr>
      <w:r>
        <w:tab/>
        <w:t>(f)</w:t>
      </w:r>
      <w:r>
        <w:tab/>
        <w:t xml:space="preserve">a motor vehicle used for the purpose of road maintenance or road construction if it is — </w:t>
      </w:r>
    </w:p>
    <w:p>
      <w:pPr>
        <w:pStyle w:val="nzIndenti"/>
      </w:pPr>
      <w:r>
        <w:tab/>
        <w:t>(i)</w:t>
      </w:r>
      <w:r>
        <w:tab/>
        <w:t>situated between traffic signs on a road maintenance or road construction site; and</w:t>
      </w:r>
    </w:p>
    <w:p>
      <w:pPr>
        <w:pStyle w:val="nzIndenti"/>
      </w:pPr>
      <w:r>
        <w:tab/>
        <w:t>(ii)</w:t>
      </w:r>
      <w:r>
        <w:tab/>
        <w:t>operated for, by, or under the control of, a government department, government instrumentality, statutory authority or local government; and</w:t>
      </w:r>
    </w:p>
    <w:p>
      <w:pPr>
        <w:pStyle w:val="nzIndenti"/>
      </w:pPr>
      <w:r>
        <w:tab/>
        <w:t>(iii)</w:t>
      </w:r>
      <w:r>
        <w:tab/>
        <w:t>fitted with a light displaying intermittent yellow flashes (or flashes of another colour or colours approved by the CEO);</w:t>
      </w:r>
    </w:p>
    <w:p>
      <w:pPr>
        <w:pStyle w:val="nz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nzHeading5"/>
      </w:pPr>
      <w:r>
        <w:rPr>
          <w:rStyle w:val="CharSectno"/>
        </w:rPr>
        <w:t>56</w:t>
      </w:r>
      <w:r>
        <w:t>.</w:t>
      </w:r>
      <w:r>
        <w:tab/>
        <w:t>Australian driver licence may authorise learning to drive</w:t>
      </w:r>
    </w:p>
    <w:p>
      <w:pPr>
        <w:pStyle w:val="nz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nz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nz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nzSubsection"/>
      </w:pPr>
      <w:r>
        <w:tab/>
        <w:t>(4)</w:t>
      </w:r>
      <w:r>
        <w:tab/>
        <w:t xml:space="preserve">Without affecting any other limitation on the driving for the purposes of learning that is authorised because of subregulation (1) or (2) — </w:t>
      </w:r>
    </w:p>
    <w:p>
      <w:pPr>
        <w:pStyle w:val="nzIndenta"/>
      </w:pPr>
      <w:r>
        <w:tab/>
        <w:t>(a)</w:t>
      </w:r>
      <w:r>
        <w:tab/>
        <w:t>the driving can only be in the course of instruction by a person referred to in section 10(2); and</w:t>
      </w:r>
    </w:p>
    <w:p>
      <w:pPr>
        <w:pStyle w:val="nzIndenta"/>
      </w:pPr>
      <w:r>
        <w:tab/>
        <w:t>(b)</w:t>
      </w:r>
      <w:r>
        <w:tab/>
        <w:t>each condition in regulation 47 applies as if the licence were a learner’s permit.</w:t>
      </w:r>
    </w:p>
    <w:p>
      <w:pPr>
        <w:pStyle w:val="nzHeading5"/>
      </w:pPr>
      <w:r>
        <w:rPr>
          <w:rStyle w:val="CharSectno"/>
        </w:rPr>
        <w:t>57</w:t>
      </w:r>
      <w:r>
        <w:t>.</w:t>
      </w:r>
      <w:r>
        <w:tab/>
        <w:t>CEO may permit certain driving without licence</w:t>
      </w:r>
    </w:p>
    <w:p>
      <w:pPr>
        <w:pStyle w:val="nz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nzSubsection"/>
      </w:pPr>
      <w:r>
        <w:tab/>
        <w:t>(2)</w:t>
      </w:r>
      <w:r>
        <w:tab/>
        <w:t>The permit and the conditions are to be in writing given to the person permitted to drive.</w:t>
      </w:r>
    </w:p>
    <w:p>
      <w:pPr>
        <w:pStyle w:val="nzSubsection"/>
      </w:pPr>
      <w:r>
        <w:tab/>
        <w:t>(3)</w:t>
      </w:r>
      <w:r>
        <w:tab/>
        <w:t xml:space="preserve">Without limiting the other circumstances in which the CEO may give a permit under this regulation, the CEO may permit a person to drive a motor vehicle if — </w:t>
      </w:r>
    </w:p>
    <w:p>
      <w:pPr>
        <w:pStyle w:val="nzIndenta"/>
      </w:pPr>
      <w:r>
        <w:tab/>
        <w:t>(a)</w:t>
      </w:r>
      <w:r>
        <w:tab/>
        <w:t>the person is a novice driver (type 1A) and is found driving a motor vehicle in circumstances in which the driving is unauthorised because it is between midnight and the following 5 a.m.; and</w:t>
      </w:r>
    </w:p>
    <w:p>
      <w:pPr>
        <w:pStyle w:val="nzIndenta"/>
      </w:pPr>
      <w:r>
        <w:tab/>
        <w:t>(b)</w:t>
      </w:r>
      <w:r>
        <w:tab/>
        <w:t>having regard to all the relevant circumstances, including the location and the safety of the novice driver and any passengers, it is appropriate to give the permit.</w:t>
      </w:r>
    </w:p>
    <w:p>
      <w:pPr>
        <w:pStyle w:val="nzHeading5"/>
      </w:pPr>
      <w:r>
        <w:rPr>
          <w:rStyle w:val="CharSectno"/>
        </w:rPr>
        <w:t>58</w:t>
      </w:r>
      <w:r>
        <w:t>.</w:t>
      </w:r>
      <w:r>
        <w:tab/>
        <w:t>Foreign driving authorisation may not prevent grant of driver’s licence</w:t>
      </w:r>
    </w:p>
    <w:p>
      <w:pPr>
        <w:pStyle w:val="nz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nzHeading5"/>
      </w:pPr>
      <w:r>
        <w:rPr>
          <w:rStyle w:val="CharSectno"/>
        </w:rPr>
        <w:t>59</w:t>
      </w:r>
      <w:r>
        <w:t>.</w:t>
      </w:r>
      <w:r>
        <w:tab/>
        <w:t>Recognising other Australian jurisdiction’s driving authorisations</w:t>
      </w:r>
    </w:p>
    <w:p>
      <w:pPr>
        <w:pStyle w:val="nz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nzSubsection"/>
      </w:pPr>
      <w:r>
        <w:tab/>
        <w:t>(2)</w:t>
      </w:r>
      <w:r>
        <w:tab/>
        <w:t>If the CEO recognises another jurisdiction’s driving authorisation, the CEO must also recognise any condition to which the authorisation is subject that is capable of applying in this State.</w:t>
      </w:r>
    </w:p>
    <w:p>
      <w:pPr>
        <w:pStyle w:val="nzHeading5"/>
      </w:pPr>
      <w:r>
        <w:rPr>
          <w:rStyle w:val="CharSectno"/>
        </w:rPr>
        <w:t>60</w:t>
      </w:r>
      <w:r>
        <w:t>.</w:t>
      </w:r>
      <w:r>
        <w:tab/>
        <w:t>Recognising foreign driving authorisation</w:t>
      </w:r>
    </w:p>
    <w:p>
      <w:pPr>
        <w:pStyle w:val="nz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nzSubsection"/>
      </w:pPr>
      <w:r>
        <w:tab/>
        <w:t>(2)</w:t>
      </w:r>
      <w:r>
        <w:tab/>
        <w:t xml:space="preserve">In subregulation (1) — </w:t>
      </w:r>
    </w:p>
    <w:p>
      <w:pPr>
        <w:pStyle w:val="nz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nz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nzSubsection"/>
      </w:pPr>
      <w:r>
        <w:tab/>
        <w:t>(4)</w:t>
      </w:r>
      <w:r>
        <w:tab/>
        <w:t>If the CEO recognises a foreign driving authorisation, the CEO must also recognise any condition to which the authorisation is subject that is capable of applying in this State.</w:t>
      </w:r>
    </w:p>
    <w:p>
      <w:pPr>
        <w:pStyle w:val="nzHeading5"/>
      </w:pPr>
      <w:r>
        <w:rPr>
          <w:rStyle w:val="CharSectno"/>
        </w:rPr>
        <w:t>61</w:t>
      </w:r>
      <w:r>
        <w:t>.</w:t>
      </w:r>
      <w:r>
        <w:tab/>
        <w:t>Effect of recognition under r. 59 or 60</w:t>
      </w:r>
    </w:p>
    <w:p>
      <w:pPr>
        <w:pStyle w:val="nz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nzSubsection"/>
      </w:pPr>
      <w:r>
        <w:tab/>
        <w:t>(2)</w:t>
      </w:r>
      <w:r>
        <w:tab/>
        <w:t xml:space="preserve">However, the recognised driving authorisation does not authorise driving in this State — </w:t>
      </w:r>
    </w:p>
    <w:p>
      <w:pPr>
        <w:pStyle w:val="nzIndenta"/>
      </w:pPr>
      <w:r>
        <w:tab/>
        <w:t>(a)</w:t>
      </w:r>
      <w:r>
        <w:tab/>
        <w:t>to any greater extent than it would authorise driving in the other jurisdiction, external territory or country; or</w:t>
      </w:r>
    </w:p>
    <w:p>
      <w:pPr>
        <w:pStyle w:val="nzIndenta"/>
      </w:pPr>
      <w:r>
        <w:tab/>
        <w:t>(b)</w:t>
      </w:r>
      <w:r>
        <w:tab/>
        <w:t>at any time when it is suspended or for any other reason ineffective under the law of the place where the authorisation was granted; or</w:t>
      </w:r>
    </w:p>
    <w:p>
      <w:pPr>
        <w:pStyle w:val="nzIndenta"/>
      </w:pPr>
      <w:r>
        <w:tab/>
        <w:t>(c)</w:t>
      </w:r>
      <w:r>
        <w:tab/>
        <w:t xml:space="preserve">at any time when the person — </w:t>
      </w:r>
    </w:p>
    <w:p>
      <w:pPr>
        <w:pStyle w:val="nzIndenti"/>
      </w:pPr>
      <w:r>
        <w:tab/>
        <w:t>(i)</w:t>
      </w:r>
      <w:r>
        <w:tab/>
        <w:t>holds a driver’s licence; or</w:t>
      </w:r>
    </w:p>
    <w:p>
      <w:pPr>
        <w:pStyle w:val="nzIndenti"/>
      </w:pPr>
      <w:r>
        <w:tab/>
        <w:t>(ii)</w:t>
      </w:r>
      <w:r>
        <w:tab/>
        <w:t>is disqualified from holding or obtaining a driver’s licence; or</w:t>
      </w:r>
    </w:p>
    <w:p>
      <w:pPr>
        <w:pStyle w:val="nzIndenti"/>
      </w:pPr>
      <w:r>
        <w:tab/>
        <w:t>(iii)</w:t>
      </w:r>
      <w:r>
        <w:tab/>
        <w:t>is excluded under regulation 62 from being authorised by this regulation to drive a motor vehicle.</w:t>
      </w:r>
    </w:p>
    <w:p>
      <w:pPr>
        <w:pStyle w:val="nzSubsection"/>
      </w:pPr>
      <w:r>
        <w:tab/>
        <w:t>(3)</w:t>
      </w:r>
      <w:r>
        <w:tab/>
        <w:t xml:space="preserve">A driving authorisation recognised under regulation 59 does not authorise the person who holds it to drive in this State if — </w:t>
      </w:r>
    </w:p>
    <w:p>
      <w:pPr>
        <w:pStyle w:val="nzIndenta"/>
      </w:pPr>
      <w:r>
        <w:tab/>
        <w:t>(a)</w:t>
      </w:r>
      <w:r>
        <w:tab/>
        <w:t>the person usually resides in this State, other than as a member of the Defence Force of the Commonwealth; and</w:t>
      </w:r>
    </w:p>
    <w:p>
      <w:pPr>
        <w:pStyle w:val="nzIndenta"/>
      </w:pPr>
      <w:r>
        <w:tab/>
        <w:t>(b)</w:t>
      </w:r>
      <w:r>
        <w:tab/>
        <w:t>the period for which the person has been usually resident in this State exceeds 3 months.</w:t>
      </w:r>
    </w:p>
    <w:p>
      <w:pPr>
        <w:pStyle w:val="nzSubsection"/>
      </w:pPr>
      <w:r>
        <w:tab/>
        <w:t>(4)</w:t>
      </w:r>
      <w:r>
        <w:tab/>
        <w:t xml:space="preserve">A driving authorisation recognised under regulation 60 does not authorise the person who holds it to drive in this State if — </w:t>
      </w:r>
    </w:p>
    <w:p>
      <w:pPr>
        <w:pStyle w:val="nzIndenta"/>
      </w:pPr>
      <w:r>
        <w:tab/>
        <w:t>(a)</w:t>
      </w:r>
      <w:r>
        <w:tab/>
        <w:t xml:space="preserve">the person holds a permanent visa granted under the </w:t>
      </w:r>
      <w:r>
        <w:rPr>
          <w:i/>
          <w:iCs/>
        </w:rPr>
        <w:t>Migration Act 1958</w:t>
      </w:r>
      <w:r>
        <w:t xml:space="preserve"> (Commonwealth); and</w:t>
      </w:r>
    </w:p>
    <w:p>
      <w:pPr>
        <w:pStyle w:val="nzIndenta"/>
      </w:pPr>
      <w:r>
        <w:tab/>
        <w:t>(b)</w:t>
      </w:r>
      <w:r>
        <w:tab/>
        <w:t>the person usually resides in this State; and</w:t>
      </w:r>
    </w:p>
    <w:p>
      <w:pPr>
        <w:pStyle w:val="nzIndenta"/>
      </w:pPr>
      <w:r>
        <w:tab/>
        <w:t>(c)</w:t>
      </w:r>
      <w:r>
        <w:tab/>
        <w:t>the period for which the person has been usually resident in this State since the granting of that visa exceeds 3 months.</w:t>
      </w:r>
    </w:p>
    <w:p>
      <w:pPr>
        <w:pStyle w:val="nz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nz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nzHeading5"/>
      </w:pPr>
      <w:r>
        <w:rPr>
          <w:rStyle w:val="CharSectno"/>
        </w:rPr>
        <w:t>62</w:t>
      </w:r>
      <w:r>
        <w:t>.</w:t>
      </w:r>
      <w:r>
        <w:tab/>
        <w:t>Excluding person from being authorised by r. 61</w:t>
      </w:r>
    </w:p>
    <w:p>
      <w:pPr>
        <w:pStyle w:val="nz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nzSubsection"/>
      </w:pPr>
      <w:r>
        <w:tab/>
        <w:t>(2)</w:t>
      </w:r>
      <w:r>
        <w:tab/>
        <w:t xml:space="preserve">The reasons for which the CEO may exclude a person under subregulation (1) are that — </w:t>
      </w:r>
    </w:p>
    <w:p>
      <w:pPr>
        <w:pStyle w:val="nzIndenta"/>
      </w:pPr>
      <w:r>
        <w:tab/>
        <w:t>(a)</w:t>
      </w:r>
      <w:r>
        <w:tab/>
        <w:t>the CEO believes that any of paragraphs (a) to (d) of regulation 25 applies to the person; or</w:t>
      </w:r>
    </w:p>
    <w:p>
      <w:pPr>
        <w:pStyle w:val="nzIndenta"/>
      </w:pPr>
      <w:r>
        <w:tab/>
        <w:t>(b)</w:t>
      </w:r>
      <w:r>
        <w:tab/>
        <w:t>the person is not sufficiently able to safely drive motor vehicles as regulation 61 would authorise.</w:t>
      </w:r>
    </w:p>
    <w:p>
      <w:pPr>
        <w:pStyle w:val="nzHeading5"/>
      </w:pPr>
      <w:r>
        <w:rPr>
          <w:rStyle w:val="CharSectno"/>
        </w:rPr>
        <w:t>63</w:t>
      </w:r>
      <w:r>
        <w:t>.</w:t>
      </w:r>
      <w:r>
        <w:tab/>
        <w:t>Other jurisdiction’s driving authorisation document to be carried</w:t>
      </w:r>
    </w:p>
    <w:p>
      <w:pPr>
        <w:pStyle w:val="nzSubsection"/>
      </w:pPr>
      <w:r>
        <w:tab/>
      </w:r>
      <w:r>
        <w:tab/>
        <w:t xml:space="preserve">A person whose authority to drive depends on another jurisdiction’s driving authorisation must — </w:t>
      </w:r>
    </w:p>
    <w:p>
      <w:pPr>
        <w:pStyle w:val="nzIndenta"/>
      </w:pPr>
      <w:r>
        <w:tab/>
        <w:t>(a)</w:t>
      </w:r>
      <w:r>
        <w:tab/>
        <w:t>while driving a motor vehicle on a road, carry the official document that is evidence of the authorisation; and</w:t>
      </w:r>
    </w:p>
    <w:p>
      <w:pPr>
        <w:pStyle w:val="nzIndenta"/>
      </w:pPr>
      <w:r>
        <w:tab/>
        <w:t>(b)</w:t>
      </w:r>
      <w:r>
        <w:tab/>
        <w:t>produce that document for inspection if directed to do so by a police officer.</w:t>
      </w:r>
    </w:p>
    <w:p>
      <w:pPr>
        <w:pStyle w:val="nzPenstart"/>
      </w:pPr>
      <w:r>
        <w:tab/>
        <w:t xml:space="preserve">Penalty: </w:t>
      </w:r>
    </w:p>
    <w:p>
      <w:pPr>
        <w:pStyle w:val="nzPenpara"/>
      </w:pPr>
      <w:r>
        <w:tab/>
        <w:t>(a)</w:t>
      </w:r>
      <w:r>
        <w:tab/>
        <w:t>for a first offence, a fine of 8 PU;</w:t>
      </w:r>
    </w:p>
    <w:p>
      <w:pPr>
        <w:pStyle w:val="nzPenpara"/>
      </w:pPr>
      <w:r>
        <w:tab/>
        <w:t>(b)</w:t>
      </w:r>
      <w:r>
        <w:tab/>
        <w:t>for a subsequent offence, a fine of 16 PU.</w:t>
      </w:r>
    </w:p>
    <w:p>
      <w:pPr>
        <w:pStyle w:val="nzPenstart"/>
      </w:pPr>
      <w:r>
        <w:tab/>
        <w:t>Modified penalty: 3 PU.</w:t>
      </w:r>
    </w:p>
    <w:p>
      <w:pPr>
        <w:pStyle w:val="nzHeading5"/>
      </w:pPr>
      <w:r>
        <w:rPr>
          <w:rStyle w:val="CharSectno"/>
        </w:rPr>
        <w:t>64</w:t>
      </w:r>
      <w:r>
        <w:t>.</w:t>
      </w:r>
      <w:r>
        <w:tab/>
        <w:t>Duty to reveal things that might impair ability to drive</w:t>
      </w:r>
    </w:p>
    <w:p>
      <w:pPr>
        <w:pStyle w:val="nzSubsection"/>
      </w:pPr>
      <w:r>
        <w:tab/>
        <w:t>(1)</w:t>
      </w:r>
      <w:r>
        <w:tab/>
        <w:t xml:space="preserve">In this regulation — </w:t>
      </w:r>
    </w:p>
    <w:p>
      <w:pPr>
        <w:pStyle w:val="nz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nzIndenta"/>
      </w:pPr>
      <w:r>
        <w:tab/>
        <w:t>(a)</w:t>
      </w:r>
      <w:r>
        <w:tab/>
        <w:t>in all circumstances; or</w:t>
      </w:r>
    </w:p>
    <w:p>
      <w:pPr>
        <w:pStyle w:val="nzIndenta"/>
      </w:pPr>
      <w:r>
        <w:tab/>
        <w:t>(b)</w:t>
      </w:r>
      <w:r>
        <w:tab/>
        <w:t>except under certain conditions or subject to certain limitations; or</w:t>
      </w:r>
    </w:p>
    <w:p>
      <w:pPr>
        <w:pStyle w:val="nzIndenta"/>
      </w:pPr>
      <w:r>
        <w:tab/>
        <w:t>(c)</w:t>
      </w:r>
      <w:r>
        <w:tab/>
        <w:t>unless measures are taken to overcome the impairment.</w:t>
      </w:r>
    </w:p>
    <w:p>
      <w:pPr>
        <w:pStyle w:val="nzSubsection"/>
      </w:pPr>
      <w:r>
        <w:tab/>
        <w:t>(2)</w:t>
      </w:r>
      <w:r>
        <w:tab/>
        <w:t>A person applying for the grant of a learner’s permit or a driver’s licence, other than by way of renewal must, when applying, inform the CEO of any driving impairment of the person.</w:t>
      </w:r>
    </w:p>
    <w:p>
      <w:pPr>
        <w:pStyle w:val="nzPenstart"/>
      </w:pPr>
      <w:r>
        <w:tab/>
        <w:t>Penalty: a fine of 10 PU.</w:t>
      </w:r>
    </w:p>
    <w:p>
      <w:pPr>
        <w:pStyle w:val="nzPenstart"/>
      </w:pPr>
      <w:r>
        <w:tab/>
        <w:t>Modified penalty: 1 PU.</w:t>
      </w:r>
    </w:p>
    <w:p>
      <w:pPr>
        <w:pStyle w:val="nz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nzPenstart"/>
      </w:pPr>
      <w:r>
        <w:tab/>
        <w:t>Penalty: a fine of 10 PU.</w:t>
      </w:r>
    </w:p>
    <w:p>
      <w:pPr>
        <w:pStyle w:val="nzPenstart"/>
      </w:pPr>
      <w:r>
        <w:tab/>
        <w:t>Modified penalty: 1 PU.</w:t>
      </w:r>
    </w:p>
    <w:p>
      <w:pPr>
        <w:pStyle w:val="nz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nzPenstart"/>
      </w:pPr>
      <w:r>
        <w:tab/>
        <w:t>Penalty: a fine of 10 PU.</w:t>
      </w:r>
    </w:p>
    <w:p>
      <w:pPr>
        <w:pStyle w:val="nzPenstart"/>
      </w:pPr>
      <w:r>
        <w:tab/>
        <w:t>Modified penalty: 1 PU.</w:t>
      </w:r>
    </w:p>
    <w:p>
      <w:pPr>
        <w:pStyle w:val="nz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nzPenstart"/>
      </w:pPr>
      <w:r>
        <w:tab/>
        <w:t>Penalty for an offence under this subregulation: a fine of 10 PU.</w:t>
      </w:r>
    </w:p>
    <w:p>
      <w:pPr>
        <w:pStyle w:val="nzPenstart"/>
        <w:rPr>
          <w:rStyle w:val="DraftersNotes"/>
        </w:rPr>
      </w:pPr>
      <w:r>
        <w:tab/>
        <w:t>Modified penalty for an offence under this subregulation: 1 PU.</w:t>
      </w:r>
    </w:p>
    <w:p>
      <w:pPr>
        <w:pStyle w:val="nzHeading2"/>
      </w:pPr>
      <w:r>
        <w:rPr>
          <w:rStyle w:val="CharPartNo"/>
        </w:rPr>
        <w:t>Part 5</w:t>
      </w:r>
      <w:r>
        <w:rPr>
          <w:rStyle w:val="CharDivNo"/>
        </w:rPr>
        <w:t> </w:t>
      </w:r>
      <w:r>
        <w:t>—</w:t>
      </w:r>
      <w:r>
        <w:rPr>
          <w:rStyle w:val="CharDivText"/>
        </w:rPr>
        <w:t> </w:t>
      </w:r>
      <w:r>
        <w:rPr>
          <w:rStyle w:val="CharPartText"/>
        </w:rPr>
        <w:t>Demerit point scheme</w:t>
      </w:r>
    </w:p>
    <w:p>
      <w:pPr>
        <w:pStyle w:val="nzHeading5"/>
      </w:pPr>
      <w:r>
        <w:rPr>
          <w:rStyle w:val="CharSectno"/>
        </w:rPr>
        <w:t>65</w:t>
      </w:r>
      <w:r>
        <w:t>.</w:t>
      </w:r>
      <w:r>
        <w:tab/>
        <w:t xml:space="preserve">Demerit point offences in WA and demerit points: </w:t>
      </w:r>
      <w:r>
        <w:rPr>
          <w:i/>
        </w:rPr>
        <w:t>Road Traffic Act 1974</w:t>
      </w:r>
    </w:p>
    <w:p>
      <w:pPr>
        <w:pStyle w:val="nzSubsection"/>
      </w:pPr>
      <w:r>
        <w:tab/>
        <w:t>(1)</w:t>
      </w:r>
      <w:r>
        <w:tab/>
        <w:t xml:space="preserve">In this regulation — </w:t>
      </w:r>
    </w:p>
    <w:p>
      <w:pPr>
        <w:pStyle w:val="nzDefstart"/>
      </w:pPr>
      <w:r>
        <w:tab/>
      </w:r>
      <w:r>
        <w:rPr>
          <w:rStyle w:val="CharDefText"/>
        </w:rPr>
        <w:t>holiday period</w:t>
      </w:r>
      <w:r>
        <w:t xml:space="preserve"> has the meaning given in regulation 67.</w:t>
      </w:r>
    </w:p>
    <w:p>
      <w:pPr>
        <w:pStyle w:val="nz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nz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nzHeading5"/>
      </w:pPr>
      <w:r>
        <w:rPr>
          <w:rStyle w:val="CharSectno"/>
        </w:rPr>
        <w:t>66</w:t>
      </w:r>
      <w:r>
        <w:t>.</w:t>
      </w:r>
      <w:r>
        <w:tab/>
        <w:t xml:space="preserve">Demerit point offences in WA and demerit points: </w:t>
      </w:r>
      <w:r>
        <w:rPr>
          <w:i/>
        </w:rPr>
        <w:t>Road Traffic (Vehicles) Act 2012</w:t>
      </w:r>
    </w:p>
    <w:p>
      <w:pPr>
        <w:pStyle w:val="nz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nzHeading5"/>
      </w:pPr>
      <w:r>
        <w:rPr>
          <w:rStyle w:val="CharSectno"/>
        </w:rPr>
        <w:t>67</w:t>
      </w:r>
      <w:r>
        <w:t>.</w:t>
      </w:r>
      <w:r>
        <w:tab/>
        <w:t>Holiday periods</w:t>
      </w:r>
    </w:p>
    <w:p>
      <w:pPr>
        <w:pStyle w:val="nzSubsection"/>
      </w:pPr>
      <w:r>
        <w:tab/>
        <w:t>(1)</w:t>
      </w:r>
      <w:r>
        <w:tab/>
        <w:t>In this regulation —</w:t>
      </w:r>
    </w:p>
    <w:p>
      <w:pPr>
        <w:pStyle w:val="nz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nzSubsection"/>
      </w:pPr>
      <w:r>
        <w:tab/>
        <w:t>(2)</w:t>
      </w:r>
      <w:r>
        <w:tab/>
        <w:t>If a public holiday falls on a Monday, the period of 4 days beginning with the last Friday before that Monday and ending with that Monday is a holiday period.</w:t>
      </w:r>
    </w:p>
    <w:p>
      <w:pPr>
        <w:pStyle w:val="nzSubsection"/>
      </w:pPr>
      <w:r>
        <w:tab/>
        <w:t>(3)</w:t>
      </w:r>
      <w:r>
        <w:tab/>
        <w:t>If a public holiday falls on a Friday, the period of 4 days beginning with the Thursday before that Friday and ending with the next Sunday after that Friday is a holiday period.</w:t>
      </w:r>
    </w:p>
    <w:p>
      <w:pPr>
        <w:pStyle w:val="nzSubsection"/>
      </w:pPr>
      <w:r>
        <w:tab/>
        <w:t>(4)</w:t>
      </w:r>
      <w:r>
        <w:tab/>
        <w:t>Despite subregulations (2) and (3), the period of 5 days beginning with the Thursday before Good Friday and ending with Easter Monday is a holiday period.</w:t>
      </w:r>
    </w:p>
    <w:p>
      <w:pPr>
        <w:pStyle w:val="nzSubsection"/>
      </w:pPr>
      <w:r>
        <w:tab/>
        <w:t>(5)</w:t>
      </w:r>
      <w:r>
        <w:tab/>
        <w:t>Despite subregulations (2) and (3), the period of 17 days beginning with the last Friday before Christmas Day is a holiday period.</w:t>
      </w:r>
    </w:p>
    <w:p>
      <w:pPr>
        <w:pStyle w:val="nzHeading5"/>
      </w:pPr>
      <w:r>
        <w:rPr>
          <w:rStyle w:val="CharSectno"/>
        </w:rPr>
        <w:t>68</w:t>
      </w:r>
      <w:r>
        <w:t>.</w:t>
      </w:r>
      <w:r>
        <w:tab/>
        <w:t>Some consequences of removing demerit points from register</w:t>
      </w:r>
    </w:p>
    <w:p>
      <w:pPr>
        <w:pStyle w:val="nzSubsection"/>
      </w:pPr>
      <w:r>
        <w:tab/>
        <w:t>(1)</w:t>
      </w:r>
      <w:r>
        <w:tab/>
        <w:t>In this regulation —</w:t>
      </w:r>
    </w:p>
    <w:p>
      <w:pPr>
        <w:pStyle w:val="nzDefstart"/>
      </w:pPr>
      <w:r>
        <w:tab/>
      </w:r>
      <w:r>
        <w:rPr>
          <w:rStyle w:val="CharDefText"/>
        </w:rPr>
        <w:t>removed</w:t>
      </w:r>
      <w:r>
        <w:t xml:space="preserve"> means removed or required to be removed.</w:t>
      </w:r>
    </w:p>
    <w:p>
      <w:pPr>
        <w:pStyle w:val="nzSubsection"/>
      </w:pPr>
      <w:r>
        <w:tab/>
        <w:t>(2)</w:t>
      </w:r>
      <w:r>
        <w:tab/>
        <w:t>This regulation applies if under section 56(3) or (4) demerit points are removed from the demerit points register.</w:t>
      </w:r>
    </w:p>
    <w:p>
      <w:pPr>
        <w:pStyle w:val="nzSubsection"/>
      </w:pPr>
      <w:r>
        <w:tab/>
        <w:t>(3)</w:t>
      </w:r>
      <w:r>
        <w:tab/>
        <w:t>A notice under section 49(1) ceases to have effect if the giving of the notice required the cancellation of the demerit points that are subsequently removed but the notice has not resulted in —</w:t>
      </w:r>
    </w:p>
    <w:p>
      <w:pPr>
        <w:pStyle w:val="nzIndenta"/>
      </w:pPr>
      <w:r>
        <w:tab/>
        <w:t>(a)</w:t>
      </w:r>
      <w:r>
        <w:tab/>
        <w:t>a period of disqualification commencing before the day on which the demerit points are removed; or</w:t>
      </w:r>
    </w:p>
    <w:p>
      <w:pPr>
        <w:pStyle w:val="nzIndenta"/>
      </w:pPr>
      <w:r>
        <w:tab/>
        <w:t>(b)</w:t>
      </w:r>
      <w:r>
        <w:tab/>
        <w:t>a person making a section 51 election.</w:t>
      </w:r>
    </w:p>
    <w:p>
      <w:pPr>
        <w:pStyle w:val="nz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nz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nzSubsection"/>
      </w:pPr>
      <w:r>
        <w:tab/>
        <w:t>(6)</w:t>
      </w:r>
      <w:r>
        <w:tab/>
        <w:t>Subregulation (7) applies if —</w:t>
      </w:r>
    </w:p>
    <w:p>
      <w:pPr>
        <w:pStyle w:val="nzIndenta"/>
      </w:pPr>
      <w:r>
        <w:tab/>
        <w:t>(a)</w:t>
      </w:r>
      <w:r>
        <w:tab/>
        <w:t>the giving of a notice under section 49(1) required the cancellation of any demerit point subsequently removed; and</w:t>
      </w:r>
    </w:p>
    <w:p>
      <w:pPr>
        <w:pStyle w:val="nzIndenta"/>
      </w:pPr>
      <w:r>
        <w:tab/>
        <w:t>(b)</w:t>
      </w:r>
      <w:r>
        <w:tab/>
        <w:t>at the time of removal —</w:t>
      </w:r>
    </w:p>
    <w:p>
      <w:pPr>
        <w:pStyle w:val="nzIndenti"/>
      </w:pPr>
      <w:r>
        <w:tab/>
        <w:t>(i)</w:t>
      </w:r>
      <w:r>
        <w:tab/>
        <w:t>the notice has resulted in a period of disqualification; or</w:t>
      </w:r>
    </w:p>
    <w:p>
      <w:pPr>
        <w:pStyle w:val="nz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nzSubsection"/>
      </w:pPr>
      <w:r>
        <w:tab/>
        <w:t>(7)</w:t>
      </w:r>
      <w:r>
        <w:tab/>
        <w:t>In circumstances described in subregulation (6) —</w:t>
      </w:r>
    </w:p>
    <w:p>
      <w:pPr>
        <w:pStyle w:val="nzIndenta"/>
      </w:pPr>
      <w:r>
        <w:tab/>
        <w:t>(a)</w:t>
      </w:r>
      <w:r>
        <w:tab/>
        <w:t>if a notice under section 49(1) would not have been given if each demerit point removed had never been recorded —</w:t>
      </w:r>
    </w:p>
    <w:p>
      <w:pPr>
        <w:pStyle w:val="nzIndenti"/>
      </w:pPr>
      <w:r>
        <w:tab/>
        <w:t>(i)</w:t>
      </w:r>
      <w:r>
        <w:tab/>
        <w:t>the period of disqualification ceases at the time of removal if it has not already expired; and</w:t>
      </w:r>
    </w:p>
    <w:p>
      <w:pPr>
        <w:pStyle w:val="nzIndenti"/>
      </w:pPr>
      <w:r>
        <w:tab/>
        <w:t>(ii)</w:t>
      </w:r>
      <w:r>
        <w:tab/>
        <w:t>any demerit points that were cancelled as a result of the notice, except any removed or under subregulation (8) credited as served, have the effect, if any, that they would have if they had not been cancelled;</w:t>
      </w:r>
    </w:p>
    <w:p>
      <w:pPr>
        <w:pStyle w:val="nzIndenta"/>
      </w:pPr>
      <w:r>
        <w:tab/>
      </w:r>
      <w:r>
        <w:tab/>
        <w:t>and</w:t>
      </w:r>
    </w:p>
    <w:p>
      <w:pPr>
        <w:pStyle w:val="nzIndenta"/>
      </w:pPr>
      <w:r>
        <w:tab/>
        <w:t>(b)</w:t>
      </w:r>
      <w:r>
        <w:tab/>
        <w:t>if a notice under section 49(1) would have been given even if each demerit point removed had never been recorded —</w:t>
      </w:r>
    </w:p>
    <w:p>
      <w:pPr>
        <w:pStyle w:val="nzIndenti"/>
      </w:pPr>
      <w:r>
        <w:tab/>
        <w:t>(i)</w:t>
      </w:r>
      <w:r>
        <w:tab/>
        <w:t>the period of disqualification, whether or not it has already expired, is adjusted, if required, to what it would have been if the points removed had never been recorded; and</w:t>
      </w:r>
    </w:p>
    <w:p>
      <w:pPr>
        <w:pStyle w:val="nz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nz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nz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nzSubsection"/>
      </w:pPr>
      <w:r>
        <w:tab/>
      </w:r>
      <w:r>
        <w:tab/>
      </w:r>
      <w:r>
        <w:rPr>
          <w:noProof/>
          <w:position w:val="-10"/>
        </w:rPr>
        <w:drawing>
          <wp:inline distT="0" distB="0" distL="0" distR="0">
            <wp:extent cx="914400"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nzSubsection"/>
      </w:pPr>
      <w:r>
        <w:tab/>
      </w:r>
      <w:r>
        <w:tab/>
        <w:t xml:space="preserve">where — </w:t>
      </w:r>
    </w:p>
    <w:p>
      <w:pPr>
        <w:pStyle w:val="nzMiscellaneousBody"/>
      </w:pPr>
      <w:r>
        <w:rPr>
          <w:iCs/>
        </w:rPr>
        <w:t>d</w:t>
      </w:r>
      <w:r>
        <w:tab/>
      </w:r>
      <w:r>
        <w:rPr>
          <w:iCs/>
        </w:rPr>
        <w:t>is the number of days in the excess period served.</w:t>
      </w:r>
    </w:p>
    <w:p>
      <w:pPr>
        <w:pStyle w:val="nzSubsection"/>
      </w:pPr>
      <w:r>
        <w:tab/>
        <w:t>(10)</w:t>
      </w:r>
      <w:r>
        <w:tab/>
        <w:t>Neither subregulation (3), (4) nor (7)(a)(i) prevents a further notice from being given under section 49(1).</w:t>
      </w:r>
    </w:p>
    <w:p>
      <w:pPr>
        <w:pStyle w:val="nzHeading5"/>
        <w:rPr>
          <w:highlight w:val="cyan"/>
        </w:rPr>
      </w:pPr>
      <w:r>
        <w:rPr>
          <w:rStyle w:val="CharSectno"/>
        </w:rPr>
        <w:t>69</w:t>
      </w:r>
      <w:r>
        <w:t>.</w:t>
      </w:r>
      <w:r>
        <w:tab/>
        <w:t>Alternative to giving certain notices personally</w:t>
      </w:r>
    </w:p>
    <w:p>
      <w:pPr>
        <w:pStyle w:val="nzSubsection"/>
      </w:pPr>
      <w:r>
        <w:tab/>
      </w:r>
      <w:r>
        <w:tab/>
        <w:t>A notice referred to in section 59 may be given to a person by a form of mail that involves the person taking personal delivery of the notice and acknowledging in writing having taken delivery of it.</w:t>
      </w:r>
    </w:p>
    <w:p>
      <w:pPr>
        <w:pStyle w:val="nzHeading2"/>
      </w:pPr>
      <w:r>
        <w:rPr>
          <w:rStyle w:val="CharPartNo"/>
        </w:rPr>
        <w:t>Part 6</w:t>
      </w:r>
      <w:r>
        <w:rPr>
          <w:rStyle w:val="CharDivNo"/>
        </w:rPr>
        <w:t> </w:t>
      </w:r>
      <w:r>
        <w:t>—</w:t>
      </w:r>
      <w:r>
        <w:rPr>
          <w:rStyle w:val="CharDivText"/>
        </w:rPr>
        <w:t> </w:t>
      </w:r>
      <w:r>
        <w:rPr>
          <w:rStyle w:val="CharPartText"/>
        </w:rPr>
        <w:t>Notification and reconsideration of reviewable decisions</w:t>
      </w:r>
    </w:p>
    <w:p>
      <w:pPr>
        <w:pStyle w:val="nzHeading5"/>
      </w:pPr>
      <w:r>
        <w:rPr>
          <w:rStyle w:val="CharSectno"/>
        </w:rPr>
        <w:t>70</w:t>
      </w:r>
      <w:r>
        <w:t>.</w:t>
      </w:r>
      <w:r>
        <w:tab/>
        <w:t>Term used: reviewable decision</w:t>
      </w:r>
    </w:p>
    <w:p>
      <w:pPr>
        <w:pStyle w:val="nzSubsection"/>
      </w:pPr>
      <w:r>
        <w:tab/>
      </w:r>
      <w:r>
        <w:tab/>
        <w:t xml:space="preserve">In this Part — </w:t>
      </w:r>
    </w:p>
    <w:p>
      <w:pPr>
        <w:pStyle w:val="nzDefstart"/>
      </w:pPr>
      <w:r>
        <w:tab/>
      </w:r>
      <w:r>
        <w:rPr>
          <w:rStyle w:val="CharDefText"/>
        </w:rPr>
        <w:t>reviewable decision</w:t>
      </w:r>
      <w:r>
        <w:t xml:space="preserve"> means a decision of the CEO to — </w:t>
      </w:r>
    </w:p>
    <w:p>
      <w:pPr>
        <w:pStyle w:val="nzDefpara"/>
      </w:pPr>
      <w:r>
        <w:tab/>
        <w:t>(a)</w:t>
      </w:r>
      <w:r>
        <w:tab/>
        <w:t>refuse an application for the grant of a driver’s licence; or</w:t>
      </w:r>
    </w:p>
    <w:p>
      <w:pPr>
        <w:pStyle w:val="nzDefpara"/>
      </w:pPr>
      <w:r>
        <w:tab/>
        <w:t>(b)</w:t>
      </w:r>
      <w:r>
        <w:tab/>
        <w:t>refuse an application for a driver’s licence to be endorsed as including extension F or extension T; or</w:t>
      </w:r>
    </w:p>
    <w:p>
      <w:pPr>
        <w:pStyle w:val="nzDefpara"/>
      </w:pPr>
      <w:r>
        <w:tab/>
        <w:t>(c)</w:t>
      </w:r>
      <w:r>
        <w:tab/>
        <w:t>impose a condition when granting a driver’s licence; or</w:t>
      </w:r>
    </w:p>
    <w:p>
      <w:pPr>
        <w:pStyle w:val="nzDefpara"/>
      </w:pPr>
      <w:r>
        <w:tab/>
        <w:t>(d)</w:t>
      </w:r>
      <w:r>
        <w:tab/>
        <w:t>vary a driver’s licence, whether by imposing or varying a condition, by making, varying, or cancelling any other endorsement on it, or in any other way; or</w:t>
      </w:r>
    </w:p>
    <w:p>
      <w:pPr>
        <w:pStyle w:val="nzDefpara"/>
      </w:pPr>
      <w:r>
        <w:tab/>
        <w:t>(e)</w:t>
      </w:r>
      <w:r>
        <w:tab/>
        <w:t>refuse an application for the variation of a driver’s licence; or</w:t>
      </w:r>
    </w:p>
    <w:p>
      <w:pPr>
        <w:pStyle w:val="nzDefpara"/>
      </w:pPr>
      <w:r>
        <w:tab/>
        <w:t>(f)</w:t>
      </w:r>
      <w:r>
        <w:tab/>
        <w:t>suspend or cancel a driver’s licence; or</w:t>
      </w:r>
    </w:p>
    <w:p>
      <w:pPr>
        <w:pStyle w:val="nzDefpara"/>
      </w:pPr>
      <w:r>
        <w:tab/>
        <w:t>(g)</w:t>
      </w:r>
      <w:r>
        <w:tab/>
        <w:t>under regulation 62, exclude the person from being authorised by regulation 61 to drive a motor vehicle.</w:t>
      </w:r>
    </w:p>
    <w:p>
      <w:pPr>
        <w:pStyle w:val="nzHeading5"/>
      </w:pPr>
      <w:r>
        <w:rPr>
          <w:rStyle w:val="CharSectno"/>
        </w:rPr>
        <w:t>71</w:t>
      </w:r>
      <w:r>
        <w:t>.</w:t>
      </w:r>
      <w:r>
        <w:tab/>
        <w:t>CEO to notify affected person</w:t>
      </w:r>
    </w:p>
    <w:p>
      <w:pPr>
        <w:pStyle w:val="nzSubsection"/>
      </w:pPr>
      <w:r>
        <w:tab/>
      </w:r>
      <w:r>
        <w:tab/>
        <w:t xml:space="preserve">As soon as practicable after making a reviewable decision, the CEO must give the person affected by the decision notice in writing — </w:t>
      </w:r>
    </w:p>
    <w:p>
      <w:pPr>
        <w:pStyle w:val="nzIndenta"/>
      </w:pPr>
      <w:r>
        <w:tab/>
        <w:t>(a)</w:t>
      </w:r>
      <w:r>
        <w:tab/>
        <w:t>of the decision; and</w:t>
      </w:r>
    </w:p>
    <w:p>
      <w:pPr>
        <w:pStyle w:val="nzIndenta"/>
      </w:pPr>
      <w:r>
        <w:tab/>
        <w:t>(b)</w:t>
      </w:r>
      <w:r>
        <w:tab/>
        <w:t>setting out the reasons for the reviewable decision if the decision differs from that sought by the person; and</w:t>
      </w:r>
    </w:p>
    <w:p>
      <w:pPr>
        <w:pStyle w:val="nzIndenta"/>
      </w:pPr>
      <w:r>
        <w:tab/>
        <w:t>(c)</w:t>
      </w:r>
      <w:r>
        <w:tab/>
        <w:t xml:space="preserve">informing the person that — </w:t>
      </w:r>
    </w:p>
    <w:p>
      <w:pPr>
        <w:pStyle w:val="nzIndenti"/>
      </w:pPr>
      <w:r>
        <w:tab/>
        <w:t>(i)</w:t>
      </w:r>
      <w:r>
        <w:tab/>
        <w:t>under regulation 72, the person may request the CEO to reconsider the reviewable decision; and</w:t>
      </w:r>
    </w:p>
    <w:p>
      <w:pPr>
        <w:pStyle w:val="nz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nzHeading5"/>
      </w:pPr>
      <w:r>
        <w:rPr>
          <w:rStyle w:val="CharSectno"/>
        </w:rPr>
        <w:t>72</w:t>
      </w:r>
      <w:r>
        <w:t>.</w:t>
      </w:r>
      <w:r>
        <w:tab/>
        <w:t>Reconsideration of reviewable decisions</w:t>
      </w:r>
    </w:p>
    <w:p>
      <w:pPr>
        <w:pStyle w:val="nzSubsection"/>
      </w:pPr>
      <w:r>
        <w:tab/>
        <w:t>(1)</w:t>
      </w:r>
      <w:r>
        <w:tab/>
        <w:t>A person affected by a reviewable decision may request the CEO in writing to reconsider the decision.</w:t>
      </w:r>
    </w:p>
    <w:p>
      <w:pPr>
        <w:pStyle w:val="nzSubsection"/>
      </w:pPr>
      <w:r>
        <w:tab/>
        <w:t>(2)</w:t>
      </w:r>
      <w:r>
        <w:tab/>
        <w:t>The request must be made within —</w:t>
      </w:r>
    </w:p>
    <w:p>
      <w:pPr>
        <w:pStyle w:val="nzIndenta"/>
      </w:pPr>
      <w:r>
        <w:tab/>
        <w:t>(a)</w:t>
      </w:r>
      <w:r>
        <w:tab/>
        <w:t>28 days after receipt of the notice under regulation 71 in relation to the decision; or</w:t>
      </w:r>
    </w:p>
    <w:p>
      <w:pPr>
        <w:pStyle w:val="nzIndenta"/>
      </w:pPr>
      <w:r>
        <w:tab/>
        <w:t>(b)</w:t>
      </w:r>
      <w:r>
        <w:tab/>
        <w:t>a longer period that is allowed by the CEO.</w:t>
      </w:r>
    </w:p>
    <w:p>
      <w:pPr>
        <w:pStyle w:val="nzSubsection"/>
      </w:pPr>
      <w:r>
        <w:tab/>
        <w:t>(3)</w:t>
      </w:r>
      <w:r>
        <w:tab/>
        <w:t>A request for reconsideration must state the decision that the affected person wants the CEO to make after reconsideration of the reviewable decision and outline why the CEO should make that decision.</w:t>
      </w:r>
    </w:p>
    <w:p>
      <w:pPr>
        <w:pStyle w:val="nzSubsection"/>
      </w:pPr>
      <w:r>
        <w:tab/>
        <w:t>(4)</w:t>
      </w:r>
      <w:r>
        <w:tab/>
        <w:t>Within 28 days after receiving the request, the CEO must reconsider the reviewable decision and —</w:t>
      </w:r>
    </w:p>
    <w:p>
      <w:pPr>
        <w:pStyle w:val="nzIndenta"/>
      </w:pPr>
      <w:r>
        <w:tab/>
        <w:t>(a)</w:t>
      </w:r>
      <w:r>
        <w:tab/>
        <w:t>confirm the decision; or</w:t>
      </w:r>
    </w:p>
    <w:p>
      <w:pPr>
        <w:pStyle w:val="nzIndenta"/>
      </w:pPr>
      <w:r>
        <w:tab/>
        <w:t>(b)</w:t>
      </w:r>
      <w:r>
        <w:tab/>
        <w:t>amend the decision; or</w:t>
      </w:r>
    </w:p>
    <w:p>
      <w:pPr>
        <w:pStyle w:val="nzIndenta"/>
      </w:pPr>
      <w:r>
        <w:tab/>
        <w:t>(c)</w:t>
      </w:r>
      <w:r>
        <w:tab/>
        <w:t>set aside the decision and substitute a new decision.</w:t>
      </w:r>
    </w:p>
    <w:p>
      <w:pPr>
        <w:pStyle w:val="nzSubsection"/>
      </w:pPr>
      <w:r>
        <w:tab/>
        <w:t>(5)</w:t>
      </w:r>
      <w:r>
        <w:tab/>
        <w:t>The CEO must, in writing, inform the person who made the request —</w:t>
      </w:r>
    </w:p>
    <w:p>
      <w:pPr>
        <w:pStyle w:val="nzIndenta"/>
      </w:pPr>
      <w:r>
        <w:tab/>
        <w:t>(a)</w:t>
      </w:r>
      <w:r>
        <w:tab/>
        <w:t>of the result of the reconsideration; and</w:t>
      </w:r>
    </w:p>
    <w:p>
      <w:pPr>
        <w:pStyle w:val="nzIndenta"/>
      </w:pPr>
      <w:r>
        <w:tab/>
        <w:t>(b)</w:t>
      </w:r>
      <w:r>
        <w:tab/>
        <w:t>if the decision maker does not make the decision sought by the person —</w:t>
      </w:r>
    </w:p>
    <w:p>
      <w:pPr>
        <w:pStyle w:val="nzIndenti"/>
      </w:pPr>
      <w:r>
        <w:tab/>
        <w:t>(i)</w:t>
      </w:r>
      <w:r>
        <w:tab/>
        <w:t>of the reasons for the decision made on reconsidering the reviewable decision; and</w:t>
      </w:r>
    </w:p>
    <w:p>
      <w:pPr>
        <w:pStyle w:val="nzIndenti"/>
      </w:pPr>
      <w:r>
        <w:tab/>
        <w:t>(ii)</w:t>
      </w:r>
      <w:r>
        <w:tab/>
        <w:t>that the person may apply to the State Administrative Tribunal for a review of the decision made on reconsidering the reviewable decision.</w:t>
      </w:r>
    </w:p>
    <w:p>
      <w:pPr>
        <w:pStyle w:val="nzHeading2"/>
      </w:pPr>
      <w:r>
        <w:rPr>
          <w:rStyle w:val="CharPartNo"/>
        </w:rPr>
        <w:t>Part 7</w:t>
      </w:r>
      <w:r>
        <w:rPr>
          <w:rStyle w:val="CharDivNo"/>
        </w:rPr>
        <w:t> </w:t>
      </w:r>
      <w:r>
        <w:t>—</w:t>
      </w:r>
      <w:r>
        <w:rPr>
          <w:rStyle w:val="CharDivText"/>
        </w:rPr>
        <w:t> </w:t>
      </w:r>
      <w:r>
        <w:rPr>
          <w:rStyle w:val="CharPartText"/>
        </w:rPr>
        <w:t>Fees</w:t>
      </w:r>
    </w:p>
    <w:p>
      <w:pPr>
        <w:pStyle w:val="nzHeading5"/>
      </w:pPr>
      <w:r>
        <w:rPr>
          <w:rStyle w:val="CharSectno"/>
        </w:rPr>
        <w:t>73</w:t>
      </w:r>
      <w:r>
        <w:t>.</w:t>
      </w:r>
      <w:r>
        <w:tab/>
        <w:t>Fee for replacement driver’s licence document, learner’s permit document</w:t>
      </w:r>
    </w:p>
    <w:p>
      <w:pPr>
        <w:pStyle w:val="nzSubsection"/>
      </w:pPr>
      <w:r>
        <w:tab/>
        <w:t>(1)</w:t>
      </w:r>
      <w:r>
        <w:tab/>
        <w:t>A fee of $35.40 is payable for the issue under regulation 31(1) of a replacement driver’s licence document (including for an extraordinary licence).</w:t>
      </w:r>
    </w:p>
    <w:p>
      <w:pPr>
        <w:pStyle w:val="nzSubsection"/>
      </w:pPr>
      <w:r>
        <w:tab/>
        <w:t>(2)</w:t>
      </w:r>
      <w:r>
        <w:tab/>
        <w:t>A fee of $33.85 is payable for the issue under regulation 52(1) of a replacement learner’s permit document.</w:t>
      </w:r>
    </w:p>
    <w:p>
      <w:pPr>
        <w:pStyle w:val="nzSubsection"/>
      </w:pPr>
      <w:r>
        <w:tab/>
        <w:t>(3)</w:t>
      </w:r>
      <w:r>
        <w:tab/>
        <w:t>The CEO may, in a particular case and if satisfied that a licence document was stolen, exempt a person from the requirement to pay the fee that would otherwise be payable under subregulation (1).</w:t>
      </w:r>
    </w:p>
    <w:p>
      <w:pPr>
        <w:pStyle w:val="nzHeading5"/>
      </w:pPr>
      <w:r>
        <w:rPr>
          <w:rStyle w:val="CharSectno"/>
        </w:rPr>
        <w:t>74</w:t>
      </w:r>
      <w:r>
        <w:t>.</w:t>
      </w:r>
      <w:r>
        <w:tab/>
        <w:t>Fees for drivers’ licences</w:t>
      </w:r>
    </w:p>
    <w:p>
      <w:pPr>
        <w:pStyle w:val="nzSubsection"/>
      </w:pPr>
      <w:r>
        <w:tab/>
        <w:t>(1)</w:t>
      </w:r>
      <w:r>
        <w:tab/>
        <w:t>The fees specified in Schedule 9 are payable in respect of the matters relating to drivers’ licences set out in that Schedule.</w:t>
      </w:r>
    </w:p>
    <w:p>
      <w:pPr>
        <w:pStyle w:val="nzSubsection"/>
      </w:pPr>
      <w:r>
        <w:tab/>
        <w:t>(2)</w:t>
      </w:r>
      <w:r>
        <w:tab/>
        <w:t xml:space="preserve">A fee is not payable by a person for — </w:t>
      </w:r>
    </w:p>
    <w:p>
      <w:pPr>
        <w:pStyle w:val="nzIndenta"/>
      </w:pPr>
      <w:r>
        <w:tab/>
        <w:t>(a)</w:t>
      </w:r>
      <w:r>
        <w:tab/>
        <w:t>an application for the grant of a driver’s licence in the circumstances described in regulation 37(4); or</w:t>
      </w:r>
    </w:p>
    <w:p>
      <w:pPr>
        <w:pStyle w:val="nzIndenta"/>
      </w:pPr>
      <w:r>
        <w:tab/>
        <w:t>(b)</w:t>
      </w:r>
      <w:r>
        <w:tab/>
        <w:t>the grant of a driver’s licence in those circumstances.</w:t>
      </w:r>
    </w:p>
    <w:p>
      <w:pPr>
        <w:pStyle w:val="nzSubsection"/>
      </w:pPr>
      <w:r>
        <w:tab/>
        <w:t>(3)</w:t>
      </w:r>
      <w:r>
        <w:tab/>
        <w:t>Subregulation (2)(b) does not affect the obligation of the person who is granted the licence to pay for a subsequent grant of a driver’s licence by way of renewal.</w:t>
      </w:r>
    </w:p>
    <w:p>
      <w:pPr>
        <w:pStyle w:val="nzHeading5"/>
      </w:pPr>
      <w:r>
        <w:rPr>
          <w:rStyle w:val="CharSectno"/>
        </w:rPr>
        <w:t>75</w:t>
      </w:r>
      <w:r>
        <w:t>.</w:t>
      </w:r>
      <w:r>
        <w:tab/>
        <w:t>Fees for first grant of driver’s licence after cessation of provisional licence</w:t>
      </w:r>
    </w:p>
    <w:p>
      <w:pPr>
        <w:pStyle w:val="nzSubsection"/>
      </w:pPr>
      <w:r>
        <w:tab/>
        <w:t>(1)</w:t>
      </w:r>
      <w:r>
        <w:tab/>
        <w:t xml:space="preserve">This regulation applies to a person if — </w:t>
      </w:r>
    </w:p>
    <w:p>
      <w:pPr>
        <w:pStyle w:val="nzIndenta"/>
      </w:pPr>
      <w:r>
        <w:tab/>
        <w:t>(a)</w:t>
      </w:r>
      <w:r>
        <w:tab/>
        <w:t xml:space="preserve">the endorsement of the person’s driver’s licence (the </w:t>
      </w:r>
      <w:r>
        <w:rPr>
          <w:rStyle w:val="CharDefText"/>
        </w:rPr>
        <w:t>current licence</w:t>
      </w:r>
      <w:r>
        <w:t>) as a provisional licence ceases to have effect; and</w:t>
      </w:r>
    </w:p>
    <w:p>
      <w:pPr>
        <w:pStyle w:val="nzIndenta"/>
      </w:pPr>
      <w:r>
        <w:tab/>
        <w:t>(b)</w:t>
      </w:r>
      <w:r>
        <w:tab/>
        <w:t xml:space="preserve">from the time when the person was first granted a provisional licence until the time when the endorsement of the current licence ceases to have effect, the person has not — </w:t>
      </w:r>
    </w:p>
    <w:p>
      <w:pPr>
        <w:pStyle w:val="nzIndenti"/>
      </w:pPr>
      <w:r>
        <w:tab/>
        <w:t>(i)</w:t>
      </w:r>
      <w:r>
        <w:tab/>
        <w:t>been convicted of any offence under a road law of which the driving of a motor vehicle on a road is an element; or</w:t>
      </w:r>
    </w:p>
    <w:p>
      <w:pPr>
        <w:pStyle w:val="nzIndenti"/>
      </w:pPr>
      <w:r>
        <w:tab/>
        <w:t>(ii)</w:t>
      </w:r>
      <w:r>
        <w:tab/>
        <w:t>paid a modified penalty in relation to an infringement notice for any offence under a road law of which the driving of a motor vehicle on a road is an element.</w:t>
      </w:r>
    </w:p>
    <w:p>
      <w:pPr>
        <w:pStyle w:val="nzSubsection"/>
      </w:pPr>
      <w:r>
        <w:tab/>
        <w:t>(2)</w:t>
      </w:r>
      <w:r>
        <w:tab/>
        <w:t>No fee is payable on the first grant to the person of a driver’s licence for a period of one year commencing on or after the expiry of the period for which the person’s current licence was granted.</w:t>
      </w:r>
    </w:p>
    <w:p>
      <w:pPr>
        <w:pStyle w:val="nz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nzHeading5"/>
      </w:pPr>
      <w:r>
        <w:rPr>
          <w:rStyle w:val="CharSectno"/>
        </w:rPr>
        <w:t>76</w:t>
      </w:r>
      <w:r>
        <w:t>.</w:t>
      </w:r>
      <w:r>
        <w:tab/>
        <w:t>Exemption from fee for taking or resitting theory test</w:t>
      </w:r>
    </w:p>
    <w:p>
      <w:pPr>
        <w:pStyle w:val="nz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nzSubsection"/>
      </w:pPr>
      <w:r>
        <w:tab/>
        <w:t>(2)</w:t>
      </w:r>
      <w:r>
        <w:tab/>
        <w:t xml:space="preserve">The CEO may, by notice published in the </w:t>
      </w:r>
      <w:r>
        <w:rPr>
          <w:i/>
        </w:rPr>
        <w:t>Gazette</w:t>
      </w:r>
      <w:r>
        <w:t xml:space="preserve"> — </w:t>
      </w:r>
    </w:p>
    <w:p>
      <w:pPr>
        <w:pStyle w:val="nzIndenta"/>
      </w:pPr>
      <w:r>
        <w:tab/>
        <w:t>(a)</w:t>
      </w:r>
      <w:r>
        <w:tab/>
        <w:t>specify a person or body for the purposes of subregulation (1); and</w:t>
      </w:r>
    </w:p>
    <w:p>
      <w:pPr>
        <w:pStyle w:val="nzIndenta"/>
      </w:pPr>
      <w:r>
        <w:tab/>
        <w:t>(b)</w:t>
      </w:r>
      <w:r>
        <w:tab/>
        <w:t>vary or revoke a notice under this subregulation.</w:t>
      </w:r>
    </w:p>
    <w:p>
      <w:pPr>
        <w:pStyle w:val="nz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nzHeading5"/>
      </w:pPr>
      <w:r>
        <w:rPr>
          <w:rStyle w:val="CharSectno"/>
        </w:rPr>
        <w:t>77</w:t>
      </w:r>
      <w:r>
        <w:t>.</w:t>
      </w:r>
      <w:r>
        <w:tab/>
        <w:t>Fees for extraordinary licences</w:t>
      </w:r>
    </w:p>
    <w:p>
      <w:pPr>
        <w:pStyle w:val="nzSubsection"/>
      </w:pPr>
      <w:r>
        <w:tab/>
        <w:t>(1)</w:t>
      </w:r>
      <w:r>
        <w:tab/>
        <w:t xml:space="preserve">For section 30(1), the fee for the grant of an extraordinary licence other than by way of renewal is — </w:t>
      </w:r>
    </w:p>
    <w:p>
      <w:pPr>
        <w:pStyle w:val="nzIndenta"/>
      </w:pPr>
      <w:r>
        <w:tab/>
        <w:t>(a)</w:t>
      </w:r>
      <w:r>
        <w:tab/>
        <w:t>if the licence is granted for a period not exceeding 6 months — $92.45;</w:t>
      </w:r>
    </w:p>
    <w:p>
      <w:pPr>
        <w:pStyle w:val="nzIndenta"/>
      </w:pPr>
      <w:r>
        <w:tab/>
        <w:t>(b)</w:t>
      </w:r>
      <w:r>
        <w:tab/>
        <w:t>if the licence is granted for a period exceeding 6 months — $179.50.</w:t>
      </w:r>
    </w:p>
    <w:p>
      <w:pPr>
        <w:pStyle w:val="nzSubsection"/>
      </w:pPr>
      <w:r>
        <w:tab/>
        <w:t>(2)</w:t>
      </w:r>
      <w:r>
        <w:tab/>
        <w:t xml:space="preserve">For section 33(2), the fee for the grant of an extraordinary licence by way of renewal is — </w:t>
      </w:r>
    </w:p>
    <w:p>
      <w:pPr>
        <w:pStyle w:val="nzIndenta"/>
      </w:pPr>
      <w:r>
        <w:tab/>
        <w:t>(a)</w:t>
      </w:r>
      <w:r>
        <w:tab/>
        <w:t>if the licence is granted for a period not exceeding 6 months — $18.85;</w:t>
      </w:r>
    </w:p>
    <w:p>
      <w:pPr>
        <w:pStyle w:val="nzIndenta"/>
      </w:pPr>
      <w:r>
        <w:tab/>
        <w:t>(b)</w:t>
      </w:r>
      <w:r>
        <w:tab/>
        <w:t>if the licence is granted for a period exceeding 6 months — $36.60.</w:t>
      </w:r>
    </w:p>
    <w:p>
      <w:pPr>
        <w:pStyle w:val="nzHeading5"/>
      </w:pPr>
      <w:r>
        <w:rPr>
          <w:rStyle w:val="CharSectno"/>
        </w:rPr>
        <w:t>78</w:t>
      </w:r>
      <w:r>
        <w:t>.</w:t>
      </w:r>
      <w:r>
        <w:tab/>
        <w:t>Fee exemption for certain seniors and veterans</w:t>
      </w:r>
    </w:p>
    <w:p>
      <w:pPr>
        <w:pStyle w:val="nzSubsection"/>
      </w:pPr>
      <w:r>
        <w:tab/>
        <w:t>(1)</w:t>
      </w:r>
      <w:r>
        <w:tab/>
        <w:t>This regulation applies to a person if the CEO is satisfied that —</w:t>
      </w:r>
    </w:p>
    <w:p>
      <w:pPr>
        <w:pStyle w:val="nzIndenta"/>
      </w:pPr>
      <w:r>
        <w:tab/>
        <w:t>(a)</w:t>
      </w:r>
      <w:r>
        <w:tab/>
        <w:t>the person is receiving an age pension; or</w:t>
      </w:r>
    </w:p>
    <w:p>
      <w:pPr>
        <w:pStyle w:val="nzIndenta"/>
      </w:pPr>
      <w:r>
        <w:tab/>
        <w:t>(b)</w:t>
      </w:r>
      <w:r>
        <w:tab/>
        <w:t>the person is the holder of both a WA Seniors Card and a Commonwealth Seniors Health Card; or</w:t>
      </w:r>
    </w:p>
    <w:p>
      <w:pPr>
        <w:pStyle w:val="nzIndenta"/>
      </w:pPr>
      <w:r>
        <w:tab/>
        <w:t>(c)</w:t>
      </w:r>
      <w:r>
        <w:tab/>
        <w:t xml:space="preserve">the person is the holder of either of these cards issued by the Department of Veterans’ Affairs of the Commonwealth — </w:t>
      </w:r>
    </w:p>
    <w:p>
      <w:pPr>
        <w:pStyle w:val="nzIndenti"/>
      </w:pPr>
      <w:r>
        <w:tab/>
        <w:t>(i)</w:t>
      </w:r>
      <w:r>
        <w:tab/>
        <w:t>Repatriation Health Card — Totally &amp; Permanently Incapacitated;</w:t>
      </w:r>
    </w:p>
    <w:p>
      <w:pPr>
        <w:pStyle w:val="nzIndenti"/>
      </w:pPr>
      <w:r>
        <w:tab/>
        <w:t>(ii)</w:t>
      </w:r>
      <w:r>
        <w:tab/>
        <w:t>Repatriation Health Card — Extreme Disablement Adjustment.</w:t>
      </w:r>
    </w:p>
    <w:p>
      <w:pPr>
        <w:pStyle w:val="nzSubsection"/>
      </w:pPr>
      <w:r>
        <w:tab/>
        <w:t>(2)</w:t>
      </w:r>
      <w:r>
        <w:tab/>
        <w:t>A fee is not payable for the grant, whether by way of renewal or otherwise, of a driver’s licence if the applicant is a person to whom this regulation applies.</w:t>
      </w:r>
    </w:p>
    <w:p>
      <w:pPr>
        <w:pStyle w:val="nzSubsection"/>
      </w:pPr>
      <w:r>
        <w:tab/>
        <w:t>(3)</w:t>
      </w:r>
      <w:r>
        <w:tab/>
        <w:t>A fee is not payable under regulation 73 if the applicant is a person to whom this regulation applies.</w:t>
      </w:r>
    </w:p>
    <w:p>
      <w:pPr>
        <w:pStyle w:val="nzHeading5"/>
      </w:pPr>
      <w:r>
        <w:rPr>
          <w:rStyle w:val="CharSectno"/>
        </w:rPr>
        <w:t>79</w:t>
      </w:r>
      <w:r>
        <w:t>.</w:t>
      </w:r>
      <w:r>
        <w:tab/>
        <w:t>Reduced fees for certain card holders</w:t>
      </w:r>
    </w:p>
    <w:p>
      <w:pPr>
        <w:pStyle w:val="nzSubsection"/>
      </w:pPr>
      <w:r>
        <w:tab/>
        <w:t>(1)</w:t>
      </w:r>
      <w:r>
        <w:tab/>
        <w:t xml:space="preserve">This regulation applies to a person if regulation 78 does not apply to that person and the CEO is satisfied that the person — </w:t>
      </w:r>
    </w:p>
    <w:p>
      <w:pPr>
        <w:pStyle w:val="nzIndenta"/>
      </w:pPr>
      <w:r>
        <w:tab/>
        <w:t>(a)</w:t>
      </w:r>
      <w:r>
        <w:tab/>
        <w:t>holds a pensioner concession card and is receiving a pension other than an age pension; or</w:t>
      </w:r>
    </w:p>
    <w:p>
      <w:pPr>
        <w:pStyle w:val="nzIndenta"/>
      </w:pPr>
      <w:r>
        <w:tab/>
        <w:t>(b)</w:t>
      </w:r>
      <w:r>
        <w:tab/>
        <w:t>holds a WA Seniors Card.</w:t>
      </w:r>
    </w:p>
    <w:p>
      <w:pPr>
        <w:pStyle w:val="nzSubsection"/>
      </w:pPr>
      <w:r>
        <w:tab/>
        <w:t>(2)</w:t>
      </w:r>
      <w:r>
        <w:tab/>
        <w:t>The fee set out in regulation 73 must be reduced by 50% if the applicant is a person to whom this regulation applies.</w:t>
      </w:r>
    </w:p>
    <w:p>
      <w:pPr>
        <w:pStyle w:val="nzSubsection"/>
      </w:pPr>
      <w:r>
        <w:tab/>
        <w:t>(3)</w:t>
      </w:r>
      <w:r>
        <w:tab/>
        <w:t>The fee set out in Schedule 9 item 6(a) must be reduced to one tenth of the fee set out in Schedule 9 item 6(b) if the applicant is a person to whom this regulation applies.</w:t>
      </w:r>
    </w:p>
    <w:p>
      <w:pPr>
        <w:pStyle w:val="nzSubsection"/>
      </w:pPr>
      <w:r>
        <w:tab/>
        <w:t>(4)</w:t>
      </w:r>
      <w:r>
        <w:tab/>
        <w:t>The fee set out in Schedule 9 item 6(b) must be reduced by 50% if the applicant is a person to whom this regulation applies.</w:t>
      </w:r>
    </w:p>
    <w:p>
      <w:pPr>
        <w:pStyle w:val="nz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nzHeading5"/>
      </w:pPr>
      <w:r>
        <w:rPr>
          <w:rStyle w:val="CharSectno"/>
        </w:rPr>
        <w:t>80</w:t>
      </w:r>
      <w:r>
        <w:t>.</w:t>
      </w:r>
      <w:r>
        <w:tab/>
        <w:t>Exemption for drivers of motorised wheelchairs</w:t>
      </w:r>
    </w:p>
    <w:p>
      <w:pPr>
        <w:pStyle w:val="nz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nzHeading5"/>
      </w:pPr>
      <w:r>
        <w:rPr>
          <w:rStyle w:val="CharSectno"/>
        </w:rPr>
        <w:t>81</w:t>
      </w:r>
      <w:r>
        <w:t>.</w:t>
      </w:r>
      <w:r>
        <w:tab/>
        <w:t>Power to give refund</w:t>
      </w:r>
    </w:p>
    <w:p>
      <w:pPr>
        <w:pStyle w:val="nzSubsection"/>
      </w:pPr>
      <w:r>
        <w:tab/>
        <w:t>(1)</w:t>
      </w:r>
      <w:r>
        <w:tab/>
        <w:t>The CEO may, in a particular case, refund all or part of any fee paid for the grant, whether by way of renewal or otherwise, of a driver’s licence if, in the CEO’s opinion, it is just and convenient to do so.</w:t>
      </w:r>
    </w:p>
    <w:p>
      <w:pPr>
        <w:pStyle w:val="nzSubsection"/>
      </w:pPr>
      <w:r>
        <w:tab/>
        <w:t>(2)</w:t>
      </w:r>
      <w:r>
        <w:tab/>
        <w:t>The CEO must not give a refund under this regulation in respect of any period that is less than one year.</w:t>
      </w:r>
    </w:p>
    <w:p>
      <w:pPr>
        <w:pStyle w:val="nzSubsection"/>
      </w:pPr>
      <w:r>
        <w:tab/>
        <w:t>(3)</w:t>
      </w:r>
      <w:r>
        <w:tab/>
        <w:t>The CEO may charge a fee of $1 for giving any refund under this regulation and the fee may be deducted from the amount refunded.</w:t>
      </w:r>
    </w:p>
    <w:p>
      <w:pPr>
        <w:pStyle w:val="nzSubsection"/>
      </w:pPr>
      <w:r>
        <w:tab/>
        <w:t>(4)</w:t>
      </w:r>
      <w:r>
        <w:tab/>
        <w:t>This regulation does not apply to a refund under regulation 29.</w:t>
      </w:r>
    </w:p>
    <w:p>
      <w:pPr>
        <w:pStyle w:val="nzHeading2"/>
      </w:pPr>
      <w:r>
        <w:rPr>
          <w:rStyle w:val="CharPartNo"/>
        </w:rPr>
        <w:t>Part 8</w:t>
      </w:r>
      <w:r>
        <w:t> — </w:t>
      </w:r>
      <w:r>
        <w:rPr>
          <w:rStyle w:val="CharPartText"/>
        </w:rPr>
        <w:t xml:space="preserve">Transitional provisions relating to </w:t>
      </w:r>
      <w:r>
        <w:rPr>
          <w:rStyle w:val="CharPartText"/>
          <w:i/>
        </w:rPr>
        <w:t>Road Traffic (Authorisation to Drive) Regulations 2014</w:t>
      </w:r>
    </w:p>
    <w:p>
      <w:pPr>
        <w:pStyle w:val="nzHeading5"/>
      </w:pPr>
      <w:r>
        <w:rPr>
          <w:rStyle w:val="CharSectno"/>
        </w:rPr>
        <w:t>82</w:t>
      </w:r>
      <w:r>
        <w:t>.</w:t>
      </w:r>
      <w:r>
        <w:tab/>
        <w:t>Terms used</w:t>
      </w:r>
    </w:p>
    <w:p>
      <w:pPr>
        <w:pStyle w:val="nzSubsection"/>
      </w:pPr>
      <w:r>
        <w:tab/>
      </w:r>
      <w:r>
        <w:tab/>
        <w:t xml:space="preserve">In this Part — </w:t>
      </w:r>
    </w:p>
    <w:p>
      <w:pPr>
        <w:pStyle w:val="nzDefstart"/>
      </w:pPr>
      <w:r>
        <w:tab/>
      </w:r>
      <w:r>
        <w:rPr>
          <w:rStyle w:val="CharDefText"/>
        </w:rPr>
        <w:t>commencement day</w:t>
      </w:r>
      <w:r>
        <w:t xml:space="preserve"> means the day mentioned in regulation 2;</w:t>
      </w:r>
    </w:p>
    <w:p>
      <w:pPr>
        <w:pStyle w:val="nz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nzHeading5"/>
      </w:pPr>
      <w:r>
        <w:rPr>
          <w:rStyle w:val="CharSectno"/>
        </w:rPr>
        <w:t>83</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nzHeading5"/>
      </w:pPr>
      <w:r>
        <w:rPr>
          <w:rStyle w:val="CharSectno"/>
        </w:rPr>
        <w:t>84</w:t>
      </w:r>
      <w:r>
        <w:t>.</w:t>
      </w:r>
      <w:r>
        <w:tab/>
        <w:t>Driver’s licences</w:t>
      </w:r>
    </w:p>
    <w:p>
      <w:pPr>
        <w:pStyle w:val="nz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nzIndenta"/>
      </w:pPr>
      <w:r>
        <w:tab/>
        <w:t>(a)</w:t>
      </w:r>
      <w:r>
        <w:tab/>
        <w:t>having the same classification or status that applied to the licence immediately before commencement day; and</w:t>
      </w:r>
    </w:p>
    <w:p>
      <w:pPr>
        <w:pStyle w:val="nzIndenta"/>
      </w:pPr>
      <w:r>
        <w:tab/>
        <w:t>(b)</w:t>
      </w:r>
      <w:r>
        <w:tab/>
        <w:t>on each condition that applied to the licence immediately before commencement day; and</w:t>
      </w:r>
    </w:p>
    <w:p>
      <w:pPr>
        <w:pStyle w:val="nzIndenta"/>
      </w:pPr>
      <w:r>
        <w:tab/>
        <w:t>(c)</w:t>
      </w:r>
      <w:r>
        <w:tab/>
        <w:t>for the class or classes of authorisation that applied to the licence immediately before commencement day; and</w:t>
      </w:r>
    </w:p>
    <w:p>
      <w:pPr>
        <w:pStyle w:val="nzIndenta"/>
      </w:pPr>
      <w:r>
        <w:tab/>
        <w:t>(d)</w:t>
      </w:r>
      <w:r>
        <w:tab/>
        <w:t>with each endorsement that applied to the licence immediately before commencement day; and</w:t>
      </w:r>
    </w:p>
    <w:p>
      <w:pPr>
        <w:pStyle w:val="nzIndenta"/>
      </w:pPr>
      <w:r>
        <w:tab/>
        <w:t>(e)</w:t>
      </w:r>
      <w:r>
        <w:tab/>
        <w:t>for the rest of the period fixed in the licence.</w:t>
      </w:r>
    </w:p>
    <w:p>
      <w:pPr>
        <w:pStyle w:val="nzHeading5"/>
      </w:pPr>
      <w:r>
        <w:rPr>
          <w:rStyle w:val="CharSectno"/>
        </w:rPr>
        <w:t>85</w:t>
      </w:r>
      <w:r>
        <w:t>.</w:t>
      </w:r>
      <w:r>
        <w:tab/>
        <w:t>Applications</w:t>
      </w:r>
    </w:p>
    <w:p>
      <w:pPr>
        <w:pStyle w:val="nz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nz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nzHeading5"/>
      </w:pPr>
      <w:r>
        <w:rPr>
          <w:rStyle w:val="CharSectno"/>
        </w:rPr>
        <w:t>86</w:t>
      </w:r>
      <w:r>
        <w:t>.</w:t>
      </w:r>
      <w:r>
        <w:tab/>
        <w:t>Waivers</w:t>
      </w:r>
    </w:p>
    <w:p>
      <w:pPr>
        <w:pStyle w:val="nz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nzHeading5"/>
      </w:pPr>
      <w:r>
        <w:rPr>
          <w:rStyle w:val="CharSectno"/>
        </w:rPr>
        <w:t>87</w:t>
      </w:r>
      <w:r>
        <w:t>.</w:t>
      </w:r>
      <w:r>
        <w:tab/>
        <w:t>Drivers’ licence documents, learners’ permit documents</w:t>
      </w:r>
    </w:p>
    <w:p>
      <w:pPr>
        <w:pStyle w:val="nz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nz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nzHeading5"/>
      </w:pPr>
      <w:r>
        <w:rPr>
          <w:rStyle w:val="CharSectno"/>
        </w:rPr>
        <w:t>88</w:t>
      </w:r>
      <w:r>
        <w:t>.</w:t>
      </w:r>
      <w:r>
        <w:tab/>
        <w:t>Notices</w:t>
      </w:r>
    </w:p>
    <w:p>
      <w:pPr>
        <w:pStyle w:val="nz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nzHeading5"/>
      </w:pPr>
      <w:r>
        <w:rPr>
          <w:rStyle w:val="CharSectno"/>
        </w:rPr>
        <w:t>89</w:t>
      </w:r>
      <w:r>
        <w:t>.</w:t>
      </w:r>
      <w:r>
        <w:tab/>
        <w:t>Permits to drive without licence</w:t>
      </w:r>
    </w:p>
    <w:p>
      <w:pPr>
        <w:pStyle w:val="nz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nzHeading5"/>
      </w:pPr>
      <w:r>
        <w:rPr>
          <w:rStyle w:val="CharSectno"/>
        </w:rPr>
        <w:t>90</w:t>
      </w:r>
      <w:r>
        <w:t>.</w:t>
      </w:r>
      <w:r>
        <w:tab/>
        <w:t>Reviews, reconsiderations of decisions</w:t>
      </w:r>
    </w:p>
    <w:p>
      <w:pPr>
        <w:pStyle w:val="nzSubsection"/>
      </w:pPr>
      <w:r>
        <w:tab/>
        <w:t>(1)</w:t>
      </w:r>
      <w:r>
        <w:tab/>
        <w:t xml:space="preserve">In this regulation — </w:t>
      </w:r>
    </w:p>
    <w:p>
      <w:pPr>
        <w:pStyle w:val="nzDefstart"/>
      </w:pPr>
      <w:r>
        <w:tab/>
      </w:r>
      <w:r>
        <w:rPr>
          <w:rStyle w:val="CharDefText"/>
        </w:rPr>
        <w:t>reviewable decision</w:t>
      </w:r>
      <w:r>
        <w:t xml:space="preserve"> has the meaning that it had in regulation 42(1) of the former regulations.</w:t>
      </w:r>
    </w:p>
    <w:p>
      <w:pPr>
        <w:pStyle w:val="nzSubsection"/>
      </w:pPr>
      <w:r>
        <w:tab/>
        <w:t>(2)</w:t>
      </w:r>
      <w:r>
        <w:tab/>
        <w:t xml:space="preserve">Without affecting the </w:t>
      </w:r>
      <w:r>
        <w:rPr>
          <w:i/>
        </w:rPr>
        <w:t>Interpretation Act 1984</w:t>
      </w:r>
      <w:r>
        <w:t xml:space="preserve"> section 37(1) — </w:t>
      </w:r>
    </w:p>
    <w:p>
      <w:pPr>
        <w:pStyle w:val="nzIndenta"/>
      </w:pPr>
      <w:r>
        <w:tab/>
        <w:t>(a)</w:t>
      </w:r>
      <w:r>
        <w:tab/>
        <w:t>any right under regulation 42(3) of the former regulations to request the reconsideration of a reviewable decision is not affected by the repeal of the former regulations; and</w:t>
      </w:r>
    </w:p>
    <w:p>
      <w:pPr>
        <w:pStyle w:val="nz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nz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nz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nzHeading5"/>
      </w:pPr>
      <w:r>
        <w:rPr>
          <w:rStyle w:val="CharSectno"/>
        </w:rPr>
        <w:t>91</w:t>
      </w:r>
      <w:r>
        <w:t>.</w:t>
      </w:r>
      <w:r>
        <w:tab/>
        <w:t>Notices as to who may administer theory tests</w:t>
      </w:r>
    </w:p>
    <w:p>
      <w:pPr>
        <w:pStyle w:val="nz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nzHeading5"/>
      </w:pPr>
      <w:r>
        <w:rPr>
          <w:rStyle w:val="CharSectno"/>
        </w:rPr>
        <w:t>92</w:t>
      </w:r>
      <w:r>
        <w:t>.</w:t>
      </w:r>
      <w:r>
        <w:tab/>
        <w:t>Medical examinations for certain holders of licences endorsed with authorisation to carry passengers for reward</w:t>
      </w:r>
    </w:p>
    <w:p>
      <w:pPr>
        <w:pStyle w:val="nzSubsection"/>
      </w:pPr>
      <w:r>
        <w:tab/>
        <w:t>(1)</w:t>
      </w:r>
      <w:r>
        <w:tab/>
        <w:t xml:space="preserve">In this regulation — </w:t>
      </w:r>
    </w:p>
    <w:p>
      <w:pPr>
        <w:pStyle w:val="nzDefstart"/>
      </w:pPr>
      <w:r>
        <w:tab/>
      </w:r>
      <w:r>
        <w:rPr>
          <w:rStyle w:val="CharDefText"/>
        </w:rPr>
        <w:t>transitioned licence</w:t>
      </w:r>
      <w:r>
        <w:t xml:space="preserve"> means a driver’s licence that — </w:t>
      </w:r>
    </w:p>
    <w:p>
      <w:pPr>
        <w:pStyle w:val="nz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nz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nzSubsection"/>
      </w:pPr>
      <w:r>
        <w:tab/>
        <w:t>(2)</w:t>
      </w:r>
      <w:r>
        <w:tab/>
        <w:t xml:space="preserve">For applying regulation 12(11) to a transitioned licence — </w:t>
      </w:r>
    </w:p>
    <w:p>
      <w:pPr>
        <w:pStyle w:val="nzIndenta"/>
      </w:pPr>
      <w:r>
        <w:tab/>
        <w:t>(a)</w:t>
      </w:r>
      <w:r>
        <w:tab/>
        <w:t>the day on which the class F or class T endorsement was made must be taken to be the day on which a report was provided under regulation 12(6); and</w:t>
      </w:r>
    </w:p>
    <w:p>
      <w:pPr>
        <w:pStyle w:val="nzIndenta"/>
      </w:pPr>
      <w:r>
        <w:tab/>
        <w:t>(b)</w:t>
      </w:r>
      <w:r>
        <w:tab/>
        <w:t>the day on which the licence holder last submitted to a medical examination before 30 June 2008 must be taken to be a day on which a report was provided under regulation 12(11).</w:t>
      </w:r>
    </w:p>
    <w:p>
      <w:pPr>
        <w:pStyle w:val="nzHeading5"/>
      </w:pPr>
      <w:r>
        <w:rPr>
          <w:rStyle w:val="CharSectno"/>
        </w:rPr>
        <w:t>93</w:t>
      </w:r>
      <w:r>
        <w:t>.</w:t>
      </w:r>
      <w:r>
        <w:tab/>
        <w:t>Status of certain demerit points recorded before 30 June 2008</w:t>
      </w:r>
    </w:p>
    <w:p>
      <w:pPr>
        <w:pStyle w:val="nzSubsection"/>
      </w:pPr>
      <w:r>
        <w:tab/>
        <w:t>(1)</w:t>
      </w:r>
      <w:r>
        <w:tab/>
        <w:t>In this regulation —</w:t>
      </w:r>
    </w:p>
    <w:p>
      <w:pPr>
        <w:pStyle w:val="nz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nz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nz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nzSubsection"/>
      </w:pPr>
      <w:r>
        <w:tab/>
        <w:t>(3)</w:t>
      </w:r>
      <w:r>
        <w:tab/>
        <w:t>Subregulation (2) does not affect the continuation of any disqualification to which the person was subject immediately before the transition day.</w:t>
      </w:r>
    </w:p>
    <w:p>
      <w:pPr>
        <w:pStyle w:val="nz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nzSubsection"/>
      </w:pPr>
      <w:r>
        <w:tab/>
        <w:t>(5)</w:t>
      </w:r>
      <w:r>
        <w:tab/>
        <w:t>The reference in section 27(3) to a person being disqualified under Part 4 of the Act does not include a person disqualified by a notice of disqualification served under RT Act s. 103 before transition day.</w:t>
      </w:r>
    </w:p>
    <w:p>
      <w:pPr>
        <w:pStyle w:val="nzNotesPerm"/>
        <w:tabs>
          <w:tab w:val="left" w:pos="1985"/>
        </w:tabs>
        <w:ind w:left="1985" w:hanging="1418"/>
      </w:pPr>
      <w:r>
        <w:tab/>
        <w:t>Note:</w:t>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nzNotesPerm"/>
        <w:tabs>
          <w:tab w:val="left" w:pos="1985"/>
        </w:tabs>
        <w:ind w:left="1985" w:hanging="1418"/>
      </w:pPr>
      <w:r>
        <w:tab/>
      </w:r>
      <w:r>
        <w:tab/>
        <w:t xml:space="preserve">The </w:t>
      </w:r>
      <w:r>
        <w:rPr>
          <w:i/>
        </w:rPr>
        <w:t>Road Traffic Amendment Act 2006</w:t>
      </w:r>
      <w:r>
        <w:t xml:space="preserve"> section 36 was a transitional provision for existing demerit points and reads as follows:</w:t>
      </w:r>
    </w:p>
    <w:p>
      <w:pPr>
        <w:pStyle w:val="nzNotesPerm"/>
        <w:tabs>
          <w:tab w:val="left" w:pos="1985"/>
        </w:tabs>
        <w:ind w:left="1985" w:hanging="1418"/>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zNotesPerm"/>
        <w:tabs>
          <w:tab w:val="left" w:pos="1985"/>
        </w:tabs>
        <w:ind w:left="1985" w:hanging="1418"/>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nzNotesPerm"/>
        <w:tabs>
          <w:tab w:val="left" w:pos="1985"/>
        </w:tabs>
        <w:ind w:left="1985" w:hanging="1418"/>
      </w:pPr>
      <w:r>
        <w:tab/>
      </w:r>
      <w:r>
        <w:tab/>
        <w:t xml:space="preserve">The </w:t>
      </w:r>
      <w:r>
        <w:rPr>
          <w:i/>
        </w:rPr>
        <w:t xml:space="preserve">Road Traffic (Authorisation to Drive) Act 2008 </w:t>
      </w:r>
      <w:r>
        <w:t>section 69 is a transitional provision as to the status of the demerit points register.</w:t>
      </w:r>
    </w:p>
    <w:p>
      <w:pPr>
        <w:pStyle w:val="nzHeading2"/>
      </w:pPr>
      <w:r>
        <w:rPr>
          <w:rStyle w:val="CharSchNo"/>
        </w:rPr>
        <w:t>Schedule 1</w:t>
      </w:r>
      <w:r>
        <w:rPr>
          <w:rStyle w:val="CharSDivNo"/>
        </w:rPr>
        <w:t> </w:t>
      </w:r>
      <w:r>
        <w:t>—</w:t>
      </w:r>
      <w:r>
        <w:rPr>
          <w:rStyle w:val="CharSDivText"/>
        </w:rPr>
        <w:t> </w:t>
      </w:r>
      <w:r>
        <w:rPr>
          <w:rStyle w:val="CharSchText"/>
        </w:rPr>
        <w:t>Classes of motor vehicles</w:t>
      </w:r>
    </w:p>
    <w:p>
      <w:pPr>
        <w:pStyle w:val="nzMiscellaneousBody"/>
        <w:jc w:val="right"/>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nzHeading2"/>
      </w:pPr>
      <w:r>
        <w:rPr>
          <w:rStyle w:val="CharSchNo"/>
        </w:rPr>
        <w:t>Schedule 2</w:t>
      </w:r>
      <w:r>
        <w:rPr>
          <w:rStyle w:val="CharSDivNo"/>
        </w:rPr>
        <w:t> </w:t>
      </w:r>
      <w:r>
        <w:t>—</w:t>
      </w:r>
      <w:r>
        <w:rPr>
          <w:rStyle w:val="CharSDivText"/>
        </w:rPr>
        <w:t> </w:t>
      </w:r>
      <w:r>
        <w:rPr>
          <w:rStyle w:val="CharSchText"/>
        </w:rPr>
        <w:t>Classes of authorisation to drive</w:t>
      </w:r>
    </w:p>
    <w:p>
      <w:pPr>
        <w:pStyle w:val="nzMiscellaneousBody"/>
        <w:jc w:val="right"/>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nzHeading2"/>
      </w:pPr>
      <w:r>
        <w:rPr>
          <w:rStyle w:val="CharSchNo"/>
        </w:rPr>
        <w:t>Schedule 3</w:t>
      </w:r>
      <w:r>
        <w:rPr>
          <w:rStyle w:val="CharSDivNo"/>
        </w:rPr>
        <w:t> </w:t>
      </w:r>
      <w:r>
        <w:t>—</w:t>
      </w:r>
      <w:r>
        <w:rPr>
          <w:rStyle w:val="CharSDivText"/>
        </w:rPr>
        <w:t> </w:t>
      </w:r>
      <w:r>
        <w:rPr>
          <w:rStyle w:val="CharSchText"/>
        </w:rPr>
        <w:t>Vehicle running costs</w:t>
      </w:r>
    </w:p>
    <w:p>
      <w:pPr>
        <w:pStyle w:val="nzMiscellaneousBody"/>
        <w:jc w:val="right"/>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nzHeading2"/>
      </w:pPr>
      <w:r>
        <w:rPr>
          <w:rStyle w:val="CharSchNo"/>
        </w:rPr>
        <w:t>Schedule 4</w:t>
      </w:r>
      <w:r>
        <w:rPr>
          <w:rStyle w:val="CharSDivNo"/>
        </w:rPr>
        <w:t> </w:t>
      </w:r>
      <w:r>
        <w:t>—</w:t>
      </w:r>
      <w:r>
        <w:rPr>
          <w:rStyle w:val="CharSDivText"/>
        </w:rPr>
        <w:t> </w:t>
      </w:r>
      <w:r>
        <w:rPr>
          <w:rStyle w:val="CharSchText"/>
        </w:rPr>
        <w:t>Trailer towing limits</w:t>
      </w:r>
    </w:p>
    <w:p>
      <w:pPr>
        <w:pStyle w:val="nzMiscellaneousBody"/>
        <w:jc w:val="right"/>
      </w:pPr>
      <w:r>
        <w:t>[r. 5 and 13]</w:t>
      </w:r>
    </w:p>
    <w:p>
      <w:pPr>
        <w:pStyle w:val="nzHeading5"/>
      </w:pPr>
      <w:r>
        <w:rPr>
          <w:rStyle w:val="CharSClsNo"/>
        </w:rPr>
        <w:t>1</w:t>
      </w:r>
      <w:r>
        <w:t>.</w:t>
      </w:r>
      <w:r>
        <w:tab/>
        <w:t>Limits for motor vehicle of class C or LR</w:t>
      </w:r>
    </w:p>
    <w:p>
      <w:pPr>
        <w:pStyle w:val="nzSubsection"/>
      </w:pPr>
      <w:r>
        <w:tab/>
        <w:t>(1)</w:t>
      </w:r>
      <w:r>
        <w:tab/>
        <w:t>A motor vehicle of class C or LR may be used to tow one trailer that complies with this clause and no other trailer.</w:t>
      </w:r>
    </w:p>
    <w:p>
      <w:pPr>
        <w:pStyle w:val="nz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nzHeading5"/>
      </w:pPr>
      <w:r>
        <w:rPr>
          <w:rStyle w:val="CharSClsNo"/>
        </w:rPr>
        <w:t>2</w:t>
      </w:r>
      <w:r>
        <w:t>.</w:t>
      </w:r>
      <w:r>
        <w:tab/>
        <w:t>Limits for motor vehicle of class MR</w:t>
      </w:r>
    </w:p>
    <w:p>
      <w:pPr>
        <w:pStyle w:val="nzSubsection"/>
      </w:pPr>
      <w:r>
        <w:tab/>
      </w:r>
      <w:r>
        <w:tab/>
        <w:t>A motor vehicle of class MR may be used to tow one trailer that has a GVM of 9 t or less, and no other trailer.</w:t>
      </w:r>
    </w:p>
    <w:p>
      <w:pPr>
        <w:pStyle w:val="nzHeading5"/>
      </w:pPr>
      <w:r>
        <w:rPr>
          <w:rStyle w:val="CharSClsNo"/>
        </w:rPr>
        <w:t>3</w:t>
      </w:r>
      <w:r>
        <w:t>.</w:t>
      </w:r>
      <w:r>
        <w:tab/>
        <w:t>Limits for motor vehicle of class HR</w:t>
      </w:r>
    </w:p>
    <w:p>
      <w:pPr>
        <w:pStyle w:val="nzSubsection"/>
      </w:pPr>
      <w:r>
        <w:tab/>
      </w:r>
      <w:r>
        <w:tab/>
        <w:t>A motor vehicle of class HR may be used to tow one trailer that has a GVM of 9 t or less, and no other trailer.</w:t>
      </w:r>
    </w:p>
    <w:p>
      <w:pPr>
        <w:pStyle w:val="nzHeading5"/>
      </w:pPr>
      <w:r>
        <w:rPr>
          <w:rStyle w:val="CharSClsNo"/>
        </w:rPr>
        <w:t>4</w:t>
      </w:r>
      <w:r>
        <w:t>.</w:t>
      </w:r>
      <w:r>
        <w:tab/>
        <w:t>Limits for motor vehicle of class HC</w:t>
      </w:r>
    </w:p>
    <w:p>
      <w:pPr>
        <w:pStyle w:val="nz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nzIndenta"/>
      </w:pPr>
      <w:r>
        <w:tab/>
        <w:t>(a)</w:t>
      </w:r>
      <w:r>
        <w:tab/>
        <w:t>has a GVM of 9 t or less; or</w:t>
      </w:r>
    </w:p>
    <w:p>
      <w:pPr>
        <w:pStyle w:val="nz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nzIndenta"/>
      </w:pPr>
      <w:r>
        <w:tab/>
        <w:t>(c)</w:t>
      </w:r>
      <w:r>
        <w:tab/>
        <w:t>is an unladen low loader dolly.</w:t>
      </w:r>
    </w:p>
    <w:p>
      <w:pPr>
        <w:pStyle w:val="nzSubsection"/>
      </w:pPr>
      <w:r>
        <w:tab/>
        <w:t>(2)</w:t>
      </w:r>
      <w:r>
        <w:tab/>
        <w:t xml:space="preserve">In subclause (1)(c) — </w:t>
      </w:r>
    </w:p>
    <w:p>
      <w:pPr>
        <w:pStyle w:val="nzDefstart"/>
      </w:pPr>
      <w:r>
        <w:tab/>
      </w:r>
      <w:r>
        <w:rPr>
          <w:rStyle w:val="CharDefText"/>
        </w:rPr>
        <w:t>low loader dolly</w:t>
      </w:r>
      <w:r>
        <w:t xml:space="preserve"> means a mass distributing device that — </w:t>
      </w:r>
    </w:p>
    <w:p>
      <w:pPr>
        <w:pStyle w:val="nzDefpara"/>
      </w:pPr>
      <w:r>
        <w:tab/>
        <w:t>(a)</w:t>
      </w:r>
      <w:r>
        <w:tab/>
        <w:t>is usually coupled between a prime mover and a low loader (a gooseneck semi</w:t>
      </w:r>
      <w:r>
        <w:noBreakHyphen/>
        <w:t>trailer with a loading deck no more than 1 m above the ground); and</w:t>
      </w:r>
    </w:p>
    <w:p>
      <w:pPr>
        <w:pStyle w:val="nzDefpara"/>
      </w:pPr>
      <w:r>
        <w:tab/>
        <w:t>(b)</w:t>
      </w:r>
      <w:r>
        <w:tab/>
        <w:t>consists of a gooseneck rigid frame; and</w:t>
      </w:r>
    </w:p>
    <w:p>
      <w:pPr>
        <w:pStyle w:val="nzDefpara"/>
      </w:pPr>
      <w:r>
        <w:tab/>
        <w:t>(c)</w:t>
      </w:r>
      <w:r>
        <w:tab/>
        <w:t>does not directly carry any load on itself; and</w:t>
      </w:r>
    </w:p>
    <w:p>
      <w:pPr>
        <w:pStyle w:val="nz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pStyle w:val="nzHeading2"/>
      </w:pPr>
      <w:r>
        <w:rPr>
          <w:rStyle w:val="CharSchNo"/>
        </w:rPr>
        <w:t>Schedule 5</w:t>
      </w:r>
      <w:r>
        <w:rPr>
          <w:rStyle w:val="CharSDivNo"/>
        </w:rPr>
        <w:t> </w:t>
      </w:r>
      <w:r>
        <w:t>—</w:t>
      </w:r>
      <w:r>
        <w:rPr>
          <w:rStyle w:val="CharSDivText"/>
        </w:rPr>
        <w:t> </w:t>
      </w:r>
      <w:r>
        <w:rPr>
          <w:rStyle w:val="CharSchText"/>
        </w:rPr>
        <w:t>Motor vehicles that may be used to show relevant ability to control</w:t>
      </w:r>
    </w:p>
    <w:p>
      <w:pPr>
        <w:pStyle w:val="nzMiscellaneousBody"/>
        <w:jc w:val="right"/>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nzTable"/>
            </w:pPr>
            <w:r>
              <w:t xml:space="preserve">A motor cycle that is not a moped or learner approved motor cycle and has — </w:t>
            </w:r>
          </w:p>
          <w:p>
            <w:pPr>
              <w:pStyle w:val="nzTable"/>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nzHeading2"/>
      </w:pPr>
      <w:r>
        <w:rPr>
          <w:rStyle w:val="CharSchNo"/>
        </w:rPr>
        <w:t>Schedule 6</w:t>
      </w:r>
      <w:r>
        <w:rPr>
          <w:rStyle w:val="CharSDivNo"/>
        </w:rPr>
        <w:t> </w:t>
      </w:r>
      <w:r>
        <w:t>—</w:t>
      </w:r>
      <w:r>
        <w:rPr>
          <w:rStyle w:val="CharSDivText"/>
        </w:rPr>
        <w:t> </w:t>
      </w:r>
      <w:r>
        <w:rPr>
          <w:rStyle w:val="CharSchText"/>
        </w:rPr>
        <w:t>Licence prerequisites for drivers’ licences</w:t>
      </w:r>
    </w:p>
    <w:p>
      <w:pPr>
        <w:pStyle w:val="nzMiscellaneousBody"/>
        <w:jc w:val="right"/>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nzHeading2"/>
      </w:pPr>
      <w:r>
        <w:rPr>
          <w:rStyle w:val="CharSchNo"/>
        </w:rPr>
        <w:t>Schedule 7</w:t>
      </w:r>
      <w:r>
        <w:rPr>
          <w:rStyle w:val="CharSDivNo"/>
        </w:rPr>
        <w:t> </w:t>
      </w:r>
      <w:r>
        <w:t>—</w:t>
      </w:r>
      <w:r>
        <w:rPr>
          <w:rStyle w:val="CharSDivText"/>
        </w:rPr>
        <w:t> </w:t>
      </w:r>
      <w:r>
        <w:rPr>
          <w:rStyle w:val="CharSchText"/>
        </w:rPr>
        <w:t>Notations to indicate certain conditions apply</w:t>
      </w:r>
    </w:p>
    <w:p>
      <w:pPr>
        <w:pStyle w:val="nzMiscellaneousBody"/>
        <w:jc w:val="right"/>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nzHeading2"/>
      </w:pPr>
      <w:r>
        <w:rPr>
          <w:rStyle w:val="CharSchNo"/>
        </w:rPr>
        <w:t>Schedule 8</w:t>
      </w:r>
      <w:r>
        <w:rPr>
          <w:rStyle w:val="CharSDivNo"/>
        </w:rPr>
        <w:t> </w:t>
      </w:r>
      <w:r>
        <w:t>—</w:t>
      </w:r>
      <w:r>
        <w:rPr>
          <w:rStyle w:val="CharSDivText"/>
        </w:rPr>
        <w:t> </w:t>
      </w:r>
      <w:r>
        <w:rPr>
          <w:rStyle w:val="CharSchText"/>
        </w:rPr>
        <w:t>Licence prerequisites for learners’ permits</w:t>
      </w:r>
    </w:p>
    <w:p>
      <w:pPr>
        <w:pStyle w:val="nzMiscellaneousBody"/>
        <w:jc w:val="right"/>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nzHeading2"/>
      </w:pPr>
      <w:r>
        <w:rPr>
          <w:rStyle w:val="CharSchNo"/>
        </w:rPr>
        <w:t>Schedule 9</w:t>
      </w:r>
      <w:r>
        <w:rPr>
          <w:rStyle w:val="CharSDivNo"/>
        </w:rPr>
        <w:t> </w:t>
      </w:r>
      <w:r>
        <w:t>—</w:t>
      </w:r>
      <w:r>
        <w:rPr>
          <w:rStyle w:val="CharSDivText"/>
        </w:rPr>
        <w:t> </w:t>
      </w:r>
      <w:r>
        <w:rPr>
          <w:rStyle w:val="CharSchText"/>
        </w:rPr>
        <w:t>Fees relating to drivers’ licences</w:t>
      </w:r>
    </w:p>
    <w:p>
      <w:pPr>
        <w:pStyle w:val="nzMiscellaneousBody"/>
        <w:jc w:val="right"/>
      </w:pPr>
      <w:r>
        <w:t>[r. 74, 76 and 79]</w:t>
      </w:r>
    </w:p>
    <w:p>
      <w:pPr>
        <w:pStyle w:val="nzHeading5"/>
      </w:pPr>
      <w:r>
        <w:tab/>
        <w:t>Terms used</w:t>
      </w:r>
    </w:p>
    <w:p>
      <w:pPr>
        <w:pStyle w:val="nzSubsection"/>
      </w:pPr>
      <w:r>
        <w:tab/>
      </w:r>
      <w:r>
        <w:tab/>
        <w:t>In this Schedule —</w:t>
      </w:r>
    </w:p>
    <w:p>
      <w:pPr>
        <w:pStyle w:val="nzDefstart"/>
      </w:pPr>
      <w:r>
        <w:tab/>
      </w:r>
      <w:r>
        <w:rPr>
          <w:rStyle w:val="CharDefText"/>
        </w:rPr>
        <w:t>hazard perception test</w:t>
      </w:r>
      <w:r>
        <w:t xml:space="preserve"> means a test under regulation 16(2)(d);</w:t>
      </w:r>
    </w:p>
    <w:p>
      <w:pPr>
        <w:pStyle w:val="nzDefstart"/>
      </w:pPr>
      <w:r>
        <w:rPr>
          <w:b/>
        </w:rPr>
        <w:tab/>
      </w:r>
      <w:r>
        <w:rPr>
          <w:rStyle w:val="CharDefText"/>
        </w:rPr>
        <w:t>practical driving assessment</w:t>
      </w:r>
      <w:r>
        <w:t> —</w:t>
      </w:r>
    </w:p>
    <w:p>
      <w:pPr>
        <w:pStyle w:val="nzDefpara"/>
      </w:pPr>
      <w:r>
        <w:tab/>
        <w:t>(a)</w:t>
      </w:r>
      <w:r>
        <w:tab/>
        <w:t>in relation to an application for a driver’s licence, means a driving test to satisfy the CEO that the applicant is able to control a motor vehicle of the appropriate class;</w:t>
      </w:r>
    </w:p>
    <w:p>
      <w:pPr>
        <w:pStyle w:val="nz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nz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t>18.40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t>12.30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t>72.40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t>162.50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t>38.50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t>68.70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t>157.20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t>8.90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40.70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128.70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107.80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t>19.60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t>13.20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t>18.50</w:t>
            </w:r>
          </w:p>
        </w:tc>
      </w:tr>
      <w:tr>
        <w:trPr>
          <w:cantSplit/>
        </w:trPr>
        <w:tc>
          <w:tcPr>
            <w:tcW w:w="850" w:type="dxa"/>
          </w:tcPr>
          <w:p>
            <w:pPr>
              <w:pStyle w:val="yTableNAm"/>
              <w:rPr>
                <w:rStyle w:val="DraftersNotes"/>
              </w:rPr>
            </w:pPr>
            <w:r>
              <w:t>12</w:t>
            </w:r>
          </w:p>
        </w:tc>
        <w:tc>
          <w:tcPr>
            <w:tcW w:w="4253" w:type="dxa"/>
          </w:tcPr>
          <w:p>
            <w:pPr>
              <w:pStyle w:val="yTableNAm"/>
            </w:pPr>
            <w:r>
              <w:t xml:space="preserve">Copy of excessive demerit points notice as defined in section 40(1) previously given to a person </w:t>
            </w:r>
          </w:p>
        </w:tc>
        <w:tc>
          <w:tcPr>
            <w:tcW w:w="1417" w:type="dxa"/>
          </w:tcPr>
          <w:p>
            <w:pPr>
              <w:pStyle w:val="yTableNAm"/>
              <w:tabs>
                <w:tab w:val="clear" w:pos="567"/>
                <w:tab w:val="decimal" w:pos="317"/>
              </w:tabs>
            </w:pPr>
            <w:r>
              <w:br/>
            </w:r>
            <w:r>
              <w:br/>
            </w:r>
            <w:r>
              <w:rPr>
                <w:szCs w:val="22"/>
              </w:rPr>
              <w:t>21.10</w:t>
            </w:r>
          </w:p>
        </w:tc>
      </w:tr>
    </w:tbl>
    <w:p>
      <w:pPr>
        <w:pStyle w:val="BlankClose"/>
      </w:pP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 w:name="Compilation"/>
    <w:bookmarkStart w:id="9" w:name="Schedule"/>
    <w:bookmarkEnd w:id="8"/>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 w:name="Coversheet"/>
    <w:bookmarkEnd w:id="1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80517A"/>
    <w:multiLevelType w:val="hybridMultilevel"/>
    <w:tmpl w:val="F1062790"/>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8"/>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2"/>
  </w:num>
  <w:num w:numId="19">
    <w:abstractNumId w:val="17"/>
  </w:num>
  <w:num w:numId="20">
    <w:abstractNumId w:val="11"/>
  </w:num>
  <w:num w:numId="21">
    <w:abstractNumId w:val="31"/>
  </w:num>
  <w:num w:numId="22">
    <w:abstractNumId w:val="36"/>
  </w:num>
  <w:num w:numId="23">
    <w:abstractNumId w:val="25"/>
  </w:num>
  <w:num w:numId="24">
    <w:abstractNumId w:val="34"/>
  </w:num>
  <w:num w:numId="25">
    <w:abstractNumId w:val="19"/>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7104617"/>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18162</Words>
  <Characters>85000</Characters>
  <Application>Microsoft Office Word</Application>
  <DocSecurity>0</DocSecurity>
  <Lines>2500</Lines>
  <Paragraphs>1357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2014 - 00-a0-01</dc:title>
  <dc:subject/>
  <dc:creator/>
  <cp:keywords/>
  <dc:description/>
  <cp:lastModifiedBy>svcMRProcess</cp:lastModifiedBy>
  <cp:revision>4</cp:revision>
  <cp:lastPrinted>2014-11-27T00:21:00Z</cp:lastPrinted>
  <dcterms:created xsi:type="dcterms:W3CDTF">2020-02-27T19:16:00Z</dcterms:created>
  <dcterms:modified xsi:type="dcterms:W3CDTF">2020-02-27T19:16:00Z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CommencementDate">
    <vt:lpwstr>20141223</vt:lpwstr>
  </property>
  <property fmtid="{D5CDD505-2E9C-101B-9397-08002B2CF9AE}" pid="4" name="DocumentType">
    <vt:lpwstr>Reg</vt:lpwstr>
  </property>
  <property fmtid="{D5CDD505-2E9C-101B-9397-08002B2CF9AE}" pid="5" name="AsAtDate">
    <vt:lpwstr>23 Dec 2014</vt:lpwstr>
  </property>
  <property fmtid="{D5CDD505-2E9C-101B-9397-08002B2CF9AE}" pid="6" name="Suffix">
    <vt:lpwstr>00-a0-01</vt:lpwstr>
  </property>
</Properties>
</file>