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ind w:left="2302" w:right="2302"/>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_Toc170207560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 and completion of Forms</w:t>
      </w:r>
      <w:r>
        <w:rPr>
          <w:noProof/>
        </w:rPr>
        <w:tab/>
      </w:r>
      <w:r>
        <w:rPr>
          <w:noProof/>
        </w:rPr>
        <w:fldChar w:fldCharType="begin"/>
      </w:r>
      <w:r>
        <w:rPr>
          <w:noProof/>
        </w:rPr>
        <w:instrText xml:space="preserve"> PAGEREF _Toc170207561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Unlicensed persons not to be casino key employees or casino employees</w:t>
      </w:r>
      <w:r>
        <w:rPr>
          <w:noProof/>
        </w:rPr>
        <w:tab/>
      </w:r>
      <w:r>
        <w:rPr>
          <w:noProof/>
        </w:rPr>
        <w:fldChar w:fldCharType="begin"/>
      </w:r>
      <w:r>
        <w:rPr>
          <w:noProof/>
        </w:rPr>
        <w:instrText xml:space="preserve"> PAGEREF _Toc170207562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Application for a licence as an employee</w:t>
      </w:r>
      <w:r>
        <w:rPr>
          <w:noProof/>
        </w:rPr>
        <w:tab/>
      </w:r>
      <w:r>
        <w:rPr>
          <w:noProof/>
        </w:rPr>
        <w:fldChar w:fldCharType="begin"/>
      </w:r>
      <w:r>
        <w:rPr>
          <w:noProof/>
        </w:rPr>
        <w:instrText xml:space="preserve"> PAGEREF _Toc170207563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Investigation by police</w:t>
      </w:r>
      <w:r>
        <w:rPr>
          <w:noProof/>
        </w:rPr>
        <w:tab/>
      </w:r>
      <w:r>
        <w:rPr>
          <w:noProof/>
        </w:rPr>
        <w:fldChar w:fldCharType="begin"/>
      </w:r>
      <w:r>
        <w:rPr>
          <w:noProof/>
        </w:rPr>
        <w:instrText xml:space="preserve"> PAGEREF _Toc170207564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Licence fees</w:t>
      </w:r>
      <w:r>
        <w:rPr>
          <w:noProof/>
        </w:rPr>
        <w:tab/>
      </w:r>
      <w:r>
        <w:rPr>
          <w:noProof/>
        </w:rPr>
        <w:fldChar w:fldCharType="begin"/>
      </w:r>
      <w:r>
        <w:rPr>
          <w:noProof/>
        </w:rPr>
        <w:instrText xml:space="preserve"> PAGEREF _Toc170207565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Consideration of application</w:t>
      </w:r>
      <w:r>
        <w:rPr>
          <w:noProof/>
        </w:rPr>
        <w:tab/>
      </w:r>
      <w:r>
        <w:rPr>
          <w:noProof/>
        </w:rPr>
        <w:fldChar w:fldCharType="begin"/>
      </w:r>
      <w:r>
        <w:rPr>
          <w:noProof/>
        </w:rPr>
        <w:instrText xml:space="preserve"> PAGEREF _Toc170207566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Commission may grant or refuse licence</w:t>
      </w:r>
      <w:r>
        <w:rPr>
          <w:noProof/>
        </w:rPr>
        <w:tab/>
      </w:r>
      <w:r>
        <w:rPr>
          <w:noProof/>
        </w:rPr>
        <w:fldChar w:fldCharType="begin"/>
      </w:r>
      <w:r>
        <w:rPr>
          <w:noProof/>
        </w:rPr>
        <w:instrText xml:space="preserve"> PAGEREF _Toc170207567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Issue of licence</w:t>
      </w:r>
      <w:r>
        <w:rPr>
          <w:noProof/>
        </w:rPr>
        <w:tab/>
      </w:r>
      <w:r>
        <w:rPr>
          <w:noProof/>
        </w:rPr>
        <w:fldChar w:fldCharType="begin"/>
      </w:r>
      <w:r>
        <w:rPr>
          <w:noProof/>
        </w:rPr>
        <w:instrText xml:space="preserve"> PAGEREF _Toc170207568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Custody of licence</w:t>
      </w:r>
      <w:r>
        <w:rPr>
          <w:noProof/>
        </w:rPr>
        <w:tab/>
      </w:r>
      <w:r>
        <w:rPr>
          <w:noProof/>
        </w:rPr>
        <w:fldChar w:fldCharType="begin"/>
      </w:r>
      <w:r>
        <w:rPr>
          <w:noProof/>
        </w:rPr>
        <w:instrText xml:space="preserve"> PAGEREF _Toc170207569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Display of identification</w:t>
      </w:r>
      <w:r>
        <w:rPr>
          <w:noProof/>
        </w:rPr>
        <w:tab/>
      </w:r>
      <w:r>
        <w:rPr>
          <w:noProof/>
        </w:rPr>
        <w:fldChar w:fldCharType="begin"/>
      </w:r>
      <w:r>
        <w:rPr>
          <w:noProof/>
        </w:rPr>
        <w:instrText xml:space="preserve"> PAGEREF _Toc170207570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Notification of commencement of employment</w:t>
      </w:r>
      <w:r>
        <w:rPr>
          <w:noProof/>
        </w:rPr>
        <w:tab/>
      </w:r>
      <w:r>
        <w:rPr>
          <w:noProof/>
        </w:rPr>
        <w:fldChar w:fldCharType="begin"/>
      </w:r>
      <w:r>
        <w:rPr>
          <w:noProof/>
        </w:rPr>
        <w:instrText xml:space="preserve"> PAGEREF _Toc170207571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Submission of information as to licensees and maintenance of register</w:t>
      </w:r>
      <w:r>
        <w:rPr>
          <w:noProof/>
        </w:rPr>
        <w:tab/>
      </w:r>
      <w:r>
        <w:rPr>
          <w:noProof/>
        </w:rPr>
        <w:fldChar w:fldCharType="begin"/>
      </w:r>
      <w:r>
        <w:rPr>
          <w:noProof/>
        </w:rPr>
        <w:instrText xml:space="preserve"> PAGEREF _Toc170207572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_Toc170207573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Renewal of licence</w:t>
      </w:r>
      <w:r>
        <w:rPr>
          <w:noProof/>
        </w:rPr>
        <w:tab/>
      </w:r>
      <w:r>
        <w:rPr>
          <w:noProof/>
        </w:rPr>
        <w:fldChar w:fldCharType="begin"/>
      </w:r>
      <w:r>
        <w:rPr>
          <w:noProof/>
        </w:rPr>
        <w:instrText xml:space="preserve"> PAGEREF _Toc170207574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Cancellation or suspension of licence</w:t>
      </w:r>
      <w:r>
        <w:rPr>
          <w:noProof/>
        </w:rPr>
        <w:tab/>
      </w:r>
      <w:r>
        <w:rPr>
          <w:noProof/>
        </w:rPr>
        <w:fldChar w:fldCharType="begin"/>
      </w:r>
      <w:r>
        <w:rPr>
          <w:noProof/>
        </w:rPr>
        <w:instrText xml:space="preserve"> PAGEREF _Toc170207575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Letter of censure</w:t>
      </w:r>
      <w:r>
        <w:rPr>
          <w:noProof/>
        </w:rPr>
        <w:tab/>
      </w:r>
      <w:r>
        <w:rPr>
          <w:noProof/>
        </w:rPr>
        <w:fldChar w:fldCharType="begin"/>
      </w:r>
      <w:r>
        <w:rPr>
          <w:noProof/>
        </w:rPr>
        <w:instrText xml:space="preserve"> PAGEREF _Toc170207576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Imposition of fine</w:t>
      </w:r>
      <w:r>
        <w:rPr>
          <w:noProof/>
        </w:rPr>
        <w:tab/>
      </w:r>
      <w:r>
        <w:rPr>
          <w:noProof/>
        </w:rPr>
        <w:fldChar w:fldCharType="begin"/>
      </w:r>
      <w:r>
        <w:rPr>
          <w:noProof/>
        </w:rPr>
        <w:instrText xml:space="preserve"> PAGEREF _Toc170207577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Combination of punitive measures</w:t>
      </w:r>
      <w:r>
        <w:rPr>
          <w:noProof/>
        </w:rPr>
        <w:tab/>
      </w:r>
      <w:r>
        <w:rPr>
          <w:noProof/>
        </w:rPr>
        <w:fldChar w:fldCharType="begin"/>
      </w:r>
      <w:r>
        <w:rPr>
          <w:noProof/>
        </w:rPr>
        <w:instrText xml:space="preserve"> PAGEREF _Toc170207578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_Toc170207579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 xml:space="preserve">. </w:t>
      </w:r>
      <w:r>
        <w:rPr>
          <w:noProof/>
          <w:sz w:val="24"/>
          <w:szCs w:val="24"/>
        </w:rPr>
        <w:tab/>
      </w:r>
      <w:r>
        <w:rPr>
          <w:noProof/>
          <w:snapToGrid w:val="0"/>
          <w:szCs w:val="24"/>
        </w:rPr>
        <w:t>Termination of employment and notification of termination</w:t>
      </w:r>
      <w:r>
        <w:rPr>
          <w:noProof/>
        </w:rPr>
        <w:tab/>
      </w:r>
      <w:r>
        <w:rPr>
          <w:noProof/>
        </w:rPr>
        <w:fldChar w:fldCharType="begin"/>
      </w:r>
      <w:r>
        <w:rPr>
          <w:noProof/>
        </w:rPr>
        <w:instrText xml:space="preserve"> PAGEREF _Toc170207580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Provisional licences</w:t>
      </w:r>
      <w:r>
        <w:rPr>
          <w:noProof/>
        </w:rPr>
        <w:tab/>
      </w:r>
      <w:r>
        <w:rPr>
          <w:noProof/>
        </w:rPr>
        <w:fldChar w:fldCharType="begin"/>
      </w:r>
      <w:r>
        <w:rPr>
          <w:noProof/>
        </w:rPr>
        <w:instrText xml:space="preserve"> PAGEREF _Toc170207581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_Toc170207582 \h </w:instrText>
      </w:r>
      <w:r>
        <w:rPr>
          <w:noProof/>
        </w:rPr>
      </w:r>
      <w:r>
        <w:rPr>
          <w:noProof/>
        </w:rPr>
        <w:fldChar w:fldCharType="separate"/>
      </w:r>
      <w:r>
        <w:rPr>
          <w:noProof/>
        </w:rPr>
        <w:t>20</w:t>
      </w:r>
      <w:r>
        <w:rPr>
          <w:noProof/>
        </w:rPr>
        <w:fldChar w:fldCharType="end"/>
      </w:r>
    </w:p>
    <w:p>
      <w:pPr>
        <w:pStyle w:val="TOC2"/>
        <w:tabs>
          <w:tab w:val="righ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_Toc170207584 \h </w:instrText>
      </w:r>
      <w:r>
        <w:rPr>
          <w:noProof/>
        </w:rPr>
      </w:r>
      <w:r>
        <w:rPr>
          <w:noProof/>
        </w:rPr>
        <w:fldChar w:fldCharType="separate"/>
      </w:r>
      <w:r>
        <w:rPr>
          <w:noProof/>
        </w:rPr>
        <w:t>27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70207560"/>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4" w:name="_Toc455999610"/>
      <w:bookmarkStart w:id="5" w:name="_Toc45359605"/>
      <w:bookmarkStart w:id="6" w:name="_Toc170207561"/>
      <w:r>
        <w:rPr>
          <w:rStyle w:val="CharSectno"/>
        </w:rPr>
        <w:t>2</w:t>
      </w:r>
      <w:r>
        <w:rPr>
          <w:snapToGrid w:val="0"/>
        </w:rPr>
        <w:t xml:space="preserve">. </w:t>
      </w:r>
      <w:r>
        <w:rPr>
          <w:snapToGrid w:val="0"/>
        </w:rPr>
        <w:tab/>
        <w:t>Interpretation and completion of Forms</w:t>
      </w:r>
      <w:bookmarkEnd w:id="4"/>
      <w:bookmarkEnd w:id="5"/>
      <w:bookmarkEnd w:id="6"/>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of Western Australia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p.2237; 2 July 1999 p.2922; 30 Jan 2004 p. 414.] </w:t>
      </w:r>
    </w:p>
    <w:p>
      <w:pPr>
        <w:pStyle w:val="Heading5"/>
        <w:rPr>
          <w:snapToGrid w:val="0"/>
        </w:rPr>
      </w:pPr>
      <w:bookmarkStart w:id="7" w:name="_Toc455999611"/>
      <w:bookmarkStart w:id="8" w:name="_Toc45359606"/>
      <w:bookmarkStart w:id="9" w:name="_Toc170207562"/>
      <w:r>
        <w:rPr>
          <w:rStyle w:val="CharSectno"/>
        </w:rPr>
        <w:t>3</w:t>
      </w:r>
      <w:r>
        <w:rPr>
          <w:snapToGrid w:val="0"/>
        </w:rPr>
        <w:t xml:space="preserve">. </w:t>
      </w:r>
      <w:r>
        <w:rPr>
          <w:snapToGrid w:val="0"/>
        </w:rPr>
        <w:tab/>
        <w:t>Unlicensed persons not to be casino key employees or casino employees</w:t>
      </w:r>
      <w:bookmarkEnd w:id="7"/>
      <w:bookmarkEnd w:id="8"/>
      <w:bookmarkEnd w:id="9"/>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p.2238.] </w:t>
      </w:r>
    </w:p>
    <w:p>
      <w:pPr>
        <w:pStyle w:val="Heading5"/>
        <w:rPr>
          <w:snapToGrid w:val="0"/>
        </w:rPr>
      </w:pPr>
      <w:bookmarkStart w:id="10" w:name="_Toc455999612"/>
      <w:bookmarkStart w:id="11" w:name="_Toc45359607"/>
      <w:bookmarkStart w:id="12" w:name="_Toc170207563"/>
      <w:r>
        <w:rPr>
          <w:rStyle w:val="CharSectno"/>
        </w:rPr>
        <w:t>4</w:t>
      </w:r>
      <w:r>
        <w:rPr>
          <w:snapToGrid w:val="0"/>
        </w:rPr>
        <w:t xml:space="preserve">. </w:t>
      </w:r>
      <w:r>
        <w:rPr>
          <w:snapToGrid w:val="0"/>
        </w:rPr>
        <w:tab/>
        <w:t>Application for a licence as an employee</w:t>
      </w:r>
      <w:bookmarkEnd w:id="10"/>
      <w:bookmarkEnd w:id="11"/>
      <w:bookmarkEnd w:id="12"/>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spacing w:before="120"/>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spacing w:before="120"/>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spacing w:before="120"/>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p.2217; 4 May 1990 p.2238; 8 February 1991 p.650; 7 Sep 2004 p. 3882; 14 Oct 2005 p. 4558.] </w:t>
      </w:r>
    </w:p>
    <w:p>
      <w:pPr>
        <w:pStyle w:val="Heading5"/>
        <w:rPr>
          <w:snapToGrid w:val="0"/>
        </w:rPr>
      </w:pPr>
      <w:bookmarkStart w:id="13" w:name="_Toc455999613"/>
      <w:bookmarkStart w:id="14" w:name="_Toc45359608"/>
      <w:bookmarkStart w:id="15" w:name="_Toc170207564"/>
      <w:r>
        <w:rPr>
          <w:rStyle w:val="CharSectno"/>
        </w:rPr>
        <w:t>5</w:t>
      </w:r>
      <w:r>
        <w:rPr>
          <w:snapToGrid w:val="0"/>
        </w:rPr>
        <w:t xml:space="preserve">. </w:t>
      </w:r>
      <w:r>
        <w:rPr>
          <w:snapToGrid w:val="0"/>
        </w:rPr>
        <w:tab/>
        <w:t>Investigation by police</w:t>
      </w:r>
      <w:bookmarkEnd w:id="13"/>
      <w:bookmarkEnd w:id="14"/>
      <w:bookmarkEnd w:id="1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February 1991 p.650; 7 Sep 2004 p. 3882.] </w:t>
      </w:r>
    </w:p>
    <w:p>
      <w:pPr>
        <w:pStyle w:val="Heading5"/>
        <w:rPr>
          <w:snapToGrid w:val="0"/>
        </w:rPr>
      </w:pPr>
      <w:bookmarkStart w:id="16" w:name="_Toc455999614"/>
      <w:bookmarkStart w:id="17" w:name="_Toc45359609"/>
      <w:bookmarkStart w:id="18" w:name="_Toc170207565"/>
      <w:r>
        <w:rPr>
          <w:rStyle w:val="CharSectno"/>
        </w:rPr>
        <w:t>6</w:t>
      </w:r>
      <w:r>
        <w:rPr>
          <w:snapToGrid w:val="0"/>
        </w:rPr>
        <w:t xml:space="preserve">. </w:t>
      </w:r>
      <w:r>
        <w:rPr>
          <w:snapToGrid w:val="0"/>
        </w:rPr>
        <w:tab/>
        <w:t>Licence fees</w:t>
      </w:r>
      <w:bookmarkEnd w:id="16"/>
      <w:bookmarkEnd w:id="17"/>
      <w:bookmarkEnd w:id="1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w:t>
      </w:r>
    </w:p>
    <w:p>
      <w:pPr>
        <w:pStyle w:val="Heading5"/>
        <w:rPr>
          <w:snapToGrid w:val="0"/>
        </w:rPr>
      </w:pPr>
      <w:bookmarkStart w:id="19" w:name="_Toc455999615"/>
      <w:bookmarkStart w:id="20" w:name="_Toc45359610"/>
      <w:bookmarkStart w:id="21" w:name="_Toc170207566"/>
      <w:r>
        <w:rPr>
          <w:rStyle w:val="CharSectno"/>
        </w:rPr>
        <w:t>7</w:t>
      </w:r>
      <w:r>
        <w:rPr>
          <w:snapToGrid w:val="0"/>
        </w:rPr>
        <w:t xml:space="preserve">. </w:t>
      </w:r>
      <w:r>
        <w:rPr>
          <w:snapToGrid w:val="0"/>
        </w:rPr>
        <w:tab/>
        <w:t>Consideration of application</w:t>
      </w:r>
      <w:bookmarkEnd w:id="19"/>
      <w:bookmarkEnd w:id="20"/>
      <w:bookmarkEnd w:id="21"/>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p.2238; 2 July 1999 p.2923.] </w:t>
      </w:r>
    </w:p>
    <w:p>
      <w:pPr>
        <w:pStyle w:val="Heading5"/>
        <w:rPr>
          <w:snapToGrid w:val="0"/>
        </w:rPr>
      </w:pPr>
      <w:bookmarkStart w:id="22" w:name="_Toc455999616"/>
      <w:bookmarkStart w:id="23" w:name="_Toc45359611"/>
      <w:bookmarkStart w:id="24" w:name="_Toc170207567"/>
      <w:r>
        <w:rPr>
          <w:rStyle w:val="CharSectno"/>
        </w:rPr>
        <w:t>8</w:t>
      </w:r>
      <w:r>
        <w:rPr>
          <w:snapToGrid w:val="0"/>
        </w:rPr>
        <w:t xml:space="preserve">. </w:t>
      </w:r>
      <w:r>
        <w:rPr>
          <w:snapToGrid w:val="0"/>
        </w:rPr>
        <w:tab/>
        <w:t>Commission may grant or refuse licence</w:t>
      </w:r>
      <w:bookmarkEnd w:id="22"/>
      <w:bookmarkEnd w:id="23"/>
      <w:bookmarkEnd w:id="24"/>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spacing w:before="120"/>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spacing w:before="120"/>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p.2238; 2 July 1999 p.2923.] </w:t>
      </w:r>
    </w:p>
    <w:p>
      <w:pPr>
        <w:pStyle w:val="Heading5"/>
        <w:spacing w:before="180"/>
        <w:rPr>
          <w:snapToGrid w:val="0"/>
        </w:rPr>
      </w:pPr>
      <w:bookmarkStart w:id="25" w:name="_Toc455999617"/>
      <w:bookmarkStart w:id="26" w:name="_Toc45359612"/>
      <w:bookmarkStart w:id="27" w:name="_Toc170207568"/>
      <w:r>
        <w:rPr>
          <w:rStyle w:val="CharSectno"/>
        </w:rPr>
        <w:t>9</w:t>
      </w:r>
      <w:r>
        <w:rPr>
          <w:snapToGrid w:val="0"/>
        </w:rPr>
        <w:t xml:space="preserve">. </w:t>
      </w:r>
      <w:r>
        <w:rPr>
          <w:snapToGrid w:val="0"/>
        </w:rPr>
        <w:tab/>
        <w:t>Issue of licence</w:t>
      </w:r>
      <w:bookmarkEnd w:id="25"/>
      <w:bookmarkEnd w:id="26"/>
      <w:bookmarkEnd w:id="27"/>
      <w:r>
        <w:rPr>
          <w:snapToGrid w:val="0"/>
        </w:rPr>
        <w:t xml:space="preserve"> </w:t>
      </w:r>
    </w:p>
    <w:p>
      <w:pPr>
        <w:pStyle w:val="Subsection"/>
        <w:spacing w:before="120"/>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spacing w:before="120"/>
      </w:pPr>
      <w:r>
        <w:tab/>
        <w:t>(2)</w:t>
      </w:r>
      <w:r>
        <w:tab/>
        <w:t>The licence shall — </w:t>
      </w:r>
    </w:p>
    <w:p>
      <w:pPr>
        <w:pStyle w:val="Indenta"/>
        <w:spacing w:before="60"/>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be signed by the Chief Casino Officer; and</w:t>
      </w:r>
    </w:p>
    <w:p>
      <w:pPr>
        <w:pStyle w:val="Indenta"/>
        <w:spacing w:before="60"/>
        <w:rPr>
          <w:snapToGrid w:val="0"/>
        </w:rPr>
      </w:pPr>
      <w:r>
        <w:rPr>
          <w:snapToGrid w:val="0"/>
        </w:rPr>
        <w:tab/>
        <w:t>(d)</w:t>
      </w:r>
      <w:r>
        <w:rPr>
          <w:snapToGrid w:val="0"/>
        </w:rPr>
        <w:tab/>
        <w:t>bear a photograph of the holder of the licence embossed in part by the seal of the Commission.</w:t>
      </w:r>
    </w:p>
    <w:p>
      <w:pPr>
        <w:pStyle w:val="Subsection"/>
        <w:spacing w:before="120"/>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spacing w:before="120"/>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spacing w:before="60"/>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p.2238; 2 Jul 1999 p.2923; 24 Jun 2005 p. 2773.] </w:t>
      </w:r>
    </w:p>
    <w:p>
      <w:pPr>
        <w:pStyle w:val="Heading5"/>
        <w:rPr>
          <w:snapToGrid w:val="0"/>
        </w:rPr>
      </w:pPr>
      <w:bookmarkStart w:id="28" w:name="_Toc455999618"/>
      <w:bookmarkStart w:id="29" w:name="_Toc45359613"/>
      <w:bookmarkStart w:id="30" w:name="_Toc170207569"/>
      <w:r>
        <w:rPr>
          <w:rStyle w:val="CharSectno"/>
        </w:rPr>
        <w:t>10</w:t>
      </w:r>
      <w:r>
        <w:rPr>
          <w:snapToGrid w:val="0"/>
        </w:rPr>
        <w:t xml:space="preserve">. </w:t>
      </w:r>
      <w:r>
        <w:rPr>
          <w:snapToGrid w:val="0"/>
        </w:rPr>
        <w:tab/>
        <w:t>Custody of licence</w:t>
      </w:r>
      <w:bookmarkEnd w:id="28"/>
      <w:bookmarkEnd w:id="29"/>
      <w:bookmarkEnd w:id="3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1" w:name="_Toc455999619"/>
      <w:bookmarkStart w:id="32" w:name="_Toc45359614"/>
      <w:bookmarkStart w:id="33" w:name="_Toc170207570"/>
      <w:r>
        <w:rPr>
          <w:rStyle w:val="CharSectno"/>
        </w:rPr>
        <w:t>11</w:t>
      </w:r>
      <w:r>
        <w:rPr>
          <w:snapToGrid w:val="0"/>
        </w:rPr>
        <w:t xml:space="preserve">. </w:t>
      </w:r>
      <w:r>
        <w:rPr>
          <w:snapToGrid w:val="0"/>
        </w:rPr>
        <w:tab/>
        <w:t>Display of identification</w:t>
      </w:r>
      <w:bookmarkEnd w:id="31"/>
      <w:bookmarkEnd w:id="32"/>
      <w:bookmarkEnd w:id="3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p.2238; 17 March 1998 p.1492.] </w:t>
      </w:r>
    </w:p>
    <w:p>
      <w:pPr>
        <w:pStyle w:val="Heading5"/>
        <w:rPr>
          <w:snapToGrid w:val="0"/>
        </w:rPr>
      </w:pPr>
      <w:bookmarkStart w:id="34" w:name="_Toc455999620"/>
      <w:bookmarkStart w:id="35" w:name="_Toc45359615"/>
      <w:bookmarkStart w:id="36" w:name="_Toc170207571"/>
      <w:r>
        <w:rPr>
          <w:rStyle w:val="CharSectno"/>
        </w:rPr>
        <w:t>12</w:t>
      </w:r>
      <w:r>
        <w:rPr>
          <w:snapToGrid w:val="0"/>
        </w:rPr>
        <w:t xml:space="preserve">. </w:t>
      </w:r>
      <w:r>
        <w:rPr>
          <w:snapToGrid w:val="0"/>
        </w:rPr>
        <w:tab/>
        <w:t>Notification of commencement of employment</w:t>
      </w:r>
      <w:bookmarkEnd w:id="34"/>
      <w:bookmarkEnd w:id="35"/>
      <w:bookmarkEnd w:id="3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7" w:name="_Toc455999621"/>
      <w:bookmarkStart w:id="38" w:name="_Toc45359616"/>
      <w:bookmarkStart w:id="39" w:name="_Toc170207572"/>
      <w:r>
        <w:rPr>
          <w:rStyle w:val="CharSectno"/>
        </w:rPr>
        <w:t>13</w:t>
      </w:r>
      <w:r>
        <w:rPr>
          <w:snapToGrid w:val="0"/>
        </w:rPr>
        <w:t xml:space="preserve">. </w:t>
      </w:r>
      <w:r>
        <w:rPr>
          <w:snapToGrid w:val="0"/>
        </w:rPr>
        <w:tab/>
        <w:t>Submission of information as to licensees and maintenance of register</w:t>
      </w:r>
      <w:bookmarkEnd w:id="37"/>
      <w:bookmarkEnd w:id="38"/>
      <w:bookmarkEnd w:id="39"/>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40" w:name="_Toc455999622"/>
      <w:bookmarkStart w:id="41" w:name="_Toc45359617"/>
      <w:bookmarkStart w:id="42" w:name="_Toc170207573"/>
      <w:r>
        <w:rPr>
          <w:rStyle w:val="CharSectno"/>
        </w:rPr>
        <w:t>14</w:t>
      </w:r>
      <w:r>
        <w:rPr>
          <w:snapToGrid w:val="0"/>
        </w:rPr>
        <w:t xml:space="preserve">. </w:t>
      </w:r>
      <w:r>
        <w:rPr>
          <w:snapToGrid w:val="0"/>
        </w:rPr>
        <w:tab/>
        <w:t>Duration of licence</w:t>
      </w:r>
      <w:bookmarkEnd w:id="40"/>
      <w:bookmarkEnd w:id="41"/>
      <w:bookmarkEnd w:id="42"/>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p.2238; 2 July 1999 pp.2923</w:t>
      </w:r>
      <w:r>
        <w:noBreakHyphen/>
        <w:t xml:space="preserve">4; 27 October 2000 p.6029.] </w:t>
      </w:r>
    </w:p>
    <w:p>
      <w:pPr>
        <w:pStyle w:val="Heading5"/>
      </w:pPr>
      <w:bookmarkStart w:id="43" w:name="_Toc455999623"/>
      <w:bookmarkStart w:id="44" w:name="_Toc45359618"/>
      <w:bookmarkStart w:id="45" w:name="_Toc170207574"/>
      <w:r>
        <w:rPr>
          <w:rStyle w:val="CharSectno"/>
        </w:rPr>
        <w:t>14A</w:t>
      </w:r>
      <w:r>
        <w:t>.</w:t>
      </w:r>
      <w:r>
        <w:tab/>
        <w:t>Renewal of licence</w:t>
      </w:r>
      <w:bookmarkEnd w:id="43"/>
      <w:bookmarkEnd w:id="44"/>
      <w:bookmarkEnd w:id="4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July 1999 p.2924.]</w:t>
      </w:r>
    </w:p>
    <w:p>
      <w:pPr>
        <w:pStyle w:val="Heading5"/>
        <w:rPr>
          <w:snapToGrid w:val="0"/>
        </w:rPr>
      </w:pPr>
      <w:bookmarkStart w:id="46" w:name="_Toc455999624"/>
      <w:bookmarkStart w:id="47" w:name="_Toc45359619"/>
      <w:bookmarkStart w:id="48" w:name="_Toc170207575"/>
      <w:r>
        <w:rPr>
          <w:rStyle w:val="CharSectno"/>
        </w:rPr>
        <w:t>15</w:t>
      </w:r>
      <w:r>
        <w:rPr>
          <w:snapToGrid w:val="0"/>
        </w:rPr>
        <w:t xml:space="preserve">. </w:t>
      </w:r>
      <w:r>
        <w:rPr>
          <w:snapToGrid w:val="0"/>
        </w:rPr>
        <w:tab/>
        <w:t>Cancellation or suspension of licence</w:t>
      </w:r>
      <w:bookmarkEnd w:id="46"/>
      <w:bookmarkEnd w:id="47"/>
      <w:bookmarkEnd w:id="4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November 1987 p.4142; 4 May 1990 p.2238; 12 December 1997 p.7288.] </w:t>
      </w:r>
    </w:p>
    <w:p>
      <w:pPr>
        <w:pStyle w:val="Heading5"/>
      </w:pPr>
      <w:bookmarkStart w:id="49" w:name="_Toc455999625"/>
      <w:bookmarkStart w:id="50" w:name="_Toc45359620"/>
      <w:bookmarkStart w:id="51" w:name="_Toc170207576"/>
      <w:r>
        <w:rPr>
          <w:rStyle w:val="CharSectno"/>
        </w:rPr>
        <w:t>16</w:t>
      </w:r>
      <w:r>
        <w:t>.</w:t>
      </w:r>
      <w:r>
        <w:tab/>
        <w:t>Letter of censure</w:t>
      </w:r>
      <w:bookmarkEnd w:id="49"/>
      <w:bookmarkEnd w:id="50"/>
      <w:bookmarkEnd w:id="51"/>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February 1999 p.406.]</w:t>
      </w:r>
    </w:p>
    <w:p>
      <w:pPr>
        <w:pStyle w:val="Heading5"/>
      </w:pPr>
      <w:bookmarkStart w:id="52" w:name="_Toc455999626"/>
      <w:bookmarkStart w:id="53" w:name="_Toc45359621"/>
      <w:bookmarkStart w:id="54" w:name="_Toc170207577"/>
      <w:r>
        <w:rPr>
          <w:rStyle w:val="CharSectno"/>
        </w:rPr>
        <w:t>16A</w:t>
      </w:r>
      <w:r>
        <w:t>.</w:t>
      </w:r>
      <w:r>
        <w:tab/>
        <w:t>Imposition of fine</w:t>
      </w:r>
      <w:bookmarkEnd w:id="52"/>
      <w:bookmarkEnd w:id="53"/>
      <w:bookmarkEnd w:id="54"/>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February 1999 p.406.]</w:t>
      </w:r>
    </w:p>
    <w:p>
      <w:pPr>
        <w:pStyle w:val="Heading5"/>
      </w:pPr>
      <w:bookmarkStart w:id="55" w:name="_Toc455999627"/>
      <w:bookmarkStart w:id="56" w:name="_Toc45359622"/>
      <w:bookmarkStart w:id="57" w:name="_Toc170207578"/>
      <w:r>
        <w:rPr>
          <w:rStyle w:val="CharSectno"/>
        </w:rPr>
        <w:t>16B</w:t>
      </w:r>
      <w:r>
        <w:t>.</w:t>
      </w:r>
      <w:r>
        <w:tab/>
        <w:t>Combination of punitive measures</w:t>
      </w:r>
      <w:bookmarkEnd w:id="55"/>
      <w:bookmarkEnd w:id="56"/>
      <w:bookmarkEnd w:id="5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February 1999 pp.406</w:t>
      </w:r>
      <w:r>
        <w:noBreakHyphen/>
        <w:t>7.]</w:t>
      </w:r>
    </w:p>
    <w:p>
      <w:pPr>
        <w:pStyle w:val="Heading5"/>
        <w:rPr>
          <w:snapToGrid w:val="0"/>
        </w:rPr>
      </w:pPr>
      <w:bookmarkStart w:id="58" w:name="_Toc455999628"/>
      <w:bookmarkStart w:id="59" w:name="_Toc45359623"/>
      <w:bookmarkStart w:id="60" w:name="_Toc170207579"/>
      <w:r>
        <w:rPr>
          <w:rStyle w:val="CharSectno"/>
        </w:rPr>
        <w:t>17</w:t>
      </w:r>
      <w:r>
        <w:rPr>
          <w:snapToGrid w:val="0"/>
        </w:rPr>
        <w:t xml:space="preserve">. </w:t>
      </w:r>
      <w:r>
        <w:rPr>
          <w:snapToGrid w:val="0"/>
        </w:rPr>
        <w:tab/>
        <w:t>Surrender of licence</w:t>
      </w:r>
      <w:bookmarkEnd w:id="58"/>
      <w:bookmarkEnd w:id="59"/>
      <w:bookmarkEnd w:id="6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p.2238.] </w:t>
      </w:r>
    </w:p>
    <w:p>
      <w:pPr>
        <w:pStyle w:val="Heading5"/>
        <w:rPr>
          <w:snapToGrid w:val="0"/>
        </w:rPr>
      </w:pPr>
      <w:bookmarkStart w:id="61" w:name="_Toc455999629"/>
      <w:bookmarkStart w:id="62" w:name="_Toc45359624"/>
      <w:bookmarkStart w:id="63" w:name="_Toc170207580"/>
      <w:r>
        <w:rPr>
          <w:rStyle w:val="CharSectno"/>
        </w:rPr>
        <w:t>18</w:t>
      </w:r>
      <w:r>
        <w:rPr>
          <w:snapToGrid w:val="0"/>
        </w:rPr>
        <w:t xml:space="preserve">. </w:t>
      </w:r>
      <w:r>
        <w:rPr>
          <w:snapToGrid w:val="0"/>
        </w:rPr>
        <w:tab/>
        <w:t>Termination of employment and notification of termination</w:t>
      </w:r>
      <w:bookmarkEnd w:id="61"/>
      <w:bookmarkEnd w:id="62"/>
      <w:bookmarkEnd w:id="6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64" w:name="_Toc455999630"/>
      <w:bookmarkStart w:id="65" w:name="_Toc45359625"/>
      <w:bookmarkStart w:id="66" w:name="_Toc170207581"/>
      <w:r>
        <w:rPr>
          <w:rStyle w:val="CharSectno"/>
        </w:rPr>
        <w:t>19</w:t>
      </w:r>
      <w:r>
        <w:rPr>
          <w:snapToGrid w:val="0"/>
        </w:rPr>
        <w:t xml:space="preserve">. </w:t>
      </w:r>
      <w:r>
        <w:rPr>
          <w:snapToGrid w:val="0"/>
        </w:rPr>
        <w:tab/>
        <w:t>Provisional licences</w:t>
      </w:r>
      <w:bookmarkEnd w:id="64"/>
      <w:bookmarkEnd w:id="65"/>
      <w:bookmarkEnd w:id="66"/>
      <w:r>
        <w:rPr>
          <w:snapToGrid w:val="0"/>
        </w:rPr>
        <w:t xml:space="preserve"> </w:t>
      </w:r>
    </w:p>
    <w:p>
      <w:pPr>
        <w:pStyle w:val="Subsection"/>
      </w:pPr>
      <w:r>
        <w:tab/>
        <w:t>(1)</w:t>
      </w:r>
      <w:r>
        <w:tab/>
        <w:t>Pending the decision of the Commission in respect of an application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t>he anticipates that there may be a delay in making a decision 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 xml:space="preserve">[Regulation 19 amended in Gazette 4 May 1990 p.2238; 13 September 1991 p.4831; 12 December 1997 p.7289.]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7" w:name="_Toc116985905"/>
      <w:bookmarkStart w:id="68" w:name="_Toc170207582"/>
      <w:r>
        <w:rPr>
          <w:rStyle w:val="CharSchNo"/>
        </w:rPr>
        <w:t>Schedule</w:t>
      </w:r>
      <w:bookmarkEnd w:id="67"/>
      <w:bookmarkEnd w:id="68"/>
    </w:p>
    <w:p>
      <w:pPr>
        <w:pStyle w:val="yFootnotesection"/>
      </w:pPr>
      <w:r>
        <w:tab/>
        <w:t>[Form 1 deleted in Gazette 14 Oct 2005 p. 4558.]</w:t>
      </w:r>
    </w:p>
    <w:p>
      <w:pPr>
        <w:pStyle w:val="yTable"/>
        <w:keepNext/>
        <w:pageBreakBefore/>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20. . . . . . . . . . . . </w:t>
      </w:r>
    </w:p>
    <w:p>
      <w:pPr>
        <w:pStyle w:val="yTable"/>
        <w:jc w:val="right"/>
        <w:rPr>
          <w:snapToGrid w:val="0"/>
        </w:rPr>
      </w:pPr>
      <w:r>
        <w:rPr>
          <w:snapToGrid w:val="0"/>
        </w:rPr>
        <w:t xml:space="preserve">. .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 20 . . . . . . . . . . . </w:t>
      </w:r>
    </w:p>
    <w:p>
      <w:pPr>
        <w:pStyle w:val="yTable"/>
        <w:jc w:val="right"/>
        <w:rPr>
          <w:snapToGrid w:val="0"/>
        </w:rPr>
      </w:pPr>
      <w:r>
        <w:rPr>
          <w:snapToGrid w:val="0"/>
        </w:rPr>
        <w:t xml:space="preserve">.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for and on behalf of . . . . . . . . . . . . . . . . . . . . . . . . . . . . . . . . . . . . . . . . . . . . . . . . (Operator)</w:t>
      </w:r>
    </w:p>
    <w:p>
      <w:pPr>
        <w:pStyle w:val="yTable"/>
        <w:jc w:val="center"/>
        <w:rPr>
          <w:snapToGrid w:val="0"/>
        </w:rPr>
      </w:pPr>
      <w:r>
        <w:rPr>
          <w:snapToGrid w:val="0"/>
        </w:rPr>
        <w:t>hereby advise that . . . . . . . . . . . . . . . . . . . . . . . . . . . . . . . . . . . . . . . . . . . . . . . . . (name of licensee)</w:t>
      </w:r>
    </w:p>
    <w:p>
      <w:pPr>
        <w:pStyle w:val="yTable"/>
        <w:rPr>
          <w:snapToGrid w:val="0"/>
        </w:rPr>
      </w:pPr>
      <w:r>
        <w:rPr>
          <w:snapToGrid w:val="0"/>
        </w:rPr>
        <w:t>the holder of a * Casino Key Employee Licence/Casino Employee Licence No . . . . . . . . . . . . . . . commenced * duty as such employee/working with permission of the Operator</w:t>
      </w:r>
    </w:p>
    <w:p>
      <w:pPr>
        <w:pStyle w:val="yTable"/>
        <w:rPr>
          <w:snapToGrid w:val="0"/>
        </w:rPr>
      </w:pPr>
      <w:r>
        <w:rPr>
          <w:snapToGrid w:val="0"/>
        </w:rPr>
        <w:t xml:space="preserve">on . . . . . . . . . . . . . . . . . . . . . . . . . . . . . . . . . . . . . . . . . . . . . . . . . . . . . . . . . . . . . . </w:t>
      </w:r>
    </w:p>
    <w:p>
      <w:pPr>
        <w:pStyle w:val="yTable"/>
        <w:rPr>
          <w:snapToGrid w:val="0"/>
        </w:rPr>
      </w:pPr>
      <w:r>
        <w:rPr>
          <w:snapToGrid w:val="0"/>
        </w:rPr>
        <w:t xml:space="preserve">Dated . . . . . . . . . . . . . . . . . . . . . . . . . . . . . . . . . . . . . . . . . . . . . . . . .20 . . . . . . . . </w:t>
      </w:r>
    </w:p>
    <w:p>
      <w:pPr>
        <w:pStyle w:val="yTable"/>
        <w:tabs>
          <w:tab w:val="left" w:pos="3261"/>
        </w:tabs>
        <w:rPr>
          <w:snapToGrid w:val="0"/>
        </w:rPr>
      </w:pPr>
      <w:r>
        <w:rPr>
          <w:snapToGrid w:val="0"/>
        </w:rPr>
        <w:tab/>
        <w:t>Signature . . . . . . . . . . . . . . . . . . . . . . . . . . .</w:t>
      </w:r>
    </w:p>
    <w:p>
      <w:pPr>
        <w:pStyle w:val="yTable"/>
        <w:rPr>
          <w:snapToGrid w:val="0"/>
          <w:sz w:val="20"/>
        </w:rPr>
      </w:pPr>
      <w:r>
        <w:rPr>
          <w:snapToGrid w:val="0"/>
          <w:sz w:val="20"/>
        </w:rPr>
        <w:t>* Strike out whichever is inapplicable.</w:t>
      </w:r>
    </w:p>
    <w:p>
      <w:pPr>
        <w:pStyle w:val="yFootnotesection"/>
        <w:rPr>
          <w:sz w:val="20"/>
        </w:rPr>
      </w:pPr>
      <w:r>
        <w:tab/>
        <w:t>[Form 4 amended in Gazette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of . . . . . . . . . . . . . . . . . . . . . . . . . . . . . . . . . . . . . . . . . . . . . . . . . . . . . . . . . . . . . . (Operator)</w:t>
      </w:r>
    </w:p>
    <w:p>
      <w:pPr>
        <w:pStyle w:val="yTable"/>
        <w:jc w:val="center"/>
        <w:rPr>
          <w:snapToGrid w:val="0"/>
        </w:rPr>
      </w:pPr>
      <w:r>
        <w:rPr>
          <w:snapToGrid w:val="0"/>
        </w:rPr>
        <w:t>hereby notify in respect of . . . . . . . . . . . . . . . . . . . . . . . . . . . . . . . . . . . . . . . . . . . (full name of employee)</w:t>
      </w:r>
    </w:p>
    <w:p>
      <w:pPr>
        <w:pStyle w:val="yTable"/>
        <w:rPr>
          <w:snapToGrid w:val="0"/>
        </w:rPr>
      </w:pPr>
      <w:r>
        <w:rPr>
          <w:snapToGrid w:val="0"/>
        </w:rPr>
        <w:t>the holder of a * casino key employee licence/casino employee licence No. . . . .</w:t>
      </w:r>
    </w:p>
    <w:p>
      <w:pPr>
        <w:pStyle w:val="yTable"/>
        <w:spacing w:before="0"/>
        <w:rPr>
          <w:snapToGrid w:val="0"/>
        </w:rPr>
      </w:pPr>
      <w:r>
        <w:rPr>
          <w:snapToGrid w:val="0"/>
        </w:rPr>
        <w:t>that as from . . . . . . . . . . . . . . . . . 20. . . . . . . . . . .</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w:t>
      </w:r>
    </w:p>
    <w:p>
      <w:pPr>
        <w:pStyle w:val="yTable"/>
        <w:rPr>
          <w:snapToGrid w:val="0"/>
        </w:rPr>
      </w:pPr>
      <w:r>
        <w:rPr>
          <w:snapToGrid w:val="0"/>
        </w:rPr>
        <w:t>Dated . . . . . . . . . . . . . . . . . . . . . 20. . . . . . . . . . . . .</w:t>
      </w:r>
    </w:p>
    <w:p>
      <w:pPr>
        <w:pStyle w:val="yTable"/>
        <w:ind w:left="2160" w:firstLine="720"/>
        <w:rPr>
          <w:snapToGrid w:val="0"/>
        </w:rPr>
      </w:pPr>
      <w:r>
        <w:rPr>
          <w:snapToGrid w:val="0"/>
        </w:rPr>
        <w:t xml:space="preserve">      . . . . . . . . . . . . . . . . . . . . . . . . . . . . . . . . . . .</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 xml:space="preserve">Licence No.: P . . . . . . . . . . . . . . . </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 . . . . . . . . , this . . . . . . . . . . . . . . . .day of. . . . . . . . . . . . . . . . 20.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Extended to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 . . . . . , this . . . . . . . . . . . day of . . . . . . . . . 20. . . . . .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 xml:space="preserve">Extended to .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30 Jan 2004 p. 415; 24 Jun 2005 p. 2773.]</w:t>
      </w:r>
    </w:p>
    <w:p>
      <w:pPr>
        <w:pStyle w:val="yFootnotesection"/>
      </w:pPr>
      <w:r>
        <w:tab/>
        <w:t>[Schedule 1 amended in Gazette 29 May 1982 p.2218; 4 May 1990 pp.2238</w:t>
      </w:r>
      <w:r>
        <w:noBreakHyphen/>
        <w:t>43 (Erratum in Gazette 13 July 1990 p.3435); 12 December 1997 pp.7289</w:t>
      </w:r>
      <w:r>
        <w:noBreakHyphen/>
        <w:t>97; 30 June 2003 p.2594; 30 Jan 2004 p. 414</w:t>
      </w:r>
      <w:r>
        <w:noBreakHyphen/>
        <w:t xml:space="preserve">15; 24 Jun 2005 p. 2773; 14 Oct 2005 p. 4558.]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9" w:name="_Toc82249527"/>
      <w:bookmarkStart w:id="70" w:name="_Toc107386725"/>
      <w:bookmarkStart w:id="71" w:name="_Toc116985906"/>
      <w:bookmarkStart w:id="72" w:name="_Toc170207583"/>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p>
    <w:p>
      <w:pPr>
        <w:pStyle w:val="nHeading3"/>
        <w:rPr>
          <w:snapToGrid w:val="0"/>
        </w:rPr>
      </w:pPr>
      <w:bookmarkStart w:id="73" w:name="_Toc170207584"/>
      <w: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Casino Control (Burswood Island) (Licensing of Employees) Regulations 1985</w:t>
            </w:r>
          </w:p>
        </w:tc>
        <w:tc>
          <w:tcPr>
            <w:tcW w:w="1276" w:type="dxa"/>
          </w:tcPr>
          <w:p>
            <w:pPr>
              <w:pStyle w:val="nTable"/>
              <w:spacing w:before="120"/>
              <w:rPr>
                <w:sz w:val="19"/>
              </w:rPr>
            </w:pPr>
            <w:r>
              <w:rPr>
                <w:sz w:val="19"/>
              </w:rPr>
              <w:t>16 Aug 1985 p. 2905</w:t>
            </w:r>
            <w:r>
              <w:rPr>
                <w:sz w:val="19"/>
              </w:rPr>
              <w:noBreakHyphen/>
              <w:t>16</w:t>
            </w:r>
          </w:p>
        </w:tc>
        <w:tc>
          <w:tcPr>
            <w:tcW w:w="2693" w:type="dxa"/>
          </w:tcPr>
          <w:p>
            <w:pPr>
              <w:pStyle w:val="nTable"/>
              <w:spacing w:before="120"/>
              <w:rPr>
                <w:sz w:val="19"/>
              </w:rPr>
            </w:pPr>
            <w:r>
              <w:rPr>
                <w:sz w:val="19"/>
              </w:rPr>
              <w:t>16 Aug 1985</w:t>
            </w:r>
          </w:p>
        </w:tc>
      </w:tr>
      <w:tr>
        <w:trPr>
          <w:cantSplit/>
        </w:trPr>
        <w:tc>
          <w:tcPr>
            <w:tcW w:w="3119" w:type="dxa"/>
          </w:tcPr>
          <w:p>
            <w:pPr>
              <w:pStyle w:val="nTable"/>
              <w:spacing w:before="120"/>
              <w:ind w:right="113"/>
              <w:rPr>
                <w:sz w:val="19"/>
              </w:rPr>
            </w:pPr>
            <w:r>
              <w:rPr>
                <w:i/>
                <w:sz w:val="19"/>
              </w:rPr>
              <w:t>Casino Control (Burswood Island) (Licensing of Employees) Amendment Regulations 1987</w:t>
            </w:r>
          </w:p>
        </w:tc>
        <w:tc>
          <w:tcPr>
            <w:tcW w:w="1276" w:type="dxa"/>
          </w:tcPr>
          <w:p>
            <w:pPr>
              <w:pStyle w:val="nTable"/>
              <w:spacing w:before="120"/>
              <w:rPr>
                <w:sz w:val="19"/>
              </w:rPr>
            </w:pPr>
            <w:r>
              <w:rPr>
                <w:sz w:val="19"/>
              </w:rPr>
              <w:t>29 May 1987 p. 2217</w:t>
            </w:r>
            <w:r>
              <w:rPr>
                <w:sz w:val="19"/>
              </w:rPr>
              <w:noBreakHyphen/>
              <w:t>18</w:t>
            </w:r>
          </w:p>
        </w:tc>
        <w:tc>
          <w:tcPr>
            <w:tcW w:w="2693" w:type="dxa"/>
          </w:tcPr>
          <w:p>
            <w:pPr>
              <w:pStyle w:val="nTable"/>
              <w:spacing w:before="120"/>
              <w:rPr>
                <w:sz w:val="19"/>
              </w:rPr>
            </w:pPr>
            <w:r>
              <w:rPr>
                <w:sz w:val="19"/>
              </w:rPr>
              <w:t>29 May 1987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1987</w:t>
            </w:r>
          </w:p>
        </w:tc>
        <w:tc>
          <w:tcPr>
            <w:tcW w:w="1276" w:type="dxa"/>
          </w:tcPr>
          <w:p>
            <w:pPr>
              <w:pStyle w:val="nTable"/>
              <w:spacing w:before="120"/>
              <w:rPr>
                <w:sz w:val="19"/>
              </w:rPr>
            </w:pPr>
            <w:r>
              <w:rPr>
                <w:sz w:val="19"/>
              </w:rPr>
              <w:t>13 Nov 1987 p. 4142</w:t>
            </w:r>
          </w:p>
        </w:tc>
        <w:tc>
          <w:tcPr>
            <w:tcW w:w="2693" w:type="dxa"/>
          </w:tcPr>
          <w:p>
            <w:pPr>
              <w:pStyle w:val="nTable"/>
              <w:spacing w:before="120"/>
              <w:rPr>
                <w:sz w:val="19"/>
              </w:rPr>
            </w:pPr>
            <w:r>
              <w:rPr>
                <w:sz w:val="19"/>
              </w:rPr>
              <w:t>13 Nov 1987</w:t>
            </w:r>
          </w:p>
        </w:tc>
      </w:tr>
      <w:tr>
        <w:trPr>
          <w:cantSplit/>
        </w:trPr>
        <w:tc>
          <w:tcPr>
            <w:tcW w:w="3119" w:type="dxa"/>
          </w:tcPr>
          <w:p>
            <w:pPr>
              <w:pStyle w:val="nTable"/>
              <w:spacing w:before="120"/>
              <w:ind w:right="113"/>
              <w:rPr>
                <w:sz w:val="19"/>
              </w:rPr>
            </w:pPr>
            <w:r>
              <w:rPr>
                <w:i/>
                <w:sz w:val="19"/>
              </w:rPr>
              <w:t>Casino Control (Burswood Island) (Licensing of Employees) Amendment Regulations 1990</w:t>
            </w:r>
          </w:p>
        </w:tc>
        <w:tc>
          <w:tcPr>
            <w:tcW w:w="1276" w:type="dxa"/>
          </w:tcPr>
          <w:p>
            <w:pPr>
              <w:pStyle w:val="nTable"/>
              <w:spacing w:before="120"/>
              <w:rPr>
                <w:sz w:val="19"/>
              </w:rPr>
            </w:pPr>
            <w:r>
              <w:rPr>
                <w:sz w:val="19"/>
              </w:rPr>
              <w:t>4 May 1990 p. 2237</w:t>
            </w:r>
            <w:r>
              <w:rPr>
                <w:sz w:val="19"/>
              </w:rPr>
              <w:noBreakHyphen/>
              <w:t>43</w:t>
            </w:r>
          </w:p>
          <w:p>
            <w:pPr>
              <w:pStyle w:val="nTable"/>
              <w:spacing w:before="0"/>
              <w:rPr>
                <w:sz w:val="19"/>
              </w:rPr>
            </w:pPr>
            <w:r>
              <w:rPr>
                <w:sz w:val="19"/>
              </w:rPr>
              <w:t>(Erratum 13 Jul 1990 p. 3435)</w:t>
            </w:r>
          </w:p>
        </w:tc>
        <w:tc>
          <w:tcPr>
            <w:tcW w:w="2693" w:type="dxa"/>
          </w:tcPr>
          <w:p>
            <w:pPr>
              <w:pStyle w:val="nTable"/>
              <w:spacing w:before="120"/>
              <w:rPr>
                <w:sz w:val="19"/>
              </w:rPr>
            </w:pPr>
            <w:r>
              <w:rPr>
                <w:sz w:val="19"/>
              </w:rPr>
              <w:t>4 May 1990</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8 Feb 1991 p. 650</w:t>
            </w:r>
          </w:p>
        </w:tc>
        <w:tc>
          <w:tcPr>
            <w:tcW w:w="2693" w:type="dxa"/>
          </w:tcPr>
          <w:p>
            <w:pPr>
              <w:pStyle w:val="nTable"/>
              <w:spacing w:before="120"/>
              <w:rPr>
                <w:sz w:val="19"/>
              </w:rPr>
            </w:pPr>
            <w:r>
              <w:rPr>
                <w:sz w:val="19"/>
              </w:rPr>
              <w:t>8 Feb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13 Sep 1991 p. 4831</w:t>
            </w:r>
          </w:p>
        </w:tc>
        <w:tc>
          <w:tcPr>
            <w:tcW w:w="2693" w:type="dxa"/>
          </w:tcPr>
          <w:p>
            <w:pPr>
              <w:pStyle w:val="nTable"/>
              <w:spacing w:before="120"/>
              <w:rPr>
                <w:sz w:val="19"/>
              </w:rPr>
            </w:pPr>
            <w:r>
              <w:rPr>
                <w:sz w:val="19"/>
              </w:rPr>
              <w:t>13 Sep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1997</w:t>
            </w:r>
          </w:p>
        </w:tc>
        <w:tc>
          <w:tcPr>
            <w:tcW w:w="1276" w:type="dxa"/>
          </w:tcPr>
          <w:p>
            <w:pPr>
              <w:pStyle w:val="nTable"/>
              <w:spacing w:before="120"/>
              <w:rPr>
                <w:sz w:val="19"/>
              </w:rPr>
            </w:pPr>
            <w:r>
              <w:rPr>
                <w:sz w:val="19"/>
              </w:rPr>
              <w:t>12 Dec 1997 p. 7288</w:t>
            </w:r>
            <w:r>
              <w:rPr>
                <w:sz w:val="19"/>
              </w:rPr>
              <w:noBreakHyphen/>
              <w:t>97</w:t>
            </w:r>
          </w:p>
        </w:tc>
        <w:tc>
          <w:tcPr>
            <w:tcW w:w="2693" w:type="dxa"/>
          </w:tcPr>
          <w:p>
            <w:pPr>
              <w:pStyle w:val="nTable"/>
              <w:spacing w:before="120"/>
              <w:rPr>
                <w:sz w:val="19"/>
              </w:rPr>
            </w:pPr>
            <w:r>
              <w:rPr>
                <w:sz w:val="19"/>
              </w:rPr>
              <w:t>12 Dec 1997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1997</w:t>
            </w:r>
          </w:p>
        </w:tc>
        <w:tc>
          <w:tcPr>
            <w:tcW w:w="1276" w:type="dxa"/>
          </w:tcPr>
          <w:p>
            <w:pPr>
              <w:pStyle w:val="nTable"/>
              <w:spacing w:before="120"/>
              <w:rPr>
                <w:sz w:val="19"/>
              </w:rPr>
            </w:pPr>
            <w:r>
              <w:rPr>
                <w:sz w:val="19"/>
              </w:rPr>
              <w:t>14 Nov 1997 p. 6449</w:t>
            </w:r>
            <w:r>
              <w:rPr>
                <w:sz w:val="19"/>
              </w:rPr>
              <w:noBreakHyphen/>
              <w:t>50</w:t>
            </w:r>
          </w:p>
        </w:tc>
        <w:tc>
          <w:tcPr>
            <w:tcW w:w="2693" w:type="dxa"/>
          </w:tcPr>
          <w:p>
            <w:pPr>
              <w:pStyle w:val="nTable"/>
              <w:spacing w:before="120"/>
              <w:rPr>
                <w:sz w:val="19"/>
              </w:rPr>
            </w:pPr>
            <w:r>
              <w:rPr>
                <w:sz w:val="19"/>
              </w:rPr>
              <w:t>1 Jan 1998 (see r. 2)</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1998</w:t>
            </w:r>
          </w:p>
        </w:tc>
        <w:tc>
          <w:tcPr>
            <w:tcW w:w="1276" w:type="dxa"/>
          </w:tcPr>
          <w:p>
            <w:pPr>
              <w:pStyle w:val="nTable"/>
              <w:spacing w:before="120"/>
              <w:rPr>
                <w:sz w:val="19"/>
              </w:rPr>
            </w:pPr>
            <w:r>
              <w:rPr>
                <w:sz w:val="19"/>
              </w:rPr>
              <w:t>17 Mar 1998 p. 1492</w:t>
            </w:r>
          </w:p>
        </w:tc>
        <w:tc>
          <w:tcPr>
            <w:tcW w:w="2693" w:type="dxa"/>
          </w:tcPr>
          <w:p>
            <w:pPr>
              <w:pStyle w:val="nTable"/>
              <w:spacing w:before="120"/>
              <w:rPr>
                <w:sz w:val="19"/>
              </w:rPr>
            </w:pPr>
            <w:r>
              <w:rPr>
                <w:sz w:val="19"/>
              </w:rPr>
              <w:t>17 Mar 1998</w:t>
            </w:r>
          </w:p>
        </w:tc>
      </w:tr>
      <w:tr>
        <w:trPr>
          <w:cantSplit/>
        </w:trPr>
        <w:tc>
          <w:tcPr>
            <w:tcW w:w="3119" w:type="dxa"/>
          </w:tcPr>
          <w:p>
            <w:pPr>
              <w:pStyle w:val="nTable"/>
              <w:spacing w:before="120"/>
              <w:ind w:right="113"/>
              <w:rPr>
                <w:i/>
                <w:sz w:val="19"/>
              </w:rPr>
            </w:pPr>
            <w:r>
              <w:rPr>
                <w:i/>
                <w:sz w:val="19"/>
              </w:rPr>
              <w:t>Casino Control (Burswood Island) (Licensing of Employees) Amendment Regulations (No. 2) 1998</w:t>
            </w:r>
          </w:p>
        </w:tc>
        <w:tc>
          <w:tcPr>
            <w:tcW w:w="1276" w:type="dxa"/>
          </w:tcPr>
          <w:p>
            <w:pPr>
              <w:pStyle w:val="nTable"/>
              <w:spacing w:before="120"/>
              <w:rPr>
                <w:sz w:val="19"/>
              </w:rPr>
            </w:pPr>
            <w:r>
              <w:rPr>
                <w:sz w:val="19"/>
              </w:rPr>
              <w:t>5 Feb 1999 p. 406-7</w:t>
            </w:r>
          </w:p>
        </w:tc>
        <w:tc>
          <w:tcPr>
            <w:tcW w:w="2693" w:type="dxa"/>
          </w:tcPr>
          <w:p>
            <w:pPr>
              <w:pStyle w:val="nTable"/>
              <w:spacing w:before="120"/>
              <w:rPr>
                <w:sz w:val="19"/>
              </w:rPr>
            </w:pPr>
            <w:r>
              <w:rPr>
                <w:sz w:val="19"/>
              </w:rPr>
              <w:t>5 Feb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1999</w:t>
            </w:r>
          </w:p>
        </w:tc>
        <w:tc>
          <w:tcPr>
            <w:tcW w:w="1276" w:type="dxa"/>
          </w:tcPr>
          <w:p>
            <w:pPr>
              <w:pStyle w:val="nTable"/>
              <w:spacing w:before="120"/>
              <w:rPr>
                <w:sz w:val="19"/>
              </w:rPr>
            </w:pPr>
            <w:r>
              <w:rPr>
                <w:sz w:val="19"/>
              </w:rPr>
              <w:t>2 Jul 1999 p. 2922</w:t>
            </w:r>
            <w:r>
              <w:rPr>
                <w:sz w:val="19"/>
              </w:rPr>
              <w:noBreakHyphen/>
              <w:t>4</w:t>
            </w:r>
          </w:p>
        </w:tc>
        <w:tc>
          <w:tcPr>
            <w:tcW w:w="2693" w:type="dxa"/>
          </w:tcPr>
          <w:p>
            <w:pPr>
              <w:pStyle w:val="nTable"/>
              <w:spacing w:before="120"/>
              <w:rPr>
                <w:sz w:val="19"/>
              </w:rPr>
            </w:pPr>
            <w:r>
              <w:rPr>
                <w:sz w:val="19"/>
              </w:rPr>
              <w:t>2 Jul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2000</w:t>
            </w:r>
          </w:p>
        </w:tc>
        <w:tc>
          <w:tcPr>
            <w:tcW w:w="1276" w:type="dxa"/>
          </w:tcPr>
          <w:p>
            <w:pPr>
              <w:pStyle w:val="nTable"/>
              <w:spacing w:before="120"/>
              <w:rPr>
                <w:sz w:val="19"/>
              </w:rPr>
            </w:pPr>
            <w:r>
              <w:rPr>
                <w:sz w:val="19"/>
              </w:rPr>
              <w:t>27 Oct 2000 p. 6029</w:t>
            </w:r>
          </w:p>
        </w:tc>
        <w:tc>
          <w:tcPr>
            <w:tcW w:w="2693" w:type="dxa"/>
          </w:tcPr>
          <w:p>
            <w:pPr>
              <w:pStyle w:val="nTable"/>
              <w:spacing w:before="120"/>
              <w:rPr>
                <w:sz w:val="19"/>
              </w:rPr>
            </w:pPr>
            <w:r>
              <w:rPr>
                <w:sz w:val="19"/>
              </w:rPr>
              <w:t>27 Oct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4</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70"/>
              <w:rPr>
                <w:sz w:val="19"/>
              </w:rPr>
            </w:pPr>
            <w:r>
              <w:rPr>
                <w:i/>
                <w:sz w:val="19"/>
              </w:rPr>
              <w:t>Racing and Gambling (Miscellaneous) Amendment Regulations 2004</w:t>
            </w:r>
            <w:r>
              <w:rPr>
                <w:sz w:val="19"/>
              </w:rPr>
              <w:t xml:space="preserve"> Pt. 3</w:t>
            </w:r>
          </w:p>
        </w:tc>
        <w:tc>
          <w:tcPr>
            <w:tcW w:w="1276" w:type="dxa"/>
          </w:tcPr>
          <w:p>
            <w:pPr>
              <w:pStyle w:val="nTable"/>
              <w:spacing w:before="120"/>
              <w:rPr>
                <w:sz w:val="19"/>
              </w:rPr>
            </w:pPr>
            <w:r>
              <w:rPr>
                <w:sz w:val="19"/>
              </w:rPr>
              <w:t>30 Jan 2004 p. 413-18</w:t>
            </w:r>
          </w:p>
        </w:tc>
        <w:tc>
          <w:tcPr>
            <w:tcW w:w="2693" w:type="dxa"/>
          </w:tcPr>
          <w:p>
            <w:pPr>
              <w:pStyle w:val="nTable"/>
              <w:spacing w:before="120"/>
              <w:rPr>
                <w:sz w:val="19"/>
              </w:rPr>
            </w:pPr>
            <w:r>
              <w:rPr>
                <w:sz w:val="19"/>
              </w:rPr>
              <w:t>30 Jan 2004 (see r. 2)</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2004</w:t>
            </w:r>
          </w:p>
        </w:tc>
        <w:tc>
          <w:tcPr>
            <w:tcW w:w="1276" w:type="dxa"/>
          </w:tcPr>
          <w:p>
            <w:pPr>
              <w:pStyle w:val="nTable"/>
              <w:spacing w:before="120"/>
              <w:rPr>
                <w:sz w:val="19"/>
              </w:rPr>
            </w:pPr>
            <w:r>
              <w:rPr>
                <w:sz w:val="19"/>
              </w:rPr>
              <w:t>7 Sep 2004 p. 3882</w:t>
            </w:r>
          </w:p>
        </w:tc>
        <w:tc>
          <w:tcPr>
            <w:tcW w:w="2693" w:type="dxa"/>
          </w:tcPr>
          <w:p>
            <w:pPr>
              <w:pStyle w:val="nTable"/>
              <w:spacing w:before="120"/>
              <w:rPr>
                <w:sz w:val="19"/>
              </w:rPr>
            </w:pPr>
            <w:r>
              <w:rPr>
                <w:sz w:val="19"/>
              </w:rPr>
              <w:t>7 Sep 2004</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2005</w:t>
            </w:r>
          </w:p>
        </w:tc>
        <w:tc>
          <w:tcPr>
            <w:tcW w:w="1276" w:type="dxa"/>
          </w:tcPr>
          <w:p>
            <w:pPr>
              <w:pStyle w:val="nTable"/>
              <w:spacing w:before="120"/>
              <w:rPr>
                <w:sz w:val="19"/>
              </w:rPr>
            </w:pPr>
            <w:r>
              <w:rPr>
                <w:sz w:val="19"/>
              </w:rPr>
              <w:t>24 Jun 2005 p. 2772-3</w:t>
            </w:r>
          </w:p>
        </w:tc>
        <w:tc>
          <w:tcPr>
            <w:tcW w:w="2693" w:type="dxa"/>
          </w:tcPr>
          <w:p>
            <w:pPr>
              <w:pStyle w:val="nTable"/>
              <w:spacing w:before="120"/>
              <w:rPr>
                <w:sz w:val="19"/>
              </w:rPr>
            </w:pPr>
            <w:r>
              <w:rPr>
                <w:sz w:val="19"/>
              </w:rPr>
              <w:t>24 Jun 2005</w:t>
            </w:r>
          </w:p>
        </w:tc>
      </w:tr>
      <w:tr>
        <w:trPr>
          <w:cantSplit/>
        </w:trPr>
        <w:tc>
          <w:tcPr>
            <w:tcW w:w="3119" w:type="dxa"/>
          </w:tcPr>
          <w:p>
            <w:pPr>
              <w:pStyle w:val="nTable"/>
              <w:spacing w:before="120"/>
              <w:ind w:right="170"/>
              <w:rPr>
                <w:i/>
                <w:sz w:val="19"/>
              </w:rPr>
            </w:pPr>
            <w:r>
              <w:rPr>
                <w:i/>
                <w:sz w:val="19"/>
              </w:rPr>
              <w:t>Casino Control (Burswood Island) (Licensing of Employees) Amendment Regulations (No. 3) 2005</w:t>
            </w:r>
          </w:p>
        </w:tc>
        <w:tc>
          <w:tcPr>
            <w:tcW w:w="1276" w:type="dxa"/>
          </w:tcPr>
          <w:p>
            <w:pPr>
              <w:pStyle w:val="nTable"/>
              <w:spacing w:before="120"/>
              <w:rPr>
                <w:sz w:val="19"/>
              </w:rPr>
            </w:pPr>
            <w:r>
              <w:rPr>
                <w:sz w:val="19"/>
              </w:rPr>
              <w:t>14 Oct 2005 p. 4557-8</w:t>
            </w:r>
          </w:p>
        </w:tc>
        <w:tc>
          <w:tcPr>
            <w:tcW w:w="2693" w:type="dxa"/>
          </w:tcPr>
          <w:p>
            <w:pPr>
              <w:pStyle w:val="nTable"/>
              <w:spacing w:before="120"/>
              <w:rPr>
                <w:sz w:val="19"/>
              </w:rPr>
            </w:pPr>
            <w:r>
              <w:rPr>
                <w:sz w:val="19"/>
              </w:rPr>
              <w:t>14 Oct 2005</w:t>
            </w:r>
          </w:p>
        </w:tc>
      </w:tr>
      <w:tr>
        <w:trPr>
          <w:cantSplit/>
        </w:trPr>
        <w:tc>
          <w:tcPr>
            <w:tcW w:w="3119" w:type="dxa"/>
            <w:tcBorders>
              <w:bottom w:val="single" w:sz="4" w:space="0" w:color="auto"/>
            </w:tcBorders>
          </w:tcPr>
          <w:p>
            <w:pPr>
              <w:pStyle w:val="nTable"/>
              <w:spacing w:before="120"/>
              <w:ind w:right="170"/>
              <w:rPr>
                <w:i/>
                <w:sz w:val="19"/>
              </w:rPr>
            </w:pPr>
            <w:r>
              <w:rPr>
                <w:i/>
                <w:sz w:val="19"/>
              </w:rPr>
              <w:t>Casino Control (Burswood Island) (Licensing of Employees) Amendment Regulations (No. 2) 2005</w:t>
            </w:r>
          </w:p>
        </w:tc>
        <w:tc>
          <w:tcPr>
            <w:tcW w:w="1276" w:type="dxa"/>
            <w:tcBorders>
              <w:bottom w:val="single" w:sz="4" w:space="0" w:color="auto"/>
            </w:tcBorders>
          </w:tcPr>
          <w:p>
            <w:pPr>
              <w:pStyle w:val="nTable"/>
              <w:spacing w:before="120"/>
              <w:rPr>
                <w:sz w:val="19"/>
              </w:rPr>
            </w:pPr>
            <w:r>
              <w:rPr>
                <w:sz w:val="19"/>
              </w:rPr>
              <w:t>14 Oct 2005 p. 4560-1</w:t>
            </w:r>
          </w:p>
        </w:tc>
        <w:tc>
          <w:tcPr>
            <w:tcW w:w="2693" w:type="dxa"/>
            <w:tcBorders>
              <w:bottom w:val="single" w:sz="4" w:space="0" w:color="auto"/>
            </w:tcBorders>
          </w:tcPr>
          <w:p>
            <w:pPr>
              <w:pStyle w:val="nTable"/>
              <w:spacing w:before="120"/>
              <w:rPr>
                <w:sz w:val="19"/>
              </w:rPr>
            </w:pPr>
            <w:r>
              <w:rPr>
                <w:sz w:val="19"/>
              </w:rPr>
              <w:t>1 Jan 2006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96F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74C0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4"/>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449"/>
    <w:docVar w:name="WAFER_20151207141449" w:val="RemoveTrackChanges"/>
    <w:docVar w:name="WAFER_20151207141449_GUID" w:val="1fe05e4a-35a2-4fb0-a98c-ef0bd3c36e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8066</Words>
  <Characters>32831</Characters>
  <Application>Microsoft Office Word</Application>
  <DocSecurity>0</DocSecurity>
  <Lines>911</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1985 - 01-g0-03</dc:title>
  <dc:subject/>
  <dc:creator/>
  <cp:keywords/>
  <dc:description/>
  <cp:lastModifiedBy>svcMRProcess</cp:lastModifiedBy>
  <cp:revision>4</cp:revision>
  <cp:lastPrinted>2004-01-29T09:08:00Z</cp:lastPrinted>
  <dcterms:created xsi:type="dcterms:W3CDTF">2018-09-10T04:50:00Z</dcterms:created>
  <dcterms:modified xsi:type="dcterms:W3CDTF">2018-09-10T04:50:00Z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4341</vt:i4>
  </property>
  <property fmtid="{D5CDD505-2E9C-101B-9397-08002B2CF9AE}" pid="6" name="AsAtDate">
    <vt:lpwstr>01 Jan 2006</vt:lpwstr>
  </property>
  <property fmtid="{D5CDD505-2E9C-101B-9397-08002B2CF9AE}" pid="7" name="Suffix">
    <vt:lpwstr>01-g0-03</vt:lpwstr>
  </property>
</Properties>
</file>