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(Urine Sampling and Analysis)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_Toc417033434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_Toc417033435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_Toc417033436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_Toc417033437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Urine sampling equipment to be provided by approved body</w:t>
      </w:r>
      <w:r>
        <w:tab/>
      </w:r>
      <w:r>
        <w:fldChar w:fldCharType="begin"/>
      </w:r>
      <w:r>
        <w:instrText xml:space="preserve"> PAGEREF _Toc417033438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Urine sampling equipment</w:t>
      </w:r>
      <w:r>
        <w:tab/>
      </w:r>
      <w:r>
        <w:fldChar w:fldCharType="begin"/>
      </w:r>
      <w:r>
        <w:instrText xml:space="preserve"> PAGEREF _Toc417033439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Preparation of urine sampling equipment</w:t>
      </w:r>
      <w:r>
        <w:tab/>
      </w:r>
      <w:r>
        <w:fldChar w:fldCharType="begin"/>
      </w:r>
      <w:r>
        <w:instrText xml:space="preserve"> PAGEREF _Toc417033440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collecting urine</w:t>
      </w:r>
      <w:r>
        <w:tab/>
      </w:r>
      <w:r>
        <w:fldChar w:fldCharType="begin"/>
      </w:r>
      <w:r>
        <w:instrText xml:space="preserve"> PAGEREF _Toc417033441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Certification of urine samples</w:t>
      </w:r>
      <w:r>
        <w:tab/>
      </w:r>
      <w:r>
        <w:fldChar w:fldCharType="begin"/>
      </w:r>
      <w:r>
        <w:instrText xml:space="preserve"> PAGEREF _Toc417033442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for purposes of Act s. 70(3b)</w:t>
      </w:r>
      <w:r>
        <w:tab/>
      </w:r>
      <w:r>
        <w:fldChar w:fldCharType="begin"/>
      </w:r>
      <w:r>
        <w:instrText xml:space="preserve"> PAGEREF _Toc417033443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_Toc417033446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_Toc417033447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3" w:name="_Toc407625408"/>
      <w:bookmarkStart w:id="4" w:name="_Toc41703343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407625409"/>
      <w:bookmarkStart w:id="6" w:name="_Toc41703343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7" w:name="_Toc407625410"/>
      <w:bookmarkStart w:id="8" w:name="_Toc417033436"/>
      <w:r>
        <w:rPr>
          <w:rStyle w:val="CharSectno"/>
        </w:rPr>
        <w:t>3</w:t>
      </w:r>
      <w:r>
        <w:rPr>
          <w:snapToGrid w:val="0"/>
        </w:rPr>
        <w:t>.</w:t>
      </w:r>
      <w:r>
        <w:rPr>
          <w:snapToGrid w:val="0"/>
        </w:rPr>
        <w:tab/>
        <w:t>Terms used</w:t>
      </w:r>
      <w:bookmarkEnd w:id="7"/>
      <w:bookmarkEnd w:id="8"/>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p>
    <w:p>
      <w:pPr>
        <w:pStyle w:val="Heading5"/>
        <w:rPr>
          <w:snapToGrid w:val="0"/>
        </w:rPr>
      </w:pPr>
      <w:bookmarkStart w:id="9" w:name="_Toc407625411"/>
      <w:bookmarkStart w:id="10" w:name="_Toc417033437"/>
      <w:r>
        <w:rPr>
          <w:rStyle w:val="CharSectno"/>
        </w:rPr>
        <w:t>4</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1" w:name="_Toc407625412"/>
      <w:bookmarkStart w:id="12" w:name="_Toc417033438"/>
      <w:r>
        <w:rPr>
          <w:rStyle w:val="CharSectno"/>
        </w:rPr>
        <w:t>5</w:t>
      </w:r>
      <w:r>
        <w:rPr>
          <w:snapToGrid w:val="0"/>
        </w:rPr>
        <w:t>.</w:t>
      </w:r>
      <w:r>
        <w:rPr>
          <w:snapToGrid w:val="0"/>
        </w:rPr>
        <w:tab/>
        <w:t>Urine sampling equipment to be provided by approved body</w:t>
      </w:r>
      <w:bookmarkEnd w:id="11"/>
      <w:bookmarkEnd w:id="12"/>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3" w:name="_Toc407625413"/>
      <w:bookmarkStart w:id="14" w:name="_Toc417033439"/>
      <w:r>
        <w:rPr>
          <w:rStyle w:val="CharSectno"/>
        </w:rPr>
        <w:t>6</w:t>
      </w:r>
      <w:r>
        <w:rPr>
          <w:snapToGrid w:val="0"/>
        </w:rPr>
        <w:t>.</w:t>
      </w:r>
      <w:r>
        <w:rPr>
          <w:snapToGrid w:val="0"/>
        </w:rPr>
        <w:tab/>
        <w:t>Urine sampling equipment</w:t>
      </w:r>
      <w:bookmarkEnd w:id="13"/>
      <w:bookmarkEnd w:id="14"/>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15" w:name="_Toc407625414"/>
      <w:bookmarkStart w:id="16" w:name="_Toc417033440"/>
      <w:r>
        <w:rPr>
          <w:rStyle w:val="CharSectno"/>
        </w:rPr>
        <w:t>7</w:t>
      </w:r>
      <w:r>
        <w:rPr>
          <w:snapToGrid w:val="0"/>
        </w:rPr>
        <w:t>.</w:t>
      </w:r>
      <w:r>
        <w:rPr>
          <w:snapToGrid w:val="0"/>
        </w:rPr>
        <w:tab/>
        <w:t>Preparation of urine sampling equipment</w:t>
      </w:r>
      <w:bookmarkEnd w:id="15"/>
      <w:bookmarkEnd w:id="16"/>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17" w:name="_Toc407625415"/>
      <w:bookmarkStart w:id="18" w:name="_Toc417033441"/>
      <w:r>
        <w:rPr>
          <w:rStyle w:val="CharSectno"/>
        </w:rPr>
        <w:t>8</w:t>
      </w:r>
      <w:r>
        <w:rPr>
          <w:snapToGrid w:val="0"/>
        </w:rPr>
        <w:t>.</w:t>
      </w:r>
      <w:r>
        <w:rPr>
          <w:snapToGrid w:val="0"/>
        </w:rPr>
        <w:tab/>
        <w:t>Method of collecting urine</w:t>
      </w:r>
      <w:bookmarkEnd w:id="17"/>
      <w:bookmarkEnd w:id="18"/>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19" w:name="_Toc407625416"/>
      <w:bookmarkStart w:id="20" w:name="_Toc417033442"/>
      <w:r>
        <w:rPr>
          <w:rStyle w:val="CharSectno"/>
        </w:rPr>
        <w:t>9</w:t>
      </w:r>
      <w:r>
        <w:rPr>
          <w:snapToGrid w:val="0"/>
        </w:rPr>
        <w:t>.</w:t>
      </w:r>
      <w:r>
        <w:rPr>
          <w:snapToGrid w:val="0"/>
        </w:rPr>
        <w:tab/>
        <w:t>Certification of urine samples</w:t>
      </w:r>
      <w:bookmarkEnd w:id="19"/>
      <w:bookmarkEnd w:id="20"/>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member of the Police Force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member of the Police Force mentioned in this regulation.</w:t>
      </w:r>
    </w:p>
    <w:p>
      <w:pPr>
        <w:pStyle w:val="Footnotesection"/>
      </w:pPr>
      <w:r>
        <w:tab/>
        <w:t xml:space="preserve">[Regulation 9 amended in Gazette 30 Jan 2001 p. 626 and 627; 31 Dec 2009 p. 5318.] </w:t>
      </w:r>
    </w:p>
    <w:p>
      <w:pPr>
        <w:pStyle w:val="Ednotesection"/>
      </w:pPr>
      <w:r>
        <w:t>[</w:t>
      </w:r>
      <w:r>
        <w:rPr>
          <w:b/>
          <w:bCs/>
        </w:rPr>
        <w:t>10.</w:t>
      </w:r>
      <w:r>
        <w:tab/>
        <w:t>Deleted in Gazette 28 Nov 2006 p. 4898.]</w:t>
      </w:r>
    </w:p>
    <w:p>
      <w:pPr>
        <w:pStyle w:val="Heading5"/>
        <w:rPr>
          <w:snapToGrid w:val="0"/>
        </w:rPr>
      </w:pPr>
      <w:bookmarkStart w:id="21" w:name="_Toc407625417"/>
      <w:bookmarkStart w:id="22" w:name="_Toc417033443"/>
      <w:r>
        <w:rPr>
          <w:rStyle w:val="CharSectno"/>
        </w:rPr>
        <w:t>11</w:t>
      </w:r>
      <w:r>
        <w:rPr>
          <w:snapToGrid w:val="0"/>
        </w:rPr>
        <w:t>.</w:t>
      </w:r>
      <w:r>
        <w:rPr>
          <w:snapToGrid w:val="0"/>
        </w:rPr>
        <w:tab/>
        <w:t>Certificates for purposes of Act s. 70(3b)</w:t>
      </w:r>
      <w:bookmarkEnd w:id="21"/>
      <w:bookmarkEnd w:id="22"/>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625418"/>
      <w:bookmarkStart w:id="24" w:name="_Toc417033429"/>
      <w:bookmarkStart w:id="25" w:name="_Toc417033444"/>
      <w:r>
        <w:rPr>
          <w:rStyle w:val="CharSchNo"/>
        </w:rPr>
        <w:t>Schedule</w:t>
      </w:r>
      <w:bookmarkEnd w:id="23"/>
      <w:bookmarkEnd w:id="24"/>
      <w:bookmarkEnd w:id="25"/>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yTable"/>
        <w:spacing w:before="0"/>
      </w:pPr>
    </w:p>
    <w:p>
      <w:pPr>
        <w:pStyle w:val="yTable"/>
        <w:spacing w:before="0"/>
      </w:pP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member of the Police Force:</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7" w:name="_Toc407625419"/>
      <w:bookmarkStart w:id="28" w:name="_Toc417033430"/>
      <w:bookmarkStart w:id="29" w:name="_Toc417033445"/>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 w:name="_Toc407625420"/>
      <w:bookmarkStart w:id="31" w:name="_Toc417033446"/>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Borders>
              <w:bottom w:val="single" w:sz="4" w:space="0" w:color="auto"/>
            </w:tcBorders>
          </w:tcPr>
          <w:p>
            <w:pPr>
              <w:pStyle w:val="nTable"/>
              <w:spacing w:after="40"/>
              <w:ind w:right="113"/>
              <w:rPr>
                <w:i/>
                <w:spacing w:val="-2"/>
              </w:rPr>
            </w:pPr>
            <w:r>
              <w:rPr>
                <w:i/>
                <w:spacing w:val="-2"/>
              </w:rPr>
              <w:t>Road Traffic (Urine Sampling and Analysis) Amendment Regulations 2014</w:t>
            </w:r>
          </w:p>
        </w:tc>
        <w:tc>
          <w:tcPr>
            <w:tcW w:w="1276" w:type="dxa"/>
            <w:tcBorders>
              <w:bottom w:val="single" w:sz="4" w:space="0" w:color="auto"/>
            </w:tcBorders>
          </w:tcPr>
          <w:p>
            <w:pPr>
              <w:pStyle w:val="nTable"/>
              <w:spacing w:after="40"/>
              <w:rPr>
                <w:spacing w:val="-2"/>
              </w:rPr>
            </w:pPr>
            <w:r>
              <w:rPr>
                <w:spacing w:val="-2"/>
              </w:rPr>
              <w:t>4 Nov 2014 p. 4206</w:t>
            </w:r>
          </w:p>
        </w:tc>
        <w:tc>
          <w:tcPr>
            <w:tcW w:w="2693" w:type="dxa"/>
            <w:tcBorders>
              <w:bottom w:val="single" w:sz="4" w:space="0" w:color="auto"/>
            </w:tcBorders>
          </w:tcPr>
          <w:p>
            <w:pPr>
              <w:pStyle w:val="nTable"/>
              <w:spacing w:after="40"/>
              <w:rPr>
                <w:spacing w:val="-2"/>
              </w:rPr>
            </w:pPr>
            <w:r>
              <w:rPr>
                <w:spacing w:val="-2"/>
              </w:rPr>
              <w:t>r. 1 and 2: 4 Nov 2014 (see r. 2(a));</w:t>
            </w:r>
            <w:r>
              <w:rPr>
                <w:spacing w:val="-2"/>
              </w:rPr>
              <w:br/>
              <w:t>Regulations other than r. 1 and 2: 5 Nov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 w:name="_Toc407625421"/>
      <w:bookmarkStart w:id="33" w:name="_Toc417033447"/>
      <w:r>
        <w:t>Provisions that have not come into operation</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9 </w:t>
            </w:r>
            <w:r>
              <w:rPr>
                <w:vertAlign w:val="superscript"/>
              </w:rPr>
              <w:t>2</w:t>
            </w:r>
          </w:p>
        </w:tc>
        <w:tc>
          <w:tcPr>
            <w:tcW w:w="1276" w:type="dxa"/>
            <w:tcBorders>
              <w:top w:val="single" w:sz="8" w:space="0" w:color="auto"/>
              <w:bottom w:val="single" w:sz="4" w:space="0" w:color="auto"/>
            </w:tcBorders>
          </w:tcPr>
          <w:p>
            <w:pPr>
              <w:pStyle w:val="nTable"/>
              <w:spacing w:after="40"/>
            </w:pPr>
            <w:r>
              <w:t>23 Dec 2014 p. 4937-8</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9</w:t>
      </w:r>
      <w:r>
        <w:rPr>
          <w:i/>
        </w:rPr>
        <w:t xml:space="preserve"> </w:t>
      </w:r>
      <w:r>
        <w:rPr>
          <w:snapToGrid w:val="0"/>
        </w:rPr>
        <w:t>had not come into operation.  It reads as follows:</w:t>
      </w:r>
    </w:p>
    <w:p>
      <w:pPr>
        <w:pStyle w:val="BlankOpen"/>
        <w:rPr>
          <w:rStyle w:val="CharPartText"/>
        </w:rPr>
      </w:pPr>
    </w:p>
    <w:p>
      <w:pPr>
        <w:pStyle w:val="nzHeading2"/>
      </w:pPr>
      <w:r>
        <w:rPr>
          <w:rStyle w:val="CharPartNo"/>
        </w:rPr>
        <w:t>Part 9</w:t>
      </w:r>
      <w:r>
        <w:rPr>
          <w:rStyle w:val="CharDivNo"/>
        </w:rPr>
        <w:t> </w:t>
      </w:r>
      <w:r>
        <w:t>—</w:t>
      </w:r>
      <w:r>
        <w:rPr>
          <w:rStyle w:val="CharDivText"/>
        </w:rPr>
        <w:t> </w:t>
      </w:r>
      <w:r>
        <w:rPr>
          <w:rStyle w:val="CharPartText"/>
          <w:i/>
        </w:rPr>
        <w:t xml:space="preserve">Road Traffic (Urine Sampling and Analysis) Regulations 1983 </w:t>
      </w:r>
      <w:r>
        <w:rPr>
          <w:rStyle w:val="CharPartText"/>
        </w:rPr>
        <w:t>amended</w:t>
      </w:r>
    </w:p>
    <w:p>
      <w:pPr>
        <w:pStyle w:val="nzHeading5"/>
        <w:rPr>
          <w:snapToGrid w:val="0"/>
        </w:rPr>
      </w:pPr>
      <w:r>
        <w:rPr>
          <w:rStyle w:val="CharSectno"/>
        </w:rPr>
        <w:t>44</w:t>
      </w:r>
      <w:r>
        <w:rPr>
          <w:snapToGrid w:val="0"/>
        </w:rPr>
        <w:t>.</w:t>
      </w:r>
      <w:r>
        <w:rPr>
          <w:snapToGrid w:val="0"/>
        </w:rPr>
        <w:tab/>
        <w:t>Regulations amended</w:t>
      </w:r>
    </w:p>
    <w:p>
      <w:pPr>
        <w:pStyle w:val="nzSubsection"/>
      </w:pPr>
      <w:r>
        <w:tab/>
      </w:r>
      <w:r>
        <w:tab/>
        <w:t xml:space="preserve">This Part amends the </w:t>
      </w:r>
      <w:r>
        <w:rPr>
          <w:i/>
        </w:rPr>
        <w:t>Road Traffic (Urine Sampling and Analysis) Regulations 1983</w:t>
      </w:r>
      <w:r>
        <w:t>.</w:t>
      </w:r>
    </w:p>
    <w:p>
      <w:pPr>
        <w:pStyle w:val="nzHeading5"/>
      </w:pPr>
      <w:r>
        <w:rPr>
          <w:rStyle w:val="CharSectno"/>
        </w:rPr>
        <w:t>45</w:t>
      </w:r>
      <w:r>
        <w:t>.</w:t>
      </w:r>
      <w:r>
        <w:tab/>
        <w:t>Regulation 12 inserted</w:t>
      </w:r>
    </w:p>
    <w:p>
      <w:pPr>
        <w:pStyle w:val="nzSubsection"/>
      </w:pPr>
      <w:r>
        <w:tab/>
      </w:r>
      <w:r>
        <w:tab/>
        <w:t>After regulation 11 insert:</w:t>
      </w:r>
    </w:p>
    <w:p>
      <w:pPr>
        <w:pStyle w:val="BlankOpen"/>
      </w:pPr>
    </w:p>
    <w:p>
      <w:pPr>
        <w:pStyle w:val="nzHeading5"/>
      </w:pPr>
      <w:r>
        <w:t>12.</w:t>
      </w:r>
      <w:r>
        <w:tab/>
        <w:t>Fees for attendance, analysis</w:t>
      </w:r>
    </w:p>
    <w:p>
      <w:pPr>
        <w:pStyle w:val="nzSubsection"/>
      </w:pPr>
      <w:r>
        <w:tab/>
        <w:t>(1)</w:t>
      </w:r>
      <w:r>
        <w:tab/>
        <w:t xml:space="preserve">The fees for the attendance of a medical practitioner or registered nurse for the purpose of these regulations are — </w:t>
      </w:r>
    </w:p>
    <w:p>
      <w:pPr>
        <w:pStyle w:val="nzIndenta"/>
      </w:pPr>
      <w:r>
        <w:tab/>
        <w:t>(a)</w:t>
      </w:r>
      <w:r>
        <w:tab/>
        <w:t>on any public holiday, or between 5.00 p.m. on a Friday and 9.00 a.m. on the following Monday, or during the period between 5.00 p.m. and 9.00 a.m. commencing on any day — $120; and</w:t>
      </w:r>
    </w:p>
    <w:p>
      <w:pPr>
        <w:pStyle w:val="nzIndenta"/>
      </w:pPr>
      <w:r>
        <w:tab/>
        <w:t>(b)</w:t>
      </w:r>
      <w:r>
        <w:tab/>
        <w:t>at any other time — $100.</w:t>
      </w:r>
    </w:p>
    <w:p>
      <w:pPr>
        <w:pStyle w:val="nz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nzSubsection"/>
      </w:pPr>
      <w:r>
        <w:tab/>
        <w:t>(3)</w:t>
      </w:r>
      <w:r>
        <w:tab/>
        <w:t xml:space="preserve">Subject to subregulation (4) the fee for an analysis of a urine sample by an analyst at the Chemistry Centre (WA) is — </w:t>
      </w:r>
    </w:p>
    <w:p>
      <w:pPr>
        <w:pStyle w:val="nzIndenta"/>
      </w:pPr>
      <w:r>
        <w:tab/>
        <w:t>(a)</w:t>
      </w:r>
      <w:r>
        <w:tab/>
        <w:t>where the analysis is for alcohol content — $100; and</w:t>
      </w:r>
    </w:p>
    <w:p>
      <w:pPr>
        <w:pStyle w:val="nzIndenta"/>
      </w:pPr>
      <w:r>
        <w:tab/>
        <w:t>(b)</w:t>
      </w:r>
      <w:r>
        <w:tab/>
        <w:t>where the analysis is for drug content — $450.</w:t>
      </w:r>
    </w:p>
    <w:p>
      <w:pPr>
        <w:pStyle w:val="nzSubsection"/>
      </w:pPr>
      <w:r>
        <w:tab/>
        <w:t>(4)</w:t>
      </w:r>
      <w:r>
        <w:tab/>
        <w:t>Only one fee is payable if a sample of urine is analysed for both alcohol and drug content and that fee is $450.</w:t>
      </w:r>
    </w:p>
    <w:p>
      <w:pPr>
        <w:pStyle w:val="nzSubsection"/>
      </w:pPr>
      <w:r>
        <w:tab/>
        <w:t>(5)</w:t>
      </w:r>
      <w:r>
        <w:tab/>
        <w:t>The fees payable under this regulation must be paid by the Commissioner of Police.</w:t>
      </w:r>
    </w:p>
    <w:p>
      <w:pPr>
        <w:pStyle w:val="nz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BlankClose"/>
      </w:pPr>
    </w:p>
    <w:p>
      <w:pPr>
        <w:pStyle w:val="nzHeading5"/>
      </w:pPr>
      <w:r>
        <w:rPr>
          <w:rStyle w:val="CharSectno"/>
        </w:rPr>
        <w:t>46</w:t>
      </w:r>
      <w:r>
        <w:t>.</w:t>
      </w:r>
      <w:r>
        <w:tab/>
        <w:t>Various references to “member of the Police Force” amended</w:t>
      </w:r>
    </w:p>
    <w:p>
      <w:pPr>
        <w:pStyle w:val="nzSubsection"/>
      </w:pPr>
      <w:r>
        <w:tab/>
      </w:r>
      <w:r>
        <w:tab/>
        <w:t>In the provisions listed in the Table delete “member of the Police Force” and insert:</w:t>
      </w:r>
    </w:p>
    <w:p>
      <w:pPr>
        <w:pStyle w:val="BlankOpen"/>
      </w:pPr>
    </w:p>
    <w:p>
      <w:pPr>
        <w:pStyle w:val="nzSubsection"/>
      </w:pPr>
      <w:r>
        <w:tab/>
      </w:r>
      <w:r>
        <w:tab/>
        <w:t>police officer</w:t>
      </w:r>
    </w:p>
    <w:p>
      <w:pPr>
        <w:pStyle w:val="BlankClose"/>
      </w:pPr>
    </w:p>
    <w:p>
      <w:pPr>
        <w:pStyle w:val="THeading"/>
      </w:pPr>
      <w:r>
        <w:t>Table</w:t>
      </w:r>
    </w:p>
    <w:tbl>
      <w:tblPr>
        <w:tblW w:w="0" w:type="auto"/>
        <w:jc w:val="center"/>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45"/>
        <w:gridCol w:w="2729"/>
      </w:tblGrid>
      <w:tr>
        <w:trPr>
          <w:cantSplit/>
          <w:jc w:val="center"/>
        </w:trPr>
        <w:tc>
          <w:tcPr>
            <w:tcW w:w="2445" w:type="dxa"/>
          </w:tcPr>
          <w:p>
            <w:pPr>
              <w:pStyle w:val="TableAm"/>
            </w:pPr>
            <w:r>
              <w:t>r. 9(1)(b) and (2)</w:t>
            </w:r>
          </w:p>
        </w:tc>
        <w:tc>
          <w:tcPr>
            <w:tcW w:w="2729" w:type="dxa"/>
          </w:tcPr>
          <w:p>
            <w:pPr>
              <w:pStyle w:val="TableAm"/>
            </w:pPr>
            <w:r>
              <w:t>Sch. Form 2 Part 2</w:t>
            </w:r>
          </w:p>
        </w:tc>
      </w:tr>
    </w:tbl>
    <w:p>
      <w:pPr>
        <w:pStyle w:val="BlankClose"/>
      </w:pP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5" w:name="_Toc417033448"/>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subject</w:t>
      </w:r>
      <w:r>
        <w:tab/>
        <w:t>3</w:t>
      </w:r>
    </w:p>
    <w:p>
      <w:pPr>
        <w:pStyle w:val="DefinedTerms"/>
      </w:pPr>
      <w:r>
        <w:t>technologist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78AA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2B05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22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2254</Words>
  <Characters>12579</Characters>
  <Application>Microsoft Office Word</Application>
  <DocSecurity>0</DocSecurity>
  <Lines>393</Lines>
  <Paragraphs>247</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Ministry of Justice</Company>
  <LinksUpToDate>false</LinksUpToDate>
  <CharactersWithSpaces>14586</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1983 - 02-c0-01</dc:title>
  <dc:subject>SubIF_R</dc:subject>
  <dc:creator>Matthew Pether</dc:creator>
  <cp:keywords/>
  <dc:description/>
  <cp:lastModifiedBy>svcMRProcess</cp:lastModifiedBy>
  <cp:revision>4</cp:revision>
  <cp:lastPrinted>2010-08-02T06:45:00Z</cp:lastPrinted>
  <dcterms:created xsi:type="dcterms:W3CDTF">2015-04-17T03:37:00Z</dcterms:created>
  <dcterms:modified xsi:type="dcterms:W3CDTF">2015-04-17T03:37:00Z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4758</vt:i4>
  </property>
  <property fmtid="{D5CDD505-2E9C-101B-9397-08002B2CF9AE}" pid="6" name="ReprintNo">
    <vt:lpwstr>2</vt:lpwstr>
  </property>
  <property fmtid="{D5CDD505-2E9C-101B-9397-08002B2CF9AE}" pid="7" name="AsAtDate">
    <vt:lpwstr>23 Dec 2014</vt:lpwstr>
  </property>
  <property fmtid="{D5CDD505-2E9C-101B-9397-08002B2CF9AE}" pid="8" name="Suffix">
    <vt:lpwstr>02-c0-01</vt:lpwstr>
  </property>
</Properties>
</file>