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_Toc414962074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_Toc414962075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_Toc414962076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_Toc414962078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_Toc414962079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_Toc414962080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_Toc414962081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_Toc414962082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_Toc414962083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_Toc414962084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_Toc414962085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_Toc414962086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_Toc414962087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_Toc414962088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_Toc414962089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_Toc414962091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_Toc414962092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_Toc414962093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_Toc414962094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_Toc414962095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Production of licence</w:t>
      </w:r>
      <w:r>
        <w:tab/>
      </w:r>
      <w:r>
        <w:fldChar w:fldCharType="begin"/>
      </w:r>
      <w:r>
        <w:instrText xml:space="preserve"> PAGEREF _Toc414962096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_Toc414962097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_Toc414962098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_Toc414962099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_Toc414962100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_Toc414962101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_Toc414962102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_Toc414962103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_Toc414962104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_Toc414962105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_Toc414962106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_Toc414962107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_Toc414962108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_Toc414962109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_Toc414962110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_Toc414962111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_Toc414962112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_Toc414962113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_Toc414962114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_Toc414962115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_Toc414962116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_Toc414962117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_Toc414962118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_Toc414962119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_Toc414962120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_Toc414962121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_Toc414962122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_Toc414962123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_Toc414962124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_Toc414962125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_Toc414962126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_Toc414962127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_Toc414962130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_Toc414962132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_Toc414962133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_Toc414962134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_Toc414962135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_Toc414962136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_Toc414962137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_Toc414962138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_Toc414962139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_Toc414962140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_Toc414962141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_Toc414962142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_Toc414962143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_Toc414962144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_Toc414962145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_Toc414962146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_Toc414962147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_Toc414962148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_Toc414962150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_Toc414962151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_Toc414962153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_Toc414962154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_Toc414962155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_Toc414962157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_Toc414962158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_Toc414962159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_Toc414962160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_Toc414962161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_Toc414962162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_Toc414962163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_Toc414962164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_Toc414962165 \h </w:instrText>
      </w:r>
      <w:r>
        <w:fldChar w:fldCharType="separate"/>
      </w:r>
      <w:r>
        <w:t>64</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_Toc414962166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_Toc414962170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_Toc414962171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_Toc414962172 \h </w:instrText>
      </w:r>
      <w:r>
        <w:fldChar w:fldCharType="separate"/>
      </w:r>
      <w:r>
        <w:t>67</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_Toc414962173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_Toc414962174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_Toc414962175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_Toc414962176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_Toc414962177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_Toc414962178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_Toc414962179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_Toc414962180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_Toc414962181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_Toc414962182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_Toc414962183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_Toc414962184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_Toc414962185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_Toc414962186 \h </w:instrText>
      </w:r>
      <w:r>
        <w:fldChar w:fldCharType="separate"/>
      </w:r>
      <w:r>
        <w:t>78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_Toc414962187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_Toc414962191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21 Jul 2006 p. 2671.]</w:t>
      </w:r>
    </w:p>
    <w:p>
      <w:pPr>
        <w:pStyle w:val="Heading5"/>
        <w:rPr>
          <w:snapToGrid w:val="0"/>
        </w:rPr>
      </w:pPr>
      <w:bookmarkStart w:id="6" w:name="_Toc407692185"/>
      <w:bookmarkStart w:id="7" w:name="_Toc414962074"/>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8" w:name="_Toc407692186"/>
      <w:bookmarkStart w:id="9" w:name="_Toc414962075"/>
      <w:r>
        <w:rPr>
          <w:rStyle w:val="CharSectno"/>
        </w:rPr>
        <w:t>2</w:t>
      </w:r>
      <w:r>
        <w:rPr>
          <w:snapToGrid w:val="0"/>
        </w:rPr>
        <w:t>.</w:t>
      </w:r>
      <w:r>
        <w:rPr>
          <w:snapToGrid w:val="0"/>
        </w:rPr>
        <w:tab/>
        <w:t>Transitional provision</w:t>
      </w:r>
      <w:bookmarkEnd w:id="8"/>
      <w:bookmarkEnd w:id="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0" w:name="_Toc407692187"/>
      <w:bookmarkStart w:id="11" w:name="_Toc414962076"/>
      <w:r>
        <w:rPr>
          <w:rStyle w:val="CharSectno"/>
        </w:rPr>
        <w:t>3</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2" w:name="_Toc407692188"/>
      <w:bookmarkStart w:id="13" w:name="_Toc414961958"/>
      <w:bookmarkStart w:id="14" w:name="_Toc414962077"/>
      <w:r>
        <w:rPr>
          <w:rStyle w:val="CharPartNo"/>
        </w:rPr>
        <w:t>Part 2</w:t>
      </w:r>
      <w:r>
        <w:rPr>
          <w:b w:val="0"/>
        </w:rPr>
        <w:t> </w:t>
      </w:r>
      <w:r>
        <w:t>—</w:t>
      </w:r>
      <w:r>
        <w:rPr>
          <w:b w:val="0"/>
        </w:rPr>
        <w:t> </w:t>
      </w:r>
      <w:r>
        <w:rPr>
          <w:rStyle w:val="CharPartText"/>
        </w:rPr>
        <w:t>Licences, fees and commissions</w:t>
      </w:r>
      <w:bookmarkEnd w:id="12"/>
      <w:bookmarkEnd w:id="13"/>
      <w:bookmarkEnd w:id="1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5" w:name="_Toc407692189"/>
      <w:bookmarkStart w:id="16" w:name="_Toc414962078"/>
      <w:r>
        <w:rPr>
          <w:rStyle w:val="CharSectno"/>
        </w:rPr>
        <w:t>9</w:t>
      </w:r>
      <w:r>
        <w:rPr>
          <w:snapToGrid w:val="0"/>
        </w:rPr>
        <w:t>.</w:t>
      </w:r>
      <w:r>
        <w:rPr>
          <w:snapToGrid w:val="0"/>
        </w:rPr>
        <w:tab/>
        <w:t>Application for licence</w:t>
      </w:r>
      <w:bookmarkEnd w:id="15"/>
      <w:bookmarkEnd w:id="1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7" w:name="_Toc407692190"/>
      <w:bookmarkStart w:id="18" w:name="_Toc414962079"/>
      <w:r>
        <w:rPr>
          <w:rStyle w:val="CharSectno"/>
        </w:rPr>
        <w:t>9A</w:t>
      </w:r>
      <w:r>
        <w:t>.</w:t>
      </w:r>
      <w:r>
        <w:tab/>
        <w:t>Application to conduct a designated sporting event</w:t>
      </w:r>
      <w:bookmarkEnd w:id="17"/>
      <w:bookmarkEnd w:id="1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9" w:name="_Toc407692191"/>
      <w:bookmarkStart w:id="20" w:name="_Toc414962080"/>
      <w:r>
        <w:rPr>
          <w:rStyle w:val="CharSectno"/>
        </w:rPr>
        <w:t>10</w:t>
      </w:r>
      <w:r>
        <w:t>.</w:t>
      </w:r>
      <w:r>
        <w:tab/>
        <w:t>Application for approval</w:t>
      </w:r>
      <w:bookmarkEnd w:id="19"/>
      <w:bookmarkEnd w:id="2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1" w:name="_Toc407692192"/>
      <w:bookmarkStart w:id="22" w:name="_Toc414962081"/>
      <w:r>
        <w:rPr>
          <w:rStyle w:val="CharSectno"/>
        </w:rPr>
        <w:t>11</w:t>
      </w:r>
      <w:r>
        <w:rPr>
          <w:snapToGrid w:val="0"/>
        </w:rPr>
        <w:t>.</w:t>
      </w:r>
      <w:r>
        <w:rPr>
          <w:snapToGrid w:val="0"/>
        </w:rPr>
        <w:tab/>
        <w:t>When licence may be renewed</w:t>
      </w:r>
      <w:bookmarkEnd w:id="21"/>
      <w:bookmarkEnd w:id="22"/>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3" w:name="_Toc407692193"/>
      <w:bookmarkStart w:id="24" w:name="_Toc414962082"/>
      <w:r>
        <w:rPr>
          <w:rStyle w:val="CharSectno"/>
        </w:rPr>
        <w:t>12</w:t>
      </w:r>
      <w:r>
        <w:rPr>
          <w:snapToGrid w:val="0"/>
        </w:rPr>
        <w:t>.</w:t>
      </w:r>
      <w:r>
        <w:rPr>
          <w:snapToGrid w:val="0"/>
        </w:rPr>
        <w:tab/>
        <w:t>Grant of licence</w:t>
      </w:r>
      <w:bookmarkEnd w:id="23"/>
      <w:bookmarkEnd w:id="2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5" w:name="_Toc407692194"/>
      <w:bookmarkStart w:id="26" w:name="_Toc414962083"/>
      <w:r>
        <w:rPr>
          <w:rStyle w:val="CharSectno"/>
        </w:rPr>
        <w:t>14</w:t>
      </w:r>
      <w:r>
        <w:rPr>
          <w:snapToGrid w:val="0"/>
        </w:rPr>
        <w:t>.</w:t>
      </w:r>
      <w:r>
        <w:rPr>
          <w:snapToGrid w:val="0"/>
        </w:rPr>
        <w:tab/>
        <w:t>Effect of licence</w:t>
      </w:r>
      <w:bookmarkEnd w:id="25"/>
      <w:bookmarkEnd w:id="2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7" w:name="_Toc407692195"/>
      <w:bookmarkStart w:id="28" w:name="_Toc414962084"/>
      <w:r>
        <w:rPr>
          <w:rStyle w:val="CharSectno"/>
        </w:rPr>
        <w:t>16</w:t>
      </w:r>
      <w:r>
        <w:rPr>
          <w:snapToGrid w:val="0"/>
        </w:rPr>
        <w:t>.</w:t>
      </w:r>
      <w:r>
        <w:rPr>
          <w:snapToGrid w:val="0"/>
        </w:rPr>
        <w:tab/>
        <w:t>Duplicate licences</w:t>
      </w:r>
      <w:bookmarkEnd w:id="27"/>
      <w:bookmarkEnd w:id="2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9" w:name="_Toc407692196"/>
      <w:bookmarkStart w:id="30" w:name="_Toc414962085"/>
      <w:r>
        <w:rPr>
          <w:rStyle w:val="CharSectno"/>
        </w:rPr>
        <w:t>17</w:t>
      </w:r>
      <w:r>
        <w:rPr>
          <w:snapToGrid w:val="0"/>
        </w:rPr>
        <w:t>.</w:t>
      </w:r>
      <w:r>
        <w:rPr>
          <w:snapToGrid w:val="0"/>
        </w:rPr>
        <w:tab/>
        <w:t>Fees and charges</w:t>
      </w:r>
      <w:bookmarkEnd w:id="29"/>
      <w:bookmarkEnd w:id="30"/>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$47</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$68</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$73</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$166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$89</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$649</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$106</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$106</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w:t>
      </w:r>
    </w:p>
    <w:p>
      <w:pPr>
        <w:pStyle w:val="Heading5"/>
        <w:spacing w:before="240"/>
        <w:rPr>
          <w:snapToGrid w:val="0"/>
        </w:rPr>
      </w:pPr>
      <w:bookmarkStart w:id="31" w:name="_Toc407692197"/>
      <w:bookmarkStart w:id="32" w:name="_Toc414962086"/>
      <w:r>
        <w:rPr>
          <w:rStyle w:val="CharSectno"/>
        </w:rPr>
        <w:t>17A</w:t>
      </w:r>
      <w:r>
        <w:rPr>
          <w:snapToGrid w:val="0"/>
        </w:rPr>
        <w:t>.</w:t>
      </w:r>
      <w:r>
        <w:rPr>
          <w:snapToGrid w:val="0"/>
        </w:rPr>
        <w:tab/>
        <w:t>Bookmakers’ annual licence fee</w:t>
      </w:r>
      <w:bookmarkEnd w:id="31"/>
      <w:bookmarkEnd w:id="32"/>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$380;</w:t>
      </w:r>
    </w:p>
    <w:p>
      <w:pPr>
        <w:pStyle w:val="Indenti"/>
      </w:pPr>
      <w:r>
        <w:tab/>
        <w:t>(ii)</w:t>
      </w:r>
      <w:r>
        <w:tab/>
        <w:t xml:space="preserve">on total turnover greater than </w:t>
      </w:r>
      <w:r>
        <w:br/>
        <w:t>$250 000 but not exceeding</w:t>
      </w:r>
      <w:r>
        <w:br/>
        <w:t>$1 000 000 .................................................. $774;</w:t>
      </w:r>
    </w:p>
    <w:p>
      <w:pPr>
        <w:pStyle w:val="Indenti"/>
      </w:pPr>
      <w:r>
        <w:tab/>
        <w:t>(iii)</w:t>
      </w:r>
      <w:r>
        <w:tab/>
        <w:t>on total turnover greater than</w:t>
      </w:r>
      <w:r>
        <w:br/>
        <w:t>$1 000 000 ............................................... $1 161;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w:t>
      </w:r>
    </w:p>
    <w:p>
      <w:pPr>
        <w:pStyle w:val="Heading5"/>
        <w:rPr>
          <w:snapToGrid w:val="0"/>
        </w:rPr>
      </w:pPr>
      <w:bookmarkStart w:id="33" w:name="_Toc407692198"/>
      <w:bookmarkStart w:id="34" w:name="_Toc414962087"/>
      <w:r>
        <w:rPr>
          <w:rStyle w:val="CharSectno"/>
        </w:rPr>
        <w:t>17B</w:t>
      </w:r>
      <w:r>
        <w:rPr>
          <w:snapToGrid w:val="0"/>
        </w:rPr>
        <w:t>.</w:t>
      </w:r>
      <w:r>
        <w:rPr>
          <w:snapToGrid w:val="0"/>
        </w:rPr>
        <w:tab/>
        <w:t>On</w:t>
      </w:r>
      <w:r>
        <w:rPr>
          <w:snapToGrid w:val="0"/>
        </w:rPr>
        <w:noBreakHyphen/>
        <w:t>course totalisator annual licence fee</w:t>
      </w:r>
      <w:bookmarkEnd w:id="33"/>
      <w:bookmarkEnd w:id="3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$47;</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w:t>
      </w:r>
    </w:p>
    <w:p>
      <w:pPr>
        <w:pStyle w:val="Heading5"/>
      </w:pPr>
      <w:bookmarkStart w:id="35" w:name="_Toc407692199"/>
      <w:bookmarkStart w:id="36" w:name="_Toc414962088"/>
      <w:r>
        <w:rPr>
          <w:rStyle w:val="CharSectno"/>
        </w:rPr>
        <w:t>17C</w:t>
      </w:r>
      <w:r>
        <w:rPr>
          <w:spacing w:val="-2"/>
        </w:rPr>
        <w:t>.</w:t>
      </w:r>
      <w:r>
        <w:rPr>
          <w:spacing w:val="-2"/>
        </w:rPr>
        <w:tab/>
      </w:r>
      <w:r>
        <w:t>Percentage of bets to belong to RWWA</w:t>
      </w:r>
      <w:bookmarkEnd w:id="35"/>
      <w:bookmarkEnd w:id="3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37" w:name="_Toc407692200"/>
      <w:bookmarkStart w:id="38" w:name="_Toc414962089"/>
      <w:r>
        <w:rPr>
          <w:rStyle w:val="CharSectno"/>
        </w:rPr>
        <w:t>17D</w:t>
      </w:r>
      <w:r>
        <w:t>.</w:t>
      </w:r>
      <w:r>
        <w:tab/>
        <w:t>Percentage of bets to belong to racing club</w:t>
      </w:r>
      <w:bookmarkEnd w:id="37"/>
      <w:bookmarkEnd w:id="3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39" w:name="_Toc407692201"/>
      <w:bookmarkStart w:id="40" w:name="_Toc414961971"/>
      <w:bookmarkStart w:id="41" w:name="_Toc414962090"/>
      <w:r>
        <w:rPr>
          <w:rStyle w:val="CharPartNo"/>
        </w:rPr>
        <w:t>Part 3</w:t>
      </w:r>
      <w:r>
        <w:rPr>
          <w:b w:val="0"/>
        </w:rPr>
        <w:t> </w:t>
      </w:r>
      <w:r>
        <w:t>—</w:t>
      </w:r>
      <w:r>
        <w:rPr>
          <w:b w:val="0"/>
        </w:rPr>
        <w:t> </w:t>
      </w:r>
      <w:r>
        <w:rPr>
          <w:rStyle w:val="CharPartText"/>
        </w:rPr>
        <w:t>Provisions relating to bookmakers</w:t>
      </w:r>
      <w:bookmarkEnd w:id="39"/>
      <w:bookmarkEnd w:id="40"/>
      <w:bookmarkEnd w:id="41"/>
    </w:p>
    <w:p>
      <w:pPr>
        <w:pStyle w:val="Footnoteheading"/>
      </w:pPr>
      <w:r>
        <w:tab/>
        <w:t>[Heading inserted in Gazette 21 Jul 2006 p. 2672.]</w:t>
      </w:r>
    </w:p>
    <w:p>
      <w:pPr>
        <w:pStyle w:val="Heading5"/>
      </w:pPr>
      <w:bookmarkStart w:id="42" w:name="_Toc407692202"/>
      <w:bookmarkStart w:id="43" w:name="_Toc414962091"/>
      <w:r>
        <w:rPr>
          <w:rStyle w:val="CharSectno"/>
        </w:rPr>
        <w:t>17E</w:t>
      </w:r>
      <w:r>
        <w:t>.</w:t>
      </w:r>
      <w:r>
        <w:tab/>
        <w:t>Levy which may be retained</w:t>
      </w:r>
      <w:bookmarkEnd w:id="42"/>
      <w:bookmarkEnd w:id="43"/>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4" w:name="_Toc407692203"/>
      <w:bookmarkStart w:id="45" w:name="_Toc414962092"/>
      <w:r>
        <w:rPr>
          <w:rStyle w:val="CharSectno"/>
        </w:rPr>
        <w:t>18</w:t>
      </w:r>
      <w:r>
        <w:t>.</w:t>
      </w:r>
      <w:r>
        <w:tab/>
        <w:t>Security to be given</w:t>
      </w:r>
      <w:bookmarkEnd w:id="44"/>
      <w:bookmarkEnd w:id="4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46" w:name="_Toc407692204"/>
      <w:bookmarkStart w:id="47" w:name="_Toc414962093"/>
      <w:r>
        <w:rPr>
          <w:rStyle w:val="CharSectno"/>
        </w:rPr>
        <w:t>25</w:t>
      </w:r>
      <w:r>
        <w:rPr>
          <w:snapToGrid w:val="0"/>
        </w:rPr>
        <w:t>.</w:t>
      </w:r>
      <w:r>
        <w:rPr>
          <w:snapToGrid w:val="0"/>
        </w:rPr>
        <w:tab/>
        <w:t>Register</w:t>
      </w:r>
      <w:bookmarkEnd w:id="46"/>
      <w:bookmarkEnd w:id="4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48" w:name="_Toc407692205"/>
      <w:bookmarkStart w:id="49" w:name="_Toc414962094"/>
      <w:r>
        <w:rPr>
          <w:rStyle w:val="CharSectno"/>
        </w:rPr>
        <w:t>27</w:t>
      </w:r>
      <w:r>
        <w:rPr>
          <w:snapToGrid w:val="0"/>
        </w:rPr>
        <w:t>.</w:t>
      </w:r>
      <w:r>
        <w:rPr>
          <w:snapToGrid w:val="0"/>
        </w:rPr>
        <w:tab/>
        <w:t>Change of address</w:t>
      </w:r>
      <w:bookmarkEnd w:id="48"/>
      <w:bookmarkEnd w:id="4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0" w:name="_Toc407692206"/>
      <w:bookmarkStart w:id="51" w:name="_Toc414962095"/>
      <w:r>
        <w:rPr>
          <w:rStyle w:val="CharSectno"/>
        </w:rPr>
        <w:t>28</w:t>
      </w:r>
      <w:r>
        <w:rPr>
          <w:snapToGrid w:val="0"/>
        </w:rPr>
        <w:t>.</w:t>
      </w:r>
      <w:r>
        <w:rPr>
          <w:snapToGrid w:val="0"/>
        </w:rPr>
        <w:tab/>
        <w:t>Return of licence</w:t>
      </w:r>
      <w:bookmarkEnd w:id="50"/>
      <w:bookmarkEnd w:id="5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2" w:name="_Toc407692207"/>
      <w:bookmarkStart w:id="53" w:name="_Toc414962096"/>
      <w:r>
        <w:rPr>
          <w:rStyle w:val="CharSectno"/>
        </w:rPr>
        <w:t>29</w:t>
      </w:r>
      <w:r>
        <w:rPr>
          <w:snapToGrid w:val="0"/>
        </w:rPr>
        <w:t>.</w:t>
      </w:r>
      <w:r>
        <w:rPr>
          <w:snapToGrid w:val="0"/>
        </w:rPr>
        <w:tab/>
        <w:t>Production of licence</w:t>
      </w:r>
      <w:bookmarkEnd w:id="52"/>
      <w:bookmarkEnd w:id="5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4" w:name="_Toc407692208"/>
      <w:bookmarkStart w:id="55" w:name="_Toc414962097"/>
      <w:r>
        <w:rPr>
          <w:rStyle w:val="CharSectno"/>
        </w:rPr>
        <w:t>30</w:t>
      </w:r>
      <w:r>
        <w:rPr>
          <w:snapToGrid w:val="0"/>
        </w:rPr>
        <w:t>.</w:t>
      </w:r>
      <w:r>
        <w:rPr>
          <w:snapToGrid w:val="0"/>
        </w:rPr>
        <w:tab/>
        <w:t>Advertising</w:t>
      </w:r>
      <w:bookmarkEnd w:id="54"/>
      <w:bookmarkEnd w:id="5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56" w:name="_Toc407692209"/>
      <w:bookmarkStart w:id="57" w:name="_Toc414962098"/>
      <w:r>
        <w:rPr>
          <w:rStyle w:val="CharSectno"/>
        </w:rPr>
        <w:t>36</w:t>
      </w:r>
      <w:r>
        <w:rPr>
          <w:snapToGrid w:val="0"/>
        </w:rPr>
        <w:t>.</w:t>
      </w:r>
      <w:r>
        <w:rPr>
          <w:snapToGrid w:val="0"/>
        </w:rPr>
        <w:tab/>
        <w:t>Betting tickets</w:t>
      </w:r>
      <w:bookmarkEnd w:id="56"/>
      <w:bookmarkEnd w:id="5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58" w:name="_Toc407692210"/>
      <w:bookmarkStart w:id="59" w:name="_Toc414962099"/>
      <w:r>
        <w:rPr>
          <w:rStyle w:val="CharSectno"/>
        </w:rPr>
        <w:t>37</w:t>
      </w:r>
      <w:r>
        <w:rPr>
          <w:snapToGrid w:val="0"/>
        </w:rPr>
        <w:t>.</w:t>
      </w:r>
      <w:r>
        <w:rPr>
          <w:snapToGrid w:val="0"/>
        </w:rPr>
        <w:tab/>
        <w:t>Written record of betting transactions</w:t>
      </w:r>
      <w:bookmarkEnd w:id="58"/>
      <w:bookmarkEnd w:id="5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0" w:name="_Toc407692211"/>
      <w:bookmarkStart w:id="61" w:name="_Toc414962100"/>
      <w:r>
        <w:rPr>
          <w:rStyle w:val="CharSectno"/>
        </w:rPr>
        <w:t>38</w:t>
      </w:r>
      <w:r>
        <w:rPr>
          <w:snapToGrid w:val="0"/>
        </w:rPr>
        <w:t>.</w:t>
      </w:r>
      <w:r>
        <w:rPr>
          <w:snapToGrid w:val="0"/>
        </w:rPr>
        <w:tab/>
        <w:t>Supply of books</w:t>
      </w:r>
      <w:bookmarkEnd w:id="60"/>
      <w:bookmarkEnd w:id="6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2" w:name="_Toc407692212"/>
      <w:bookmarkStart w:id="63" w:name="_Toc414962101"/>
      <w:r>
        <w:rPr>
          <w:rStyle w:val="CharSectno"/>
        </w:rPr>
        <w:t>39</w:t>
      </w:r>
      <w:r>
        <w:rPr>
          <w:snapToGrid w:val="0"/>
        </w:rPr>
        <w:t>.</w:t>
      </w:r>
      <w:r>
        <w:rPr>
          <w:snapToGrid w:val="0"/>
        </w:rPr>
        <w:tab/>
        <w:t>Loss of books etc.</w:t>
      </w:r>
      <w:bookmarkEnd w:id="62"/>
      <w:bookmarkEnd w:id="6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4" w:name="_Toc407692213"/>
      <w:bookmarkStart w:id="65" w:name="_Toc414962102"/>
      <w:r>
        <w:rPr>
          <w:rStyle w:val="CharSectno"/>
        </w:rPr>
        <w:t>43</w:t>
      </w:r>
      <w:r>
        <w:rPr>
          <w:snapToGrid w:val="0"/>
        </w:rPr>
        <w:t>.</w:t>
      </w:r>
      <w:r>
        <w:rPr>
          <w:snapToGrid w:val="0"/>
        </w:rPr>
        <w:tab/>
        <w:t>Betting material</w:t>
      </w:r>
      <w:bookmarkEnd w:id="64"/>
      <w:bookmarkEnd w:id="6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66" w:name="_Toc407692214"/>
      <w:bookmarkStart w:id="67" w:name="_Toc414962103"/>
      <w:r>
        <w:rPr>
          <w:rStyle w:val="CharSectno"/>
        </w:rPr>
        <w:t>48</w:t>
      </w:r>
      <w:r>
        <w:rPr>
          <w:snapToGrid w:val="0"/>
        </w:rPr>
        <w:t>.</w:t>
      </w:r>
      <w:r>
        <w:rPr>
          <w:snapToGrid w:val="0"/>
        </w:rPr>
        <w:tab/>
        <w:t>Rules of Betting</w:t>
      </w:r>
      <w:bookmarkEnd w:id="66"/>
      <w:bookmarkEnd w:id="6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68" w:name="_Toc407692215"/>
      <w:bookmarkStart w:id="69" w:name="_Toc414962104"/>
      <w:r>
        <w:rPr>
          <w:rStyle w:val="CharSectno"/>
        </w:rPr>
        <w:t>48A</w:t>
      </w:r>
      <w:r>
        <w:t>.</w:t>
      </w:r>
      <w:r>
        <w:tab/>
        <w:t>Minimum bet obligations</w:t>
      </w:r>
      <w:bookmarkEnd w:id="68"/>
      <w:bookmarkEnd w:id="6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0" w:name="_Toc407692216"/>
      <w:bookmarkStart w:id="71" w:name="_Toc414962105"/>
      <w:r>
        <w:rPr>
          <w:rStyle w:val="CharSectno"/>
        </w:rPr>
        <w:t>49</w:t>
      </w:r>
      <w:r>
        <w:t>.</w:t>
      </w:r>
      <w:r>
        <w:tab/>
        <w:t>Bets on more than one result</w:t>
      </w:r>
      <w:bookmarkEnd w:id="70"/>
      <w:bookmarkEnd w:id="7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2" w:name="_Toc407692217"/>
      <w:bookmarkStart w:id="73" w:name="_Toc414962106"/>
      <w:r>
        <w:rPr>
          <w:rStyle w:val="CharSectno"/>
        </w:rPr>
        <w:t>50</w:t>
      </w:r>
      <w:r>
        <w:t>.</w:t>
      </w:r>
      <w:r>
        <w:tab/>
        <w:t>Permitted bets</w:t>
      </w:r>
      <w:bookmarkEnd w:id="72"/>
      <w:bookmarkEnd w:id="7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4" w:name="_Toc407692218"/>
      <w:bookmarkStart w:id="75" w:name="_Toc414962107"/>
      <w:r>
        <w:rPr>
          <w:rStyle w:val="CharSectno"/>
        </w:rPr>
        <w:t>51</w:t>
      </w:r>
      <w:r>
        <w:rPr>
          <w:snapToGrid w:val="0"/>
        </w:rPr>
        <w:t>.</w:t>
      </w:r>
      <w:r>
        <w:rPr>
          <w:snapToGrid w:val="0"/>
        </w:rPr>
        <w:tab/>
        <w:t>Place betting</w:t>
      </w:r>
      <w:bookmarkEnd w:id="74"/>
      <w:bookmarkEnd w:id="7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76" w:name="_Toc407692219"/>
      <w:bookmarkStart w:id="77" w:name="_Toc414962108"/>
      <w:r>
        <w:rPr>
          <w:rStyle w:val="CharSectno"/>
        </w:rPr>
        <w:t>52</w:t>
      </w:r>
      <w:r>
        <w:rPr>
          <w:snapToGrid w:val="0"/>
        </w:rPr>
        <w:t>.</w:t>
      </w:r>
      <w:r>
        <w:rPr>
          <w:snapToGrid w:val="0"/>
        </w:rPr>
        <w:tab/>
        <w:t>Concession betting</w:t>
      </w:r>
      <w:bookmarkEnd w:id="76"/>
      <w:bookmarkEnd w:id="7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78" w:name="_Toc407692220"/>
      <w:bookmarkStart w:id="79" w:name="_Toc414962109"/>
      <w:r>
        <w:rPr>
          <w:rStyle w:val="CharSectno"/>
        </w:rPr>
        <w:t>53</w:t>
      </w:r>
      <w:r>
        <w:rPr>
          <w:snapToGrid w:val="0"/>
        </w:rPr>
        <w:t>.</w:t>
      </w:r>
      <w:r>
        <w:rPr>
          <w:snapToGrid w:val="0"/>
        </w:rPr>
        <w:tab/>
        <w:t>Doubles other than multiple doubles</w:t>
      </w:r>
      <w:bookmarkEnd w:id="78"/>
      <w:bookmarkEnd w:id="7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0" w:name="_Toc407692221"/>
      <w:bookmarkStart w:id="81" w:name="_Toc414962110"/>
      <w:r>
        <w:rPr>
          <w:rStyle w:val="CharSectno"/>
        </w:rPr>
        <w:t>54</w:t>
      </w:r>
      <w:r>
        <w:rPr>
          <w:snapToGrid w:val="0"/>
        </w:rPr>
        <w:t>.</w:t>
      </w:r>
      <w:r>
        <w:rPr>
          <w:snapToGrid w:val="0"/>
        </w:rPr>
        <w:tab/>
        <w:t>Trebles</w:t>
      </w:r>
      <w:bookmarkEnd w:id="80"/>
      <w:bookmarkEnd w:id="8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2" w:name="_Toc407692222"/>
      <w:bookmarkStart w:id="83" w:name="_Toc414962111"/>
      <w:r>
        <w:rPr>
          <w:rStyle w:val="CharSectno"/>
        </w:rPr>
        <w:t>55</w:t>
      </w:r>
      <w:r>
        <w:rPr>
          <w:snapToGrid w:val="0"/>
        </w:rPr>
        <w:t>.</w:t>
      </w:r>
      <w:r>
        <w:rPr>
          <w:snapToGrid w:val="0"/>
        </w:rPr>
        <w:tab/>
        <w:t>All</w:t>
      </w:r>
      <w:r>
        <w:rPr>
          <w:snapToGrid w:val="0"/>
        </w:rPr>
        <w:noBreakHyphen/>
        <w:t>up</w:t>
      </w:r>
      <w:bookmarkEnd w:id="82"/>
      <w:bookmarkEnd w:id="8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4" w:name="_Toc407692223"/>
      <w:bookmarkStart w:id="85" w:name="_Toc414962112"/>
      <w:r>
        <w:rPr>
          <w:rStyle w:val="CharSectno"/>
        </w:rPr>
        <w:t>57</w:t>
      </w:r>
      <w:r>
        <w:rPr>
          <w:snapToGrid w:val="0"/>
        </w:rPr>
        <w:t>.</w:t>
      </w:r>
      <w:r>
        <w:rPr>
          <w:snapToGrid w:val="0"/>
        </w:rPr>
        <w:tab/>
        <w:t>Stand</w:t>
      </w:r>
      <w:bookmarkEnd w:id="84"/>
      <w:bookmarkEnd w:id="8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86" w:name="_Toc407692224"/>
      <w:bookmarkStart w:id="87" w:name="_Toc414962113"/>
      <w:r>
        <w:rPr>
          <w:rStyle w:val="CharSectno"/>
        </w:rPr>
        <w:t>58</w:t>
      </w:r>
      <w:r>
        <w:rPr>
          <w:snapToGrid w:val="0"/>
        </w:rPr>
        <w:t>.</w:t>
      </w:r>
      <w:r>
        <w:rPr>
          <w:snapToGrid w:val="0"/>
        </w:rPr>
        <w:tab/>
        <w:t>Use of stand</w:t>
      </w:r>
      <w:bookmarkEnd w:id="86"/>
      <w:bookmarkEnd w:id="8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88" w:name="_Toc407692225"/>
      <w:bookmarkStart w:id="89" w:name="_Toc414962114"/>
      <w:r>
        <w:rPr>
          <w:rStyle w:val="CharSectno"/>
        </w:rPr>
        <w:t>59</w:t>
      </w:r>
      <w:r>
        <w:t>.</w:t>
      </w:r>
      <w:r>
        <w:tab/>
        <w:t>Name of bookmaker to be shown</w:t>
      </w:r>
      <w:bookmarkEnd w:id="88"/>
      <w:bookmarkEnd w:id="8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0" w:name="_Toc407692226"/>
      <w:bookmarkStart w:id="91" w:name="_Toc414962115"/>
      <w:r>
        <w:rPr>
          <w:rStyle w:val="CharSectno"/>
        </w:rPr>
        <w:t>60</w:t>
      </w:r>
      <w:r>
        <w:rPr>
          <w:snapToGrid w:val="0"/>
        </w:rPr>
        <w:t>.</w:t>
      </w:r>
      <w:r>
        <w:rPr>
          <w:snapToGrid w:val="0"/>
        </w:rPr>
        <w:tab/>
        <w:t>Betting boards etc. to be approved</w:t>
      </w:r>
      <w:bookmarkEnd w:id="90"/>
      <w:bookmarkEnd w:id="9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2" w:name="_Toc407692227"/>
      <w:bookmarkStart w:id="93" w:name="_Toc414962116"/>
      <w:r>
        <w:rPr>
          <w:rStyle w:val="CharSectno"/>
        </w:rPr>
        <w:t>61</w:t>
      </w:r>
      <w:r>
        <w:rPr>
          <w:snapToGrid w:val="0"/>
        </w:rPr>
        <w:t>.</w:t>
      </w:r>
      <w:r>
        <w:rPr>
          <w:snapToGrid w:val="0"/>
        </w:rPr>
        <w:tab/>
        <w:t>Betting boards</w:t>
      </w:r>
      <w:bookmarkEnd w:id="92"/>
      <w:bookmarkEnd w:id="93"/>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4" w:name="_Toc407692228"/>
      <w:bookmarkStart w:id="95" w:name="_Toc414962117"/>
      <w:r>
        <w:rPr>
          <w:rStyle w:val="CharSectno"/>
        </w:rPr>
        <w:t>62</w:t>
      </w:r>
      <w:r>
        <w:rPr>
          <w:snapToGrid w:val="0"/>
        </w:rPr>
        <w:t>.</w:t>
      </w:r>
      <w:r>
        <w:rPr>
          <w:snapToGrid w:val="0"/>
        </w:rPr>
        <w:tab/>
        <w:t>Omissions from betting board etc.</w:t>
      </w:r>
      <w:bookmarkEnd w:id="94"/>
      <w:bookmarkEnd w:id="9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96" w:name="_Toc407692229"/>
      <w:bookmarkStart w:id="97" w:name="_Toc414962118"/>
      <w:r>
        <w:rPr>
          <w:rStyle w:val="CharSectno"/>
        </w:rPr>
        <w:t>63</w:t>
      </w:r>
      <w:r>
        <w:rPr>
          <w:snapToGrid w:val="0"/>
        </w:rPr>
        <w:t>.</w:t>
      </w:r>
      <w:r>
        <w:rPr>
          <w:snapToGrid w:val="0"/>
        </w:rPr>
        <w:tab/>
        <w:t>Bets with domestic betting operators and totalisators</w:t>
      </w:r>
      <w:bookmarkEnd w:id="96"/>
      <w:bookmarkEnd w:id="9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98" w:name="_Toc407692230"/>
      <w:bookmarkStart w:id="99" w:name="_Toc414962119"/>
      <w:r>
        <w:rPr>
          <w:rStyle w:val="CharSectno"/>
        </w:rPr>
        <w:t>64</w:t>
      </w:r>
      <w:r>
        <w:t>.</w:t>
      </w:r>
      <w:r>
        <w:tab/>
        <w:t>Bet back by means of a betting exchange</w:t>
      </w:r>
      <w:bookmarkEnd w:id="98"/>
      <w:bookmarkEnd w:id="9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0" w:name="_Toc407692231"/>
      <w:bookmarkStart w:id="101" w:name="_Toc41496212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0"/>
      <w:bookmarkEnd w:id="10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2" w:name="_Toc407692232"/>
      <w:bookmarkStart w:id="103" w:name="_Toc414962121"/>
      <w:r>
        <w:rPr>
          <w:rStyle w:val="CharSectno"/>
        </w:rPr>
        <w:t>71</w:t>
      </w:r>
      <w:r>
        <w:rPr>
          <w:snapToGrid w:val="0"/>
        </w:rPr>
        <w:t>.</w:t>
      </w:r>
      <w:r>
        <w:rPr>
          <w:snapToGrid w:val="0"/>
        </w:rPr>
        <w:tab/>
        <w:t>Telephone betting on sporting events</w:t>
      </w:r>
      <w:bookmarkEnd w:id="102"/>
      <w:bookmarkEnd w:id="103"/>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4" w:name="_Toc407692233"/>
      <w:bookmarkStart w:id="105" w:name="_Toc414962122"/>
      <w:r>
        <w:rPr>
          <w:rStyle w:val="CharSectno"/>
        </w:rPr>
        <w:t>72</w:t>
      </w:r>
      <w:r>
        <w:rPr>
          <w:snapToGrid w:val="0"/>
        </w:rPr>
        <w:t>.</w:t>
      </w:r>
      <w:r>
        <w:rPr>
          <w:snapToGrid w:val="0"/>
        </w:rPr>
        <w:tab/>
        <w:t>Telephone betting on racing</w:t>
      </w:r>
      <w:bookmarkEnd w:id="104"/>
      <w:bookmarkEnd w:id="10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06" w:name="_Toc407692234"/>
      <w:bookmarkStart w:id="107" w:name="_Toc414962123"/>
      <w:r>
        <w:rPr>
          <w:rStyle w:val="CharSectno"/>
        </w:rPr>
        <w:t>73</w:t>
      </w:r>
      <w:r>
        <w:t>.</w:t>
      </w:r>
      <w:r>
        <w:tab/>
        <w:t>Credit betting other than by telephone</w:t>
      </w:r>
      <w:bookmarkEnd w:id="106"/>
      <w:bookmarkEnd w:id="10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08" w:name="_Toc407692235"/>
      <w:bookmarkStart w:id="109" w:name="_Toc414962124"/>
      <w:r>
        <w:rPr>
          <w:rStyle w:val="CharSectno"/>
        </w:rPr>
        <w:t>74</w:t>
      </w:r>
      <w:r>
        <w:t>.</w:t>
      </w:r>
      <w:r>
        <w:tab/>
        <w:t>Internet betting (sporting events)</w:t>
      </w:r>
      <w:bookmarkEnd w:id="108"/>
      <w:bookmarkEnd w:id="10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0" w:name="_Toc407692236"/>
      <w:bookmarkStart w:id="111" w:name="_Toc414962125"/>
      <w:r>
        <w:rPr>
          <w:rStyle w:val="CharSectno"/>
        </w:rPr>
        <w:t>75</w:t>
      </w:r>
      <w:r>
        <w:t>.</w:t>
      </w:r>
      <w:r>
        <w:tab/>
        <w:t>Internet betting (racing)</w:t>
      </w:r>
      <w:bookmarkEnd w:id="110"/>
      <w:bookmarkEnd w:id="11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2" w:name="_Toc407692237"/>
      <w:bookmarkStart w:id="113" w:name="_Toc414962126"/>
      <w:r>
        <w:rPr>
          <w:rStyle w:val="CharSectno"/>
        </w:rPr>
        <w:t>76</w:t>
      </w:r>
      <w:r>
        <w:t>.</w:t>
      </w:r>
      <w:r>
        <w:tab/>
        <w:t>Procedures for internet betting</w:t>
      </w:r>
      <w:bookmarkEnd w:id="112"/>
      <w:bookmarkEnd w:id="11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4" w:name="_Toc407692238"/>
      <w:bookmarkStart w:id="115" w:name="_Toc414962127"/>
      <w:r>
        <w:rPr>
          <w:rStyle w:val="CharSectno"/>
        </w:rPr>
        <w:t>77</w:t>
      </w:r>
      <w:r>
        <w:t>.</w:t>
      </w:r>
      <w:r>
        <w:tab/>
        <w:t>Form of search warrant</w:t>
      </w:r>
      <w:bookmarkEnd w:id="114"/>
      <w:bookmarkEnd w:id="11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16" w:name="_Toc407692239"/>
      <w:bookmarkStart w:id="117" w:name="_Toc414962009"/>
      <w:bookmarkStart w:id="118" w:name="_Toc41496212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6"/>
      <w:bookmarkEnd w:id="117"/>
      <w:bookmarkEnd w:id="118"/>
    </w:p>
    <w:p>
      <w:pPr>
        <w:pStyle w:val="Footnoteheading"/>
      </w:pPr>
      <w:r>
        <w:tab/>
        <w:t>[Heading inserted in Gazette 21 Jul 2006 p. 2673.]</w:t>
      </w:r>
    </w:p>
    <w:p>
      <w:pPr>
        <w:pStyle w:val="Heading3"/>
      </w:pPr>
      <w:bookmarkStart w:id="119" w:name="_Toc407692240"/>
      <w:bookmarkStart w:id="120" w:name="_Toc414962010"/>
      <w:bookmarkStart w:id="121" w:name="_Toc414962129"/>
      <w:r>
        <w:rPr>
          <w:rStyle w:val="CharDivNo"/>
        </w:rPr>
        <w:t>Division 1</w:t>
      </w:r>
      <w:r>
        <w:t> — </w:t>
      </w:r>
      <w:r>
        <w:rPr>
          <w:rStyle w:val="CharDivText"/>
        </w:rPr>
        <w:t>Preliminary</w:t>
      </w:r>
      <w:bookmarkEnd w:id="119"/>
      <w:bookmarkEnd w:id="120"/>
      <w:bookmarkEnd w:id="121"/>
    </w:p>
    <w:p>
      <w:pPr>
        <w:pStyle w:val="Footnoteheading"/>
      </w:pPr>
      <w:r>
        <w:tab/>
        <w:t>[Heading inserted in Gazette 21 Jul 2006 p. 2673.]</w:t>
      </w:r>
    </w:p>
    <w:p>
      <w:pPr>
        <w:pStyle w:val="Heading5"/>
      </w:pPr>
      <w:bookmarkStart w:id="122" w:name="_Toc407692241"/>
      <w:bookmarkStart w:id="123" w:name="_Toc414962130"/>
      <w:r>
        <w:rPr>
          <w:rStyle w:val="CharSectno"/>
        </w:rPr>
        <w:t>78</w:t>
      </w:r>
      <w:r>
        <w:t>.</w:t>
      </w:r>
      <w:r>
        <w:tab/>
        <w:t>Terms used</w:t>
      </w:r>
      <w:bookmarkEnd w:id="122"/>
      <w:bookmarkEnd w:id="12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24" w:name="_Toc407692242"/>
      <w:bookmarkStart w:id="125" w:name="_Toc414962012"/>
      <w:bookmarkStart w:id="126" w:name="_Toc41496213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4"/>
      <w:bookmarkEnd w:id="125"/>
      <w:bookmarkEnd w:id="126"/>
    </w:p>
    <w:p>
      <w:pPr>
        <w:pStyle w:val="Footnoteheading"/>
      </w:pPr>
      <w:r>
        <w:tab/>
        <w:t>[Heading inserted in Gazette 21 Jul 2006 p. 2674.]</w:t>
      </w:r>
    </w:p>
    <w:p>
      <w:pPr>
        <w:pStyle w:val="Heading5"/>
      </w:pPr>
      <w:bookmarkStart w:id="127" w:name="_Toc407692243"/>
      <w:bookmarkStart w:id="128" w:name="_Toc414962132"/>
      <w:r>
        <w:rPr>
          <w:rStyle w:val="CharSectno"/>
        </w:rPr>
        <w:t>79</w:t>
      </w:r>
      <w:r>
        <w:t>.</w:t>
      </w:r>
      <w:r>
        <w:tab/>
        <w:t>On</w:t>
      </w:r>
      <w:r>
        <w:noBreakHyphen/>
        <w:t>course totalisator bets accepted subject to the rules and these regulations</w:t>
      </w:r>
      <w:bookmarkEnd w:id="127"/>
      <w:bookmarkEnd w:id="12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29" w:name="_Toc407692244"/>
      <w:bookmarkStart w:id="130" w:name="_Toc414962133"/>
      <w:r>
        <w:rPr>
          <w:rStyle w:val="CharSectno"/>
        </w:rPr>
        <w:t>80</w:t>
      </w:r>
      <w:r>
        <w:t>.</w:t>
      </w:r>
      <w:r>
        <w:tab/>
        <w:t>Local on</w:t>
      </w:r>
      <w:r>
        <w:noBreakHyphen/>
        <w:t>course totalisator bets accepted subject to the rules and these regulations</w:t>
      </w:r>
      <w:bookmarkEnd w:id="129"/>
      <w:bookmarkEnd w:id="13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1" w:name="_Toc407692245"/>
      <w:bookmarkStart w:id="132" w:name="_Toc414962134"/>
      <w:r>
        <w:rPr>
          <w:rStyle w:val="CharSectno"/>
        </w:rPr>
        <w:t>81</w:t>
      </w:r>
      <w:r>
        <w:t>.</w:t>
      </w:r>
      <w:r>
        <w:tab/>
        <w:t>All bets to be 50 cents or multiples of 50 cents</w:t>
      </w:r>
      <w:bookmarkEnd w:id="131"/>
      <w:bookmarkEnd w:id="13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33" w:name="_Toc407692246"/>
      <w:bookmarkStart w:id="134" w:name="_Toc414962135"/>
      <w:r>
        <w:rPr>
          <w:rStyle w:val="CharSectno"/>
        </w:rPr>
        <w:t>82</w:t>
      </w:r>
      <w:r>
        <w:t>.</w:t>
      </w:r>
      <w:r>
        <w:tab/>
        <w:t>On</w:t>
      </w:r>
      <w:r>
        <w:noBreakHyphen/>
        <w:t>course totalisator dividend as declared</w:t>
      </w:r>
      <w:bookmarkEnd w:id="133"/>
      <w:bookmarkEnd w:id="13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35" w:name="_Toc407692247"/>
      <w:bookmarkStart w:id="136" w:name="_Toc414962136"/>
      <w:r>
        <w:rPr>
          <w:rStyle w:val="CharSectno"/>
        </w:rPr>
        <w:t>83</w:t>
      </w:r>
      <w:r>
        <w:t>.</w:t>
      </w:r>
      <w:r>
        <w:tab/>
        <w:t>Local on</w:t>
      </w:r>
      <w:r>
        <w:noBreakHyphen/>
        <w:t>course totalisator dividend as declared</w:t>
      </w:r>
      <w:bookmarkEnd w:id="135"/>
      <w:bookmarkEnd w:id="13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37" w:name="_Toc407692248"/>
      <w:bookmarkStart w:id="138" w:name="_Toc414962137"/>
      <w:r>
        <w:rPr>
          <w:rStyle w:val="CharSectno"/>
        </w:rPr>
        <w:t>84</w:t>
      </w:r>
      <w:r>
        <w:t>.</w:t>
      </w:r>
      <w:r>
        <w:tab/>
        <w:t>Bets may be refused</w:t>
      </w:r>
      <w:bookmarkEnd w:id="137"/>
      <w:bookmarkEnd w:id="13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39" w:name="_Toc407692249"/>
      <w:bookmarkStart w:id="140" w:name="_Toc414962138"/>
      <w:r>
        <w:rPr>
          <w:rStyle w:val="CharSectno"/>
        </w:rPr>
        <w:t>85</w:t>
      </w:r>
      <w:r>
        <w:t>.</w:t>
      </w:r>
      <w:r>
        <w:tab/>
        <w:t>Only authorised bets to be accepted</w:t>
      </w:r>
      <w:bookmarkEnd w:id="139"/>
      <w:bookmarkEnd w:id="14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1" w:name="_Toc407692250"/>
      <w:bookmarkStart w:id="142" w:name="_Toc414962139"/>
      <w:r>
        <w:rPr>
          <w:rStyle w:val="CharSectno"/>
        </w:rPr>
        <w:t>86</w:t>
      </w:r>
      <w:r>
        <w:t>.</w:t>
      </w:r>
      <w:r>
        <w:tab/>
        <w:t>Hours for opening</w:t>
      </w:r>
      <w:bookmarkEnd w:id="141"/>
      <w:bookmarkEnd w:id="142"/>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43" w:name="_Toc407692251"/>
      <w:bookmarkStart w:id="144" w:name="_Toc414962140"/>
      <w:r>
        <w:rPr>
          <w:rStyle w:val="CharSectno"/>
        </w:rPr>
        <w:t>87</w:t>
      </w:r>
      <w:r>
        <w:t>.</w:t>
      </w:r>
      <w:r>
        <w:tab/>
        <w:t>Bets may be made by various methods</w:t>
      </w:r>
      <w:bookmarkEnd w:id="143"/>
      <w:bookmarkEnd w:id="14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45" w:name="_Toc407692252"/>
      <w:bookmarkStart w:id="146" w:name="_Toc414962141"/>
      <w:r>
        <w:rPr>
          <w:rStyle w:val="CharSectno"/>
        </w:rPr>
        <w:t>88</w:t>
      </w:r>
      <w:r>
        <w:t>.</w:t>
      </w:r>
      <w:r>
        <w:tab/>
        <w:t>On</w:t>
      </w:r>
      <w:r>
        <w:noBreakHyphen/>
        <w:t>course totalisator bets to be properly marked</w:t>
      </w:r>
      <w:bookmarkEnd w:id="145"/>
      <w:bookmarkEnd w:id="14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47" w:name="_Toc407692253"/>
      <w:bookmarkStart w:id="148" w:name="_Toc414962142"/>
      <w:r>
        <w:rPr>
          <w:rStyle w:val="CharSectno"/>
        </w:rPr>
        <w:t>89</w:t>
      </w:r>
      <w:r>
        <w:t>.</w:t>
      </w:r>
      <w:r>
        <w:tab/>
        <w:t>Local on</w:t>
      </w:r>
      <w:r>
        <w:noBreakHyphen/>
        <w:t>course totalisator bets to be properly marked</w:t>
      </w:r>
      <w:bookmarkEnd w:id="147"/>
      <w:bookmarkEnd w:id="14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49" w:name="_Toc407692254"/>
      <w:bookmarkStart w:id="150" w:name="_Toc414962143"/>
      <w:r>
        <w:rPr>
          <w:rStyle w:val="CharSectno"/>
        </w:rPr>
        <w:t>90</w:t>
      </w:r>
      <w:r>
        <w:t>.</w:t>
      </w:r>
      <w:r>
        <w:tab/>
        <w:t>Tickets to be properly marked</w:t>
      </w:r>
      <w:bookmarkEnd w:id="149"/>
      <w:bookmarkEnd w:id="15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1" w:name="_Toc407692255"/>
      <w:bookmarkStart w:id="152" w:name="_Toc414962144"/>
      <w:r>
        <w:rPr>
          <w:rStyle w:val="CharSectno"/>
        </w:rPr>
        <w:t>91</w:t>
      </w:r>
      <w:r>
        <w:t>.</w:t>
      </w:r>
      <w:r>
        <w:tab/>
        <w:t>Host racing club to exhibit notices at on</w:t>
      </w:r>
      <w:r>
        <w:noBreakHyphen/>
        <w:t>course totalisator and local on</w:t>
      </w:r>
      <w:r>
        <w:noBreakHyphen/>
        <w:t>course totalisator</w:t>
      </w:r>
      <w:bookmarkEnd w:id="151"/>
      <w:bookmarkEnd w:id="15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53" w:name="_Toc407692256"/>
      <w:bookmarkStart w:id="154" w:name="_Toc414962145"/>
      <w:r>
        <w:rPr>
          <w:rStyle w:val="CharSectno"/>
        </w:rPr>
        <w:t>92</w:t>
      </w:r>
      <w:r>
        <w:t>.</w:t>
      </w:r>
      <w:r>
        <w:tab/>
        <w:t>Correction of errors and omissions and the giving of certain refunds</w:t>
      </w:r>
      <w:bookmarkEnd w:id="153"/>
      <w:bookmarkEnd w:id="15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55" w:name="_Toc407692257"/>
      <w:bookmarkStart w:id="156" w:name="_Toc414962146"/>
      <w:r>
        <w:rPr>
          <w:rStyle w:val="CharSectno"/>
        </w:rPr>
        <w:t>93</w:t>
      </w:r>
      <w:r>
        <w:t>.</w:t>
      </w:r>
      <w:r>
        <w:tab/>
        <w:t>Time for payment of dividends or refunds for cash bets</w:t>
      </w:r>
      <w:bookmarkEnd w:id="155"/>
      <w:bookmarkEnd w:id="15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57" w:name="_Toc407692258"/>
      <w:bookmarkStart w:id="158" w:name="_Toc414962147"/>
      <w:r>
        <w:rPr>
          <w:rStyle w:val="CharSectno"/>
        </w:rPr>
        <w:t>94</w:t>
      </w:r>
      <w:r>
        <w:t>.</w:t>
      </w:r>
      <w:r>
        <w:tab/>
        <w:t>Presentation of tickets or claims</w:t>
      </w:r>
      <w:bookmarkEnd w:id="157"/>
      <w:bookmarkEnd w:id="15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59" w:name="_Toc407692259"/>
      <w:bookmarkStart w:id="160" w:name="_Toc414962148"/>
      <w:r>
        <w:rPr>
          <w:rStyle w:val="CharSectno"/>
        </w:rPr>
        <w:t>95</w:t>
      </w:r>
      <w:r>
        <w:t>.</w:t>
      </w:r>
      <w:r>
        <w:tab/>
        <w:t>When refunds of bets are payable</w:t>
      </w:r>
      <w:bookmarkEnd w:id="159"/>
      <w:bookmarkEnd w:id="16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1" w:name="_Toc407692260"/>
      <w:bookmarkStart w:id="162" w:name="_Toc414962030"/>
      <w:bookmarkStart w:id="163" w:name="_Toc414962149"/>
      <w:r>
        <w:rPr>
          <w:rStyle w:val="CharDivNo"/>
        </w:rPr>
        <w:t>Division 3</w:t>
      </w:r>
      <w:r>
        <w:t> — </w:t>
      </w:r>
      <w:r>
        <w:rPr>
          <w:rStyle w:val="CharDivText"/>
        </w:rPr>
        <w:t>Miscellaneous discipline and offence provisions</w:t>
      </w:r>
      <w:bookmarkEnd w:id="161"/>
      <w:bookmarkEnd w:id="162"/>
      <w:bookmarkEnd w:id="163"/>
    </w:p>
    <w:p>
      <w:pPr>
        <w:pStyle w:val="Footnoteheading"/>
        <w:spacing w:before="100"/>
      </w:pPr>
      <w:r>
        <w:tab/>
        <w:t>[Heading inserted in Gazette 21 Jul 2006 p. 2688.]</w:t>
      </w:r>
    </w:p>
    <w:p>
      <w:pPr>
        <w:pStyle w:val="Heading5"/>
      </w:pPr>
      <w:bookmarkStart w:id="164" w:name="_Toc407692261"/>
      <w:bookmarkStart w:id="165" w:name="_Toc414962150"/>
      <w:r>
        <w:rPr>
          <w:rStyle w:val="CharSectno"/>
        </w:rPr>
        <w:t>96</w:t>
      </w:r>
      <w:r>
        <w:t>.</w:t>
      </w:r>
      <w:r>
        <w:tab/>
        <w:t>Person making bet bound by these regulations, the rules of wagering and instructions</w:t>
      </w:r>
      <w:bookmarkEnd w:id="164"/>
      <w:bookmarkEnd w:id="16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66" w:name="_Toc407692262"/>
      <w:bookmarkStart w:id="167" w:name="_Toc414962151"/>
      <w:r>
        <w:rPr>
          <w:rStyle w:val="CharSectno"/>
        </w:rPr>
        <w:t>97</w:t>
      </w:r>
      <w:r>
        <w:t>.</w:t>
      </w:r>
      <w:r>
        <w:tab/>
        <w:t>Offences relating to making and accepting wagers</w:t>
      </w:r>
      <w:bookmarkEnd w:id="166"/>
      <w:bookmarkEnd w:id="167"/>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68" w:name="_Toc407692263"/>
      <w:bookmarkStart w:id="169" w:name="_Toc414962033"/>
      <w:bookmarkStart w:id="170" w:name="_Toc414962152"/>
      <w:r>
        <w:rPr>
          <w:rStyle w:val="CharPartNo"/>
        </w:rPr>
        <w:t>Part 5</w:t>
      </w:r>
      <w:r>
        <w:rPr>
          <w:rStyle w:val="CharDivNo"/>
        </w:rPr>
        <w:t> </w:t>
      </w:r>
      <w:r>
        <w:t>—</w:t>
      </w:r>
      <w:r>
        <w:rPr>
          <w:rStyle w:val="CharDivText"/>
        </w:rPr>
        <w:t> </w:t>
      </w:r>
      <w:r>
        <w:rPr>
          <w:rStyle w:val="CharPartText"/>
        </w:rPr>
        <w:t>Approval to publish or make available WA race fields</w:t>
      </w:r>
      <w:bookmarkEnd w:id="168"/>
      <w:bookmarkEnd w:id="169"/>
      <w:bookmarkEnd w:id="170"/>
    </w:p>
    <w:p>
      <w:pPr>
        <w:pStyle w:val="Footnoteheading"/>
      </w:pPr>
      <w:r>
        <w:tab/>
        <w:t>[Heading inserted in Gazette 22 Jun 2007 p. 2863.]</w:t>
      </w:r>
    </w:p>
    <w:p>
      <w:pPr>
        <w:pStyle w:val="Heading5"/>
      </w:pPr>
      <w:bookmarkStart w:id="171" w:name="_Toc407692264"/>
      <w:bookmarkStart w:id="172" w:name="_Toc414962153"/>
      <w:r>
        <w:rPr>
          <w:rStyle w:val="CharSectno"/>
        </w:rPr>
        <w:t>98</w:t>
      </w:r>
      <w:r>
        <w:t>.</w:t>
      </w:r>
      <w:r>
        <w:tab/>
        <w:t>Terms used</w:t>
      </w:r>
      <w:bookmarkEnd w:id="171"/>
      <w:bookmarkEnd w:id="17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73" w:name="_Toc407692265"/>
      <w:bookmarkStart w:id="174" w:name="_Toc414962154"/>
      <w:r>
        <w:rPr>
          <w:rStyle w:val="CharSectno"/>
        </w:rPr>
        <w:t>99</w:t>
      </w:r>
      <w:r>
        <w:t>.</w:t>
      </w:r>
      <w:r>
        <w:tab/>
        <w:t>Prescribed criteria: section 27D(5)</w:t>
      </w:r>
      <w:bookmarkEnd w:id="173"/>
      <w:bookmarkEnd w:id="17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75" w:name="_Toc407692266"/>
      <w:bookmarkStart w:id="176" w:name="_Toc414962155"/>
      <w:r>
        <w:rPr>
          <w:rStyle w:val="CharSectno"/>
        </w:rPr>
        <w:t>100</w:t>
      </w:r>
      <w:r>
        <w:t>.</w:t>
      </w:r>
      <w:r>
        <w:tab/>
        <w:t>Application for approval</w:t>
      </w:r>
      <w:bookmarkEnd w:id="175"/>
      <w:bookmarkEnd w:id="17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77" w:name="_Toc407692267"/>
      <w:bookmarkStart w:id="178" w:name="_Toc414962037"/>
      <w:bookmarkStart w:id="179" w:name="_Toc414962156"/>
      <w:r>
        <w:rPr>
          <w:rStyle w:val="CharPartNo"/>
        </w:rPr>
        <w:t>Part 6</w:t>
      </w:r>
      <w:r>
        <w:rPr>
          <w:b w:val="0"/>
        </w:rPr>
        <w:t> </w:t>
      </w:r>
      <w:r>
        <w:t>—</w:t>
      </w:r>
      <w:r>
        <w:rPr>
          <w:b w:val="0"/>
        </w:rPr>
        <w:t> </w:t>
      </w:r>
      <w:r>
        <w:rPr>
          <w:rStyle w:val="CharPartText"/>
        </w:rPr>
        <w:t>Racing bets levy</w:t>
      </w:r>
      <w:bookmarkEnd w:id="177"/>
      <w:bookmarkEnd w:id="178"/>
      <w:bookmarkEnd w:id="179"/>
    </w:p>
    <w:p>
      <w:pPr>
        <w:pStyle w:val="Footnoteheading"/>
        <w:spacing w:before="100"/>
      </w:pPr>
      <w:r>
        <w:tab/>
        <w:t>[Heading inserted in Gazette 8 Jan 2010 p. 22.]</w:t>
      </w:r>
    </w:p>
    <w:p>
      <w:pPr>
        <w:pStyle w:val="Heading5"/>
        <w:spacing w:before="200"/>
      </w:pPr>
      <w:bookmarkStart w:id="180" w:name="_Toc407692268"/>
      <w:bookmarkStart w:id="181" w:name="_Toc414962157"/>
      <w:r>
        <w:rPr>
          <w:rStyle w:val="CharSectno"/>
        </w:rPr>
        <w:t>101</w:t>
      </w:r>
      <w:r>
        <w:t>.</w:t>
      </w:r>
      <w:r>
        <w:tab/>
        <w:t>Term used: approved offshore betting operator</w:t>
      </w:r>
      <w:bookmarkEnd w:id="180"/>
      <w:bookmarkEnd w:id="181"/>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82" w:name="_Toc407692269"/>
      <w:bookmarkStart w:id="183" w:name="_Toc414962158"/>
      <w:r>
        <w:rPr>
          <w:rStyle w:val="CharSectno"/>
        </w:rPr>
        <w:t>102</w:t>
      </w:r>
      <w:r>
        <w:t>.</w:t>
      </w:r>
      <w:r>
        <w:tab/>
        <w:t>Prescribed period: section 14A(2)(a)</w:t>
      </w:r>
      <w:bookmarkEnd w:id="182"/>
      <w:bookmarkEnd w:id="183"/>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84" w:name="_Toc407692270"/>
      <w:bookmarkStart w:id="185" w:name="_Toc414962159"/>
      <w:r>
        <w:rPr>
          <w:rStyle w:val="CharSectno"/>
        </w:rPr>
        <w:t>103</w:t>
      </w:r>
      <w:r>
        <w:t>.</w:t>
      </w:r>
      <w:r>
        <w:tab/>
        <w:t>Information prescribed: section 27D(4A)(a)</w:t>
      </w:r>
      <w:bookmarkEnd w:id="184"/>
      <w:bookmarkEnd w:id="18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86" w:name="_Toc407692271"/>
      <w:bookmarkStart w:id="187" w:name="_Toc414962160"/>
      <w:r>
        <w:rPr>
          <w:rStyle w:val="CharSectno"/>
        </w:rPr>
        <w:t>104</w:t>
      </w:r>
      <w:r>
        <w:t>.</w:t>
      </w:r>
      <w:r>
        <w:tab/>
        <w:t>Manner of access to prescribed information: section 27D(4A)(a)</w:t>
      </w:r>
      <w:bookmarkEnd w:id="186"/>
      <w:bookmarkEnd w:id="18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88" w:name="_Toc407692272"/>
      <w:bookmarkStart w:id="189" w:name="_Toc414962161"/>
      <w:r>
        <w:rPr>
          <w:rStyle w:val="CharSectno"/>
        </w:rPr>
        <w:t>105</w:t>
      </w:r>
      <w:r>
        <w:t>.</w:t>
      </w:r>
      <w:r>
        <w:tab/>
        <w:t>Prescribed conditions: section 27D(4A)(b)</w:t>
      </w:r>
      <w:bookmarkEnd w:id="188"/>
      <w:bookmarkEnd w:id="18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90" w:name="_Toc407692273"/>
      <w:bookmarkStart w:id="191" w:name="_Toc414962162"/>
      <w:r>
        <w:rPr>
          <w:rStyle w:val="CharSectno"/>
        </w:rPr>
        <w:t>106</w:t>
      </w:r>
      <w:r>
        <w:t>.</w:t>
      </w:r>
      <w:r>
        <w:tab/>
        <w:t>Information prescribed: section 27F(2)(a)</w:t>
      </w:r>
      <w:bookmarkEnd w:id="190"/>
      <w:bookmarkEnd w:id="19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92" w:name="_Toc407692274"/>
      <w:bookmarkStart w:id="193" w:name="_Toc414962163"/>
      <w:r>
        <w:rPr>
          <w:rStyle w:val="CharSectno"/>
        </w:rPr>
        <w:t>107</w:t>
      </w:r>
      <w:r>
        <w:t>.</w:t>
      </w:r>
      <w:r>
        <w:tab/>
        <w:t>Manner of access to prescribed information: section 27F(2)(a)</w:t>
      </w:r>
      <w:bookmarkEnd w:id="192"/>
      <w:bookmarkEnd w:id="19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94" w:name="_Toc407692275"/>
      <w:bookmarkStart w:id="195" w:name="_Toc414962164"/>
      <w:r>
        <w:rPr>
          <w:rStyle w:val="CharSectno"/>
        </w:rPr>
        <w:t>108</w:t>
      </w:r>
      <w:r>
        <w:t>.</w:t>
      </w:r>
      <w:r>
        <w:tab/>
        <w:t>Prescribed conditions: section 27F(2)(b)</w:t>
      </w:r>
      <w:bookmarkEnd w:id="194"/>
      <w:bookmarkEnd w:id="19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96" w:name="_Toc407692276"/>
      <w:bookmarkStart w:id="197" w:name="_Toc414962165"/>
      <w:r>
        <w:rPr>
          <w:rStyle w:val="CharSectno"/>
        </w:rPr>
        <w:t>109</w:t>
      </w:r>
      <w:r>
        <w:t>.</w:t>
      </w:r>
      <w:r>
        <w:tab/>
        <w:t>Prescribed criteria: section 27F(4)</w:t>
      </w:r>
      <w:bookmarkEnd w:id="196"/>
      <w:bookmarkEnd w:id="19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98" w:name="_Toc407692277"/>
      <w:bookmarkStart w:id="199" w:name="_Toc414962166"/>
      <w:r>
        <w:rPr>
          <w:rStyle w:val="CharSectno"/>
        </w:rPr>
        <w:t>110</w:t>
      </w:r>
      <w:r>
        <w:t>.</w:t>
      </w:r>
      <w:r>
        <w:tab/>
        <w:t>Audited return</w:t>
      </w:r>
      <w:bookmarkEnd w:id="198"/>
      <w:bookmarkEnd w:id="19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00" w:name="_Toc407692278"/>
      <w:bookmarkStart w:id="201" w:name="_Toc414962048"/>
      <w:bookmarkStart w:id="202" w:name="_Toc414962167"/>
      <w:r>
        <w:rPr>
          <w:rStyle w:val="CharSchNo"/>
        </w:rPr>
        <w:t>Appendix</w:t>
      </w:r>
      <w:bookmarkEnd w:id="200"/>
      <w:bookmarkEnd w:id="201"/>
      <w:bookmarkEnd w:id="202"/>
    </w:p>
    <w:p>
      <w:pPr>
        <w:pStyle w:val="yHeading2"/>
      </w:pPr>
      <w:bookmarkStart w:id="203" w:name="_Toc407692279"/>
      <w:bookmarkStart w:id="204" w:name="_Toc414962049"/>
      <w:bookmarkStart w:id="205" w:name="_Toc414962168"/>
      <w:r>
        <w:rPr>
          <w:rStyle w:val="CharSchText"/>
        </w:rPr>
        <w:t>Rules of Betting</w:t>
      </w:r>
      <w:bookmarkEnd w:id="203"/>
      <w:bookmarkEnd w:id="204"/>
      <w:bookmarkEnd w:id="205"/>
    </w:p>
    <w:p>
      <w:pPr>
        <w:pStyle w:val="yFootnoteheading"/>
      </w:pPr>
      <w:r>
        <w:tab/>
        <w:t>[Heading inserted in Gazette 14 Sep 1990 p. 4864.]</w:t>
      </w:r>
    </w:p>
    <w:p>
      <w:pPr>
        <w:pStyle w:val="yHeading3"/>
        <w:rPr>
          <w:sz w:val="22"/>
        </w:rPr>
      </w:pPr>
      <w:bookmarkStart w:id="206" w:name="_Toc407692280"/>
      <w:bookmarkStart w:id="207" w:name="_Toc414962050"/>
      <w:bookmarkStart w:id="208" w:name="_Toc414962169"/>
      <w:r>
        <w:rPr>
          <w:rStyle w:val="CharSDivNo"/>
        </w:rPr>
        <w:t>Part 1</w:t>
      </w:r>
      <w:r>
        <w:rPr>
          <w:sz w:val="22"/>
        </w:rPr>
        <w:t> — </w:t>
      </w:r>
      <w:r>
        <w:rPr>
          <w:rStyle w:val="CharSDivText"/>
        </w:rPr>
        <w:t>Betting under the rules of racing</w:t>
      </w:r>
      <w:bookmarkEnd w:id="206"/>
      <w:bookmarkEnd w:id="207"/>
      <w:bookmarkEnd w:id="208"/>
    </w:p>
    <w:p>
      <w:pPr>
        <w:pStyle w:val="yFootnoteheading"/>
        <w:rPr>
          <w:snapToGrid w:val="0"/>
        </w:rPr>
      </w:pPr>
      <w:r>
        <w:rPr>
          <w:snapToGrid w:val="0"/>
        </w:rPr>
        <w:tab/>
        <w:t>[Heading inserted in Gazette 21 Jul 1998 p. 3856.]</w:t>
      </w:r>
    </w:p>
    <w:p>
      <w:pPr>
        <w:pStyle w:val="yHeading5"/>
        <w:spacing w:before="260"/>
        <w:rPr>
          <w:snapToGrid w:val="0"/>
        </w:rPr>
      </w:pPr>
      <w:bookmarkStart w:id="209" w:name="_Toc407692281"/>
      <w:bookmarkStart w:id="210" w:name="_Toc414962170"/>
      <w:r>
        <w:rPr>
          <w:rStyle w:val="CharSClsNo"/>
        </w:rPr>
        <w:t>1</w:t>
      </w:r>
      <w:r>
        <w:rPr>
          <w:snapToGrid w:val="0"/>
        </w:rPr>
        <w:t>.</w:t>
      </w:r>
      <w:r>
        <w:rPr>
          <w:snapToGrid w:val="0"/>
        </w:rPr>
        <w:tab/>
        <w:t>Terms used</w:t>
      </w:r>
      <w:bookmarkEnd w:id="209"/>
      <w:bookmarkEnd w:id="21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11" w:name="_Toc407692282"/>
      <w:bookmarkStart w:id="212" w:name="_Toc414962171"/>
      <w:r>
        <w:rPr>
          <w:rStyle w:val="CharSClsNo"/>
        </w:rPr>
        <w:t>2</w:t>
      </w:r>
      <w:r>
        <w:rPr>
          <w:snapToGrid w:val="0"/>
        </w:rPr>
        <w:t>.</w:t>
      </w:r>
      <w:r>
        <w:rPr>
          <w:snapToGrid w:val="0"/>
        </w:rPr>
        <w:tab/>
        <w:t>Bets void in certain circumstances</w:t>
      </w:r>
      <w:bookmarkEnd w:id="211"/>
      <w:bookmarkEnd w:id="212"/>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13" w:name="_Toc407692283"/>
      <w:bookmarkStart w:id="214" w:name="_Toc414962172"/>
      <w:r>
        <w:rPr>
          <w:rStyle w:val="CharSClsNo"/>
        </w:rPr>
        <w:t>3</w:t>
      </w:r>
      <w:r>
        <w:rPr>
          <w:snapToGrid w:val="0"/>
        </w:rPr>
        <w:t>.</w:t>
      </w:r>
      <w:r>
        <w:rPr>
          <w:snapToGrid w:val="0"/>
        </w:rPr>
        <w:tab/>
        <w:t>When bets are off</w:t>
      </w:r>
      <w:bookmarkEnd w:id="213"/>
      <w:bookmarkEnd w:id="21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15" w:name="_Toc407692284"/>
      <w:bookmarkStart w:id="216" w:name="_Toc414962173"/>
      <w:r>
        <w:rPr>
          <w:rStyle w:val="CharSClsNo"/>
        </w:rPr>
        <w:t>4A</w:t>
      </w:r>
      <w:r>
        <w:t>.</w:t>
      </w:r>
      <w:r>
        <w:tab/>
        <w:t>Determination of bets where runner withdrawn</w:t>
      </w:r>
      <w:bookmarkEnd w:id="215"/>
      <w:bookmarkEnd w:id="21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17" w:name="_Toc407692285"/>
      <w:bookmarkStart w:id="218" w:name="_Toc414962174"/>
      <w:r>
        <w:rPr>
          <w:rStyle w:val="CharSClsNo"/>
        </w:rPr>
        <w:t>4</w:t>
      </w:r>
      <w:r>
        <w:rPr>
          <w:snapToGrid w:val="0"/>
        </w:rPr>
        <w:t>.</w:t>
      </w:r>
      <w:r>
        <w:rPr>
          <w:snapToGrid w:val="0"/>
        </w:rPr>
        <w:tab/>
        <w:t>Determination and settlement of bets</w:t>
      </w:r>
      <w:bookmarkEnd w:id="217"/>
      <w:bookmarkEnd w:id="21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19" w:name="_Toc407692286"/>
      <w:bookmarkStart w:id="220" w:name="_Toc414962175"/>
      <w:r>
        <w:rPr>
          <w:rStyle w:val="CharSClsNo"/>
        </w:rPr>
        <w:t>5</w:t>
      </w:r>
      <w:r>
        <w:rPr>
          <w:snapToGrid w:val="0"/>
        </w:rPr>
        <w:t>.</w:t>
      </w:r>
      <w:r>
        <w:rPr>
          <w:snapToGrid w:val="0"/>
        </w:rPr>
        <w:tab/>
        <w:t>Bets in respect of postponed race or race meeting</w:t>
      </w:r>
      <w:bookmarkEnd w:id="219"/>
      <w:bookmarkEnd w:id="22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21" w:name="_Toc407692287"/>
      <w:bookmarkStart w:id="222" w:name="_Toc414962176"/>
      <w:r>
        <w:rPr>
          <w:rStyle w:val="CharSClsNo"/>
        </w:rPr>
        <w:t>6</w:t>
      </w:r>
      <w:r>
        <w:rPr>
          <w:snapToGrid w:val="0"/>
        </w:rPr>
        <w:t>.</w:t>
      </w:r>
      <w:r>
        <w:rPr>
          <w:snapToGrid w:val="0"/>
        </w:rPr>
        <w:tab/>
        <w:t>Each way bets</w:t>
      </w:r>
      <w:bookmarkEnd w:id="221"/>
      <w:bookmarkEnd w:id="22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23" w:name="_Toc407692288"/>
      <w:bookmarkStart w:id="224" w:name="_Toc414962177"/>
      <w:r>
        <w:rPr>
          <w:rStyle w:val="CharSClsNo"/>
        </w:rPr>
        <w:t>7</w:t>
      </w:r>
      <w:r>
        <w:rPr>
          <w:snapToGrid w:val="0"/>
        </w:rPr>
        <w:t>.</w:t>
      </w:r>
      <w:r>
        <w:rPr>
          <w:snapToGrid w:val="0"/>
        </w:rPr>
        <w:tab/>
        <w:t>All bets to be “play or pay” except in certain circumstances</w:t>
      </w:r>
      <w:bookmarkEnd w:id="223"/>
      <w:bookmarkEnd w:id="22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25" w:name="_Toc407692289"/>
      <w:bookmarkStart w:id="226" w:name="_Toc414962178"/>
      <w:r>
        <w:rPr>
          <w:rStyle w:val="CharSClsNo"/>
        </w:rPr>
        <w:t>8</w:t>
      </w:r>
      <w:r>
        <w:rPr>
          <w:snapToGrid w:val="0"/>
        </w:rPr>
        <w:t>.</w:t>
      </w:r>
      <w:r>
        <w:rPr>
          <w:snapToGrid w:val="0"/>
        </w:rPr>
        <w:tab/>
        <w:t>Provisions as to settlement of bets following dead heat</w:t>
      </w:r>
      <w:bookmarkEnd w:id="225"/>
      <w:bookmarkEnd w:id="22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27" w:name="_Toc407692290"/>
      <w:bookmarkStart w:id="228" w:name="_Toc414962179"/>
      <w:r>
        <w:rPr>
          <w:rStyle w:val="CharSClsNo"/>
        </w:rPr>
        <w:t>9</w:t>
      </w:r>
      <w:r>
        <w:rPr>
          <w:snapToGrid w:val="0"/>
        </w:rPr>
        <w:t>.</w:t>
      </w:r>
      <w:r>
        <w:rPr>
          <w:snapToGrid w:val="0"/>
        </w:rPr>
        <w:tab/>
        <w:t>Doubles</w:t>
      </w:r>
      <w:bookmarkEnd w:id="227"/>
      <w:bookmarkEnd w:id="22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29" w:name="_Toc407692291"/>
      <w:bookmarkStart w:id="230" w:name="_Toc414962180"/>
      <w:r>
        <w:rPr>
          <w:rStyle w:val="CharSClsNo"/>
        </w:rPr>
        <w:t>10</w:t>
      </w:r>
      <w:r>
        <w:rPr>
          <w:snapToGrid w:val="0"/>
        </w:rPr>
        <w:t>.</w:t>
      </w:r>
      <w:r>
        <w:rPr>
          <w:snapToGrid w:val="0"/>
        </w:rPr>
        <w:tab/>
        <w:t>Multiple doubles</w:t>
      </w:r>
      <w:bookmarkEnd w:id="229"/>
      <w:bookmarkEnd w:id="23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31" w:name="_Toc407692292"/>
      <w:bookmarkStart w:id="232" w:name="_Toc414962181"/>
      <w:r>
        <w:rPr>
          <w:rStyle w:val="CharSClsNo"/>
        </w:rPr>
        <w:t>11</w:t>
      </w:r>
      <w:r>
        <w:rPr>
          <w:snapToGrid w:val="0"/>
        </w:rPr>
        <w:t>.</w:t>
      </w:r>
      <w:r>
        <w:rPr>
          <w:snapToGrid w:val="0"/>
        </w:rPr>
        <w:tab/>
        <w:t>“All up” bets</w:t>
      </w:r>
      <w:bookmarkEnd w:id="231"/>
      <w:bookmarkEnd w:id="232"/>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33" w:name="_Toc407692293"/>
      <w:bookmarkStart w:id="234" w:name="_Toc414962182"/>
      <w:r>
        <w:rPr>
          <w:rStyle w:val="CharSClsNo"/>
        </w:rPr>
        <w:t>12</w:t>
      </w:r>
      <w:r>
        <w:rPr>
          <w:snapToGrid w:val="0"/>
        </w:rPr>
        <w:t>.</w:t>
      </w:r>
      <w:r>
        <w:rPr>
          <w:snapToGrid w:val="0"/>
        </w:rPr>
        <w:tab/>
        <w:t>Provisions as to races that are re</w:t>
      </w:r>
      <w:r>
        <w:rPr>
          <w:snapToGrid w:val="0"/>
        </w:rPr>
        <w:noBreakHyphen/>
        <w:t>run</w:t>
      </w:r>
      <w:bookmarkEnd w:id="233"/>
      <w:bookmarkEnd w:id="23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35" w:name="_Toc407692294"/>
      <w:bookmarkStart w:id="236" w:name="_Toc414962183"/>
      <w:r>
        <w:rPr>
          <w:rStyle w:val="CharSClsNo"/>
        </w:rPr>
        <w:t>13</w:t>
      </w:r>
      <w:r>
        <w:rPr>
          <w:snapToGrid w:val="0"/>
        </w:rPr>
        <w:t>.</w:t>
      </w:r>
      <w:r>
        <w:rPr>
          <w:snapToGrid w:val="0"/>
        </w:rPr>
        <w:tab/>
        <w:t>Provisions as to bets on runners that are entered for 2 or more races on same day</w:t>
      </w:r>
      <w:bookmarkEnd w:id="235"/>
      <w:bookmarkEnd w:id="23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37" w:name="_Toc407692295"/>
      <w:bookmarkStart w:id="238" w:name="_Toc414962184"/>
      <w:r>
        <w:rPr>
          <w:rStyle w:val="CharSClsNo"/>
        </w:rPr>
        <w:t>14</w:t>
      </w:r>
      <w:r>
        <w:rPr>
          <w:snapToGrid w:val="0"/>
        </w:rPr>
        <w:t>.</w:t>
      </w:r>
      <w:r>
        <w:rPr>
          <w:snapToGrid w:val="0"/>
        </w:rPr>
        <w:tab/>
        <w:t>Prohibition on betting after race</w:t>
      </w:r>
      <w:bookmarkEnd w:id="237"/>
      <w:bookmarkEnd w:id="23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39" w:name="_Toc407692296"/>
      <w:bookmarkStart w:id="240" w:name="_Toc414962185"/>
      <w:r>
        <w:rPr>
          <w:rStyle w:val="CharSClsNo"/>
        </w:rPr>
        <w:t>15</w:t>
      </w:r>
      <w:r>
        <w:rPr>
          <w:snapToGrid w:val="0"/>
        </w:rPr>
        <w:t>.</w:t>
      </w:r>
      <w:r>
        <w:rPr>
          <w:snapToGrid w:val="0"/>
        </w:rPr>
        <w:tab/>
        <w:t>Settlement of bets on deaths of parties thereto</w:t>
      </w:r>
      <w:bookmarkEnd w:id="239"/>
      <w:bookmarkEnd w:id="24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41" w:name="_Toc407692297"/>
      <w:bookmarkStart w:id="242" w:name="_Toc414962186"/>
      <w:r>
        <w:rPr>
          <w:rStyle w:val="CharSClsNo"/>
        </w:rPr>
        <w:t>16</w:t>
      </w:r>
      <w:r>
        <w:rPr>
          <w:snapToGrid w:val="0"/>
        </w:rPr>
        <w:t>.</w:t>
      </w:r>
      <w:r>
        <w:rPr>
          <w:snapToGrid w:val="0"/>
        </w:rPr>
        <w:tab/>
        <w:t>Settlement of bets on suspension or cancellation of licence of bookmaker</w:t>
      </w:r>
      <w:bookmarkEnd w:id="241"/>
      <w:bookmarkEnd w:id="24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43" w:name="_Toc407692298"/>
      <w:bookmarkStart w:id="244" w:name="_Toc414962187"/>
      <w:r>
        <w:rPr>
          <w:rStyle w:val="CharSClsNo"/>
        </w:rPr>
        <w:t>17</w:t>
      </w:r>
      <w:r>
        <w:rPr>
          <w:snapToGrid w:val="0"/>
        </w:rPr>
        <w:t>.</w:t>
      </w:r>
      <w:r>
        <w:rPr>
          <w:snapToGrid w:val="0"/>
        </w:rPr>
        <w:tab/>
        <w:t>Settling</w:t>
      </w:r>
      <w:bookmarkEnd w:id="243"/>
      <w:bookmarkEnd w:id="244"/>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45" w:name="_Toc407692299"/>
      <w:bookmarkStart w:id="246" w:name="_Toc414962069"/>
      <w:bookmarkStart w:id="247" w:name="_Toc41496218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45"/>
      <w:bookmarkEnd w:id="246"/>
      <w:bookmarkEnd w:id="247"/>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48" w:name="_Toc407692300"/>
      <w:bookmarkStart w:id="249" w:name="_Toc414962070"/>
      <w:bookmarkStart w:id="250" w:name="_Toc414962189"/>
      <w:r>
        <w:rPr>
          <w:rStyle w:val="CharSchNo"/>
        </w:rPr>
        <w:t>Schedule 1</w:t>
      </w:r>
      <w:r>
        <w:t> — </w:t>
      </w:r>
      <w:r>
        <w:rPr>
          <w:rStyle w:val="CharSchText"/>
        </w:rPr>
        <w:t>Forms</w:t>
      </w:r>
      <w:bookmarkEnd w:id="248"/>
      <w:bookmarkEnd w:id="249"/>
      <w:bookmarkEnd w:id="250"/>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52" w:name="_Toc407692301"/>
      <w:bookmarkStart w:id="253" w:name="_Toc414962071"/>
      <w:bookmarkStart w:id="254" w:name="_Toc414962190"/>
      <w:r>
        <w:t>Notes</w:t>
      </w:r>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255" w:name="_Toc407692302"/>
      <w:bookmarkStart w:id="256" w:name="_Toc414962191"/>
      <w:r>
        <w:t>Compilation table</w:t>
      </w:r>
      <w:bookmarkEnd w:id="255"/>
      <w:bookmarkEnd w:id="25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Betting Control Amendment Regulations (No. 2) 2014 </w:t>
            </w:r>
          </w:p>
        </w:tc>
        <w:tc>
          <w:tcPr>
            <w:tcW w:w="1276" w:type="dxa"/>
            <w:tcBorders>
              <w:bottom w:val="single" w:sz="4" w:space="0" w:color="auto"/>
            </w:tcBorders>
            <w:shd w:val="clear" w:color="auto" w:fill="auto"/>
          </w:tcPr>
          <w:p>
            <w:pPr>
              <w:pStyle w:val="nTable"/>
              <w:spacing w:after="40"/>
            </w:pPr>
            <w:r>
              <w:t>14 Nov 2014 p. 4279</w:t>
            </w:r>
            <w:r>
              <w:noBreakHyphen/>
              <w:t>80</w:t>
            </w:r>
          </w:p>
        </w:tc>
        <w:tc>
          <w:tcPr>
            <w:tcW w:w="2693" w:type="dxa"/>
            <w:tcBorders>
              <w:bottom w:val="single" w:sz="4" w:space="0" w:color="auto"/>
            </w:tcBorders>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58" w:name="_Toc414962192"/>
      <w:r>
        <w:rPr>
          <w:sz w:val="28"/>
        </w:rPr>
        <w:t>Defined terms</w:t>
      </w:r>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1" w:name="Schedule"/>
    <w:bookmarkEnd w:id="2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Compilation"/>
    <w:bookmarkEnd w:id="2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1394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57BB-81AB-466D-BC15-F56BC8CE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24991</Words>
  <Characters>115711</Characters>
  <Application>Microsoft Office Word</Application>
  <DocSecurity>0</DocSecurity>
  <Lines>3615</Lines>
  <Paragraphs>2233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1978 - 07-f0-02</dc:title>
  <dc:subject/>
  <dc:creator/>
  <cp:keywords/>
  <dc:description/>
  <cp:lastModifiedBy>svcMRProcess</cp:lastModifiedBy>
  <cp:revision>4</cp:revision>
  <cp:lastPrinted>2013-08-30T04:38:00Z</cp:lastPrinted>
  <dcterms:created xsi:type="dcterms:W3CDTF">2020-02-22T16:33:00Z</dcterms:created>
  <dcterms:modified xsi:type="dcterms:W3CDTF">2020-02-22T16:33:00Z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AsAtDate">
    <vt:lpwstr>01 Jan 2015</vt:lpwstr>
  </property>
  <property fmtid="{D5CDD505-2E9C-101B-9397-08002B2CF9AE}" pid="9" name="Suffix">
    <vt:lpwstr>07-f0-02</vt:lpwstr>
  </property>
</Properties>
</file>