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Botanic Gardens and Parks Authority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Botanic Gardens and Parks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_Toc415056108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_Toc415056109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_Toc415056110 \h </w:instrText>
      </w:r>
      <w:r>
        <w:fldChar w:fldCharType="separate"/>
      </w:r>
      <w:r>
        <w:t>1</w:t>
      </w:r>
      <w:r>
        <w:fldChar w:fldCharType="end"/>
      </w:r>
    </w:p>
    <w:p>
      <w:pPr>
        <w:pStyle w:val="TOC8"/>
        <w:rPr>
          <w:rFonts w:asciiTheme="minorHAnsi" w:eastAsiaTheme="minorEastAsia" w:hAnsiTheme="minorHAnsi" w:cstheme="minorBidi"/>
          <w:szCs w:val="22"/>
        </w:rPr>
      </w:pPr>
      <w:r>
        <w:t>4.</w:t>
      </w:r>
      <w:r>
        <w:tab/>
        <w:t>Designated land</w:t>
      </w:r>
      <w:r>
        <w:tab/>
      </w:r>
      <w:r>
        <w:fldChar w:fldCharType="begin"/>
      </w:r>
      <w:r>
        <w:instrText xml:space="preserve"> PAGEREF _Toc415056111 \h </w:instrText>
      </w:r>
      <w:r>
        <w:fldChar w:fldCharType="separate"/>
      </w:r>
      <w:r>
        <w:t>2</w:t>
      </w:r>
      <w:r>
        <w:fldChar w:fldCharType="end"/>
      </w:r>
    </w:p>
    <w:p>
      <w:pPr>
        <w:pStyle w:val="TOC8"/>
        <w:rPr>
          <w:rFonts w:asciiTheme="minorHAnsi" w:eastAsiaTheme="minorEastAsia" w:hAnsiTheme="minorHAnsi" w:cstheme="minorBidi"/>
          <w:szCs w:val="22"/>
        </w:rPr>
      </w:pPr>
      <w:r>
        <w:t>5.</w:t>
      </w:r>
      <w:r>
        <w:tab/>
        <w:t>Permissions</w:t>
      </w:r>
      <w:r>
        <w:tab/>
      </w:r>
      <w:r>
        <w:fldChar w:fldCharType="begin"/>
      </w:r>
      <w:r>
        <w:instrText xml:space="preserve"> PAGEREF _Toc415056112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designated land</w:t>
      </w:r>
    </w:p>
    <w:p>
      <w:pPr>
        <w:pStyle w:val="TOC8"/>
        <w:rPr>
          <w:rFonts w:asciiTheme="minorHAnsi" w:eastAsiaTheme="minorEastAsia" w:hAnsiTheme="minorHAnsi" w:cstheme="minorBidi"/>
          <w:szCs w:val="22"/>
        </w:rPr>
      </w:pPr>
      <w:r>
        <w:t>6.</w:t>
      </w:r>
      <w:r>
        <w:tab/>
        <w:t>Authority may restrict access</w:t>
      </w:r>
      <w:r>
        <w:tab/>
      </w:r>
      <w:r>
        <w:fldChar w:fldCharType="begin"/>
      </w:r>
      <w:r>
        <w:instrText xml:space="preserve"> PAGEREF _Toc415056114 \h </w:instrText>
      </w:r>
      <w:r>
        <w:fldChar w:fldCharType="separate"/>
      </w:r>
      <w:r>
        <w:t>4</w:t>
      </w:r>
      <w:r>
        <w:fldChar w:fldCharType="end"/>
      </w:r>
    </w:p>
    <w:p>
      <w:pPr>
        <w:pStyle w:val="TOC8"/>
        <w:rPr>
          <w:rFonts w:asciiTheme="minorHAnsi" w:eastAsiaTheme="minorEastAsia" w:hAnsiTheme="minorHAnsi" w:cstheme="minorBidi"/>
          <w:szCs w:val="22"/>
        </w:rPr>
      </w:pPr>
      <w:r>
        <w:t>7.</w:t>
      </w:r>
      <w:r>
        <w:tab/>
        <w:t>Unauthorized entry</w:t>
      </w:r>
      <w:r>
        <w:tab/>
      </w:r>
      <w:r>
        <w:fldChar w:fldCharType="begin"/>
      </w:r>
      <w:r>
        <w:instrText xml:space="preserve"> PAGEREF _Toc415056115 \h </w:instrText>
      </w:r>
      <w:r>
        <w:fldChar w:fldCharType="separate"/>
      </w:r>
      <w:r>
        <w:t>4</w:t>
      </w:r>
      <w:r>
        <w:fldChar w:fldCharType="end"/>
      </w:r>
    </w:p>
    <w:p>
      <w:pPr>
        <w:pStyle w:val="TOC8"/>
        <w:rPr>
          <w:rFonts w:asciiTheme="minorHAnsi" w:eastAsiaTheme="minorEastAsia" w:hAnsiTheme="minorHAnsi" w:cstheme="minorBidi"/>
          <w:szCs w:val="22"/>
        </w:rPr>
      </w:pPr>
      <w:r>
        <w:t>8.</w:t>
      </w:r>
      <w:r>
        <w:tab/>
        <w:t>Defence</w:t>
      </w:r>
      <w:r>
        <w:tab/>
      </w:r>
      <w:r>
        <w:fldChar w:fldCharType="begin"/>
      </w:r>
      <w:r>
        <w:instrText xml:space="preserve"> PAGEREF _Toc415056116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 of vehicles</w:t>
      </w:r>
    </w:p>
    <w:p>
      <w:pPr>
        <w:pStyle w:val="TOC8"/>
        <w:rPr>
          <w:rFonts w:asciiTheme="minorHAnsi" w:eastAsiaTheme="minorEastAsia" w:hAnsiTheme="minorHAnsi" w:cstheme="minorBidi"/>
          <w:szCs w:val="22"/>
        </w:rPr>
      </w:pPr>
      <w:r>
        <w:t>9.</w:t>
      </w:r>
      <w:r>
        <w:tab/>
        <w:t>Traffic signs and directions</w:t>
      </w:r>
      <w:r>
        <w:tab/>
      </w:r>
      <w:r>
        <w:fldChar w:fldCharType="begin"/>
      </w:r>
      <w:r>
        <w:instrText xml:space="preserve"> PAGEREF _Toc415056118 \h </w:instrText>
      </w:r>
      <w:r>
        <w:fldChar w:fldCharType="separate"/>
      </w:r>
      <w:r>
        <w:t>6</w:t>
      </w:r>
      <w:r>
        <w:fldChar w:fldCharType="end"/>
      </w:r>
    </w:p>
    <w:p>
      <w:pPr>
        <w:pStyle w:val="TOC8"/>
        <w:rPr>
          <w:rFonts w:asciiTheme="minorHAnsi" w:eastAsiaTheme="minorEastAsia" w:hAnsiTheme="minorHAnsi" w:cstheme="minorBidi"/>
          <w:szCs w:val="22"/>
        </w:rPr>
      </w:pPr>
      <w:r>
        <w:t>10.</w:t>
      </w:r>
      <w:r>
        <w:tab/>
        <w:t>Certain classes of vehicles prohibited</w:t>
      </w:r>
      <w:r>
        <w:tab/>
      </w:r>
      <w:r>
        <w:fldChar w:fldCharType="begin"/>
      </w:r>
      <w:r>
        <w:instrText xml:space="preserve"> PAGEREF _Toc415056119 \h </w:instrText>
      </w:r>
      <w:r>
        <w:fldChar w:fldCharType="separate"/>
      </w:r>
      <w:r>
        <w:t>6</w:t>
      </w:r>
      <w:r>
        <w:fldChar w:fldCharType="end"/>
      </w:r>
    </w:p>
    <w:p>
      <w:pPr>
        <w:pStyle w:val="TOC8"/>
        <w:rPr>
          <w:rFonts w:asciiTheme="minorHAnsi" w:eastAsiaTheme="minorEastAsia" w:hAnsiTheme="minorHAnsi" w:cstheme="minorBidi"/>
          <w:szCs w:val="22"/>
        </w:rPr>
      </w:pPr>
      <w:r>
        <w:t>11.</w:t>
      </w:r>
      <w:r>
        <w:tab/>
        <w:t>Use of motor vehicles</w:t>
      </w:r>
      <w:r>
        <w:tab/>
      </w:r>
      <w:r>
        <w:fldChar w:fldCharType="begin"/>
      </w:r>
      <w:r>
        <w:instrText xml:space="preserve"> PAGEREF _Toc415056120 \h </w:instrText>
      </w:r>
      <w:r>
        <w:fldChar w:fldCharType="separate"/>
      </w:r>
      <w:r>
        <w:t>7</w:t>
      </w:r>
      <w:r>
        <w:fldChar w:fldCharType="end"/>
      </w:r>
    </w:p>
    <w:p>
      <w:pPr>
        <w:pStyle w:val="TOC8"/>
        <w:rPr>
          <w:rFonts w:asciiTheme="minorHAnsi" w:eastAsiaTheme="minorEastAsia" w:hAnsiTheme="minorHAnsi" w:cstheme="minorBidi"/>
          <w:szCs w:val="22"/>
        </w:rPr>
      </w:pPr>
      <w:r>
        <w:t>12.</w:t>
      </w:r>
      <w:r>
        <w:tab/>
        <w:t>Speed restriction</w:t>
      </w:r>
      <w:r>
        <w:tab/>
      </w:r>
      <w:r>
        <w:fldChar w:fldCharType="begin"/>
      </w:r>
      <w:r>
        <w:instrText xml:space="preserve"> PAGEREF _Toc415056121 \h </w:instrText>
      </w:r>
      <w:r>
        <w:fldChar w:fldCharType="separate"/>
      </w:r>
      <w:r>
        <w:t>8</w:t>
      </w:r>
      <w:r>
        <w:fldChar w:fldCharType="end"/>
      </w:r>
    </w:p>
    <w:p>
      <w:pPr>
        <w:pStyle w:val="TOC8"/>
        <w:rPr>
          <w:rFonts w:asciiTheme="minorHAnsi" w:eastAsiaTheme="minorEastAsia" w:hAnsiTheme="minorHAnsi" w:cstheme="minorBidi"/>
          <w:szCs w:val="22"/>
        </w:rPr>
      </w:pPr>
      <w:r>
        <w:t>13.</w:t>
      </w:r>
      <w:r>
        <w:tab/>
        <w:t>Standing</w:t>
      </w:r>
      <w:r>
        <w:tab/>
      </w:r>
      <w:r>
        <w:fldChar w:fldCharType="begin"/>
      </w:r>
      <w:r>
        <w:instrText xml:space="preserve"> PAGEREF _Toc415056122 \h </w:instrText>
      </w:r>
      <w:r>
        <w:fldChar w:fldCharType="separate"/>
      </w:r>
      <w:r>
        <w:t>8</w:t>
      </w:r>
      <w:r>
        <w:fldChar w:fldCharType="end"/>
      </w:r>
    </w:p>
    <w:p>
      <w:pPr>
        <w:pStyle w:val="TOC8"/>
        <w:rPr>
          <w:rFonts w:asciiTheme="minorHAnsi" w:eastAsiaTheme="minorEastAsia" w:hAnsiTheme="minorHAnsi" w:cstheme="minorBidi"/>
          <w:szCs w:val="22"/>
        </w:rPr>
      </w:pPr>
      <w:r>
        <w:t>14.</w:t>
      </w:r>
      <w:r>
        <w:tab/>
        <w:t>Parking</w:t>
      </w:r>
      <w:r>
        <w:tab/>
      </w:r>
      <w:r>
        <w:fldChar w:fldCharType="begin"/>
      </w:r>
      <w:r>
        <w:instrText xml:space="preserve"> PAGEREF _Toc415056123 \h </w:instrText>
      </w:r>
      <w:r>
        <w:fldChar w:fldCharType="separate"/>
      </w:r>
      <w:r>
        <w:t>8</w:t>
      </w:r>
      <w:r>
        <w:fldChar w:fldCharType="end"/>
      </w:r>
    </w:p>
    <w:p>
      <w:pPr>
        <w:pStyle w:val="TOC8"/>
        <w:rPr>
          <w:rFonts w:asciiTheme="minorHAnsi" w:eastAsiaTheme="minorEastAsia" w:hAnsiTheme="minorHAnsi" w:cstheme="minorBidi"/>
          <w:szCs w:val="22"/>
        </w:rPr>
      </w:pPr>
      <w:r>
        <w:t>15.</w:t>
      </w:r>
      <w:r>
        <w:tab/>
        <w:t>Bicycles</w:t>
      </w:r>
      <w:r>
        <w:tab/>
      </w:r>
      <w:r>
        <w:fldChar w:fldCharType="begin"/>
      </w:r>
      <w:r>
        <w:instrText xml:space="preserve"> PAGEREF _Toc415056124 \h </w:instrText>
      </w:r>
      <w:r>
        <w:fldChar w:fldCharType="separate"/>
      </w:r>
      <w:r>
        <w:t>10</w:t>
      </w:r>
      <w:r>
        <w:fldChar w:fldCharType="end"/>
      </w:r>
    </w:p>
    <w:p>
      <w:pPr>
        <w:pStyle w:val="TOC8"/>
        <w:rPr>
          <w:rFonts w:asciiTheme="minorHAnsi" w:eastAsiaTheme="minorEastAsia" w:hAnsiTheme="minorHAnsi" w:cstheme="minorBidi"/>
          <w:szCs w:val="22"/>
        </w:rPr>
      </w:pPr>
      <w:r>
        <w:t>16.</w:t>
      </w:r>
      <w:r>
        <w:tab/>
        <w:t>Roller skates etc.</w:t>
      </w:r>
      <w:r>
        <w:tab/>
      </w:r>
      <w:r>
        <w:fldChar w:fldCharType="begin"/>
      </w:r>
      <w:r>
        <w:instrText xml:space="preserve"> PAGEREF _Toc415056125 \h </w:instrText>
      </w:r>
      <w:r>
        <w:fldChar w:fldCharType="separate"/>
      </w:r>
      <w:r>
        <w:t>10</w:t>
      </w:r>
      <w:r>
        <w:fldChar w:fldCharType="end"/>
      </w:r>
    </w:p>
    <w:p>
      <w:pPr>
        <w:pStyle w:val="TOC8"/>
        <w:rPr>
          <w:rFonts w:asciiTheme="minorHAnsi" w:eastAsiaTheme="minorEastAsia" w:hAnsiTheme="minorHAnsi" w:cstheme="minorBidi"/>
          <w:szCs w:val="22"/>
        </w:rPr>
      </w:pPr>
      <w:r>
        <w:t>17.</w:t>
      </w:r>
      <w:r>
        <w:tab/>
        <w:t>Instruction in driving motor vehicles etc.</w:t>
      </w:r>
      <w:r>
        <w:tab/>
      </w:r>
      <w:r>
        <w:fldChar w:fldCharType="begin"/>
      </w:r>
      <w:r>
        <w:instrText xml:space="preserve"> PAGEREF _Toc415056126 \h </w:instrText>
      </w:r>
      <w:r>
        <w:fldChar w:fldCharType="separate"/>
      </w:r>
      <w:r>
        <w:t>10</w:t>
      </w:r>
      <w:r>
        <w:fldChar w:fldCharType="end"/>
      </w:r>
    </w:p>
    <w:p>
      <w:pPr>
        <w:pStyle w:val="TOC8"/>
        <w:rPr>
          <w:rFonts w:asciiTheme="minorHAnsi" w:eastAsiaTheme="minorEastAsia" w:hAnsiTheme="minorHAnsi" w:cstheme="minorBidi"/>
          <w:szCs w:val="22"/>
        </w:rPr>
      </w:pPr>
      <w:r>
        <w:t>18.</w:t>
      </w:r>
      <w:r>
        <w:tab/>
        <w:t>Emergency vehicles</w:t>
      </w:r>
      <w:r>
        <w:tab/>
      </w:r>
      <w:r>
        <w:fldChar w:fldCharType="begin"/>
      </w:r>
      <w:r>
        <w:instrText xml:space="preserve"> PAGEREF _Toc415056127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of biological diversity and the environment</w:t>
      </w:r>
    </w:p>
    <w:p>
      <w:pPr>
        <w:pStyle w:val="TOC8"/>
        <w:rPr>
          <w:rFonts w:asciiTheme="minorHAnsi" w:eastAsiaTheme="minorEastAsia" w:hAnsiTheme="minorHAnsi" w:cstheme="minorBidi"/>
          <w:szCs w:val="22"/>
        </w:rPr>
      </w:pPr>
      <w:r>
        <w:t>19.</w:t>
      </w:r>
      <w:r>
        <w:tab/>
        <w:t>Protection of flora and fungi</w:t>
      </w:r>
      <w:r>
        <w:tab/>
      </w:r>
      <w:r>
        <w:fldChar w:fldCharType="begin"/>
      </w:r>
      <w:r>
        <w:instrText xml:space="preserve"> PAGEREF _Toc415056129 \h </w:instrText>
      </w:r>
      <w:r>
        <w:fldChar w:fldCharType="separate"/>
      </w:r>
      <w:r>
        <w:t>12</w:t>
      </w:r>
      <w:r>
        <w:fldChar w:fldCharType="end"/>
      </w:r>
    </w:p>
    <w:p>
      <w:pPr>
        <w:pStyle w:val="TOC8"/>
        <w:rPr>
          <w:rFonts w:asciiTheme="minorHAnsi" w:eastAsiaTheme="minorEastAsia" w:hAnsiTheme="minorHAnsi" w:cstheme="minorBidi"/>
          <w:szCs w:val="22"/>
        </w:rPr>
      </w:pPr>
      <w:r>
        <w:t>20.</w:t>
      </w:r>
      <w:r>
        <w:tab/>
        <w:t>Protection of fauna</w:t>
      </w:r>
      <w:r>
        <w:tab/>
      </w:r>
      <w:r>
        <w:fldChar w:fldCharType="begin"/>
      </w:r>
      <w:r>
        <w:instrText xml:space="preserve"> PAGEREF _Toc415056130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21.</w:t>
      </w:r>
      <w:r>
        <w:tab/>
        <w:t>General prohibition on animals and birds</w:t>
      </w:r>
      <w:r>
        <w:tab/>
      </w:r>
      <w:r>
        <w:fldChar w:fldCharType="begin"/>
      </w:r>
      <w:r>
        <w:instrText xml:space="preserve"> PAGEREF _Toc415056131 \h </w:instrText>
      </w:r>
      <w:r>
        <w:fldChar w:fldCharType="separate"/>
      </w:r>
      <w:r>
        <w:t>13</w:t>
      </w:r>
      <w:r>
        <w:fldChar w:fldCharType="end"/>
      </w:r>
    </w:p>
    <w:p>
      <w:pPr>
        <w:pStyle w:val="TOC8"/>
        <w:rPr>
          <w:rFonts w:asciiTheme="minorHAnsi" w:eastAsiaTheme="minorEastAsia" w:hAnsiTheme="minorHAnsi" w:cstheme="minorBidi"/>
          <w:szCs w:val="22"/>
        </w:rPr>
      </w:pPr>
      <w:r>
        <w:t>22.</w:t>
      </w:r>
      <w:r>
        <w:tab/>
        <w:t>Feeding animals and birds</w:t>
      </w:r>
      <w:r>
        <w:tab/>
      </w:r>
      <w:r>
        <w:fldChar w:fldCharType="begin"/>
      </w:r>
      <w:r>
        <w:instrText xml:space="preserve"> PAGEREF _Toc415056132 \h </w:instrText>
      </w:r>
      <w:r>
        <w:fldChar w:fldCharType="separate"/>
      </w:r>
      <w:r>
        <w:t>13</w:t>
      </w:r>
      <w:r>
        <w:fldChar w:fldCharType="end"/>
      </w:r>
    </w:p>
    <w:p>
      <w:pPr>
        <w:pStyle w:val="TOC8"/>
        <w:rPr>
          <w:rFonts w:asciiTheme="minorHAnsi" w:eastAsiaTheme="minorEastAsia" w:hAnsiTheme="minorHAnsi" w:cstheme="minorBidi"/>
          <w:szCs w:val="22"/>
        </w:rPr>
      </w:pPr>
      <w:r>
        <w:t>23.</w:t>
      </w:r>
      <w:r>
        <w:tab/>
        <w:t>Protection of rocks, soil, etc.</w:t>
      </w:r>
      <w:r>
        <w:tab/>
      </w:r>
      <w:r>
        <w:fldChar w:fldCharType="begin"/>
      </w:r>
      <w:r>
        <w:instrText xml:space="preserve"> PAGEREF _Toc415056133 \h </w:instrText>
      </w:r>
      <w:r>
        <w:fldChar w:fldCharType="separate"/>
      </w:r>
      <w:r>
        <w:t>14</w:t>
      </w:r>
      <w:r>
        <w:fldChar w:fldCharType="end"/>
      </w:r>
    </w:p>
    <w:p>
      <w:pPr>
        <w:pStyle w:val="TOC8"/>
        <w:rPr>
          <w:rFonts w:asciiTheme="minorHAnsi" w:eastAsiaTheme="minorEastAsia" w:hAnsiTheme="minorHAnsi" w:cstheme="minorBidi"/>
          <w:szCs w:val="22"/>
        </w:rPr>
      </w:pPr>
      <w:r>
        <w:t>24.</w:t>
      </w:r>
      <w:r>
        <w:tab/>
        <w:t>Litter</w:t>
      </w:r>
      <w:r>
        <w:tab/>
      </w:r>
      <w:r>
        <w:fldChar w:fldCharType="begin"/>
      </w:r>
      <w:r>
        <w:instrText xml:space="preserve"> PAGEREF _Toc415056134 \h </w:instrText>
      </w:r>
      <w:r>
        <w:fldChar w:fldCharType="separate"/>
      </w:r>
      <w:r>
        <w:t>14</w:t>
      </w:r>
      <w:r>
        <w:fldChar w:fldCharType="end"/>
      </w:r>
    </w:p>
    <w:p>
      <w:pPr>
        <w:pStyle w:val="TOC8"/>
        <w:rPr>
          <w:rFonts w:asciiTheme="minorHAnsi" w:eastAsiaTheme="minorEastAsia" w:hAnsiTheme="minorHAnsi" w:cstheme="minorBidi"/>
          <w:szCs w:val="22"/>
        </w:rPr>
      </w:pPr>
      <w:r>
        <w:t>25.</w:t>
      </w:r>
      <w:r>
        <w:tab/>
        <w:t>Dog excrement</w:t>
      </w:r>
      <w:r>
        <w:tab/>
      </w:r>
      <w:r>
        <w:fldChar w:fldCharType="begin"/>
      </w:r>
      <w:r>
        <w:instrText xml:space="preserve"> PAGEREF _Toc415056135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certain activities</w:t>
      </w:r>
    </w:p>
    <w:p>
      <w:pPr>
        <w:pStyle w:val="TOC8"/>
        <w:rPr>
          <w:rFonts w:asciiTheme="minorHAnsi" w:eastAsiaTheme="minorEastAsia" w:hAnsiTheme="minorHAnsi" w:cstheme="minorBidi"/>
          <w:szCs w:val="22"/>
        </w:rPr>
      </w:pPr>
      <w:r>
        <w:t>26.</w:t>
      </w:r>
      <w:r>
        <w:tab/>
        <w:t>Unauthorized structures</w:t>
      </w:r>
      <w:r>
        <w:tab/>
      </w:r>
      <w:r>
        <w:fldChar w:fldCharType="begin"/>
      </w:r>
      <w:r>
        <w:instrText xml:space="preserve"> PAGEREF _Toc415056137 \h </w:instrText>
      </w:r>
      <w:r>
        <w:fldChar w:fldCharType="separate"/>
      </w:r>
      <w:r>
        <w:t>15</w:t>
      </w:r>
      <w:r>
        <w:fldChar w:fldCharType="end"/>
      </w:r>
    </w:p>
    <w:p>
      <w:pPr>
        <w:pStyle w:val="TOC8"/>
        <w:rPr>
          <w:rFonts w:asciiTheme="minorHAnsi" w:eastAsiaTheme="minorEastAsia" w:hAnsiTheme="minorHAnsi" w:cstheme="minorBidi"/>
          <w:szCs w:val="22"/>
        </w:rPr>
      </w:pPr>
      <w:r>
        <w:t>27.</w:t>
      </w:r>
      <w:r>
        <w:tab/>
        <w:t>Unauthorized trading, etc.</w:t>
      </w:r>
      <w:r>
        <w:tab/>
      </w:r>
      <w:r>
        <w:fldChar w:fldCharType="begin"/>
      </w:r>
      <w:r>
        <w:instrText xml:space="preserve"> PAGEREF _Toc415056138 \h </w:instrText>
      </w:r>
      <w:r>
        <w:fldChar w:fldCharType="separate"/>
      </w:r>
      <w:r>
        <w:t>15</w:t>
      </w:r>
      <w:r>
        <w:fldChar w:fldCharType="end"/>
      </w:r>
    </w:p>
    <w:p>
      <w:pPr>
        <w:pStyle w:val="TOC8"/>
        <w:rPr>
          <w:rFonts w:asciiTheme="minorHAnsi" w:eastAsiaTheme="minorEastAsia" w:hAnsiTheme="minorHAnsi" w:cstheme="minorBidi"/>
          <w:szCs w:val="22"/>
        </w:rPr>
      </w:pPr>
      <w:r>
        <w:t>28.</w:t>
      </w:r>
      <w:r>
        <w:tab/>
        <w:t>Commercial photography</w:t>
      </w:r>
      <w:r>
        <w:tab/>
      </w:r>
      <w:r>
        <w:fldChar w:fldCharType="begin"/>
      </w:r>
      <w:r>
        <w:instrText xml:space="preserve"> PAGEREF _Toc415056139 \h </w:instrText>
      </w:r>
      <w:r>
        <w:fldChar w:fldCharType="separate"/>
      </w:r>
      <w:r>
        <w:t>15</w:t>
      </w:r>
      <w:r>
        <w:fldChar w:fldCharType="end"/>
      </w:r>
    </w:p>
    <w:p>
      <w:pPr>
        <w:pStyle w:val="TOC8"/>
        <w:rPr>
          <w:rFonts w:asciiTheme="minorHAnsi" w:eastAsiaTheme="minorEastAsia" w:hAnsiTheme="minorHAnsi" w:cstheme="minorBidi"/>
          <w:szCs w:val="22"/>
        </w:rPr>
      </w:pPr>
      <w:r>
        <w:t>29.</w:t>
      </w:r>
      <w:r>
        <w:tab/>
        <w:t>Organized events, meetings etc.</w:t>
      </w:r>
      <w:r>
        <w:tab/>
      </w:r>
      <w:r>
        <w:fldChar w:fldCharType="begin"/>
      </w:r>
      <w:r>
        <w:instrText xml:space="preserve"> PAGEREF _Toc415056140 \h </w:instrText>
      </w:r>
      <w:r>
        <w:fldChar w:fldCharType="separate"/>
      </w:r>
      <w:r>
        <w:t>16</w:t>
      </w:r>
      <w:r>
        <w:fldChar w:fldCharType="end"/>
      </w:r>
    </w:p>
    <w:p>
      <w:pPr>
        <w:pStyle w:val="TOC8"/>
        <w:rPr>
          <w:rFonts w:asciiTheme="minorHAnsi" w:eastAsiaTheme="minorEastAsia" w:hAnsiTheme="minorHAnsi" w:cstheme="minorBidi"/>
          <w:szCs w:val="22"/>
        </w:rPr>
      </w:pPr>
      <w:r>
        <w:t>30.</w:t>
      </w:r>
      <w:r>
        <w:tab/>
        <w:t>Sporting events</w:t>
      </w:r>
      <w:r>
        <w:tab/>
      </w:r>
      <w:r>
        <w:fldChar w:fldCharType="begin"/>
      </w:r>
      <w:r>
        <w:instrText xml:space="preserve"> PAGEREF _Toc415056141 \h </w:instrText>
      </w:r>
      <w:r>
        <w:fldChar w:fldCharType="separate"/>
      </w:r>
      <w:r>
        <w:t>16</w:t>
      </w:r>
      <w:r>
        <w:fldChar w:fldCharType="end"/>
      </w:r>
    </w:p>
    <w:p>
      <w:pPr>
        <w:pStyle w:val="TOC8"/>
        <w:rPr>
          <w:rFonts w:asciiTheme="minorHAnsi" w:eastAsiaTheme="minorEastAsia" w:hAnsiTheme="minorHAnsi" w:cstheme="minorBidi"/>
          <w:szCs w:val="22"/>
        </w:rPr>
      </w:pPr>
      <w:r>
        <w:t>31.</w:t>
      </w:r>
      <w:r>
        <w:tab/>
        <w:t>Bill sticking, advertising, etc.</w:t>
      </w:r>
      <w:r>
        <w:tab/>
      </w:r>
      <w:r>
        <w:fldChar w:fldCharType="begin"/>
      </w:r>
      <w:r>
        <w:instrText xml:space="preserve"> PAGEREF _Toc415056142 \h </w:instrText>
      </w:r>
      <w:r>
        <w:fldChar w:fldCharType="separate"/>
      </w:r>
      <w:r>
        <w:t>17</w:t>
      </w:r>
      <w:r>
        <w:fldChar w:fldCharType="end"/>
      </w:r>
    </w:p>
    <w:p>
      <w:pPr>
        <w:pStyle w:val="TOC8"/>
        <w:rPr>
          <w:rFonts w:asciiTheme="minorHAnsi" w:eastAsiaTheme="minorEastAsia" w:hAnsiTheme="minorHAnsi" w:cstheme="minorBidi"/>
          <w:szCs w:val="22"/>
        </w:rPr>
      </w:pPr>
      <w:r>
        <w:t>32.</w:t>
      </w:r>
      <w:r>
        <w:tab/>
        <w:t>Weapons, etc.</w:t>
      </w:r>
      <w:r>
        <w:tab/>
      </w:r>
      <w:r>
        <w:fldChar w:fldCharType="begin"/>
      </w:r>
      <w:r>
        <w:instrText xml:space="preserve"> PAGEREF _Toc415056143 \h </w:instrText>
      </w:r>
      <w:r>
        <w:fldChar w:fldCharType="separate"/>
      </w:r>
      <w:r>
        <w:t>17</w:t>
      </w:r>
      <w:r>
        <w:fldChar w:fldCharType="end"/>
      </w:r>
    </w:p>
    <w:p>
      <w:pPr>
        <w:pStyle w:val="TOC8"/>
        <w:rPr>
          <w:rFonts w:asciiTheme="minorHAnsi" w:eastAsiaTheme="minorEastAsia" w:hAnsiTheme="minorHAnsi" w:cstheme="minorBidi"/>
          <w:szCs w:val="22"/>
        </w:rPr>
      </w:pPr>
      <w:r>
        <w:t>33.</w:t>
      </w:r>
      <w:r>
        <w:tab/>
        <w:t>Lighting fires etc.</w:t>
      </w:r>
      <w:r>
        <w:tab/>
      </w:r>
      <w:r>
        <w:fldChar w:fldCharType="begin"/>
      </w:r>
      <w:r>
        <w:instrText xml:space="preserve"> PAGEREF _Toc415056144 \h </w:instrText>
      </w:r>
      <w:r>
        <w:fldChar w:fldCharType="separate"/>
      </w:r>
      <w:r>
        <w:t>18</w:t>
      </w:r>
      <w:r>
        <w:fldChar w:fldCharType="end"/>
      </w:r>
    </w:p>
    <w:p>
      <w:pPr>
        <w:pStyle w:val="TOC8"/>
        <w:rPr>
          <w:rFonts w:asciiTheme="minorHAnsi" w:eastAsiaTheme="minorEastAsia" w:hAnsiTheme="minorHAnsi" w:cstheme="minorBidi"/>
          <w:szCs w:val="22"/>
        </w:rPr>
      </w:pPr>
      <w:r>
        <w:t>34.</w:t>
      </w:r>
      <w:r>
        <w:tab/>
        <w:t>Explosive devices</w:t>
      </w:r>
      <w:r>
        <w:tab/>
      </w:r>
      <w:r>
        <w:fldChar w:fldCharType="begin"/>
      </w:r>
      <w:r>
        <w:instrText xml:space="preserve"> PAGEREF _Toc415056145 \h </w:instrText>
      </w:r>
      <w:r>
        <w:fldChar w:fldCharType="separate"/>
      </w:r>
      <w:r>
        <w:t>18</w:t>
      </w:r>
      <w:r>
        <w:fldChar w:fldCharType="end"/>
      </w:r>
    </w:p>
    <w:p>
      <w:pPr>
        <w:pStyle w:val="TOC8"/>
        <w:rPr>
          <w:rFonts w:asciiTheme="minorHAnsi" w:eastAsiaTheme="minorEastAsia" w:hAnsiTheme="minorHAnsi" w:cstheme="minorBidi"/>
          <w:szCs w:val="22"/>
        </w:rPr>
      </w:pPr>
      <w:r>
        <w:t>35.</w:t>
      </w:r>
      <w:r>
        <w:tab/>
        <w:t>Camping</w:t>
      </w:r>
      <w:r>
        <w:tab/>
      </w:r>
      <w:r>
        <w:fldChar w:fldCharType="begin"/>
      </w:r>
      <w:r>
        <w:instrText xml:space="preserve"> PAGEREF _Toc415056146 \h </w:instrText>
      </w:r>
      <w:r>
        <w:fldChar w:fldCharType="separate"/>
      </w:r>
      <w:r>
        <w:t>18</w:t>
      </w:r>
      <w:r>
        <w:fldChar w:fldCharType="end"/>
      </w:r>
    </w:p>
    <w:p>
      <w:pPr>
        <w:pStyle w:val="TOC8"/>
        <w:rPr>
          <w:rFonts w:asciiTheme="minorHAnsi" w:eastAsiaTheme="minorEastAsia" w:hAnsiTheme="minorHAnsi" w:cstheme="minorBidi"/>
          <w:szCs w:val="22"/>
        </w:rPr>
      </w:pPr>
      <w:r>
        <w:t>36.</w:t>
      </w:r>
      <w:r>
        <w:tab/>
        <w:t>Unauthorized removal of property</w:t>
      </w:r>
      <w:r>
        <w:tab/>
      </w:r>
      <w:r>
        <w:fldChar w:fldCharType="begin"/>
      </w:r>
      <w:r>
        <w:instrText xml:space="preserve"> PAGEREF _Toc415056147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Offensive behaviour</w:t>
      </w:r>
    </w:p>
    <w:p>
      <w:pPr>
        <w:pStyle w:val="TOC8"/>
        <w:rPr>
          <w:rFonts w:asciiTheme="minorHAnsi" w:eastAsiaTheme="minorEastAsia" w:hAnsiTheme="minorHAnsi" w:cstheme="minorBidi"/>
          <w:szCs w:val="22"/>
        </w:rPr>
      </w:pPr>
      <w:r>
        <w:t>37.</w:t>
      </w:r>
      <w:r>
        <w:tab/>
        <w:t>Assault</w:t>
      </w:r>
      <w:r>
        <w:tab/>
      </w:r>
      <w:r>
        <w:fldChar w:fldCharType="begin"/>
      </w:r>
      <w:r>
        <w:instrText xml:space="preserve"> PAGEREF _Toc415056149 \h </w:instrText>
      </w:r>
      <w:r>
        <w:fldChar w:fldCharType="separate"/>
      </w:r>
      <w:r>
        <w:t>19</w:t>
      </w:r>
      <w:r>
        <w:fldChar w:fldCharType="end"/>
      </w:r>
    </w:p>
    <w:p>
      <w:pPr>
        <w:pStyle w:val="TOC8"/>
        <w:rPr>
          <w:rFonts w:asciiTheme="minorHAnsi" w:eastAsiaTheme="minorEastAsia" w:hAnsiTheme="minorHAnsi" w:cstheme="minorBidi"/>
          <w:szCs w:val="22"/>
        </w:rPr>
      </w:pPr>
      <w:r>
        <w:t>38.</w:t>
      </w:r>
      <w:r>
        <w:tab/>
        <w:t>Indecent language</w:t>
      </w:r>
      <w:r>
        <w:tab/>
      </w:r>
      <w:r>
        <w:fldChar w:fldCharType="begin"/>
      </w:r>
      <w:r>
        <w:instrText xml:space="preserve"> PAGEREF _Toc415056150 \h </w:instrText>
      </w:r>
      <w:r>
        <w:fldChar w:fldCharType="separate"/>
      </w:r>
      <w:r>
        <w:t>19</w:t>
      </w:r>
      <w:r>
        <w:fldChar w:fldCharType="end"/>
      </w:r>
    </w:p>
    <w:p>
      <w:pPr>
        <w:pStyle w:val="TOC8"/>
        <w:rPr>
          <w:rFonts w:asciiTheme="minorHAnsi" w:eastAsiaTheme="minorEastAsia" w:hAnsiTheme="minorHAnsi" w:cstheme="minorBidi"/>
          <w:szCs w:val="22"/>
        </w:rPr>
      </w:pPr>
      <w:r>
        <w:t>39.</w:t>
      </w:r>
      <w:r>
        <w:tab/>
        <w:t>Indecent acts</w:t>
      </w:r>
      <w:r>
        <w:tab/>
      </w:r>
      <w:r>
        <w:fldChar w:fldCharType="begin"/>
      </w:r>
      <w:r>
        <w:instrText xml:space="preserve"> PAGEREF _Toc415056151 \h </w:instrText>
      </w:r>
      <w:r>
        <w:fldChar w:fldCharType="separate"/>
      </w:r>
      <w:r>
        <w:t>19</w:t>
      </w:r>
      <w:r>
        <w:fldChar w:fldCharType="end"/>
      </w:r>
    </w:p>
    <w:p>
      <w:pPr>
        <w:pStyle w:val="TOC8"/>
        <w:rPr>
          <w:rFonts w:asciiTheme="minorHAnsi" w:eastAsiaTheme="minorEastAsia" w:hAnsiTheme="minorHAnsi" w:cstheme="minorBidi"/>
          <w:szCs w:val="22"/>
        </w:rPr>
      </w:pPr>
      <w:r>
        <w:t>40.</w:t>
      </w:r>
      <w:r>
        <w:tab/>
        <w:t>Nuisance</w:t>
      </w:r>
      <w:r>
        <w:tab/>
      </w:r>
      <w:r>
        <w:fldChar w:fldCharType="begin"/>
      </w:r>
      <w:r>
        <w:instrText xml:space="preserve"> PAGEREF _Toc415056152 \h </w:instrText>
      </w:r>
      <w:r>
        <w:fldChar w:fldCharType="separate"/>
      </w:r>
      <w:r>
        <w:t>19</w:t>
      </w:r>
      <w:r>
        <w:fldChar w:fldCharType="end"/>
      </w:r>
    </w:p>
    <w:p>
      <w:pPr>
        <w:pStyle w:val="TOC8"/>
        <w:rPr>
          <w:rFonts w:asciiTheme="minorHAnsi" w:eastAsiaTheme="minorEastAsia" w:hAnsiTheme="minorHAnsi" w:cstheme="minorBidi"/>
          <w:szCs w:val="22"/>
        </w:rPr>
      </w:pPr>
      <w:r>
        <w:t>41.</w:t>
      </w:r>
      <w:r>
        <w:tab/>
        <w:t>Dissemination of indecent matter</w:t>
      </w:r>
      <w:r>
        <w:tab/>
      </w:r>
      <w:r>
        <w:fldChar w:fldCharType="begin"/>
      </w:r>
      <w:r>
        <w:instrText xml:space="preserve"> PAGEREF _Toc415056153 \h </w:instrText>
      </w:r>
      <w:r>
        <w:fldChar w:fldCharType="separate"/>
      </w:r>
      <w:r>
        <w:t>19</w:t>
      </w:r>
      <w:r>
        <w:fldChar w:fldCharType="end"/>
      </w:r>
    </w:p>
    <w:p>
      <w:pPr>
        <w:pStyle w:val="TOC8"/>
        <w:rPr>
          <w:rFonts w:asciiTheme="minorHAnsi" w:eastAsiaTheme="minorEastAsia" w:hAnsiTheme="minorHAnsi" w:cstheme="minorBidi"/>
          <w:szCs w:val="22"/>
        </w:rPr>
      </w:pPr>
      <w:r>
        <w:t>42.</w:t>
      </w:r>
      <w:r>
        <w:tab/>
        <w:t>Offensive noise</w:t>
      </w:r>
      <w:r>
        <w:tab/>
      </w:r>
      <w:r>
        <w:fldChar w:fldCharType="begin"/>
      </w:r>
      <w:r>
        <w:instrText xml:space="preserve"> PAGEREF _Toc415056154 \h </w:instrText>
      </w:r>
      <w:r>
        <w:fldChar w:fldCharType="separate"/>
      </w:r>
      <w:r>
        <w:t>20</w:t>
      </w:r>
      <w:r>
        <w:fldChar w:fldCharType="end"/>
      </w:r>
    </w:p>
    <w:p>
      <w:pPr>
        <w:pStyle w:val="TOC8"/>
        <w:rPr>
          <w:rFonts w:asciiTheme="minorHAnsi" w:eastAsiaTheme="minorEastAsia" w:hAnsiTheme="minorHAnsi" w:cstheme="minorBidi"/>
          <w:szCs w:val="22"/>
        </w:rPr>
      </w:pPr>
      <w:r>
        <w:t>43.</w:t>
      </w:r>
      <w:r>
        <w:tab/>
        <w:t>Damage to property, etc.</w:t>
      </w:r>
      <w:r>
        <w:tab/>
      </w:r>
      <w:r>
        <w:fldChar w:fldCharType="begin"/>
      </w:r>
      <w:r>
        <w:instrText xml:space="preserve"> PAGEREF _Toc415056155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44.</w:t>
      </w:r>
      <w:r>
        <w:tab/>
        <w:t>Notice under s. 49(3)</w:t>
      </w:r>
      <w:r>
        <w:tab/>
      </w:r>
      <w:r>
        <w:fldChar w:fldCharType="begin"/>
      </w:r>
      <w:r>
        <w:instrText xml:space="preserve"> PAGEREF _Toc415056157 \h </w:instrText>
      </w:r>
      <w:r>
        <w:fldChar w:fldCharType="separate"/>
      </w:r>
      <w:r>
        <w:t>21</w:t>
      </w:r>
      <w:r>
        <w:fldChar w:fldCharType="end"/>
      </w:r>
    </w:p>
    <w:p>
      <w:pPr>
        <w:pStyle w:val="TOC8"/>
        <w:rPr>
          <w:rFonts w:asciiTheme="minorHAnsi" w:eastAsiaTheme="minorEastAsia" w:hAnsiTheme="minorHAnsi" w:cstheme="minorBidi"/>
          <w:szCs w:val="22"/>
        </w:rPr>
      </w:pPr>
      <w:r>
        <w:t>45.</w:t>
      </w:r>
      <w:r>
        <w:tab/>
        <w:t>Modified penalties</w:t>
      </w:r>
      <w:r>
        <w:tab/>
      </w:r>
      <w:r>
        <w:fldChar w:fldCharType="begin"/>
      </w:r>
      <w:r>
        <w:instrText xml:space="preserve"> PAGEREF _Toc415056158 \h </w:instrText>
      </w:r>
      <w:r>
        <w:fldChar w:fldCharType="separate"/>
      </w:r>
      <w:r>
        <w:t>21</w:t>
      </w:r>
      <w:r>
        <w:fldChar w:fldCharType="end"/>
      </w:r>
    </w:p>
    <w:p>
      <w:pPr>
        <w:pStyle w:val="TOC8"/>
        <w:rPr>
          <w:rFonts w:asciiTheme="minorHAnsi" w:eastAsiaTheme="minorEastAsia" w:hAnsiTheme="minorHAnsi" w:cstheme="minorBidi"/>
          <w:szCs w:val="22"/>
        </w:rPr>
      </w:pPr>
      <w:r>
        <w:t>46.</w:t>
      </w:r>
      <w:r>
        <w:tab/>
        <w:t>Infringement notice</w:t>
      </w:r>
      <w:r>
        <w:tab/>
      </w:r>
      <w:r>
        <w:fldChar w:fldCharType="begin"/>
      </w:r>
      <w:r>
        <w:instrText xml:space="preserve"> PAGEREF _Toc415056159 \h </w:instrText>
      </w:r>
      <w:r>
        <w:fldChar w:fldCharType="separate"/>
      </w:r>
      <w:r>
        <w:t>21</w:t>
      </w:r>
      <w:r>
        <w:fldChar w:fldCharType="end"/>
      </w:r>
    </w:p>
    <w:p>
      <w:pPr>
        <w:pStyle w:val="TOC8"/>
        <w:rPr>
          <w:rFonts w:asciiTheme="minorHAnsi" w:eastAsiaTheme="minorEastAsia" w:hAnsiTheme="minorHAnsi" w:cstheme="minorBidi"/>
          <w:szCs w:val="22"/>
        </w:rPr>
      </w:pPr>
      <w:r>
        <w:t>47.</w:t>
      </w:r>
      <w:r>
        <w:tab/>
        <w:t>Withdrawal of infringement notice</w:t>
      </w:r>
      <w:r>
        <w:tab/>
      </w:r>
      <w:r>
        <w:fldChar w:fldCharType="begin"/>
      </w:r>
      <w:r>
        <w:instrText xml:space="preserve"> PAGEREF _Toc415056160 \h </w:instrText>
      </w:r>
      <w:r>
        <w:fldChar w:fldCharType="separate"/>
      </w:r>
      <w:r>
        <w:t>21</w:t>
      </w:r>
      <w:r>
        <w:fldChar w:fldCharType="end"/>
      </w:r>
    </w:p>
    <w:p>
      <w:pPr>
        <w:pStyle w:val="TOC8"/>
        <w:rPr>
          <w:rFonts w:asciiTheme="minorHAnsi" w:eastAsiaTheme="minorEastAsia" w:hAnsiTheme="minorHAnsi" w:cstheme="minorBidi"/>
          <w:szCs w:val="22"/>
        </w:rPr>
      </w:pPr>
      <w:r>
        <w:t>48.</w:t>
      </w:r>
      <w:r>
        <w:tab/>
        <w:t>Removal of certain notices prohibited</w:t>
      </w:r>
      <w:r>
        <w:tab/>
      </w:r>
      <w:r>
        <w:fldChar w:fldCharType="begin"/>
      </w:r>
      <w:r>
        <w:instrText xml:space="preserve"> PAGEREF _Toc415056161 \h </w:instrText>
      </w:r>
      <w:r>
        <w:fldChar w:fldCharType="separate"/>
      </w:r>
      <w:r>
        <w:t>21</w:t>
      </w:r>
      <w:r>
        <w:fldChar w:fldCharType="end"/>
      </w:r>
    </w:p>
    <w:p>
      <w:pPr>
        <w:pStyle w:val="TOC8"/>
        <w:rPr>
          <w:rFonts w:asciiTheme="minorHAnsi" w:eastAsiaTheme="minorEastAsia" w:hAnsiTheme="minorHAnsi" w:cstheme="minorBidi"/>
          <w:szCs w:val="22"/>
        </w:rPr>
      </w:pPr>
      <w:r>
        <w:t>49.</w:t>
      </w:r>
      <w:r>
        <w:tab/>
        <w:t>Impersonation of park management officer</w:t>
      </w:r>
      <w:r>
        <w:tab/>
      </w:r>
      <w:r>
        <w:fldChar w:fldCharType="begin"/>
      </w:r>
      <w:r>
        <w:instrText xml:space="preserve"> PAGEREF _Toc415056162 \h </w:instrText>
      </w:r>
      <w:r>
        <w:fldChar w:fldCharType="separate"/>
      </w:r>
      <w:r>
        <w:t>21</w:t>
      </w:r>
      <w:r>
        <w:fldChar w:fldCharType="end"/>
      </w:r>
    </w:p>
    <w:p>
      <w:pPr>
        <w:pStyle w:val="TOC8"/>
        <w:rPr>
          <w:rFonts w:asciiTheme="minorHAnsi" w:eastAsiaTheme="minorEastAsia" w:hAnsiTheme="minorHAnsi" w:cstheme="minorBidi"/>
          <w:szCs w:val="22"/>
        </w:rPr>
      </w:pPr>
      <w:r>
        <w:t>50.</w:t>
      </w:r>
      <w:r>
        <w:tab/>
        <w:t>Recovery of costs of removing vehicle, etc.</w:t>
      </w:r>
      <w:r>
        <w:tab/>
      </w:r>
      <w:r>
        <w:fldChar w:fldCharType="begin"/>
      </w:r>
      <w:r>
        <w:instrText xml:space="preserve"> PAGEREF _Toc415056163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_Toc415056167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_Toc415056168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3" w:name="_Toc408407051"/>
      <w:bookmarkStart w:id="4" w:name="_Toc408407135"/>
      <w:bookmarkStart w:id="5" w:name="_Toc408467443"/>
      <w:bookmarkStart w:id="6" w:name="_Toc415056045"/>
      <w:bookmarkStart w:id="7" w:name="_Toc41505610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08407052"/>
      <w:bookmarkStart w:id="9" w:name="_Toc408467444"/>
      <w:bookmarkStart w:id="10" w:name="_Toc415056108"/>
      <w:r>
        <w:rPr>
          <w:rStyle w:val="CharSectno"/>
        </w:rPr>
        <w:t>1</w:t>
      </w:r>
      <w:r>
        <w:t>.</w:t>
      </w:r>
      <w:r>
        <w:tab/>
        <w:t>Citation</w:t>
      </w:r>
      <w:bookmarkEnd w:id="8"/>
      <w:bookmarkEnd w:id="9"/>
      <w:bookmarkEnd w:id="10"/>
    </w:p>
    <w:p>
      <w:pPr>
        <w:pStyle w:val="Subsection"/>
        <w:rPr>
          <w:i/>
        </w:rPr>
      </w:pPr>
      <w:r>
        <w:tab/>
      </w:r>
      <w:r>
        <w:tab/>
      </w:r>
      <w:r>
        <w:rPr>
          <w:spacing w:val="-2"/>
        </w:rPr>
        <w:t>These</w:t>
      </w:r>
      <w:r>
        <w:t> </w:t>
      </w:r>
      <w:r>
        <w:rPr>
          <w:spacing w:val="-2"/>
        </w:rPr>
        <w:t>regulations</w:t>
      </w:r>
      <w:r>
        <w:t xml:space="preserve"> may be cited as the </w:t>
      </w:r>
      <w:r>
        <w:rPr>
          <w:i/>
        </w:rPr>
        <w:t>Botanic Gardens and Parks Regulations 1999.</w:t>
      </w:r>
    </w:p>
    <w:p>
      <w:pPr>
        <w:pStyle w:val="Heading5"/>
      </w:pPr>
      <w:bookmarkStart w:id="11" w:name="_Toc408407053"/>
      <w:bookmarkStart w:id="12" w:name="_Toc408467445"/>
      <w:bookmarkStart w:id="13" w:name="_Toc415056109"/>
      <w:r>
        <w:rPr>
          <w:rStyle w:val="CharSectno"/>
        </w:rPr>
        <w:t>2</w:t>
      </w:r>
      <w:r>
        <w:t>.</w:t>
      </w:r>
      <w:r>
        <w:tab/>
        <w:t>Commencement</w:t>
      </w:r>
      <w:bookmarkEnd w:id="11"/>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14" w:name="_Toc408407054"/>
      <w:bookmarkStart w:id="15" w:name="_Toc408467446"/>
      <w:bookmarkStart w:id="16" w:name="_Toc415056110"/>
      <w:r>
        <w:rPr>
          <w:rStyle w:val="CharSectno"/>
        </w:rPr>
        <w:t>3</w:t>
      </w:r>
      <w:r>
        <w:t>.</w:t>
      </w:r>
      <w:r>
        <w:tab/>
        <w:t>Definitions</w:t>
      </w:r>
      <w:bookmarkEnd w:id="14"/>
      <w:bookmarkEnd w:id="15"/>
      <w:bookmarkEnd w:id="16"/>
    </w:p>
    <w:p>
      <w:pPr>
        <w:pStyle w:val="Subsection"/>
      </w:pPr>
      <w:r>
        <w:tab/>
      </w:r>
      <w:r>
        <w:tab/>
        <w:t>In these regulations, unless the contrary intention appears —</w:t>
      </w:r>
    </w:p>
    <w:p>
      <w:pPr>
        <w:pStyle w:val="Defstart"/>
        <w:rPr>
          <w:b/>
          <w:i/>
        </w:rPr>
      </w:pPr>
      <w:r>
        <w:tab/>
      </w:r>
      <w:r>
        <w:rPr>
          <w:rStyle w:val="CharDefText"/>
        </w:rPr>
        <w:t>bicycle</w:t>
      </w:r>
      <w:r>
        <w:t xml:space="preserve"> means a 2-wheeled or 3-wheeled vehicle that is designed to be propelled solely by human power;</w:t>
      </w:r>
    </w:p>
    <w:p>
      <w:pPr>
        <w:pStyle w:val="Defstart"/>
      </w:pPr>
      <w:r>
        <w:tab/>
      </w:r>
      <w:r>
        <w:rPr>
          <w:rStyle w:val="CharDefText"/>
        </w:rPr>
        <w:t>carriageway</w:t>
      </w:r>
      <w:r>
        <w:t xml:space="preserve"> has the same meaning as it has in the </w:t>
      </w:r>
      <w:r>
        <w:rPr>
          <w:i/>
        </w:rPr>
        <w:t>Road Traffic Code 1975</w:t>
      </w:r>
      <w:r>
        <w:t>;</w:t>
      </w:r>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same meaning as it has in section 5(1) of the </w:t>
      </w:r>
      <w:r>
        <w:rPr>
          <w:i/>
        </w:rPr>
        <w:t>Road Traffic Act 1974</w:t>
      </w:r>
      <w:r>
        <w:t>;</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tab/>
      </w:r>
      <w:r>
        <w:rPr>
          <w:rStyle w:val="CharDefText"/>
        </w:rPr>
        <w:t>road</w:t>
      </w:r>
      <w:r>
        <w:t xml:space="preserve"> has the same meaning as it has in section 5(1) of the </w:t>
      </w:r>
      <w:r>
        <w:rPr>
          <w:i/>
        </w:rPr>
        <w:t>Road Traffic Act 1974</w:t>
      </w:r>
      <w:r>
        <w:t>;</w:t>
      </w:r>
    </w:p>
    <w:p>
      <w:pPr>
        <w:pStyle w:val="Defstart"/>
      </w:pPr>
      <w:r>
        <w:tab/>
      </w:r>
      <w:r>
        <w:rPr>
          <w:rStyle w:val="CharDefText"/>
        </w:rPr>
        <w:t>section</w:t>
      </w:r>
      <w:r>
        <w:t xml:space="preserve"> means section of the Act;</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Heading5"/>
      </w:pPr>
      <w:bookmarkStart w:id="17" w:name="_Toc408407055"/>
      <w:bookmarkStart w:id="18" w:name="_Toc408467447"/>
      <w:bookmarkStart w:id="19" w:name="_Toc415056111"/>
      <w:r>
        <w:rPr>
          <w:rStyle w:val="CharSectno"/>
        </w:rPr>
        <w:t>4</w:t>
      </w:r>
      <w:r>
        <w:t>.</w:t>
      </w:r>
      <w:r>
        <w:tab/>
        <w:t>Designated land</w:t>
      </w:r>
      <w:bookmarkEnd w:id="17"/>
      <w:bookmarkEnd w:id="18"/>
      <w:bookmarkEnd w:id="19"/>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435"/>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20" w:name="_Toc408407056"/>
      <w:bookmarkStart w:id="21" w:name="_Toc408467448"/>
      <w:bookmarkStart w:id="22" w:name="_Toc415056112"/>
      <w:r>
        <w:rPr>
          <w:rStyle w:val="CharSectno"/>
        </w:rPr>
        <w:t>5</w:t>
      </w:r>
      <w:r>
        <w:t>.</w:t>
      </w:r>
      <w:r>
        <w:tab/>
        <w:t>Permissions</w:t>
      </w:r>
      <w:bookmarkEnd w:id="20"/>
      <w:bookmarkEnd w:id="21"/>
      <w:bookmarkEnd w:id="22"/>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pPr>
      <w:r>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23" w:name="_Toc408407057"/>
      <w:bookmarkStart w:id="24" w:name="_Toc408407141"/>
      <w:bookmarkStart w:id="25" w:name="_Toc408467449"/>
      <w:bookmarkStart w:id="26" w:name="_Toc415056051"/>
      <w:bookmarkStart w:id="27" w:name="_Toc415056113"/>
      <w:r>
        <w:rPr>
          <w:rStyle w:val="CharPartNo"/>
        </w:rPr>
        <w:t>Part 2</w:t>
      </w:r>
      <w:r>
        <w:rPr>
          <w:rStyle w:val="CharDivNo"/>
        </w:rPr>
        <w:t xml:space="preserve"> </w:t>
      </w:r>
      <w:r>
        <w:t>—</w:t>
      </w:r>
      <w:r>
        <w:rPr>
          <w:rStyle w:val="CharDivText"/>
        </w:rPr>
        <w:t xml:space="preserve"> </w:t>
      </w:r>
      <w:r>
        <w:rPr>
          <w:rStyle w:val="CharPartText"/>
        </w:rPr>
        <w:t>Access to designated land</w:t>
      </w:r>
      <w:bookmarkEnd w:id="23"/>
      <w:bookmarkEnd w:id="24"/>
      <w:bookmarkEnd w:id="25"/>
      <w:bookmarkEnd w:id="26"/>
      <w:bookmarkEnd w:id="27"/>
    </w:p>
    <w:p>
      <w:pPr>
        <w:pStyle w:val="Heading5"/>
      </w:pPr>
      <w:bookmarkStart w:id="28" w:name="_Toc408407058"/>
      <w:bookmarkStart w:id="29" w:name="_Toc408467450"/>
      <w:bookmarkStart w:id="30" w:name="_Toc415056114"/>
      <w:r>
        <w:rPr>
          <w:rStyle w:val="CharSectno"/>
        </w:rPr>
        <w:t>6</w:t>
      </w:r>
      <w:r>
        <w:t>.</w:t>
      </w:r>
      <w:r>
        <w:tab/>
        <w:t>Authority may restrict access</w:t>
      </w:r>
      <w:bookmarkEnd w:id="28"/>
      <w:bookmarkEnd w:id="29"/>
      <w:bookmarkEnd w:id="30"/>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 53(1)(c).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 $600.</w:t>
      </w:r>
    </w:p>
    <w:p>
      <w:pPr>
        <w:pStyle w:val="Heading5"/>
      </w:pPr>
      <w:bookmarkStart w:id="31" w:name="_Toc408407059"/>
      <w:bookmarkStart w:id="32" w:name="_Toc408467451"/>
      <w:bookmarkStart w:id="33" w:name="_Toc415056115"/>
      <w:r>
        <w:rPr>
          <w:rStyle w:val="CharSectno"/>
        </w:rPr>
        <w:t>7</w:t>
      </w:r>
      <w:r>
        <w:t>.</w:t>
      </w:r>
      <w:r>
        <w:tab/>
        <w:t>Unauthorized entry</w:t>
      </w:r>
      <w:bookmarkEnd w:id="31"/>
      <w:bookmarkEnd w:id="32"/>
      <w:bookmarkEnd w:id="33"/>
    </w:p>
    <w:p>
      <w:pPr>
        <w:pStyle w:val="Subsection"/>
      </w:pPr>
      <w:r>
        <w:tab/>
        <w:t>(1)</w:t>
      </w:r>
      <w:r>
        <w:tab/>
        <w:t>A person must not, without permission, enter any part of the designated land that is comprised predominantly of native flora except on a road, track or path designated for use by pedestrians or vehicles or both.</w:t>
      </w:r>
    </w:p>
    <w:p>
      <w:pPr>
        <w:pStyle w:val="Penstart"/>
      </w:pPr>
      <w:r>
        <w:tab/>
        <w:t>Penalty: $600.</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 $600.</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 $600.</w:t>
      </w:r>
    </w:p>
    <w:p>
      <w:pPr>
        <w:pStyle w:val="Heading5"/>
      </w:pPr>
      <w:bookmarkStart w:id="34" w:name="_Toc408407060"/>
      <w:bookmarkStart w:id="35" w:name="_Toc408467452"/>
      <w:bookmarkStart w:id="36" w:name="_Toc415056116"/>
      <w:r>
        <w:rPr>
          <w:rStyle w:val="CharSectno"/>
        </w:rPr>
        <w:t>8</w:t>
      </w:r>
      <w:r>
        <w:t>.</w:t>
      </w:r>
      <w:r>
        <w:tab/>
        <w:t>Defence</w:t>
      </w:r>
      <w:bookmarkEnd w:id="34"/>
      <w:bookmarkEnd w:id="35"/>
      <w:bookmarkEnd w:id="36"/>
    </w:p>
    <w:p>
      <w:pPr>
        <w:pStyle w:val="Subsection"/>
      </w:pPr>
      <w:r>
        <w:tab/>
      </w:r>
      <w:r>
        <w:tab/>
        <w:t>It is a defence to a charge of an offence under regulation 6(5) or 7(1), (2) or (3) for the defendant to prove that the act complained of was necessary to prevent or mitigate injury to a person or damage to property.</w:t>
      </w:r>
    </w:p>
    <w:p>
      <w:pPr>
        <w:pStyle w:val="Heading2"/>
      </w:pPr>
      <w:bookmarkStart w:id="37" w:name="_Toc408407061"/>
      <w:bookmarkStart w:id="38" w:name="_Toc408407145"/>
      <w:bookmarkStart w:id="39" w:name="_Toc408467453"/>
      <w:bookmarkStart w:id="40" w:name="_Toc415056055"/>
      <w:bookmarkStart w:id="41" w:name="_Toc415056117"/>
      <w:r>
        <w:rPr>
          <w:rStyle w:val="CharPartNo"/>
        </w:rPr>
        <w:t>Part 3</w:t>
      </w:r>
      <w:r>
        <w:rPr>
          <w:rStyle w:val="CharDivNo"/>
        </w:rPr>
        <w:t xml:space="preserve"> </w:t>
      </w:r>
      <w:r>
        <w:t>—</w:t>
      </w:r>
      <w:r>
        <w:rPr>
          <w:rStyle w:val="CharDivText"/>
        </w:rPr>
        <w:t xml:space="preserve"> </w:t>
      </w:r>
      <w:r>
        <w:rPr>
          <w:rStyle w:val="CharPartText"/>
        </w:rPr>
        <w:t>Regulation of vehicles</w:t>
      </w:r>
      <w:bookmarkEnd w:id="37"/>
      <w:bookmarkEnd w:id="38"/>
      <w:bookmarkEnd w:id="39"/>
      <w:bookmarkEnd w:id="40"/>
      <w:bookmarkEnd w:id="41"/>
    </w:p>
    <w:p>
      <w:pPr>
        <w:pStyle w:val="Heading5"/>
      </w:pPr>
      <w:bookmarkStart w:id="42" w:name="_Toc408407062"/>
      <w:bookmarkStart w:id="43" w:name="_Toc408467454"/>
      <w:bookmarkStart w:id="44" w:name="_Toc415056118"/>
      <w:r>
        <w:rPr>
          <w:rStyle w:val="CharSectno"/>
        </w:rPr>
        <w:t>9</w:t>
      </w:r>
      <w:r>
        <w:t>.</w:t>
      </w:r>
      <w:r>
        <w:tab/>
        <w:t>Traffic signs and directions</w:t>
      </w:r>
      <w:bookmarkEnd w:id="42"/>
      <w:bookmarkEnd w:id="43"/>
      <w:bookmarkEnd w:id="44"/>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 —</w:t>
      </w:r>
    </w:p>
    <w:p>
      <w:pPr>
        <w:pStyle w:val="Indenta"/>
      </w:pPr>
      <w:r>
        <w:tab/>
        <w:t>(a)</w:t>
      </w:r>
      <w:r>
        <w:tab/>
        <w:t>the inscription on a traffic sign erected or established under subregulation (1); or</w:t>
      </w:r>
    </w:p>
    <w:p>
      <w:pPr>
        <w:pStyle w:val="Indenta"/>
      </w:pPr>
      <w:r>
        <w:tab/>
        <w:t>(b)</w:t>
      </w:r>
      <w:r>
        <w:tab/>
        <w:t>a signal or direction by a park management officer as to the use, parking or movement of a vehicle that is addressed to the person and that is reasonably required for the regulation of traffic on the designated land.</w:t>
      </w:r>
    </w:p>
    <w:p>
      <w:pPr>
        <w:pStyle w:val="Penstart"/>
      </w:pPr>
      <w:r>
        <w:tab/>
        <w:t>Penalty: $600.</w:t>
      </w:r>
    </w:p>
    <w:p>
      <w:pPr>
        <w:pStyle w:val="Heading5"/>
      </w:pPr>
      <w:bookmarkStart w:id="45" w:name="_Toc408407063"/>
      <w:bookmarkStart w:id="46" w:name="_Toc408467455"/>
      <w:bookmarkStart w:id="47" w:name="_Toc415056119"/>
      <w:r>
        <w:rPr>
          <w:rStyle w:val="CharSectno"/>
        </w:rPr>
        <w:t>10</w:t>
      </w:r>
      <w:r>
        <w:t>.</w:t>
      </w:r>
      <w:r>
        <w:tab/>
        <w:t>Certain classes of vehicles prohibited</w:t>
      </w:r>
      <w:bookmarkEnd w:id="45"/>
      <w:bookmarkEnd w:id="46"/>
      <w:bookmarkEnd w:id="47"/>
    </w:p>
    <w:p>
      <w:pPr>
        <w:pStyle w:val="Subsection"/>
      </w:pPr>
      <w:r>
        <w:tab/>
        <w:t>(1)</w:t>
      </w:r>
      <w:r>
        <w:tab/>
        <w:t>A person must not, without permission, use on the designated land — </w:t>
      </w:r>
    </w:p>
    <w:p>
      <w:pPr>
        <w:pStyle w:val="Indenta"/>
      </w:pPr>
      <w:r>
        <w:tab/>
        <w:t>(a)</w:t>
      </w:r>
      <w:r>
        <w:tab/>
        <w:t>an omnibus;</w:t>
      </w:r>
    </w:p>
    <w:p>
      <w:pPr>
        <w:pStyle w:val="Indenta"/>
      </w:pPr>
      <w:r>
        <w:tab/>
        <w:t>(b)</w:t>
      </w:r>
      <w:r>
        <w:tab/>
        <w:t>a taxi unless it is being used for the purpose of —</w:t>
      </w:r>
    </w:p>
    <w:p>
      <w:pPr>
        <w:pStyle w:val="Indenti"/>
      </w:pPr>
      <w:r>
        <w:tab/>
        <w:t>(i)</w:t>
      </w:r>
      <w:r>
        <w:tab/>
        <w:t>bringing a passenger onto the designated land;</w:t>
      </w:r>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pPr>
      <w:r>
        <w:tab/>
        <w:t>(c)</w:t>
      </w:r>
      <w:r>
        <w:tab/>
        <w:t>a motor wagon with an unladen mass in excess of 1 524 kg;</w:t>
      </w:r>
    </w:p>
    <w:p>
      <w:pPr>
        <w:pStyle w:val="Indenta"/>
      </w:pPr>
      <w:r>
        <w:tab/>
        <w:t>(d)</w:t>
      </w:r>
      <w:r>
        <w:tab/>
        <w:t>a tractor, whether of a prime mover type or any other type;</w:t>
      </w:r>
    </w:p>
    <w:p>
      <w:pPr>
        <w:pStyle w:val="Indenta"/>
      </w:pPr>
      <w:r>
        <w:tab/>
        <w:t>(e)</w:t>
      </w:r>
      <w:r>
        <w:tab/>
        <w:t>a horse-drawn vehicle;</w:t>
      </w:r>
    </w:p>
    <w:p>
      <w:pPr>
        <w:pStyle w:val="Indenta"/>
      </w:pPr>
      <w:r>
        <w:tab/>
        <w:t>(f)</w:t>
      </w:r>
      <w:r>
        <w:tab/>
        <w:t>an off-road vehicle;</w:t>
      </w:r>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w:t>
      </w:r>
    </w:p>
    <w:p>
      <w:pPr>
        <w:pStyle w:val="Penstart"/>
      </w:pPr>
      <w:r>
        <w:tab/>
        <w:t>Penalty: $600.</w:t>
      </w:r>
    </w:p>
    <w:p>
      <w:pPr>
        <w:pStyle w:val="Subsection"/>
      </w:pPr>
      <w:r>
        <w:tab/>
        <w:t>(2)</w:t>
      </w:r>
      <w:r>
        <w:tab/>
        <w:t>In subregulation (1) —</w:t>
      </w:r>
    </w:p>
    <w:p>
      <w:pPr>
        <w:pStyle w:val="Defstart"/>
      </w:pPr>
      <w:r>
        <w:tab/>
      </w:r>
      <w:r>
        <w:rPr>
          <w:rStyle w:val="CharDefText"/>
        </w:rPr>
        <w:t>motor wagon</w:t>
      </w:r>
      <w:r>
        <w:t xml:space="preserve"> means a motor wagon as described in the First Schedule to the </w:t>
      </w:r>
      <w:r>
        <w:rPr>
          <w:i/>
        </w:rPr>
        <w:t>Road Traffic Act 1974</w:t>
      </w:r>
      <w:r>
        <w:t>;</w:t>
      </w:r>
    </w:p>
    <w:p>
      <w:pPr>
        <w:pStyle w:val="Defstart"/>
      </w:pPr>
      <w:r>
        <w:tab/>
      </w:r>
      <w:r>
        <w:rPr>
          <w:rStyle w:val="CharDefText"/>
        </w:rPr>
        <w:t>off-road vehicle</w:t>
      </w:r>
      <w:r>
        <w:t xml:space="preserve"> means a vehicle that is not licensed or deemed to be licensed, or is not the subject of a permit granted, under the </w:t>
      </w:r>
      <w:r>
        <w:rPr>
          <w:i/>
        </w:rPr>
        <w:t>Road Traffic Act 1974</w:t>
      </w:r>
      <w:r>
        <w:t>;</w:t>
      </w:r>
    </w:p>
    <w:p>
      <w:pPr>
        <w:pStyle w:val="Defstart"/>
      </w:pPr>
      <w:r>
        <w:tab/>
      </w:r>
      <w:r>
        <w:rPr>
          <w:rStyle w:val="CharDefText"/>
        </w:rPr>
        <w:t>omnibus</w:t>
      </w:r>
      <w:r>
        <w:t xml:space="preserve"> has the same meaning as it has in section 5(1) of the </w:t>
      </w:r>
      <w:r>
        <w:rPr>
          <w:i/>
        </w:rPr>
        <w:t>Road Traffic Act 1974</w:t>
      </w:r>
      <w:r>
        <w:t>;</w:t>
      </w:r>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Heading5"/>
      </w:pPr>
      <w:bookmarkStart w:id="48" w:name="_Toc408407064"/>
      <w:bookmarkStart w:id="49" w:name="_Toc408467456"/>
      <w:bookmarkStart w:id="50" w:name="_Toc415056120"/>
      <w:r>
        <w:rPr>
          <w:rStyle w:val="CharSectno"/>
        </w:rPr>
        <w:t>11</w:t>
      </w:r>
      <w:r>
        <w:t>.</w:t>
      </w:r>
      <w:r>
        <w:tab/>
        <w:t>Use of motor vehicles</w:t>
      </w:r>
      <w:bookmarkEnd w:id="48"/>
      <w:bookmarkEnd w:id="49"/>
      <w:bookmarkEnd w:id="50"/>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Penalty: $2 000.</w:t>
      </w:r>
    </w:p>
    <w:p>
      <w:pPr>
        <w:pStyle w:val="Heading5"/>
      </w:pPr>
      <w:bookmarkStart w:id="51" w:name="_Toc408407065"/>
      <w:bookmarkStart w:id="52" w:name="_Toc408467457"/>
      <w:bookmarkStart w:id="53" w:name="_Toc415056121"/>
      <w:r>
        <w:rPr>
          <w:rStyle w:val="CharSectno"/>
        </w:rPr>
        <w:t>12</w:t>
      </w:r>
      <w:r>
        <w:t>.</w:t>
      </w:r>
      <w:r>
        <w:tab/>
        <w:t>Speed restriction</w:t>
      </w:r>
      <w:bookmarkEnd w:id="51"/>
      <w:bookmarkEnd w:id="52"/>
      <w:bookmarkEnd w:id="53"/>
    </w:p>
    <w:p>
      <w:pPr>
        <w:pStyle w:val="Subsection"/>
      </w:pPr>
      <w:r>
        <w:tab/>
        <w:t>(1)</w:t>
      </w:r>
      <w:r>
        <w:tab/>
        <w:t>A person must not drive or ride a vehicle on the designated land at a speed in excess of 40 km per hour.</w:t>
      </w:r>
    </w:p>
    <w:p>
      <w:pPr>
        <w:pStyle w:val="Penstart"/>
      </w:pPr>
      <w:r>
        <w:tab/>
        <w:t>Penalty: $1 000.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Heading5"/>
      </w:pPr>
      <w:bookmarkStart w:id="54" w:name="_Toc408407066"/>
      <w:bookmarkStart w:id="55" w:name="_Toc408467458"/>
      <w:bookmarkStart w:id="56" w:name="_Toc415056122"/>
      <w:r>
        <w:rPr>
          <w:rStyle w:val="CharSectno"/>
        </w:rPr>
        <w:t>13</w:t>
      </w:r>
      <w:r>
        <w:t>.</w:t>
      </w:r>
      <w:r>
        <w:tab/>
        <w:t>Standing</w:t>
      </w:r>
      <w:bookmarkEnd w:id="54"/>
      <w:bookmarkEnd w:id="55"/>
      <w:bookmarkEnd w:id="56"/>
    </w:p>
    <w:p>
      <w:pPr>
        <w:pStyle w:val="Subsection"/>
      </w:pPr>
      <w:r>
        <w:tab/>
      </w:r>
      <w:r>
        <w:tab/>
        <w:t>A person must not, without permission,</w:t>
      </w:r>
      <w:r>
        <w:rPr>
          <w:b/>
          <w:i/>
          <w:sz w:val="20"/>
        </w:rPr>
        <w:t xml:space="preserve"> </w:t>
      </w:r>
      <w:r>
        <w:t>stand a vehicle on part of a carriageway on the designated land if the standing of vehicles on that part of the carriageway is prohibited by a traffic sign.</w:t>
      </w:r>
    </w:p>
    <w:p>
      <w:pPr>
        <w:pStyle w:val="Penstart"/>
      </w:pPr>
      <w:r>
        <w:tab/>
        <w:t>Penalty: $600.</w:t>
      </w:r>
    </w:p>
    <w:p>
      <w:pPr>
        <w:pStyle w:val="Heading5"/>
      </w:pPr>
      <w:bookmarkStart w:id="57" w:name="_Toc408407067"/>
      <w:bookmarkStart w:id="58" w:name="_Toc408467459"/>
      <w:bookmarkStart w:id="59" w:name="_Toc415056123"/>
      <w:r>
        <w:rPr>
          <w:rStyle w:val="CharSectno"/>
        </w:rPr>
        <w:t>14</w:t>
      </w:r>
      <w:r>
        <w:t>.</w:t>
      </w:r>
      <w:r>
        <w:tab/>
        <w:t>Parking</w:t>
      </w:r>
      <w:bookmarkEnd w:id="57"/>
      <w:bookmarkEnd w:id="58"/>
      <w:bookmarkEnd w:id="59"/>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w:t>
      </w:r>
    </w:p>
    <w:p>
      <w:pPr>
        <w:pStyle w:val="Indenta"/>
      </w:pPr>
      <w:r>
        <w:tab/>
        <w:t>(b)</w:t>
      </w:r>
      <w:r>
        <w:tab/>
        <w:t>on part of a carriageway, if the parking of vehicles on that part of the carriageway is prohibited by a traffic sign;</w:t>
      </w:r>
    </w:p>
    <w:p>
      <w:pPr>
        <w:pStyle w:val="Indenta"/>
      </w:pPr>
      <w:r>
        <w:tab/>
        <w:t>(c)</w:t>
      </w:r>
      <w:r>
        <w:tab/>
        <w:t>during a period when the person is not on the designated land, whether or not the vehicle is parked in a parking area;</w:t>
      </w:r>
    </w:p>
    <w:p>
      <w:pPr>
        <w:pStyle w:val="Indenta"/>
      </w:pPr>
      <w:r>
        <w:tab/>
        <w:t>(d)</w:t>
      </w:r>
      <w:r>
        <w:tab/>
        <w:t>in a place for a period in excess of the time during which a vehicle is permitted by the Authority to be parked in that place;</w:t>
      </w:r>
    </w:p>
    <w:p>
      <w:pPr>
        <w:pStyle w:val="Indenta"/>
      </w:pPr>
      <w:r>
        <w:tab/>
        <w:t>(e)</w:t>
      </w:r>
      <w:r>
        <w:tab/>
        <w:t>in a place that is marked with parking bays, unless it is entirely within the confines of such a parking bay;</w:t>
      </w:r>
    </w:p>
    <w:p>
      <w:pPr>
        <w:pStyle w:val="Indenta"/>
      </w:pPr>
      <w:r>
        <w:tab/>
        <w:t>(f)</w:t>
      </w:r>
      <w:r>
        <w:tab/>
        <w:t>in an area designated for the parking of vehicles of disabled persons, unless —</w:t>
      </w:r>
    </w:p>
    <w:p>
      <w:pPr>
        <w:pStyle w:val="Indenti"/>
      </w:pPr>
      <w:r>
        <w:tab/>
        <w:t>(i)</w:t>
      </w:r>
      <w:r>
        <w:tab/>
        <w:t>a disabled person is the driver of or a passenger in the vehicle; and</w:t>
      </w:r>
    </w:p>
    <w:p>
      <w:pPr>
        <w:pStyle w:val="Indenti"/>
      </w:pPr>
      <w:r>
        <w:tab/>
        <w:t>(ii)</w:t>
      </w:r>
      <w:r>
        <w:tab/>
        <w:t>an ACROD sticker is displayed in a prominent position on the vehicle;</w:t>
      </w:r>
    </w:p>
    <w:p>
      <w:pPr>
        <w:pStyle w:val="Indenta"/>
      </w:pPr>
      <w:r>
        <w:tab/>
        <w:t>(g)</w:t>
      </w:r>
      <w:r>
        <w:tab/>
        <w:t>in an area that is designated for the parking of vehicles by persons of a particular class, unless the person belongs to that class;</w:t>
      </w:r>
    </w:p>
    <w:p>
      <w:pPr>
        <w:pStyle w:val="Indenta"/>
      </w:pPr>
      <w:r>
        <w:tab/>
        <w:t>(h)</w:t>
      </w:r>
      <w:r>
        <w:tab/>
        <w:t>in an area that is designated as an area for the parking of vehicles of a particular class, unless the vehicle belongs to that class;</w:t>
      </w:r>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w:t>
      </w:r>
    </w:p>
    <w:p>
      <w:pPr>
        <w:pStyle w:val="Penstart"/>
      </w:pPr>
      <w:r>
        <w:tab/>
        <w:t>Penalty: $600.</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In subregulation (1) —</w:t>
      </w:r>
    </w:p>
    <w:p>
      <w:pPr>
        <w:pStyle w:val="Defstart"/>
      </w:pPr>
      <w: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taking up or setting down passengers</w:t>
      </w:r>
      <w:r>
        <w:t xml:space="preserve"> does not include waiting for passengers.</w:t>
      </w:r>
    </w:p>
    <w:p>
      <w:pPr>
        <w:pStyle w:val="Heading5"/>
      </w:pPr>
      <w:bookmarkStart w:id="60" w:name="_Toc408407068"/>
      <w:bookmarkStart w:id="61" w:name="_Toc408467460"/>
      <w:bookmarkStart w:id="62" w:name="_Toc415056124"/>
      <w:r>
        <w:rPr>
          <w:rStyle w:val="CharSectno"/>
        </w:rPr>
        <w:t>15</w:t>
      </w:r>
      <w:r>
        <w:t>.</w:t>
      </w:r>
      <w:r>
        <w:tab/>
        <w:t>Bicycles</w:t>
      </w:r>
      <w:bookmarkEnd w:id="60"/>
      <w:bookmarkEnd w:id="61"/>
      <w:bookmarkEnd w:id="62"/>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Penalty: $1 000.</w:t>
      </w:r>
    </w:p>
    <w:p>
      <w:pPr>
        <w:pStyle w:val="Heading5"/>
      </w:pPr>
      <w:bookmarkStart w:id="63" w:name="_Toc408407069"/>
      <w:bookmarkStart w:id="64" w:name="_Toc408467461"/>
      <w:bookmarkStart w:id="65" w:name="_Toc415056125"/>
      <w:r>
        <w:rPr>
          <w:rStyle w:val="CharSectno"/>
        </w:rPr>
        <w:t>16</w:t>
      </w:r>
      <w:r>
        <w:t>.</w:t>
      </w:r>
      <w:r>
        <w:tab/>
        <w:t>Roller skates etc.</w:t>
      </w:r>
      <w:bookmarkEnd w:id="63"/>
      <w:bookmarkEnd w:id="64"/>
      <w:bookmarkEnd w:id="65"/>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Penalty: $1 000.</w:t>
      </w:r>
    </w:p>
    <w:p>
      <w:pPr>
        <w:pStyle w:val="Heading5"/>
      </w:pPr>
      <w:bookmarkStart w:id="66" w:name="_Toc408407070"/>
      <w:bookmarkStart w:id="67" w:name="_Toc408467462"/>
      <w:bookmarkStart w:id="68" w:name="_Toc415056126"/>
      <w:r>
        <w:rPr>
          <w:rStyle w:val="CharSectno"/>
        </w:rPr>
        <w:t>17</w:t>
      </w:r>
      <w:r>
        <w:t>.</w:t>
      </w:r>
      <w:r>
        <w:tab/>
        <w:t>Instruction in driving motor vehicles etc.</w:t>
      </w:r>
      <w:bookmarkEnd w:id="66"/>
      <w:bookmarkEnd w:id="67"/>
      <w:bookmarkEnd w:id="68"/>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Penalty: $600.</w:t>
      </w:r>
    </w:p>
    <w:p>
      <w:pPr>
        <w:pStyle w:val="Heading5"/>
      </w:pPr>
      <w:bookmarkStart w:id="69" w:name="_Toc408407071"/>
      <w:bookmarkStart w:id="70" w:name="_Toc408467463"/>
      <w:bookmarkStart w:id="71" w:name="_Toc415056127"/>
      <w:r>
        <w:rPr>
          <w:rStyle w:val="CharSectno"/>
        </w:rPr>
        <w:t>18</w:t>
      </w:r>
      <w:r>
        <w:t>.</w:t>
      </w:r>
      <w:r>
        <w:tab/>
        <w:t>Emergency vehicles</w:t>
      </w:r>
      <w:bookmarkEnd w:id="69"/>
      <w:bookmarkEnd w:id="70"/>
      <w:bookmarkEnd w:id="71"/>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2"/>
      </w:pPr>
      <w:bookmarkStart w:id="72" w:name="_Toc408407072"/>
      <w:bookmarkStart w:id="73" w:name="_Toc408407156"/>
      <w:bookmarkStart w:id="74" w:name="_Toc408467464"/>
      <w:bookmarkStart w:id="75" w:name="_Toc415056066"/>
      <w:bookmarkStart w:id="76" w:name="_Toc415056128"/>
      <w:r>
        <w:rPr>
          <w:rStyle w:val="CharPartNo"/>
        </w:rPr>
        <w:t>Part 4</w:t>
      </w:r>
      <w:r>
        <w:rPr>
          <w:rStyle w:val="CharDivNo"/>
        </w:rPr>
        <w:t xml:space="preserve"> </w:t>
      </w:r>
      <w:r>
        <w:t>—</w:t>
      </w:r>
      <w:r>
        <w:rPr>
          <w:rStyle w:val="CharDivText"/>
        </w:rPr>
        <w:t xml:space="preserve"> </w:t>
      </w:r>
      <w:r>
        <w:rPr>
          <w:rStyle w:val="CharPartText"/>
        </w:rPr>
        <w:t>Protection of biological diversity and the environment</w:t>
      </w:r>
      <w:bookmarkEnd w:id="72"/>
      <w:bookmarkEnd w:id="73"/>
      <w:bookmarkEnd w:id="74"/>
      <w:bookmarkEnd w:id="75"/>
      <w:bookmarkEnd w:id="76"/>
    </w:p>
    <w:p>
      <w:pPr>
        <w:pStyle w:val="Heading5"/>
      </w:pPr>
      <w:bookmarkStart w:id="77" w:name="_Toc408407073"/>
      <w:bookmarkStart w:id="78" w:name="_Toc408467465"/>
      <w:bookmarkStart w:id="79" w:name="_Toc415056129"/>
      <w:r>
        <w:rPr>
          <w:rStyle w:val="CharSectno"/>
        </w:rPr>
        <w:t>19</w:t>
      </w:r>
      <w:r>
        <w:t>.</w:t>
      </w:r>
      <w:r>
        <w:tab/>
        <w:t>Protection of flora and fungi</w:t>
      </w:r>
      <w:bookmarkEnd w:id="77"/>
      <w:bookmarkEnd w:id="78"/>
      <w:bookmarkEnd w:id="79"/>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 $2 000.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 $600.</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Heading5"/>
      </w:pPr>
      <w:bookmarkStart w:id="80" w:name="_Toc408407074"/>
      <w:bookmarkStart w:id="81" w:name="_Toc408467466"/>
      <w:bookmarkStart w:id="82" w:name="_Toc415056130"/>
      <w:r>
        <w:rPr>
          <w:rStyle w:val="CharSectno"/>
        </w:rPr>
        <w:t>20</w:t>
      </w:r>
      <w:r>
        <w:t>.</w:t>
      </w:r>
      <w:r>
        <w:tab/>
        <w:t>Protection of fauna</w:t>
      </w:r>
      <w:bookmarkEnd w:id="80"/>
      <w:bookmarkEnd w:id="81"/>
      <w:bookmarkEnd w:id="82"/>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 $2 000.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 $2 000.</w:t>
      </w:r>
    </w:p>
    <w:p>
      <w:pPr>
        <w:pStyle w:val="Subsection"/>
      </w:pPr>
      <w:r>
        <w:tab/>
        <w:t>(3)</w:t>
      </w:r>
      <w:r>
        <w:tab/>
        <w:t>A person must not, without permission, or without authorization (however described) under another written law, lay or place any trap, net or other device for the taking of fauna on the designated land.</w:t>
      </w:r>
    </w:p>
    <w:p>
      <w:pPr>
        <w:pStyle w:val="Penstart"/>
      </w:pPr>
      <w:r>
        <w:tab/>
        <w:t>Penalty: $2 000.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rPr>
          <w:b/>
          <w:i/>
          <w:sz w:val="20"/>
        </w:rPr>
      </w:pPr>
      <w:r>
        <w:tab/>
        <w:t>Penalty: $2 000.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Heading5"/>
      </w:pPr>
      <w:bookmarkStart w:id="83" w:name="_Toc408407075"/>
      <w:bookmarkStart w:id="84" w:name="_Toc408467467"/>
      <w:bookmarkStart w:id="85" w:name="_Toc415056131"/>
      <w:r>
        <w:rPr>
          <w:rStyle w:val="CharSectno"/>
        </w:rPr>
        <w:t>21</w:t>
      </w:r>
      <w:r>
        <w:t>.</w:t>
      </w:r>
      <w:r>
        <w:tab/>
        <w:t>General prohibition on animals and birds</w:t>
      </w:r>
      <w:bookmarkEnd w:id="83"/>
      <w:bookmarkEnd w:id="84"/>
      <w:bookmarkEnd w:id="85"/>
    </w:p>
    <w:p>
      <w:pPr>
        <w:pStyle w:val="Subsection"/>
      </w:pPr>
      <w:r>
        <w:tab/>
        <w:t>(1)</w:t>
      </w:r>
      <w:r>
        <w:tab/>
        <w:t>A person must not, without permission, bring an animal or bird onto the designated land.</w:t>
      </w:r>
    </w:p>
    <w:p>
      <w:pPr>
        <w:pStyle w:val="Penstart"/>
      </w:pPr>
      <w:r>
        <w:tab/>
        <w:t>Penalty: $1 000.</w:t>
      </w:r>
    </w:p>
    <w:p>
      <w:pPr>
        <w:pStyle w:val="Subsection"/>
      </w:pPr>
      <w:r>
        <w:tab/>
        <w:t>(2)</w:t>
      </w:r>
      <w:r>
        <w:tab/>
        <w:t>A person must not, without permission, leave, abandon, or release an animal or bird on the designated land.</w:t>
      </w:r>
    </w:p>
    <w:p>
      <w:pPr>
        <w:pStyle w:val="Penstart"/>
      </w:pPr>
      <w:r>
        <w:tab/>
        <w:t>Penalty: $1 000.</w:t>
      </w:r>
    </w:p>
    <w:p>
      <w:pPr>
        <w:pStyle w:val="Subsection"/>
      </w:pPr>
      <w:r>
        <w:tab/>
        <w:t>(3)</w:t>
      </w:r>
      <w:r>
        <w:tab/>
        <w:t>Subregulation (1) does not apply in relation to a dog if it is effectively restrained at all times by means of a chain, cord or leash not exceeding a length of 2 m.</w:t>
      </w:r>
    </w:p>
    <w:p>
      <w:pPr>
        <w:pStyle w:val="Heading5"/>
      </w:pPr>
      <w:bookmarkStart w:id="86" w:name="_Toc408407076"/>
      <w:bookmarkStart w:id="87" w:name="_Toc408467468"/>
      <w:bookmarkStart w:id="88" w:name="_Toc415056132"/>
      <w:r>
        <w:rPr>
          <w:rStyle w:val="CharSectno"/>
        </w:rPr>
        <w:t>22</w:t>
      </w:r>
      <w:r>
        <w:t>.</w:t>
      </w:r>
      <w:r>
        <w:tab/>
        <w:t>Feeding animals and birds</w:t>
      </w:r>
      <w:bookmarkEnd w:id="86"/>
      <w:bookmarkEnd w:id="87"/>
      <w:bookmarkEnd w:id="88"/>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 $600.</w:t>
      </w:r>
    </w:p>
    <w:p>
      <w:pPr>
        <w:pStyle w:val="Heading5"/>
      </w:pPr>
      <w:bookmarkStart w:id="89" w:name="_Toc408407077"/>
      <w:bookmarkStart w:id="90" w:name="_Toc408467469"/>
      <w:bookmarkStart w:id="91" w:name="_Toc415056133"/>
      <w:r>
        <w:rPr>
          <w:rStyle w:val="CharSectno"/>
        </w:rPr>
        <w:t>23</w:t>
      </w:r>
      <w:r>
        <w:t>.</w:t>
      </w:r>
      <w:r>
        <w:tab/>
        <w:t>Protection of rocks, soil, etc.</w:t>
      </w:r>
      <w:bookmarkEnd w:id="89"/>
      <w:bookmarkEnd w:id="90"/>
      <w:bookmarkEnd w:id="91"/>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Penalty: $2 000.</w:t>
      </w:r>
    </w:p>
    <w:p>
      <w:pPr>
        <w:pStyle w:val="Heading5"/>
      </w:pPr>
      <w:bookmarkStart w:id="92" w:name="_Toc408407078"/>
      <w:bookmarkStart w:id="93" w:name="_Toc408467470"/>
      <w:bookmarkStart w:id="94" w:name="_Toc415056134"/>
      <w:r>
        <w:rPr>
          <w:rStyle w:val="CharSectno"/>
        </w:rPr>
        <w:t>24</w:t>
      </w:r>
      <w:r>
        <w:t>.</w:t>
      </w:r>
      <w:r>
        <w:tab/>
        <w:t>Litter</w:t>
      </w:r>
      <w:bookmarkEnd w:id="92"/>
      <w:bookmarkEnd w:id="93"/>
      <w:bookmarkEnd w:id="94"/>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 $1 000.</w:t>
      </w:r>
    </w:p>
    <w:p>
      <w:pPr>
        <w:pStyle w:val="Subsection"/>
      </w:pPr>
      <w:r>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Heading5"/>
      </w:pPr>
      <w:bookmarkStart w:id="95" w:name="_Toc408407079"/>
      <w:bookmarkStart w:id="96" w:name="_Toc408467471"/>
      <w:bookmarkStart w:id="97" w:name="_Toc415056135"/>
      <w:r>
        <w:rPr>
          <w:rStyle w:val="CharSectno"/>
        </w:rPr>
        <w:t>25</w:t>
      </w:r>
      <w:r>
        <w:t>.</w:t>
      </w:r>
      <w:r>
        <w:tab/>
        <w:t>Dog excrement</w:t>
      </w:r>
      <w:bookmarkEnd w:id="95"/>
      <w:bookmarkEnd w:id="96"/>
      <w:bookmarkEnd w:id="97"/>
    </w:p>
    <w:p>
      <w:pPr>
        <w:pStyle w:val="Subsection"/>
      </w:pPr>
      <w:r>
        <w:tab/>
      </w:r>
      <w:r>
        <w:tab/>
        <w:t>A person who brings a dog onto the designated land must not cause or permit any excrement from the dog to be left on the designated land.</w:t>
      </w:r>
    </w:p>
    <w:p>
      <w:pPr>
        <w:pStyle w:val="Penstart"/>
      </w:pPr>
      <w:r>
        <w:tab/>
        <w:t>Penalty: $600.</w:t>
      </w:r>
    </w:p>
    <w:p>
      <w:pPr>
        <w:pStyle w:val="Heading2"/>
      </w:pPr>
      <w:bookmarkStart w:id="98" w:name="_Toc408407080"/>
      <w:bookmarkStart w:id="99" w:name="_Toc408407164"/>
      <w:bookmarkStart w:id="100" w:name="_Toc408467472"/>
      <w:bookmarkStart w:id="101" w:name="_Toc415056074"/>
      <w:bookmarkStart w:id="102" w:name="_Toc415056136"/>
      <w:r>
        <w:rPr>
          <w:rStyle w:val="CharPartNo"/>
        </w:rPr>
        <w:t>Part 5</w:t>
      </w:r>
      <w:r>
        <w:rPr>
          <w:rStyle w:val="CharDivNo"/>
        </w:rPr>
        <w:t xml:space="preserve"> </w:t>
      </w:r>
      <w:r>
        <w:t>—</w:t>
      </w:r>
      <w:r>
        <w:rPr>
          <w:rStyle w:val="CharDivText"/>
        </w:rPr>
        <w:t xml:space="preserve"> </w:t>
      </w:r>
      <w:r>
        <w:rPr>
          <w:rStyle w:val="CharPartText"/>
        </w:rPr>
        <w:t>Control of certain activities</w:t>
      </w:r>
      <w:bookmarkEnd w:id="98"/>
      <w:bookmarkEnd w:id="99"/>
      <w:bookmarkEnd w:id="100"/>
      <w:bookmarkEnd w:id="101"/>
      <w:bookmarkEnd w:id="102"/>
    </w:p>
    <w:p>
      <w:pPr>
        <w:pStyle w:val="Heading5"/>
      </w:pPr>
      <w:bookmarkStart w:id="103" w:name="_Toc408407081"/>
      <w:bookmarkStart w:id="104" w:name="_Toc408467473"/>
      <w:bookmarkStart w:id="105" w:name="_Toc415056137"/>
      <w:r>
        <w:rPr>
          <w:rStyle w:val="CharSectno"/>
        </w:rPr>
        <w:t>26</w:t>
      </w:r>
      <w:r>
        <w:t>.</w:t>
      </w:r>
      <w:r>
        <w:tab/>
        <w:t>Unauthorized structures</w:t>
      </w:r>
      <w:bookmarkEnd w:id="103"/>
      <w:bookmarkEnd w:id="104"/>
      <w:bookmarkEnd w:id="105"/>
    </w:p>
    <w:p>
      <w:pPr>
        <w:pStyle w:val="Subsection"/>
      </w:pPr>
      <w:r>
        <w:tab/>
        <w:t>(1)</w:t>
      </w:r>
      <w:r>
        <w:tab/>
        <w:t>A person must not, without permission, erect or place a structure on the designated land.</w:t>
      </w:r>
    </w:p>
    <w:p>
      <w:pPr>
        <w:pStyle w:val="Penstart"/>
      </w:pPr>
      <w:r>
        <w:tab/>
        <w:t>Penalty: $600.</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Heading5"/>
      </w:pPr>
      <w:bookmarkStart w:id="106" w:name="_Toc408407082"/>
      <w:bookmarkStart w:id="107" w:name="_Toc408467474"/>
      <w:bookmarkStart w:id="108" w:name="_Toc415056138"/>
      <w:r>
        <w:rPr>
          <w:rStyle w:val="CharSectno"/>
        </w:rPr>
        <w:t>27</w:t>
      </w:r>
      <w:r>
        <w:t>.</w:t>
      </w:r>
      <w:r>
        <w:tab/>
        <w:t>Unauthorized trading, etc.</w:t>
      </w:r>
      <w:bookmarkEnd w:id="106"/>
      <w:bookmarkEnd w:id="107"/>
      <w:bookmarkEnd w:id="108"/>
    </w:p>
    <w:p>
      <w:pPr>
        <w:pStyle w:val="Subsection"/>
      </w:pPr>
      <w:r>
        <w:tab/>
        <w:t>(1)</w:t>
      </w:r>
      <w:r>
        <w:tab/>
        <w:t>A person must not, without permission, on the designated land sell, hire, or offer or expose for sale or hire, any goods or services.</w:t>
      </w:r>
    </w:p>
    <w:p>
      <w:pPr>
        <w:pStyle w:val="Penstart"/>
      </w:pPr>
      <w:r>
        <w:tab/>
        <w:t>Penalty: $1 500.</w:t>
      </w:r>
    </w:p>
    <w:p>
      <w:pPr>
        <w:pStyle w:val="Subsection"/>
      </w:pPr>
      <w:r>
        <w:tab/>
        <w:t>(2)</w:t>
      </w:r>
      <w:r>
        <w:tab/>
        <w:t>A person must not, without permission, on the designated land provide any service or conduct any business or activity for fee or reward.</w:t>
      </w:r>
    </w:p>
    <w:p>
      <w:pPr>
        <w:pStyle w:val="Penstart"/>
      </w:pPr>
      <w:r>
        <w:tab/>
        <w:t>Penalty: $1 500.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 $1 500.</w:t>
      </w:r>
    </w:p>
    <w:p>
      <w:pPr>
        <w:pStyle w:val="Subsection"/>
      </w:pPr>
      <w:r>
        <w:tab/>
        <w:t>(4)</w:t>
      </w:r>
      <w:r>
        <w:tab/>
        <w:t>It is immaterial for the purposes of subregulation (3) that any matter is distributed or carried or exposed for distribution free of charge.</w:t>
      </w:r>
    </w:p>
    <w:p>
      <w:pPr>
        <w:pStyle w:val="Heading5"/>
      </w:pPr>
      <w:bookmarkStart w:id="109" w:name="_Toc408407083"/>
      <w:bookmarkStart w:id="110" w:name="_Toc408467475"/>
      <w:bookmarkStart w:id="111" w:name="_Toc415056139"/>
      <w:r>
        <w:rPr>
          <w:rStyle w:val="CharSectno"/>
        </w:rPr>
        <w:t>28</w:t>
      </w:r>
      <w:r>
        <w:t>.</w:t>
      </w:r>
      <w:r>
        <w:tab/>
        <w:t>Commercial photography</w:t>
      </w:r>
      <w:bookmarkEnd w:id="109"/>
      <w:bookmarkEnd w:id="110"/>
      <w:bookmarkEnd w:id="111"/>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$1 500.</w:t>
      </w:r>
    </w:p>
    <w:p>
      <w:pPr>
        <w:pStyle w:val="Heading5"/>
      </w:pPr>
      <w:bookmarkStart w:id="112" w:name="_Toc408407084"/>
      <w:bookmarkStart w:id="113" w:name="_Toc408467476"/>
      <w:bookmarkStart w:id="114" w:name="_Toc415056140"/>
      <w:r>
        <w:rPr>
          <w:rStyle w:val="CharSectno"/>
        </w:rPr>
        <w:t>29</w:t>
      </w:r>
      <w:r>
        <w:t>.</w:t>
      </w:r>
      <w:r>
        <w:tab/>
        <w:t>Organized events, meetings etc.</w:t>
      </w:r>
      <w:bookmarkEnd w:id="112"/>
      <w:bookmarkEnd w:id="113"/>
      <w:bookmarkEnd w:id="114"/>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engage in any public worship or public 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 $1 500.</w:t>
      </w:r>
    </w:p>
    <w:p>
      <w:pPr>
        <w:pStyle w:val="Subsection"/>
      </w:pPr>
      <w:r>
        <w:tab/>
        <w:t>(2)</w:t>
      </w:r>
      <w:r>
        <w:tab/>
        <w:t>Subregulation (1)(a) does not apply to a picnic if the number of persons attending the picnic is 25 or less.</w:t>
      </w:r>
    </w:p>
    <w:p>
      <w:pPr>
        <w:pStyle w:val="Heading5"/>
      </w:pPr>
      <w:bookmarkStart w:id="115" w:name="_Toc408407085"/>
      <w:bookmarkStart w:id="116" w:name="_Toc408467477"/>
      <w:bookmarkStart w:id="117" w:name="_Toc415056141"/>
      <w:r>
        <w:rPr>
          <w:rStyle w:val="CharSectno"/>
        </w:rPr>
        <w:t>30</w:t>
      </w:r>
      <w:r>
        <w:t>.</w:t>
      </w:r>
      <w:r>
        <w:tab/>
        <w:t>Sporting events</w:t>
      </w:r>
      <w:bookmarkEnd w:id="115"/>
      <w:bookmarkEnd w:id="116"/>
      <w:bookmarkEnd w:id="117"/>
    </w:p>
    <w:p>
      <w:pPr>
        <w:pStyle w:val="Subsection"/>
      </w:pPr>
      <w:r>
        <w:tab/>
        <w:t>(1)</w:t>
      </w:r>
      <w:r>
        <w:tab/>
        <w:t>A person must not, without permission, organize or hold any sporting event on the designated land.</w:t>
      </w:r>
    </w:p>
    <w:p>
      <w:pPr>
        <w:pStyle w:val="Penstart"/>
      </w:pPr>
      <w:r>
        <w:tab/>
        <w:t>Penalty: $1 500.</w:t>
      </w:r>
    </w:p>
    <w:p>
      <w:pPr>
        <w:pStyle w:val="Subsection"/>
      </w:pPr>
      <w:r>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 $600.</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Heading5"/>
        <w:keepNext w:val="0"/>
        <w:keepLines w:val="0"/>
      </w:pPr>
      <w:bookmarkStart w:id="118" w:name="_Toc408407086"/>
      <w:bookmarkStart w:id="119" w:name="_Toc408467478"/>
      <w:bookmarkStart w:id="120" w:name="_Toc415056142"/>
      <w:r>
        <w:rPr>
          <w:rStyle w:val="CharSectno"/>
        </w:rPr>
        <w:t>31</w:t>
      </w:r>
      <w:r>
        <w:t>.</w:t>
      </w:r>
      <w:r>
        <w:tab/>
        <w:t>Bill sticking, advertising, etc.</w:t>
      </w:r>
      <w:bookmarkEnd w:id="118"/>
      <w:bookmarkEnd w:id="119"/>
      <w:bookmarkEnd w:id="120"/>
    </w:p>
    <w:p>
      <w:pPr>
        <w:pStyle w:val="Subsection"/>
      </w:pPr>
      <w:r>
        <w:tab/>
      </w:r>
      <w:r>
        <w:tab/>
        <w:t>A person must not, without permission —</w:t>
      </w:r>
    </w:p>
    <w:p>
      <w:pPr>
        <w:pStyle w:val="Indenta"/>
      </w:pPr>
      <w:r>
        <w:tab/>
        <w:t>(a)</w:t>
      </w:r>
      <w:r>
        <w:tab/>
        <w:t>post, stick, stamp, stencil, paint, or otherwise affix any placard, handbill, notice, 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Penalty: $2 000.</w:t>
      </w:r>
    </w:p>
    <w:p>
      <w:pPr>
        <w:pStyle w:val="Heading5"/>
      </w:pPr>
      <w:bookmarkStart w:id="121" w:name="_Toc408407087"/>
      <w:bookmarkStart w:id="122" w:name="_Toc408467479"/>
      <w:bookmarkStart w:id="123" w:name="_Toc415056143"/>
      <w:r>
        <w:rPr>
          <w:rStyle w:val="CharSectno"/>
        </w:rPr>
        <w:t>32</w:t>
      </w:r>
      <w:r>
        <w:t>.</w:t>
      </w:r>
      <w:r>
        <w:tab/>
        <w:t>Weapons, etc.</w:t>
      </w:r>
      <w:bookmarkEnd w:id="121"/>
      <w:bookmarkEnd w:id="122"/>
      <w:bookmarkEnd w:id="123"/>
    </w:p>
    <w:p>
      <w:pPr>
        <w:pStyle w:val="Subsection"/>
      </w:pPr>
      <w:r>
        <w:tab/>
        <w:t>(1)</w:t>
      </w:r>
      <w:r>
        <w:tab/>
        <w:t>A person must not, without permission, carry or discharge any firearm, speargun, catapult or other weapon on the designated land.</w:t>
      </w:r>
    </w:p>
    <w:p>
      <w:pPr>
        <w:pStyle w:val="Penstart"/>
      </w:pPr>
      <w:r>
        <w:tab/>
        <w:t>Penalty: $2 000.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 $2 000.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Heading5"/>
      </w:pPr>
      <w:bookmarkStart w:id="124" w:name="_Toc408407088"/>
      <w:bookmarkStart w:id="125" w:name="_Toc408467480"/>
      <w:bookmarkStart w:id="126" w:name="_Toc415056144"/>
      <w:r>
        <w:rPr>
          <w:rStyle w:val="CharSectno"/>
        </w:rPr>
        <w:t>33</w:t>
      </w:r>
      <w:r>
        <w:t>.</w:t>
      </w:r>
      <w:r>
        <w:tab/>
        <w:t>Lighting fires etc.</w:t>
      </w:r>
      <w:bookmarkEnd w:id="124"/>
      <w:bookmarkEnd w:id="125"/>
      <w:bookmarkEnd w:id="126"/>
    </w:p>
    <w:p>
      <w:pPr>
        <w:pStyle w:val="Subsection"/>
      </w:pPr>
      <w:r>
        <w:tab/>
      </w:r>
      <w:r>
        <w:tab/>
        <w:t>A person must not, without permission —</w:t>
      </w:r>
    </w:p>
    <w:p>
      <w:pPr>
        <w:pStyle w:val="Indenta"/>
      </w:pPr>
      <w:r>
        <w:tab/>
        <w:t>(a)</w:t>
      </w:r>
      <w:r>
        <w:tab/>
        <w:t>make, light or use a fire except in a fireplace provided by the Authority; or</w:t>
      </w:r>
    </w:p>
    <w:p>
      <w:pPr>
        <w:pStyle w:val="Indenta"/>
      </w:pPr>
      <w:r>
        <w:tab/>
        <w:t>(b)</w:t>
      </w:r>
      <w:r>
        <w:tab/>
        <w:t>use a portable gas barbecue or other portable cooker,</w:t>
      </w:r>
    </w:p>
    <w:p>
      <w:pPr>
        <w:pStyle w:val="Subsection"/>
      </w:pPr>
      <w:r>
        <w:tab/>
      </w:r>
      <w:r>
        <w:tab/>
        <w:t>on the designated land.</w:t>
      </w:r>
    </w:p>
    <w:p>
      <w:pPr>
        <w:pStyle w:val="Penstart"/>
      </w:pPr>
      <w:r>
        <w:tab/>
        <w:t>Penalty: $2 000.</w:t>
      </w:r>
    </w:p>
    <w:p>
      <w:pPr>
        <w:pStyle w:val="Heading5"/>
      </w:pPr>
      <w:bookmarkStart w:id="127" w:name="_Toc408407089"/>
      <w:bookmarkStart w:id="128" w:name="_Toc408467481"/>
      <w:bookmarkStart w:id="129" w:name="_Toc415056145"/>
      <w:r>
        <w:rPr>
          <w:rStyle w:val="CharSectno"/>
        </w:rPr>
        <w:t>34</w:t>
      </w:r>
      <w:r>
        <w:t>.</w:t>
      </w:r>
      <w:r>
        <w:tab/>
        <w:t>Explosive devices</w:t>
      </w:r>
      <w:bookmarkEnd w:id="127"/>
      <w:bookmarkEnd w:id="128"/>
      <w:bookmarkEnd w:id="129"/>
    </w:p>
    <w:p>
      <w:pPr>
        <w:pStyle w:val="Subsection"/>
      </w:pPr>
      <w:r>
        <w:tab/>
      </w:r>
      <w:r>
        <w:tab/>
        <w:t>A person must not, without permission, possess, throw, set off or ignite a firework, sparkler or other explosive device on the designated land.</w:t>
      </w:r>
    </w:p>
    <w:p>
      <w:pPr>
        <w:pStyle w:val="Penstart"/>
      </w:pPr>
      <w:r>
        <w:tab/>
        <w:t>Penalty: $2 000.</w:t>
      </w:r>
    </w:p>
    <w:p>
      <w:pPr>
        <w:pStyle w:val="Heading5"/>
      </w:pPr>
      <w:bookmarkStart w:id="130" w:name="_Toc408407090"/>
      <w:bookmarkStart w:id="131" w:name="_Toc408467482"/>
      <w:bookmarkStart w:id="132" w:name="_Toc415056146"/>
      <w:r>
        <w:rPr>
          <w:rStyle w:val="CharSectno"/>
        </w:rPr>
        <w:t>35</w:t>
      </w:r>
      <w:r>
        <w:t>.</w:t>
      </w:r>
      <w:r>
        <w:tab/>
        <w:t>Camping</w:t>
      </w:r>
      <w:bookmarkEnd w:id="130"/>
      <w:bookmarkEnd w:id="131"/>
      <w:bookmarkEnd w:id="132"/>
    </w:p>
    <w:p>
      <w:pPr>
        <w:pStyle w:val="Subsection"/>
      </w:pPr>
      <w:r>
        <w:tab/>
        <w:t>(1)</w:t>
      </w:r>
      <w:r>
        <w:tab/>
        <w:t>A person must not, without permission, camp on the designated land.</w:t>
      </w:r>
    </w:p>
    <w:p>
      <w:pPr>
        <w:pStyle w:val="Penstart"/>
      </w:pPr>
      <w:r>
        <w:tab/>
        <w:t>Penalty: $1 000.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Heading5"/>
      </w:pPr>
      <w:bookmarkStart w:id="133" w:name="_Toc408407091"/>
      <w:bookmarkStart w:id="134" w:name="_Toc408467483"/>
      <w:bookmarkStart w:id="135" w:name="_Toc415056147"/>
      <w:r>
        <w:rPr>
          <w:rStyle w:val="CharSectno"/>
        </w:rPr>
        <w:t>36</w:t>
      </w:r>
      <w:r>
        <w:t>.</w:t>
      </w:r>
      <w:r>
        <w:tab/>
        <w:t>Unauthorized removal of property</w:t>
      </w:r>
      <w:bookmarkEnd w:id="133"/>
      <w:bookmarkEnd w:id="134"/>
      <w:bookmarkEnd w:id="135"/>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Penalty: $1 000.</w:t>
      </w:r>
    </w:p>
    <w:p>
      <w:pPr>
        <w:pStyle w:val="Heading2"/>
      </w:pPr>
      <w:bookmarkStart w:id="136" w:name="_Toc408407092"/>
      <w:bookmarkStart w:id="137" w:name="_Toc408407176"/>
      <w:bookmarkStart w:id="138" w:name="_Toc408467484"/>
      <w:bookmarkStart w:id="139" w:name="_Toc415056086"/>
      <w:bookmarkStart w:id="140" w:name="_Toc415056148"/>
      <w:r>
        <w:rPr>
          <w:rStyle w:val="CharPartNo"/>
        </w:rPr>
        <w:t>Part 6</w:t>
      </w:r>
      <w:r>
        <w:rPr>
          <w:rStyle w:val="CharDivNo"/>
        </w:rPr>
        <w:t xml:space="preserve"> </w:t>
      </w:r>
      <w:r>
        <w:t>—</w:t>
      </w:r>
      <w:r>
        <w:rPr>
          <w:rStyle w:val="CharDivText"/>
        </w:rPr>
        <w:t xml:space="preserve"> </w:t>
      </w:r>
      <w:r>
        <w:rPr>
          <w:rStyle w:val="CharPartText"/>
        </w:rPr>
        <w:t>Offensive behaviour</w:t>
      </w:r>
      <w:bookmarkEnd w:id="136"/>
      <w:bookmarkEnd w:id="137"/>
      <w:bookmarkEnd w:id="138"/>
      <w:bookmarkEnd w:id="139"/>
      <w:bookmarkEnd w:id="140"/>
    </w:p>
    <w:p>
      <w:pPr>
        <w:pStyle w:val="Heading5"/>
        <w:spacing w:before="160"/>
      </w:pPr>
      <w:bookmarkStart w:id="141" w:name="_Toc408407093"/>
      <w:bookmarkStart w:id="142" w:name="_Toc408467485"/>
      <w:bookmarkStart w:id="143" w:name="_Toc415056149"/>
      <w:r>
        <w:rPr>
          <w:rStyle w:val="CharSectno"/>
        </w:rPr>
        <w:t>37</w:t>
      </w:r>
      <w:r>
        <w:t>.</w:t>
      </w:r>
      <w:r>
        <w:tab/>
        <w:t>Assault</w:t>
      </w:r>
      <w:bookmarkEnd w:id="141"/>
      <w:bookmarkEnd w:id="142"/>
      <w:bookmarkEnd w:id="143"/>
    </w:p>
    <w:p>
      <w:pPr>
        <w:pStyle w:val="Subsection"/>
      </w:pPr>
      <w:r>
        <w:tab/>
        <w:t>(1)</w:t>
      </w:r>
      <w:r>
        <w:tab/>
        <w:t>A person must not unlawfully assault any person on the designated land.</w:t>
      </w:r>
    </w:p>
    <w:p>
      <w:pPr>
        <w:pStyle w:val="Penstart"/>
      </w:pPr>
      <w:r>
        <w:tab/>
        <w:t>Penalty: $2 000.</w:t>
      </w:r>
    </w:p>
    <w:p>
      <w:pPr>
        <w:pStyle w:val="Subsection"/>
      </w:pPr>
      <w:r>
        <w:tab/>
        <w:t>(2)</w:t>
      </w:r>
      <w:r>
        <w:tab/>
        <w:t>In subregulation (1) —</w:t>
      </w:r>
    </w:p>
    <w:p>
      <w:pPr>
        <w:pStyle w:val="Defstart"/>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Heading5"/>
        <w:spacing w:before="160"/>
      </w:pPr>
      <w:bookmarkStart w:id="144" w:name="_Toc408407094"/>
      <w:bookmarkStart w:id="145" w:name="_Toc408467486"/>
      <w:bookmarkStart w:id="146" w:name="_Toc415056150"/>
      <w:r>
        <w:rPr>
          <w:rStyle w:val="CharSectno"/>
        </w:rPr>
        <w:t>38</w:t>
      </w:r>
      <w:r>
        <w:t>.</w:t>
      </w:r>
      <w:r>
        <w:tab/>
        <w:t>Indecent language</w:t>
      </w:r>
      <w:bookmarkEnd w:id="144"/>
      <w:bookmarkEnd w:id="145"/>
      <w:bookmarkEnd w:id="146"/>
    </w:p>
    <w:p>
      <w:pPr>
        <w:pStyle w:val="Subsection"/>
      </w:pPr>
      <w:r>
        <w:tab/>
      </w:r>
      <w:r>
        <w:tab/>
        <w:t>A person must not use indecent, obscene, threatening, abusive or insulting language on the designated land.</w:t>
      </w:r>
    </w:p>
    <w:p>
      <w:pPr>
        <w:pStyle w:val="Penstart"/>
      </w:pPr>
      <w:r>
        <w:tab/>
        <w:t>Penalty: $1 000.</w:t>
      </w:r>
    </w:p>
    <w:p>
      <w:pPr>
        <w:pStyle w:val="Heading5"/>
        <w:spacing w:before="160"/>
      </w:pPr>
      <w:bookmarkStart w:id="147" w:name="_Toc408407095"/>
      <w:bookmarkStart w:id="148" w:name="_Toc408467487"/>
      <w:bookmarkStart w:id="149" w:name="_Toc415056151"/>
      <w:r>
        <w:rPr>
          <w:rStyle w:val="CharSectno"/>
        </w:rPr>
        <w:t>39</w:t>
      </w:r>
      <w:r>
        <w:t>.</w:t>
      </w:r>
      <w:r>
        <w:tab/>
        <w:t>Indecent acts</w:t>
      </w:r>
      <w:bookmarkEnd w:id="147"/>
      <w:bookmarkEnd w:id="148"/>
      <w:bookmarkEnd w:id="149"/>
    </w:p>
    <w:p>
      <w:pPr>
        <w:pStyle w:val="Subsection"/>
      </w:pPr>
      <w:r>
        <w:tab/>
      </w:r>
      <w:r>
        <w:tab/>
        <w:t>A person must not do or engage in any indecent, offensive, or improper act, conduct or behaviour on the designated land.</w:t>
      </w:r>
    </w:p>
    <w:p>
      <w:pPr>
        <w:pStyle w:val="Penstart"/>
      </w:pPr>
      <w:r>
        <w:tab/>
        <w:t>Penalty: $1 000.</w:t>
      </w:r>
    </w:p>
    <w:p>
      <w:pPr>
        <w:pStyle w:val="Heading5"/>
        <w:spacing w:before="160"/>
      </w:pPr>
      <w:bookmarkStart w:id="150" w:name="_Toc408407096"/>
      <w:bookmarkStart w:id="151" w:name="_Toc408467488"/>
      <w:bookmarkStart w:id="152" w:name="_Toc415056152"/>
      <w:r>
        <w:rPr>
          <w:rStyle w:val="CharSectno"/>
        </w:rPr>
        <w:t>40</w:t>
      </w:r>
      <w:r>
        <w:t>.</w:t>
      </w:r>
      <w:r>
        <w:tab/>
        <w:t>Nuisance</w:t>
      </w:r>
      <w:bookmarkEnd w:id="150"/>
      <w:bookmarkEnd w:id="151"/>
      <w:bookmarkEnd w:id="152"/>
    </w:p>
    <w:p>
      <w:pPr>
        <w:pStyle w:val="Subsection"/>
      </w:pPr>
      <w:r>
        <w:tab/>
      </w:r>
      <w:r>
        <w:tab/>
        <w:t>A person must not act in such a way as to cause a nuisance or annoyance to persons on the designated land.</w:t>
      </w:r>
    </w:p>
    <w:p>
      <w:pPr>
        <w:pStyle w:val="Penstart"/>
      </w:pPr>
      <w:r>
        <w:tab/>
        <w:t>Penalty: $1 000.</w:t>
      </w:r>
    </w:p>
    <w:p>
      <w:pPr>
        <w:pStyle w:val="Heading5"/>
        <w:spacing w:before="160"/>
      </w:pPr>
      <w:bookmarkStart w:id="153" w:name="_Toc408407097"/>
      <w:bookmarkStart w:id="154" w:name="_Toc408467489"/>
      <w:bookmarkStart w:id="155" w:name="_Toc415056153"/>
      <w:r>
        <w:rPr>
          <w:rStyle w:val="CharSectno"/>
        </w:rPr>
        <w:t>41</w:t>
      </w:r>
      <w:r>
        <w:t>.</w:t>
      </w:r>
      <w:r>
        <w:tab/>
        <w:t>Dissemination of indecent matter</w:t>
      </w:r>
      <w:bookmarkEnd w:id="153"/>
      <w:bookmarkEnd w:id="154"/>
      <w:bookmarkEnd w:id="155"/>
    </w:p>
    <w:p>
      <w:pPr>
        <w:pStyle w:val="Subsection"/>
      </w:pPr>
      <w:r>
        <w:tab/>
      </w:r>
      <w:r>
        <w:tab/>
        <w:t>A person must not write, draw, print, publish, record, broadcast, distribute, or otherwise disseminate on the designated land indecent or obscene matter of any kind.</w:t>
      </w:r>
    </w:p>
    <w:p>
      <w:pPr>
        <w:pStyle w:val="Penstart"/>
      </w:pPr>
      <w:r>
        <w:tab/>
        <w:t>Penalty: $1 000.</w:t>
      </w:r>
    </w:p>
    <w:p>
      <w:pPr>
        <w:pStyle w:val="Heading5"/>
        <w:spacing w:before="160"/>
      </w:pPr>
      <w:bookmarkStart w:id="156" w:name="_Toc408407098"/>
      <w:bookmarkStart w:id="157" w:name="_Toc408467490"/>
      <w:bookmarkStart w:id="158" w:name="_Toc415056154"/>
      <w:r>
        <w:rPr>
          <w:rStyle w:val="CharSectno"/>
        </w:rPr>
        <w:t>42</w:t>
      </w:r>
      <w:r>
        <w:t>.</w:t>
      </w:r>
      <w:r>
        <w:tab/>
        <w:t>Offensive noise</w:t>
      </w:r>
      <w:bookmarkEnd w:id="156"/>
      <w:bookmarkEnd w:id="157"/>
      <w:bookmarkEnd w:id="158"/>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Penalty: $1 000.</w:t>
      </w:r>
    </w:p>
    <w:p>
      <w:pPr>
        <w:pStyle w:val="Heading5"/>
      </w:pPr>
      <w:bookmarkStart w:id="159" w:name="_Toc408407099"/>
      <w:bookmarkStart w:id="160" w:name="_Toc408467491"/>
      <w:bookmarkStart w:id="161" w:name="_Toc415056155"/>
      <w:r>
        <w:rPr>
          <w:rStyle w:val="CharSectno"/>
        </w:rPr>
        <w:t>43</w:t>
      </w:r>
      <w:r>
        <w:t>.</w:t>
      </w:r>
      <w:r>
        <w:tab/>
        <w:t>Damage to property, etc.</w:t>
      </w:r>
      <w:bookmarkEnd w:id="159"/>
      <w:bookmarkEnd w:id="160"/>
      <w:bookmarkEnd w:id="161"/>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Penalty: $2 000.</w:t>
      </w:r>
    </w:p>
    <w:p>
      <w:pPr>
        <w:pStyle w:val="Heading2"/>
      </w:pPr>
      <w:bookmarkStart w:id="162" w:name="_Toc408407100"/>
      <w:bookmarkStart w:id="163" w:name="_Toc408407184"/>
      <w:bookmarkStart w:id="164" w:name="_Toc408467492"/>
      <w:bookmarkStart w:id="165" w:name="_Toc415056094"/>
      <w:bookmarkStart w:id="166" w:name="_Toc415056156"/>
      <w:r>
        <w:rPr>
          <w:rStyle w:val="CharPartNo"/>
        </w:rPr>
        <w:t>Part 7</w:t>
      </w:r>
      <w:r>
        <w:rPr>
          <w:rStyle w:val="CharDivNo"/>
        </w:rPr>
        <w:t xml:space="preserve"> </w:t>
      </w:r>
      <w:r>
        <w:t>—</w:t>
      </w:r>
      <w:r>
        <w:rPr>
          <w:rStyle w:val="CharDivText"/>
        </w:rPr>
        <w:t xml:space="preserve"> </w:t>
      </w:r>
      <w:r>
        <w:rPr>
          <w:rStyle w:val="CharPartText"/>
        </w:rPr>
        <w:t>Miscellaneous</w:t>
      </w:r>
      <w:bookmarkEnd w:id="162"/>
      <w:bookmarkEnd w:id="163"/>
      <w:bookmarkEnd w:id="164"/>
      <w:bookmarkEnd w:id="165"/>
      <w:bookmarkEnd w:id="166"/>
    </w:p>
    <w:p>
      <w:pPr>
        <w:pStyle w:val="Heading5"/>
      </w:pPr>
      <w:bookmarkStart w:id="167" w:name="_Toc408407101"/>
      <w:bookmarkStart w:id="168" w:name="_Toc408467493"/>
      <w:bookmarkStart w:id="169" w:name="_Toc415056157"/>
      <w:r>
        <w:rPr>
          <w:rStyle w:val="CharSectno"/>
        </w:rPr>
        <w:t>44</w:t>
      </w:r>
      <w:r>
        <w:t>.</w:t>
      </w:r>
      <w:r>
        <w:tab/>
        <w:t>Notice under s. 49(3)</w:t>
      </w:r>
      <w:bookmarkEnd w:id="167"/>
      <w:bookmarkEnd w:id="168"/>
      <w:bookmarkEnd w:id="169"/>
    </w:p>
    <w:p>
      <w:pPr>
        <w:pStyle w:val="Subsection"/>
      </w:pPr>
      <w:r>
        <w:tab/>
      </w:r>
      <w:r>
        <w:tab/>
        <w:t>A notice given under section 49(3) is to be in the form of Form 1 in Schedule 1.</w:t>
      </w:r>
    </w:p>
    <w:p>
      <w:pPr>
        <w:pStyle w:val="Heading5"/>
      </w:pPr>
      <w:bookmarkStart w:id="170" w:name="_Toc408407102"/>
      <w:bookmarkStart w:id="171" w:name="_Toc408467494"/>
      <w:bookmarkStart w:id="172" w:name="_Toc415056158"/>
      <w:r>
        <w:rPr>
          <w:rStyle w:val="CharSectno"/>
        </w:rPr>
        <w:t>45</w:t>
      </w:r>
      <w:r>
        <w:t>.</w:t>
      </w:r>
      <w:r>
        <w:tab/>
        <w:t>Modified penalties</w:t>
      </w:r>
      <w:bookmarkEnd w:id="170"/>
      <w:bookmarkEnd w:id="171"/>
      <w:bookmarkEnd w:id="172"/>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173" w:name="_Toc408407103"/>
      <w:bookmarkStart w:id="174" w:name="_Toc408467495"/>
      <w:bookmarkStart w:id="175" w:name="_Toc415056159"/>
      <w:r>
        <w:rPr>
          <w:rStyle w:val="CharSectno"/>
        </w:rPr>
        <w:t>46</w:t>
      </w:r>
      <w:r>
        <w:t>.</w:t>
      </w:r>
      <w:r>
        <w:tab/>
        <w:t>Infringement notice</w:t>
      </w:r>
      <w:bookmarkEnd w:id="173"/>
      <w:bookmarkEnd w:id="174"/>
      <w:bookmarkEnd w:id="175"/>
    </w:p>
    <w:p>
      <w:pPr>
        <w:pStyle w:val="Subsection"/>
      </w:pPr>
      <w:r>
        <w:tab/>
      </w:r>
      <w:r>
        <w:tab/>
        <w:t>An infringement notice given under section 51(2) is to be in the form of Form 2 in Schedule 1.</w:t>
      </w:r>
    </w:p>
    <w:p>
      <w:pPr>
        <w:pStyle w:val="Heading5"/>
      </w:pPr>
      <w:bookmarkStart w:id="176" w:name="_Toc408407104"/>
      <w:bookmarkStart w:id="177" w:name="_Toc408467496"/>
      <w:bookmarkStart w:id="178" w:name="_Toc415056160"/>
      <w:r>
        <w:rPr>
          <w:rStyle w:val="CharSectno"/>
        </w:rPr>
        <w:t>47</w:t>
      </w:r>
      <w:r>
        <w:t>.</w:t>
      </w:r>
      <w:r>
        <w:tab/>
        <w:t>Withdrawal of infringement notice</w:t>
      </w:r>
      <w:bookmarkEnd w:id="176"/>
      <w:bookmarkEnd w:id="177"/>
      <w:bookmarkEnd w:id="178"/>
    </w:p>
    <w:p>
      <w:pPr>
        <w:pStyle w:val="Subsection"/>
      </w:pPr>
      <w:r>
        <w:tab/>
      </w:r>
      <w:r>
        <w:tab/>
        <w:t>A notice under section 51(7) withdrawing an infringement notice is to be in the form of Form 3 in Schedule 1.</w:t>
      </w:r>
    </w:p>
    <w:p>
      <w:pPr>
        <w:pStyle w:val="Heading5"/>
      </w:pPr>
      <w:bookmarkStart w:id="179" w:name="_Toc408407105"/>
      <w:bookmarkStart w:id="180" w:name="_Toc408467497"/>
      <w:bookmarkStart w:id="181" w:name="_Toc415056161"/>
      <w:r>
        <w:rPr>
          <w:rStyle w:val="CharSectno"/>
        </w:rPr>
        <w:t>48</w:t>
      </w:r>
      <w:r>
        <w:t>.</w:t>
      </w:r>
      <w:r>
        <w:tab/>
        <w:t>Removal of certain notices prohibited</w:t>
      </w:r>
      <w:bookmarkEnd w:id="179"/>
      <w:bookmarkEnd w:id="180"/>
      <w:bookmarkEnd w:id="181"/>
    </w:p>
    <w:p>
      <w:pPr>
        <w:pStyle w:val="Subsection"/>
      </w:pPr>
      <w:r>
        <w:tab/>
      </w:r>
      <w:r>
        <w:tab/>
        <w:t>A person, other than the owner, driver or person in charge of a vehicle, must not remove any notice attached to, or left in or on, the vehicle under section 49(4) or 52(2)(b).</w:t>
      </w:r>
    </w:p>
    <w:p>
      <w:pPr>
        <w:pStyle w:val="Penstart"/>
        <w:rPr>
          <w:b/>
          <w:i/>
        </w:rPr>
      </w:pPr>
      <w:r>
        <w:tab/>
        <w:t>Penalty: $600.</w:t>
      </w:r>
    </w:p>
    <w:p>
      <w:pPr>
        <w:pStyle w:val="Heading5"/>
        <w:keepNext w:val="0"/>
        <w:keepLines w:val="0"/>
      </w:pPr>
      <w:bookmarkStart w:id="182" w:name="_Toc408407106"/>
      <w:bookmarkStart w:id="183" w:name="_Toc408467498"/>
      <w:bookmarkStart w:id="184" w:name="_Toc415056162"/>
      <w:r>
        <w:rPr>
          <w:rStyle w:val="CharSectno"/>
        </w:rPr>
        <w:t>49</w:t>
      </w:r>
      <w:r>
        <w:t>.</w:t>
      </w:r>
      <w:r>
        <w:tab/>
        <w:t>Impersonation of park management officer</w:t>
      </w:r>
      <w:bookmarkEnd w:id="182"/>
      <w:bookmarkEnd w:id="183"/>
      <w:bookmarkEnd w:id="184"/>
    </w:p>
    <w:p>
      <w:pPr>
        <w:pStyle w:val="Subsection"/>
      </w:pPr>
      <w:r>
        <w:tab/>
      </w:r>
      <w:r>
        <w:tab/>
        <w:t>A person must not impersonate a park management officer.</w:t>
      </w:r>
    </w:p>
    <w:p>
      <w:pPr>
        <w:pStyle w:val="Penstart"/>
      </w:pPr>
      <w:r>
        <w:tab/>
        <w:t>Penalty: $1 000.</w:t>
      </w:r>
    </w:p>
    <w:p>
      <w:pPr>
        <w:pStyle w:val="Heading5"/>
        <w:keepNext w:val="0"/>
        <w:keepLines w:val="0"/>
      </w:pPr>
      <w:bookmarkStart w:id="185" w:name="_Toc408407107"/>
      <w:bookmarkStart w:id="186" w:name="_Toc408467499"/>
      <w:bookmarkStart w:id="187" w:name="_Toc415056163"/>
      <w:r>
        <w:rPr>
          <w:rStyle w:val="CharSectno"/>
        </w:rPr>
        <w:t>50</w:t>
      </w:r>
      <w:r>
        <w:t>.</w:t>
      </w:r>
      <w:r>
        <w:tab/>
        <w:t>Recovery of costs of removing vehicle, etc.</w:t>
      </w:r>
      <w:bookmarkEnd w:id="185"/>
      <w:bookmarkEnd w:id="186"/>
      <w:bookmarkEnd w:id="187"/>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21"/>
          <w:headerReference w:type="default" r:id="rId22"/>
          <w:foot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pPr>
      <w:bookmarkStart w:id="188" w:name="_Toc408407108"/>
      <w:bookmarkStart w:id="189" w:name="_Toc408407192"/>
      <w:bookmarkStart w:id="190" w:name="_Toc408467500"/>
      <w:bookmarkStart w:id="191" w:name="_Toc415056102"/>
      <w:bookmarkStart w:id="192" w:name="_Toc415056164"/>
      <w:r>
        <w:rPr>
          <w:rStyle w:val="CharSchNo"/>
        </w:rPr>
        <w:t>Schedule 1</w:t>
      </w:r>
      <w:r>
        <w:t xml:space="preserve"> — </w:t>
      </w:r>
      <w:r>
        <w:rPr>
          <w:rStyle w:val="CharSchText"/>
        </w:rPr>
        <w:t>Forms</w:t>
      </w:r>
      <w:bookmarkEnd w:id="188"/>
      <w:bookmarkEnd w:id="189"/>
      <w:bookmarkEnd w:id="190"/>
      <w:bookmarkEnd w:id="191"/>
      <w:bookmarkEnd w:id="192"/>
    </w:p>
    <w:p>
      <w:pPr>
        <w:pStyle w:val="yShoulderClause"/>
        <w:spacing w:before="0"/>
      </w:pPr>
      <w:r>
        <w:t>[rr. 44, 46 &amp; 47]</w:t>
      </w:r>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snapToGrid w:val="0"/>
        </w:rPr>
        <w:t>Botanic Gardens and Parks Authority Regulations 1999</w:t>
      </w:r>
      <w:r>
        <w:rPr>
          <w:snapToGrid w:val="0"/>
        </w:rP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r>
        <w:rPr>
          <w:snapToGrid w:val="0"/>
        </w:rPr>
        <w:t>Name of park management officer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i/>
        </w:rPr>
      </w:pPr>
      <w:r>
        <w:rPr>
          <w:snapToGrid w:val="0"/>
          <w:sz w:val="13"/>
        </w:rPr>
        <w:t>(6)</w:t>
      </w:r>
      <w:r>
        <w:rPr>
          <w:snapToGrid w:val="0"/>
          <w:sz w:val="13"/>
        </w:rPr>
        <w:tab/>
        <w:t>Regulation designation</w:t>
      </w:r>
    </w:p>
    <w:p>
      <w:pPr>
        <w:pStyle w:val="ySubsection"/>
        <w:pageBreakBefore/>
        <w:jc w:val="center"/>
        <w:rPr>
          <w:b/>
        </w:rPr>
      </w:pPr>
      <w:r>
        <w:rPr>
          <w:b/>
        </w:rPr>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of the Botanic Gardens and Parks Authority Regulations 1999</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r>
        <w:rPr>
          <w:snapToGrid w:val="0"/>
        </w:rPr>
        <w:t>Name of park management officer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tabs>
          <w:tab w:val="right" w:leader="dot" w:pos="7088"/>
        </w:tabs>
        <w:spacing w:before="0"/>
        <w:ind w:left="425" w:hanging="425"/>
        <w:rPr>
          <w:snapToGrid w:val="0"/>
          <w:sz w:val="16"/>
        </w:rPr>
      </w:pPr>
    </w:p>
    <w:p>
      <w:pPr>
        <w:pStyle w:val="yTable"/>
        <w:tabs>
          <w:tab w:val="right" w:leader="dot" w:pos="7088"/>
        </w:tabs>
        <w:spacing w:before="0"/>
        <w:ind w:left="425" w:hanging="425"/>
        <w:rPr>
          <w:snapToGrid w:val="0"/>
          <w:sz w:val="16"/>
        </w:rPr>
      </w:pPr>
    </w:p>
    <w:p>
      <w:pPr>
        <w:pStyle w:val="ySubsection"/>
        <w:pageBreakBefore/>
        <w:tabs>
          <w:tab w:val="clear" w:pos="879"/>
        </w:tabs>
        <w:ind w:left="0" w:firstLine="0"/>
        <w:jc w:val="center"/>
        <w:rPr>
          <w:b/>
        </w:rPr>
      </w:pPr>
      <w:r>
        <w:rPr>
          <w:b/>
        </w:rPr>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193" w:name="_Toc408407109"/>
      <w:bookmarkStart w:id="194" w:name="_Toc408407193"/>
      <w:bookmarkStart w:id="195" w:name="_Toc408467501"/>
      <w:bookmarkStart w:id="196" w:name="_Toc415056103"/>
      <w:bookmarkStart w:id="197" w:name="_Toc415056165"/>
      <w:r>
        <w:rPr>
          <w:rStyle w:val="CharSchNo"/>
        </w:rPr>
        <w:t>Schedule 2</w:t>
      </w:r>
      <w:r>
        <w:t xml:space="preserve"> — </w:t>
      </w:r>
      <w:r>
        <w:rPr>
          <w:rStyle w:val="CharSchText"/>
        </w:rPr>
        <w:t>Modified penalties</w:t>
      </w:r>
      <w:bookmarkEnd w:id="193"/>
      <w:bookmarkEnd w:id="194"/>
      <w:bookmarkEnd w:id="195"/>
      <w:bookmarkEnd w:id="196"/>
      <w:bookmarkEnd w:id="197"/>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9(3)(a)</w:t>
            </w:r>
          </w:p>
        </w:tc>
        <w:tc>
          <w:tcPr>
            <w:tcW w:w="3544" w:type="dxa"/>
            <w:tcBorders>
              <w:left w:val="single" w:sz="4" w:space="0" w:color="auto"/>
              <w:right w:val="single" w:sz="4" w:space="0" w:color="auto"/>
            </w:tcBorders>
          </w:tcPr>
          <w:p>
            <w:pPr>
              <w:pStyle w:val="yTable"/>
            </w:pPr>
            <w:r>
              <w:t>Failing to comply with traffic sign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9(3)(b)</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tcBorders>
              <w:left w:val="single" w:sz="4" w:space="0" w:color="auto"/>
            </w:tcBorders>
          </w:tcPr>
          <w:p>
            <w:pPr>
              <w:pStyle w:val="yTable"/>
            </w:pPr>
            <w:r>
              <w:t>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tcBorders>
              <w:left w:val="single" w:sz="4" w:space="0" w:color="auto"/>
            </w:tcBorders>
          </w:tcPr>
          <w:p>
            <w:pPr>
              <w:pStyle w:val="yTable"/>
            </w:pPr>
            <w:r>
              <w:br/>
              <w:t>250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tcBorders>
              <w:left w:val="single" w:sz="4" w:space="0" w:color="auto"/>
            </w:tcBorders>
          </w:tcPr>
          <w:p>
            <w:pPr>
              <w:pStyle w:val="yTable"/>
            </w:pPr>
            <w:r>
              <w:t>350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w:t>
            </w:r>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14(1)(f)</w:t>
            </w:r>
          </w:p>
        </w:tc>
        <w:tc>
          <w:tcPr>
            <w:tcW w:w="3544" w:type="dxa"/>
            <w:tcBorders>
              <w:left w:val="single" w:sz="4" w:space="0" w:color="auto"/>
              <w:right w:val="single" w:sz="4" w:space="0" w:color="auto"/>
            </w:tcBorders>
          </w:tcPr>
          <w:p>
            <w:pPr>
              <w:pStyle w:val="yTable"/>
            </w:pPr>
            <w:r>
              <w:t>Parking in area designated for disabled persons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tcBorders>
              <w:left w:val="single" w:sz="4" w:space="0" w:color="auto"/>
            </w:tcBorders>
          </w:tcPr>
          <w:p>
            <w:pPr>
              <w:pStyle w:val="yTable"/>
            </w:pPr>
            <w:r>
              <w:br/>
            </w:r>
            <w:r>
              <w:br/>
              <w:t>60</w:t>
            </w:r>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tcBorders>
              <w:left w:val="single" w:sz="4" w:space="0" w:color="auto"/>
            </w:tcBorders>
          </w:tcPr>
          <w:p>
            <w:pPr>
              <w:pStyle w:val="yTable"/>
            </w:pPr>
            <w:r>
              <w:t>60</w:t>
            </w:r>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Engaging in public worship or public speaking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tcBorders>
              <w:left w:val="single" w:sz="4" w:space="0" w:color="auto"/>
            </w:tcBorders>
          </w:tcPr>
          <w:p>
            <w:pPr>
              <w:pStyle w:val="yTable"/>
            </w:pPr>
            <w:r>
              <w:br/>
              <w:t>60</w:t>
            </w:r>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33(a)</w:t>
            </w:r>
          </w:p>
        </w:tc>
        <w:tc>
          <w:tcPr>
            <w:tcW w:w="3544" w:type="dxa"/>
            <w:tcBorders>
              <w:left w:val="single" w:sz="4" w:space="0" w:color="auto"/>
              <w:right w:val="single" w:sz="4" w:space="0" w:color="auto"/>
            </w:tcBorders>
          </w:tcPr>
          <w:p>
            <w:pPr>
              <w:pStyle w:val="yTable"/>
            </w:pPr>
            <w:r>
              <w:t>Lighting fire except in fireplace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r>
              <w:t>33(b)</w:t>
            </w:r>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tcBorders>
              <w:left w:val="single" w:sz="4" w:space="0" w:color="auto"/>
            </w:tcBorders>
          </w:tcPr>
          <w:p>
            <w:pPr>
              <w:pStyle w:val="yTable"/>
            </w:pPr>
            <w:r>
              <w:t>60</w:t>
            </w:r>
          </w:p>
        </w:tc>
      </w:tr>
      <w:tr>
        <w:trPr>
          <w:cantSplit/>
        </w:trPr>
        <w:tc>
          <w:tcPr>
            <w:tcW w:w="675" w:type="dxa"/>
            <w:tcBorders>
              <w:bottom w:val="single" w:sz="4" w:space="0" w:color="auto"/>
              <w:right w:val="single" w:sz="4" w:space="0" w:color="auto"/>
            </w:tcBorders>
          </w:tcPr>
          <w:p>
            <w:pPr>
              <w:pStyle w:val="yTable"/>
            </w:pPr>
            <w:r>
              <w:t>67.</w:t>
            </w:r>
          </w:p>
        </w:tc>
        <w:tc>
          <w:tcPr>
            <w:tcW w:w="1701" w:type="dxa"/>
            <w:tcBorders>
              <w:left w:val="single" w:sz="4" w:space="0" w:color="auto"/>
              <w:bottom w:val="single" w:sz="4" w:space="0" w:color="auto"/>
              <w:right w:val="single" w:sz="4" w:space="0" w:color="auto"/>
            </w:tcBorders>
          </w:tcPr>
          <w:p>
            <w:pPr>
              <w:pStyle w:val="yTable"/>
            </w:pPr>
            <w:r>
              <w:t>49</w:t>
            </w:r>
          </w:p>
        </w:tc>
        <w:tc>
          <w:tcPr>
            <w:tcW w:w="3544" w:type="dxa"/>
            <w:tcBorders>
              <w:left w:val="single" w:sz="4" w:space="0" w:color="auto"/>
              <w:bottom w:val="single" w:sz="4" w:space="0" w:color="auto"/>
              <w:right w:val="single" w:sz="4" w:space="0" w:color="auto"/>
            </w:tcBorders>
          </w:tcPr>
          <w:p>
            <w:pPr>
              <w:pStyle w:val="yTable"/>
            </w:pPr>
            <w:r>
              <w:t>Impersonating park management officer</w:t>
            </w:r>
          </w:p>
        </w:tc>
        <w:tc>
          <w:tcPr>
            <w:tcW w:w="1392" w:type="dxa"/>
            <w:tcBorders>
              <w:left w:val="single" w:sz="4" w:space="0" w:color="auto"/>
              <w:bottom w:val="single" w:sz="4" w:space="0" w:color="auto"/>
            </w:tcBorders>
          </w:tcPr>
          <w:p>
            <w:pPr>
              <w:pStyle w:val="yTable"/>
            </w:pPr>
            <w:r>
              <w:br/>
              <w:t>60</w:t>
            </w:r>
          </w:p>
        </w:tc>
      </w:tr>
    </w:tbl>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199" w:name="_Toc408407110"/>
      <w:bookmarkStart w:id="200" w:name="_Toc408407194"/>
      <w:bookmarkStart w:id="201" w:name="_Toc408467502"/>
      <w:bookmarkStart w:id="202" w:name="_Toc415056104"/>
      <w:bookmarkStart w:id="203" w:name="_Toc415056166"/>
      <w:r>
        <w:t>Notes</w:t>
      </w:r>
      <w:bookmarkEnd w:id="199"/>
      <w:bookmarkEnd w:id="200"/>
      <w:bookmarkEnd w:id="201"/>
      <w:bookmarkEnd w:id="202"/>
      <w:bookmarkEnd w:id="20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Botanic Gardens and Parks Regulations 1999.</w:t>
      </w:r>
      <w:r>
        <w:t xml:space="preserve">  </w:t>
      </w:r>
      <w:r>
        <w:rPr>
          <w:snapToGrid w:val="0"/>
        </w:rPr>
        <w:t>The following table contains information about those regulations </w:t>
      </w:r>
      <w:r>
        <w:rPr>
          <w:snapToGrid w:val="0"/>
          <w:vertAlign w:val="superscript"/>
        </w:rPr>
        <w:t>1a</w:t>
      </w:r>
      <w:r>
        <w:rPr>
          <w:snapToGrid w:val="0"/>
        </w:rPr>
        <w:t>.</w:t>
      </w:r>
    </w:p>
    <w:p>
      <w:pPr>
        <w:pStyle w:val="nHeading3"/>
        <w:rPr>
          <w:snapToGrid w:val="0"/>
        </w:rPr>
      </w:pPr>
      <w:bookmarkStart w:id="204" w:name="_Toc408467503"/>
      <w:bookmarkStart w:id="205" w:name="_Toc415056167"/>
      <w:r>
        <w:rPr>
          <w:snapToGrid w:val="0"/>
        </w:rPr>
        <w:t>Compilation table</w:t>
      </w:r>
      <w:bookmarkEnd w:id="204"/>
      <w:bookmarkEnd w:id="20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Botanic Gardens and Parks Regulations 1999</w:t>
            </w:r>
          </w:p>
        </w:tc>
        <w:tc>
          <w:tcPr>
            <w:tcW w:w="1276" w:type="dxa"/>
            <w:tcBorders>
              <w:top w:val="single" w:sz="8" w:space="0" w:color="auto"/>
              <w:bottom w:val="single" w:sz="8" w:space="0" w:color="auto"/>
            </w:tcBorders>
          </w:tcPr>
          <w:p>
            <w:pPr>
              <w:pStyle w:val="nTable"/>
              <w:spacing w:after="40"/>
            </w:pPr>
            <w:r>
              <w:t>30 Jun 1999 p. 2881</w:t>
            </w:r>
            <w:r>
              <w:noBreakHyphen/>
              <w:t>903</w:t>
            </w:r>
          </w:p>
        </w:tc>
        <w:tc>
          <w:tcPr>
            <w:tcW w:w="2693" w:type="dxa"/>
            <w:tcBorders>
              <w:top w:val="single" w:sz="8" w:space="0" w:color="auto"/>
              <w:bottom w:val="single" w:sz="8" w:space="0" w:color="auto"/>
            </w:tcBorders>
          </w:tcPr>
          <w:p>
            <w:pPr>
              <w:pStyle w:val="nTable"/>
              <w:spacing w:after="40"/>
            </w:pPr>
            <w:r>
              <w:t>1 Jul 1999 (see r. 2 and </w:t>
            </w:r>
            <w:r>
              <w:rPr>
                <w:i/>
              </w:rPr>
              <w:t>Gazette</w:t>
            </w:r>
            <w:r>
              <w:t xml:space="preserve"> 30 Jun 1999 p. 2879)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 w:name="_Toc7405065"/>
      <w:bookmarkStart w:id="207" w:name="_Toc408467504"/>
      <w:bookmarkStart w:id="208" w:name="_Toc415056168"/>
      <w:r>
        <w:t>Provisions that have not come into operation</w:t>
      </w:r>
      <w:bookmarkEnd w:id="206"/>
      <w:bookmarkEnd w:id="207"/>
      <w:bookmarkEnd w:id="20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Botanic Gardens and Parks Amendment Regulations 2014</w:t>
            </w:r>
            <w:r>
              <w:t xml:space="preserve"> r. 3</w:t>
            </w:r>
            <w:r>
              <w:noBreakHyphen/>
              <w:t>5</w:t>
            </w:r>
            <w:r>
              <w:rPr>
                <w:i/>
              </w:rPr>
              <w:t> </w:t>
            </w:r>
            <w:r>
              <w:rPr>
                <w:vertAlign w:val="superscript"/>
              </w:rPr>
              <w:t>2</w:t>
            </w:r>
          </w:p>
        </w:tc>
        <w:tc>
          <w:tcPr>
            <w:tcW w:w="1276" w:type="dxa"/>
            <w:tcBorders>
              <w:top w:val="single" w:sz="8" w:space="0" w:color="auto"/>
              <w:bottom w:val="single" w:sz="8" w:space="0" w:color="auto"/>
            </w:tcBorders>
          </w:tcPr>
          <w:p>
            <w:pPr>
              <w:pStyle w:val="nTable"/>
              <w:spacing w:after="40"/>
            </w:pPr>
            <w:r>
              <w:t>8 Jan 2015 p. 77</w:t>
            </w:r>
            <w:r>
              <w:noBreakHyphen/>
              <w:t>9</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Botanic Gardens and Parks Amendment Regulations 2014 </w:t>
      </w:r>
      <w:r>
        <w:t>r. 3</w:t>
      </w:r>
      <w:r>
        <w:noBreakHyphen/>
        <w:t>5</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Botanic Gardens and Parks Regulations 1999</w:t>
      </w:r>
      <w:r>
        <w:t>.</w:t>
      </w:r>
    </w:p>
    <w:p>
      <w:pPr>
        <w:pStyle w:val="nzHeading5"/>
      </w:pPr>
      <w:r>
        <w:rPr>
          <w:rStyle w:val="CharSectno"/>
        </w:rPr>
        <w:t>4</w:t>
      </w:r>
      <w:r>
        <w:t>.</w:t>
      </w:r>
      <w:r>
        <w:tab/>
        <w:t>Regulation 3 amended</w:t>
      </w:r>
    </w:p>
    <w:p>
      <w:pPr>
        <w:pStyle w:val="nzSubsection"/>
      </w:pPr>
      <w:r>
        <w:tab/>
        <w:t>(1)</w:t>
      </w:r>
      <w:r>
        <w:tab/>
        <w:t>In regulation 3 delete the definitions of:</w:t>
      </w:r>
    </w:p>
    <w:p>
      <w:pPr>
        <w:pStyle w:val="DeleteListSub"/>
        <w:ind w:left="1418"/>
        <w:rPr>
          <w:b/>
          <w:i/>
          <w:sz w:val="20"/>
        </w:rPr>
      </w:pPr>
      <w:r>
        <w:rPr>
          <w:b/>
          <w:i/>
          <w:sz w:val="20"/>
        </w:rPr>
        <w:t>bicycle</w:t>
      </w:r>
    </w:p>
    <w:p>
      <w:pPr>
        <w:pStyle w:val="DeleteListSub"/>
        <w:ind w:left="1418"/>
        <w:rPr>
          <w:b/>
          <w:i/>
          <w:sz w:val="20"/>
        </w:rPr>
      </w:pPr>
      <w:r>
        <w:rPr>
          <w:b/>
          <w:i/>
          <w:sz w:val="20"/>
        </w:rPr>
        <w:t>carriageway</w:t>
      </w:r>
    </w:p>
    <w:p>
      <w:pPr>
        <w:pStyle w:val="DeleteListSub"/>
        <w:ind w:left="1418"/>
        <w:rPr>
          <w:b/>
          <w:i/>
          <w:sz w:val="20"/>
        </w:rPr>
      </w:pPr>
      <w:r>
        <w:rPr>
          <w:b/>
          <w:i/>
          <w:sz w:val="20"/>
        </w:rPr>
        <w:t>motor vehicle</w:t>
      </w:r>
    </w:p>
    <w:p>
      <w:pPr>
        <w:pStyle w:val="DeleteListSub"/>
        <w:ind w:left="1418"/>
        <w:rPr>
          <w:b/>
          <w:i/>
          <w:sz w:val="20"/>
        </w:rPr>
      </w:pPr>
      <w:r>
        <w:rPr>
          <w:b/>
          <w:i/>
          <w:sz w:val="20"/>
        </w:rPr>
        <w:t>road</w:t>
      </w:r>
    </w:p>
    <w:p>
      <w:pPr>
        <w:pStyle w:val="nzSubsection"/>
      </w:pPr>
      <w:r>
        <w:tab/>
        <w:t>(2)</w:t>
      </w:r>
      <w:r>
        <w:tab/>
        <w:t>In regulation 3 insert in alphabetical order:</w:t>
      </w:r>
    </w:p>
    <w:p>
      <w:pPr>
        <w:pStyle w:val="BlankOpen"/>
      </w:pPr>
    </w:p>
    <w:p>
      <w:pPr>
        <w:pStyle w:val="nzDefstart"/>
      </w:pPr>
      <w:r>
        <w:tab/>
      </w:r>
      <w:r>
        <w:rPr>
          <w:rStyle w:val="CharDefText"/>
        </w:rPr>
        <w:t>bicycle</w:t>
      </w:r>
      <w:r>
        <w:t xml:space="preserve"> has the meaning given in the </w:t>
      </w:r>
      <w:r>
        <w:rPr>
          <w:i/>
        </w:rPr>
        <w:t>Road Traffic Code 2000</w:t>
      </w:r>
      <w:r>
        <w:t xml:space="preserve"> regulation 3(1);</w:t>
      </w:r>
    </w:p>
    <w:p>
      <w:pPr>
        <w:pStyle w:val="nzDefstart"/>
      </w:pPr>
      <w:r>
        <w:tab/>
      </w:r>
      <w:r>
        <w:rPr>
          <w:rStyle w:val="CharDefText"/>
        </w:rPr>
        <w:t>carriageway</w:t>
      </w:r>
      <w:r>
        <w:t xml:space="preserve"> has the meaning given in the </w:t>
      </w:r>
      <w:r>
        <w:rPr>
          <w:i/>
        </w:rPr>
        <w:t>Road Traffic Code 2000</w:t>
      </w:r>
      <w:r>
        <w:t xml:space="preserve"> regulation 3(1);</w:t>
      </w:r>
    </w:p>
    <w:p>
      <w:pPr>
        <w:pStyle w:val="nzDefstart"/>
      </w:pPr>
      <w:r>
        <w:tab/>
      </w:r>
      <w:r>
        <w:rPr>
          <w:rStyle w:val="CharDefText"/>
        </w:rPr>
        <w:t>motor vehicle</w:t>
      </w:r>
      <w:r>
        <w:t xml:space="preserve"> has the meaning given in the </w:t>
      </w:r>
      <w:r>
        <w:rPr>
          <w:i/>
        </w:rPr>
        <w:t>Road Traffic (Administration) Act 2008</w:t>
      </w:r>
      <w:r>
        <w:t xml:space="preserve"> section 4;</w:t>
      </w:r>
    </w:p>
    <w:p>
      <w:pPr>
        <w:pStyle w:val="nzDefstart"/>
      </w:pPr>
      <w:r>
        <w:tab/>
      </w:r>
      <w:r>
        <w:rPr>
          <w:rStyle w:val="CharDefText"/>
        </w:rPr>
        <w:t>road</w:t>
      </w:r>
      <w:r>
        <w:t xml:space="preserve"> has the meaning given in the </w:t>
      </w:r>
      <w:r>
        <w:rPr>
          <w:i/>
        </w:rPr>
        <w:t>Road Traffic (Administration) Act 2008</w:t>
      </w:r>
      <w:r>
        <w:t xml:space="preserve"> section 4;</w:t>
      </w:r>
    </w:p>
    <w:p>
      <w:pPr>
        <w:pStyle w:val="BlankClose"/>
      </w:pPr>
    </w:p>
    <w:p>
      <w:pPr>
        <w:pStyle w:val="nzHeading5"/>
      </w:pPr>
      <w:r>
        <w:rPr>
          <w:rStyle w:val="CharSectno"/>
        </w:rPr>
        <w:t>5</w:t>
      </w:r>
      <w:r>
        <w:t>.</w:t>
      </w:r>
      <w:r>
        <w:tab/>
        <w:t>Regulation 10 amended</w:t>
      </w:r>
    </w:p>
    <w:p>
      <w:pPr>
        <w:pStyle w:val="nzSubsection"/>
      </w:pPr>
      <w:r>
        <w:tab/>
        <w:t>(1)</w:t>
      </w:r>
      <w:r>
        <w:tab/>
        <w:t>In regulation 10(1):</w:t>
      </w:r>
    </w:p>
    <w:p>
      <w:pPr>
        <w:pStyle w:val="nzIndenta"/>
      </w:pPr>
      <w:r>
        <w:tab/>
        <w:t>(a)</w:t>
      </w:r>
      <w:r>
        <w:tab/>
        <w:t>in paragraph (a) delete “omnibus;” and insert:</w:t>
      </w:r>
    </w:p>
    <w:p>
      <w:pPr>
        <w:pStyle w:val="BlankOpen"/>
      </w:pPr>
    </w:p>
    <w:p>
      <w:pPr>
        <w:pStyle w:val="nzIndenta"/>
      </w:pPr>
      <w:r>
        <w:tab/>
      </w:r>
      <w:r>
        <w:tab/>
        <w:t xml:space="preserve">omnibus as defined in the </w:t>
      </w:r>
      <w:r>
        <w:rPr>
          <w:i/>
        </w:rPr>
        <w:t>Road Traffic (Vehicles) Act 2012</w:t>
      </w:r>
      <w:r>
        <w:t xml:space="preserve"> section 130(1); or</w:t>
      </w:r>
    </w:p>
    <w:p>
      <w:pPr>
        <w:pStyle w:val="BlankClose"/>
      </w:pPr>
    </w:p>
    <w:p>
      <w:pPr>
        <w:pStyle w:val="nzIndenta"/>
      </w:pPr>
      <w:r>
        <w:tab/>
        <w:t>(b)</w:t>
      </w:r>
      <w:r>
        <w:tab/>
        <w:t>in paragraph (c) delete “motor wagon” and insert:</w:t>
      </w:r>
    </w:p>
    <w:p>
      <w:pPr>
        <w:pStyle w:val="BlankOpen"/>
      </w:pPr>
    </w:p>
    <w:p>
      <w:pPr>
        <w:pStyle w:val="nzIndenta"/>
      </w:pPr>
      <w:r>
        <w:tab/>
      </w:r>
      <w:r>
        <w:tab/>
        <w:t xml:space="preserve">goods vehicle as defined in the </w:t>
      </w:r>
      <w:r>
        <w:rPr>
          <w:i/>
        </w:rPr>
        <w:t>Road Traffic (Vehicles) Regulations 2014</w:t>
      </w:r>
      <w:r>
        <w:t xml:space="preserve"> regulation 3</w:t>
      </w:r>
    </w:p>
    <w:p>
      <w:pPr>
        <w:pStyle w:val="BlankClose"/>
      </w:pPr>
    </w:p>
    <w:p>
      <w:pPr>
        <w:pStyle w:val="nzIndenta"/>
      </w:pPr>
      <w:r>
        <w:tab/>
        <w:t>(c)</w:t>
      </w:r>
      <w:r>
        <w:tab/>
        <w:t>in paragraph (f) delete “vehicle;” and insert:</w:t>
      </w:r>
    </w:p>
    <w:p>
      <w:pPr>
        <w:pStyle w:val="BlankOpen"/>
      </w:pPr>
    </w:p>
    <w:p>
      <w:pPr>
        <w:pStyle w:val="nzIndenta"/>
      </w:pPr>
      <w:r>
        <w:tab/>
      </w:r>
      <w:r>
        <w:tab/>
        <w:t xml:space="preserve">vehicle as defined in the </w:t>
      </w:r>
      <w:r>
        <w:rPr>
          <w:i/>
        </w:rPr>
        <w:t>Control of Vehicles (Off</w:t>
      </w:r>
      <w:r>
        <w:rPr>
          <w:i/>
        </w:rPr>
        <w:noBreakHyphen/>
        <w:t>road Areas) Act 1978</w:t>
      </w:r>
      <w:r>
        <w:t xml:space="preserve"> section 3(1); or</w:t>
      </w:r>
    </w:p>
    <w:p>
      <w:pPr>
        <w:pStyle w:val="BlankClose"/>
      </w:pPr>
    </w:p>
    <w:p>
      <w:pPr>
        <w:pStyle w:val="nzSubsection"/>
      </w:pPr>
      <w:r>
        <w:tab/>
        <w:t>(2)</w:t>
      </w:r>
      <w:r>
        <w:tab/>
        <w:t>In regulation 10(2) delete the definition of:</w:t>
      </w:r>
    </w:p>
    <w:p>
      <w:pPr>
        <w:pStyle w:val="DeleteListSub"/>
        <w:keepNext/>
        <w:ind w:left="1470"/>
        <w:rPr>
          <w:b/>
          <w:i/>
          <w:sz w:val="20"/>
        </w:rPr>
      </w:pPr>
      <w:r>
        <w:rPr>
          <w:b/>
          <w:i/>
          <w:sz w:val="20"/>
        </w:rPr>
        <w:t>motor wagon</w:t>
      </w:r>
    </w:p>
    <w:p>
      <w:pPr>
        <w:pStyle w:val="DeleteListSub"/>
        <w:ind w:left="1470"/>
        <w:rPr>
          <w:b/>
          <w:i/>
          <w:sz w:val="20"/>
        </w:rPr>
      </w:pPr>
      <w:r>
        <w:rPr>
          <w:b/>
          <w:i/>
          <w:sz w:val="20"/>
        </w:rPr>
        <w:t>off</w:t>
      </w:r>
      <w:r>
        <w:rPr>
          <w:b/>
          <w:i/>
          <w:sz w:val="20"/>
        </w:rPr>
        <w:noBreakHyphen/>
        <w:t>road vehicle</w:t>
      </w:r>
    </w:p>
    <w:p>
      <w:pPr>
        <w:pStyle w:val="DeleteListSub"/>
        <w:ind w:left="1470"/>
        <w:rPr>
          <w:sz w:val="20"/>
        </w:rPr>
      </w:pPr>
      <w:r>
        <w:rPr>
          <w:b/>
          <w:i/>
          <w:sz w:val="20"/>
        </w:rPr>
        <w:t>omnibus</w:t>
      </w:r>
    </w:p>
    <w:p>
      <w:pPr>
        <w:pStyle w:val="nzSubsection"/>
      </w:pPr>
      <w:r>
        <w:tab/>
        <w:t>(3)</w:t>
      </w:r>
      <w:r>
        <w:tab/>
        <w:t>In regulation 10(1) after each of paragraphs (b), (b)(i), (c), (d) and (e) insert:</w:t>
      </w:r>
    </w:p>
    <w:p>
      <w:pPr>
        <w:pStyle w:val="BlankOpen"/>
      </w:pPr>
    </w:p>
    <w:p>
      <w:pPr>
        <w:pStyle w:val="nzSubsection"/>
      </w:pPr>
      <w:r>
        <w:tab/>
      </w:r>
      <w:r>
        <w:tab/>
        <w:t>or</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10" w:name="_Toc415056169"/>
      <w:r>
        <w:rPr>
          <w:sz w:val="28"/>
        </w:rPr>
        <w:t>Defined terms</w:t>
      </w:r>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14(3)</w:t>
      </w:r>
    </w:p>
    <w:p>
      <w:pPr>
        <w:pStyle w:val="DefinedTerms"/>
      </w:pPr>
      <w:r>
        <w:t>assault</w:t>
      </w:r>
      <w:r>
        <w:tab/>
        <w:t>37(2)</w:t>
      </w:r>
    </w:p>
    <w:p>
      <w:pPr>
        <w:pStyle w:val="DefinedTerms"/>
      </w:pPr>
      <w:r>
        <w:t>bicycle</w:t>
      </w:r>
      <w:r>
        <w:tab/>
        <w:t>3</w:t>
      </w:r>
    </w:p>
    <w:p>
      <w:pPr>
        <w:pStyle w:val="DefinedTerms"/>
      </w:pPr>
      <w:r>
        <w:t>camp</w:t>
      </w:r>
      <w:r>
        <w:tab/>
        <w:t>35(2)</w:t>
      </w:r>
    </w:p>
    <w:p>
      <w:pPr>
        <w:pStyle w:val="DefinedTerms"/>
      </w:pPr>
      <w:r>
        <w:t>carriageway</w:t>
      </w:r>
      <w:r>
        <w:tab/>
        <w:t>3</w:t>
      </w:r>
    </w:p>
    <w:p>
      <w:pPr>
        <w:pStyle w:val="DefinedTerms"/>
      </w:pPr>
      <w:r>
        <w:t>designated</w:t>
      </w:r>
      <w:r>
        <w:tab/>
        <w:t>3</w:t>
      </w:r>
    </w:p>
    <w:p>
      <w:pPr>
        <w:pStyle w:val="DefinedTerms"/>
      </w:pPr>
      <w:r>
        <w:t>emergency vehicle</w:t>
      </w:r>
      <w:r>
        <w:tab/>
        <w:t>18(2)</w:t>
      </w:r>
    </w:p>
    <w:p>
      <w:pPr>
        <w:pStyle w:val="DefinedTerms"/>
      </w:pPr>
      <w:r>
        <w:t>fauna</w:t>
      </w:r>
      <w:r>
        <w:tab/>
        <w:t>20(5)</w:t>
      </w:r>
    </w:p>
    <w:p>
      <w:pPr>
        <w:pStyle w:val="DefinedTerms"/>
      </w:pPr>
      <w:r>
        <w:t>firearm</w:t>
      </w:r>
      <w:r>
        <w:tab/>
        <w:t>32(4)</w:t>
      </w:r>
    </w:p>
    <w:p>
      <w:pPr>
        <w:pStyle w:val="DefinedTerms"/>
      </w:pPr>
      <w:r>
        <w:t>flora</w:t>
      </w:r>
      <w:r>
        <w:tab/>
        <w:t>19(3)</w:t>
      </w:r>
    </w:p>
    <w:p>
      <w:pPr>
        <w:pStyle w:val="DefinedTerms"/>
      </w:pPr>
      <w:r>
        <w:t>litter</w:t>
      </w:r>
      <w:r>
        <w:tab/>
        <w:t>24(2)</w:t>
      </w:r>
    </w:p>
    <w:p>
      <w:pPr>
        <w:pStyle w:val="DefinedTerms"/>
      </w:pPr>
      <w:r>
        <w:t>motor vehicle</w:t>
      </w:r>
      <w:r>
        <w:tab/>
        <w:t>3</w:t>
      </w:r>
    </w:p>
    <w:p>
      <w:pPr>
        <w:pStyle w:val="DefinedTerms"/>
      </w:pPr>
      <w:r>
        <w:t>motor wagon</w:t>
      </w:r>
      <w:r>
        <w:tab/>
        <w:t>10(2)</w:t>
      </w:r>
    </w:p>
    <w:p>
      <w:pPr>
        <w:pStyle w:val="DefinedTerms"/>
      </w:pPr>
      <w:r>
        <w:t>off-road vehicle</w:t>
      </w:r>
      <w:r>
        <w:tab/>
        <w:t>10(2)</w:t>
      </w:r>
    </w:p>
    <w:p>
      <w:pPr>
        <w:pStyle w:val="DefinedTerms"/>
      </w:pPr>
      <w:r>
        <w:t>omnibus</w:t>
      </w:r>
      <w:r>
        <w:tab/>
        <w:t>10(2)</w:t>
      </w:r>
    </w:p>
    <w:p>
      <w:pPr>
        <w:pStyle w:val="DefinedTerms"/>
      </w:pPr>
      <w:r>
        <w:t>parking area</w:t>
      </w:r>
      <w:r>
        <w:tab/>
        <w:t>3</w:t>
      </w:r>
    </w:p>
    <w:p>
      <w:pPr>
        <w:pStyle w:val="DefinedTerms"/>
      </w:pPr>
      <w:r>
        <w:t>permission</w:t>
      </w:r>
      <w:r>
        <w:tab/>
        <w:t>3</w:t>
      </w:r>
    </w:p>
    <w:p>
      <w:pPr>
        <w:pStyle w:val="DefinedTerms"/>
      </w:pPr>
      <w:r>
        <w:t>road</w:t>
      </w:r>
      <w:r>
        <w:tab/>
        <w:t>3</w:t>
      </w:r>
    </w:p>
    <w:p>
      <w:pPr>
        <w:pStyle w:val="DefinedTerms"/>
      </w:pPr>
      <w:r>
        <w:t>section</w:t>
      </w:r>
      <w:r>
        <w:tab/>
        <w:t>3</w:t>
      </w:r>
    </w:p>
    <w:p>
      <w:pPr>
        <w:pStyle w:val="DefinedTerms"/>
      </w:pPr>
      <w:r>
        <w:t>sporting event</w:t>
      </w:r>
      <w:r>
        <w:tab/>
        <w:t>30(4)</w:t>
      </w:r>
    </w:p>
    <w:p>
      <w:pPr>
        <w:pStyle w:val="DefinedTerms"/>
      </w:pPr>
      <w:r>
        <w:t>structure</w:t>
      </w:r>
      <w:r>
        <w:tab/>
        <w:t>26(2)</w:t>
      </w:r>
    </w:p>
    <w:p>
      <w:pPr>
        <w:pStyle w:val="DefinedTerms"/>
      </w:pPr>
      <w:r>
        <w:t>take</w:t>
      </w:r>
      <w:r>
        <w:tab/>
        <w:t>19(3), 20(5)</w:t>
      </w:r>
    </w:p>
    <w:p>
      <w:pPr>
        <w:pStyle w:val="DefinedTerms"/>
      </w:pPr>
      <w:r>
        <w:t>taking up or setting down passengers</w:t>
      </w:r>
      <w:r>
        <w:tab/>
        <w:t>14(3)</w:t>
      </w:r>
    </w:p>
    <w:p>
      <w:pPr>
        <w:pStyle w:val="DefinedTerms"/>
      </w:pPr>
      <w:r>
        <w:t>taxi</w:t>
      </w:r>
      <w:r>
        <w:tab/>
        <w:t>10(2)</w:t>
      </w:r>
    </w:p>
    <w:p>
      <w:pPr>
        <w:pStyle w:val="DefinedTerms"/>
      </w:pPr>
      <w:r>
        <w:t>traffic sign</w:t>
      </w:r>
      <w:r>
        <w:tab/>
        <w:t>3</w:t>
      </w:r>
    </w:p>
    <w:p>
      <w:pPr>
        <w:pStyle w:val="DefinedTerms"/>
      </w:pPr>
      <w:r>
        <w:t>unlawfully</w:t>
      </w:r>
      <w:r>
        <w:tab/>
        <w:t>37(2)</w:t>
      </w:r>
    </w:p>
    <w:p>
      <w:pPr>
        <w:pStyle w:val="DefinedTerms"/>
      </w:pPr>
      <w:r>
        <w:t>use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32451"/>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6676</Words>
  <Characters>35385</Characters>
  <Application>Microsoft Office Word</Application>
  <DocSecurity>0</DocSecurity>
  <Lines>1415</Lines>
  <Paragraphs>1025</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1999 - 00-b0-01</dc:title>
  <dc:subject>Subsidiary Legislation</dc:subject>
  <dc:creator>Alex Head</dc:creator>
  <cp:keywords/>
  <cp:lastModifiedBy>svcMRProcess</cp:lastModifiedBy>
  <cp:revision>4</cp:revision>
  <cp:lastPrinted>1999-07-01T08:26:00Z</cp:lastPrinted>
  <dcterms:created xsi:type="dcterms:W3CDTF">2015-03-25T06:23:00Z</dcterms:created>
  <dcterms:modified xsi:type="dcterms:W3CDTF">2015-03-25T06:23:00Z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CommencementDate">
    <vt:lpwstr>20150108</vt:lpwstr>
  </property>
  <property fmtid="{D5CDD505-2E9C-101B-9397-08002B2CF9AE}" pid="4" name="OWLSUId">
    <vt:i4>1062</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00-b0-01</vt:lpwstr>
  </property>
</Properties>
</file>