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_Toc129056928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_Toc129056929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_Toc129056930 \h </w:instrText>
      </w:r>
      <w:r>
        <w:fldChar w:fldCharType="separate"/>
      </w:r>
      <w:r>
        <w:t>2</w:t>
      </w:r>
      <w:r>
        <w:fldChar w:fldCharType="end"/>
      </w:r>
    </w:p>
    <w:p>
      <w:pPr>
        <w:pStyle w:val="TOC8"/>
        <w:rPr>
          <w:sz w:val="24"/>
        </w:rPr>
      </w:pPr>
      <w:r>
        <w:t>4.</w:t>
      </w:r>
      <w:r>
        <w:tab/>
        <w:t>Application of certain Acts</w:t>
      </w:r>
      <w:r>
        <w:tab/>
      </w:r>
      <w:r>
        <w:fldChar w:fldCharType="begin"/>
      </w:r>
      <w:r>
        <w:instrText xml:space="preserve"> PAGEREF _Toc129056931 \h </w:instrText>
      </w:r>
      <w:r>
        <w:fldChar w:fldCharType="separate"/>
      </w:r>
      <w:r>
        <w:t>3</w:t>
      </w:r>
      <w:r>
        <w:fldChar w:fldCharType="end"/>
      </w:r>
    </w:p>
    <w:p>
      <w:pPr>
        <w:pStyle w:val="TOC2"/>
        <w:tabs>
          <w:tab w:val="right" w:leader="dot" w:pos="7086"/>
        </w:tabs>
        <w:rPr>
          <w:b w:val="0"/>
          <w:sz w:val="24"/>
        </w:rPr>
      </w:pPr>
      <w:r>
        <w:t>Part 2 — Children’s Court of Western Australia</w:t>
      </w:r>
    </w:p>
    <w:p>
      <w:pPr>
        <w:pStyle w:val="TOC4"/>
        <w:tabs>
          <w:tab w:val="right" w:leader="dot" w:pos="7086"/>
        </w:tabs>
        <w:rPr>
          <w:b w:val="0"/>
          <w:sz w:val="24"/>
        </w:rPr>
      </w:pPr>
      <w:r>
        <w:t>Division 1</w:t>
      </w:r>
      <w:r>
        <w:rPr>
          <w:snapToGrid w:val="0"/>
        </w:rPr>
        <w:t> — </w:t>
      </w:r>
      <w:r>
        <w:t>Establishment and constitution</w:t>
      </w:r>
    </w:p>
    <w:p>
      <w:pPr>
        <w:pStyle w:val="TOC8"/>
        <w:rPr>
          <w:sz w:val="24"/>
        </w:rPr>
      </w:pPr>
      <w:r>
        <w:t>5</w:t>
      </w:r>
      <w:r>
        <w:rPr>
          <w:snapToGrid w:val="0"/>
        </w:rPr>
        <w:t>.</w:t>
      </w:r>
      <w:r>
        <w:rPr>
          <w:snapToGrid w:val="0"/>
        </w:rPr>
        <w:tab/>
        <w:t>Establishment of Court</w:t>
      </w:r>
      <w:r>
        <w:tab/>
      </w:r>
      <w:r>
        <w:fldChar w:fldCharType="begin"/>
      </w:r>
      <w:r>
        <w:instrText xml:space="preserve"> PAGEREF _Toc129056934 \h </w:instrText>
      </w:r>
      <w:r>
        <w:fldChar w:fldCharType="separate"/>
      </w:r>
      <w:r>
        <w:t>4</w:t>
      </w:r>
      <w:r>
        <w:fldChar w:fldCharType="end"/>
      </w:r>
    </w:p>
    <w:p>
      <w:pPr>
        <w:pStyle w:val="TOC8"/>
        <w:rPr>
          <w:sz w:val="24"/>
        </w:rPr>
      </w:pPr>
      <w:r>
        <w:t>6</w:t>
      </w:r>
      <w:r>
        <w:rPr>
          <w:snapToGrid w:val="0"/>
        </w:rPr>
        <w:t>.</w:t>
      </w:r>
      <w:r>
        <w:rPr>
          <w:snapToGrid w:val="0"/>
        </w:rPr>
        <w:tab/>
        <w:t>Constitution of Court</w:t>
      </w:r>
      <w:r>
        <w:tab/>
      </w:r>
      <w:r>
        <w:fldChar w:fldCharType="begin"/>
      </w:r>
      <w:r>
        <w:instrText xml:space="preserve"> PAGEREF _Toc129056935 \h </w:instrText>
      </w:r>
      <w:r>
        <w:fldChar w:fldCharType="separate"/>
      </w:r>
      <w:r>
        <w:t>4</w:t>
      </w:r>
      <w:r>
        <w:fldChar w:fldCharType="end"/>
      </w:r>
    </w:p>
    <w:p>
      <w:pPr>
        <w:pStyle w:val="TOC8"/>
        <w:rPr>
          <w:sz w:val="24"/>
        </w:rPr>
      </w:pPr>
      <w:r>
        <w:t>6A.</w:t>
      </w:r>
      <w:r>
        <w:tab/>
        <w:t>Protection of judicial officers</w:t>
      </w:r>
      <w:r>
        <w:tab/>
      </w:r>
      <w:r>
        <w:fldChar w:fldCharType="begin"/>
      </w:r>
      <w:r>
        <w:instrText xml:space="preserve"> PAGEREF _Toc129056936 \h </w:instrText>
      </w:r>
      <w:r>
        <w:fldChar w:fldCharType="separate"/>
      </w:r>
      <w:r>
        <w:t>5</w:t>
      </w:r>
      <w:r>
        <w:fldChar w:fldCharType="end"/>
      </w:r>
    </w:p>
    <w:p>
      <w:pPr>
        <w:pStyle w:val="TOC4"/>
        <w:tabs>
          <w:tab w:val="right" w:leader="dot" w:pos="7086"/>
        </w:tabs>
        <w:rPr>
          <w:b w:val="0"/>
          <w:sz w:val="24"/>
        </w:rPr>
      </w:pPr>
      <w:r>
        <w:t>Division 2</w:t>
      </w:r>
      <w:r>
        <w:rPr>
          <w:snapToGrid w:val="0"/>
        </w:rPr>
        <w:t> — </w:t>
      </w:r>
      <w:r>
        <w:t>Appointment of Judges and magistrates</w:t>
      </w:r>
    </w:p>
    <w:p>
      <w:pPr>
        <w:pStyle w:val="TOC8"/>
        <w:rPr>
          <w:sz w:val="24"/>
        </w:rPr>
      </w:pPr>
      <w:r>
        <w:t>7</w:t>
      </w:r>
      <w:r>
        <w:rPr>
          <w:snapToGrid w:val="0"/>
        </w:rPr>
        <w:t>.</w:t>
      </w:r>
      <w:r>
        <w:rPr>
          <w:snapToGrid w:val="0"/>
        </w:rPr>
        <w:tab/>
        <w:t>Appointment, terms, conditions, etc. of Judges</w:t>
      </w:r>
      <w:r>
        <w:tab/>
      </w:r>
      <w:r>
        <w:fldChar w:fldCharType="begin"/>
      </w:r>
      <w:r>
        <w:instrText xml:space="preserve"> PAGEREF _Toc129056938 \h </w:instrText>
      </w:r>
      <w:r>
        <w:fldChar w:fldCharType="separate"/>
      </w:r>
      <w:r>
        <w:t>6</w:t>
      </w:r>
      <w:r>
        <w:fldChar w:fldCharType="end"/>
      </w:r>
    </w:p>
    <w:p>
      <w:pPr>
        <w:pStyle w:val="TOC8"/>
        <w:rPr>
          <w:sz w:val="24"/>
        </w:rPr>
      </w:pPr>
      <w:r>
        <w:t>8</w:t>
      </w:r>
      <w:r>
        <w:rPr>
          <w:snapToGrid w:val="0"/>
        </w:rPr>
        <w:t>.</w:t>
      </w:r>
      <w:r>
        <w:rPr>
          <w:snapToGrid w:val="0"/>
        </w:rPr>
        <w:tab/>
        <w:t>Tenure of office</w:t>
      </w:r>
      <w:r>
        <w:tab/>
      </w:r>
      <w:r>
        <w:fldChar w:fldCharType="begin"/>
      </w:r>
      <w:r>
        <w:instrText xml:space="preserve"> PAGEREF _Toc129056939 \h </w:instrText>
      </w:r>
      <w:r>
        <w:fldChar w:fldCharType="separate"/>
      </w:r>
      <w:r>
        <w:t>7</w:t>
      </w:r>
      <w:r>
        <w:fldChar w:fldCharType="end"/>
      </w:r>
    </w:p>
    <w:p>
      <w:pPr>
        <w:pStyle w:val="TOC8"/>
        <w:rPr>
          <w:sz w:val="24"/>
        </w:rPr>
      </w:pPr>
      <w:r>
        <w:t>8A</w:t>
      </w:r>
      <w:r>
        <w:rPr>
          <w:snapToGrid w:val="0"/>
        </w:rPr>
        <w:t>.</w:t>
      </w:r>
      <w:r>
        <w:rPr>
          <w:snapToGrid w:val="0"/>
        </w:rPr>
        <w:tab/>
        <w:t>Absence etc., of President</w:t>
      </w:r>
      <w:r>
        <w:tab/>
      </w:r>
      <w:r>
        <w:fldChar w:fldCharType="begin"/>
      </w:r>
      <w:r>
        <w:instrText xml:space="preserve"> PAGEREF _Toc129056940 \h </w:instrText>
      </w:r>
      <w:r>
        <w:fldChar w:fldCharType="separate"/>
      </w:r>
      <w:r>
        <w:t>7</w:t>
      </w:r>
      <w:r>
        <w:fldChar w:fldCharType="end"/>
      </w:r>
    </w:p>
    <w:p>
      <w:pPr>
        <w:pStyle w:val="TOC8"/>
        <w:rPr>
          <w:sz w:val="24"/>
        </w:rPr>
      </w:pPr>
      <w:r>
        <w:t>9</w:t>
      </w:r>
      <w:r>
        <w:rPr>
          <w:snapToGrid w:val="0"/>
        </w:rPr>
        <w:t>.</w:t>
      </w:r>
      <w:r>
        <w:rPr>
          <w:snapToGrid w:val="0"/>
        </w:rPr>
        <w:tab/>
        <w:t>Acting Judge</w:t>
      </w:r>
      <w:r>
        <w:tab/>
      </w:r>
      <w:r>
        <w:fldChar w:fldCharType="begin"/>
      </w:r>
      <w:r>
        <w:instrText xml:space="preserve"> PAGEREF _Toc129056941 \h </w:instrText>
      </w:r>
      <w:r>
        <w:fldChar w:fldCharType="separate"/>
      </w:r>
      <w:r>
        <w:t>7</w:t>
      </w:r>
      <w:r>
        <w:fldChar w:fldCharType="end"/>
      </w:r>
    </w:p>
    <w:p>
      <w:pPr>
        <w:pStyle w:val="TOC8"/>
        <w:rPr>
          <w:sz w:val="24"/>
        </w:rPr>
      </w:pPr>
      <w:r>
        <w:t>10.</w:t>
      </w:r>
      <w:r>
        <w:tab/>
        <w:t>Magistrates, appointment of</w:t>
      </w:r>
      <w:r>
        <w:tab/>
      </w:r>
      <w:r>
        <w:fldChar w:fldCharType="begin"/>
      </w:r>
      <w:r>
        <w:instrText xml:space="preserve"> PAGEREF _Toc129056942 \h </w:instrText>
      </w:r>
      <w:r>
        <w:fldChar w:fldCharType="separate"/>
      </w:r>
      <w:r>
        <w:t>8</w:t>
      </w:r>
      <w:r>
        <w:fldChar w:fldCharType="end"/>
      </w:r>
    </w:p>
    <w:p>
      <w:pPr>
        <w:pStyle w:val="TOC8"/>
        <w:rPr>
          <w:sz w:val="24"/>
        </w:rPr>
      </w:pPr>
      <w:r>
        <w:t>12</w:t>
      </w:r>
      <w:r>
        <w:rPr>
          <w:snapToGrid w:val="0"/>
        </w:rPr>
        <w:t>.</w:t>
      </w:r>
      <w:r>
        <w:rPr>
          <w:snapToGrid w:val="0"/>
        </w:rPr>
        <w:tab/>
        <w:t>Oath or affirmation of office</w:t>
      </w:r>
      <w:r>
        <w:tab/>
      </w:r>
      <w:r>
        <w:fldChar w:fldCharType="begin"/>
      </w:r>
      <w:r>
        <w:instrText xml:space="preserve"> PAGEREF _Toc129056943 \h </w:instrText>
      </w:r>
      <w:r>
        <w:fldChar w:fldCharType="separate"/>
      </w:r>
      <w:r>
        <w:t>9</w:t>
      </w:r>
      <w:r>
        <w:fldChar w:fldCharType="end"/>
      </w:r>
    </w:p>
    <w:p>
      <w:pPr>
        <w:pStyle w:val="TOC4"/>
        <w:tabs>
          <w:tab w:val="right" w:leader="dot" w:pos="7086"/>
        </w:tabs>
        <w:rPr>
          <w:b w:val="0"/>
          <w:sz w:val="24"/>
        </w:rPr>
      </w:pPr>
      <w:r>
        <w:t>Division 3</w:t>
      </w:r>
      <w:r>
        <w:rPr>
          <w:snapToGrid w:val="0"/>
        </w:rPr>
        <w:t> — </w:t>
      </w:r>
      <w:r>
        <w:t>Sittings of the Court</w:t>
      </w:r>
    </w:p>
    <w:p>
      <w:pPr>
        <w:pStyle w:val="TOC8"/>
        <w:rPr>
          <w:sz w:val="24"/>
        </w:rPr>
      </w:pPr>
      <w:r>
        <w:t>13.</w:t>
      </w:r>
      <w:r>
        <w:tab/>
        <w:t>Where and when the Court operates</w:t>
      </w:r>
      <w:r>
        <w:tab/>
      </w:r>
      <w:r>
        <w:fldChar w:fldCharType="begin"/>
      </w:r>
      <w:r>
        <w:instrText xml:space="preserve"> PAGEREF _Toc129056945 \h </w:instrText>
      </w:r>
      <w:r>
        <w:fldChar w:fldCharType="separate"/>
      </w:r>
      <w:r>
        <w:t>10</w:t>
      </w:r>
      <w:r>
        <w:fldChar w:fldCharType="end"/>
      </w:r>
    </w:p>
    <w:p>
      <w:pPr>
        <w:pStyle w:val="TOC8"/>
        <w:rPr>
          <w:sz w:val="24"/>
        </w:rPr>
      </w:pPr>
      <w:r>
        <w:t>14</w:t>
      </w:r>
      <w:r>
        <w:rPr>
          <w:snapToGrid w:val="0"/>
        </w:rPr>
        <w:t>.</w:t>
      </w:r>
      <w:r>
        <w:rPr>
          <w:snapToGrid w:val="0"/>
        </w:rPr>
        <w:tab/>
        <w:t>Power to sit in chambers</w:t>
      </w:r>
      <w:r>
        <w:tab/>
      </w:r>
      <w:r>
        <w:fldChar w:fldCharType="begin"/>
      </w:r>
      <w:r>
        <w:instrText xml:space="preserve"> PAGEREF _Toc129056946 \h </w:instrText>
      </w:r>
      <w:r>
        <w:fldChar w:fldCharType="separate"/>
      </w:r>
      <w:r>
        <w:t>10</w:t>
      </w:r>
      <w:r>
        <w:fldChar w:fldCharType="end"/>
      </w:r>
    </w:p>
    <w:p>
      <w:pPr>
        <w:pStyle w:val="TOC8"/>
        <w:rPr>
          <w:sz w:val="24"/>
        </w:rPr>
      </w:pPr>
      <w:r>
        <w:t>15</w:t>
      </w:r>
      <w:r>
        <w:rPr>
          <w:snapToGrid w:val="0"/>
        </w:rPr>
        <w:t>.</w:t>
      </w:r>
      <w:r>
        <w:rPr>
          <w:snapToGrid w:val="0"/>
        </w:rPr>
        <w:tab/>
        <w:t>Police officers to attend Court</w:t>
      </w:r>
      <w:r>
        <w:tab/>
      </w:r>
      <w:r>
        <w:fldChar w:fldCharType="begin"/>
      </w:r>
      <w:r>
        <w:instrText xml:space="preserve"> PAGEREF _Toc129056947 \h </w:instrText>
      </w:r>
      <w:r>
        <w:fldChar w:fldCharType="separate"/>
      </w:r>
      <w:r>
        <w:t>11</w:t>
      </w:r>
      <w:r>
        <w:fldChar w:fldCharType="end"/>
      </w:r>
    </w:p>
    <w:p>
      <w:pPr>
        <w:pStyle w:val="TOC4"/>
        <w:tabs>
          <w:tab w:val="right" w:leader="dot" w:pos="7086"/>
        </w:tabs>
        <w:rPr>
          <w:b w:val="0"/>
          <w:sz w:val="24"/>
        </w:rPr>
      </w:pPr>
      <w:r>
        <w:t>Division 4</w:t>
      </w:r>
      <w:r>
        <w:rPr>
          <w:snapToGrid w:val="0"/>
        </w:rPr>
        <w:t> — </w:t>
      </w:r>
      <w:r>
        <w:t>Officers of the Court</w:t>
      </w:r>
    </w:p>
    <w:p>
      <w:pPr>
        <w:pStyle w:val="TOC8"/>
        <w:rPr>
          <w:sz w:val="24"/>
        </w:rPr>
      </w:pPr>
      <w:r>
        <w:t>16.</w:t>
      </w:r>
      <w:r>
        <w:tab/>
        <w:t>Appointment of registrars, etc.</w:t>
      </w:r>
      <w:r>
        <w:tab/>
      </w:r>
      <w:r>
        <w:fldChar w:fldCharType="begin"/>
      </w:r>
      <w:r>
        <w:instrText xml:space="preserve"> PAGEREF _Toc129056949 \h </w:instrText>
      </w:r>
      <w:r>
        <w:fldChar w:fldCharType="separate"/>
      </w:r>
      <w:r>
        <w:t>11</w:t>
      </w:r>
      <w:r>
        <w:fldChar w:fldCharType="end"/>
      </w:r>
    </w:p>
    <w:p>
      <w:pPr>
        <w:pStyle w:val="TOC8"/>
        <w:rPr>
          <w:sz w:val="24"/>
        </w:rPr>
      </w:pPr>
      <w:r>
        <w:t>17</w:t>
      </w:r>
      <w:r>
        <w:rPr>
          <w:snapToGrid w:val="0"/>
        </w:rPr>
        <w:t>.</w:t>
      </w:r>
      <w:r>
        <w:rPr>
          <w:snapToGrid w:val="0"/>
        </w:rPr>
        <w:tab/>
        <w:t xml:space="preserve">Duties of </w:t>
      </w:r>
      <w:r>
        <w:t>registrars</w:t>
      </w:r>
      <w:r>
        <w:tab/>
      </w:r>
      <w:r>
        <w:fldChar w:fldCharType="begin"/>
      </w:r>
      <w:r>
        <w:instrText xml:space="preserve"> PAGEREF _Toc129056950 \h </w:instrText>
      </w:r>
      <w:r>
        <w:fldChar w:fldCharType="separate"/>
      </w:r>
      <w:r>
        <w:t>11</w:t>
      </w:r>
      <w:r>
        <w:fldChar w:fldCharType="end"/>
      </w:r>
    </w:p>
    <w:p>
      <w:pPr>
        <w:pStyle w:val="TOC8"/>
        <w:rPr>
          <w:sz w:val="24"/>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_Toc129056951 \h </w:instrText>
      </w:r>
      <w:r>
        <w:fldChar w:fldCharType="separate"/>
      </w:r>
      <w:r>
        <w:t>12</w:t>
      </w:r>
      <w:r>
        <w:fldChar w:fldCharType="end"/>
      </w:r>
    </w:p>
    <w:p>
      <w:pPr>
        <w:pStyle w:val="TOC2"/>
        <w:tabs>
          <w:tab w:val="right" w:leader="dot" w:pos="7086"/>
        </w:tabs>
        <w:rPr>
          <w:b w:val="0"/>
          <w:sz w:val="24"/>
        </w:rPr>
      </w:pPr>
      <w:r>
        <w:t>Part 3 — Jurisdiction of the Court</w:t>
      </w:r>
    </w:p>
    <w:p>
      <w:pPr>
        <w:pStyle w:val="TOC8"/>
        <w:rPr>
          <w:sz w:val="24"/>
        </w:rPr>
      </w:pPr>
      <w:r>
        <w:t>19</w:t>
      </w:r>
      <w:r>
        <w:rPr>
          <w:snapToGrid w:val="0"/>
        </w:rPr>
        <w:t>.</w:t>
      </w:r>
      <w:r>
        <w:rPr>
          <w:snapToGrid w:val="0"/>
        </w:rPr>
        <w:tab/>
        <w:t>Criminal jurisdiction as regards children</w:t>
      </w:r>
      <w:r>
        <w:tab/>
      </w:r>
      <w:r>
        <w:fldChar w:fldCharType="begin"/>
      </w:r>
      <w:r>
        <w:instrText xml:space="preserve"> PAGEREF _Toc129056953 \h </w:instrText>
      </w:r>
      <w:r>
        <w:fldChar w:fldCharType="separate"/>
      </w:r>
      <w:r>
        <w:t>13</w:t>
      </w:r>
      <w:r>
        <w:fldChar w:fldCharType="end"/>
      </w:r>
    </w:p>
    <w:p>
      <w:pPr>
        <w:pStyle w:val="TOC8"/>
        <w:rPr>
          <w:sz w:val="24"/>
        </w:rPr>
      </w:pPr>
      <w:r>
        <w:t>19A</w:t>
      </w:r>
      <w:r>
        <w:rPr>
          <w:snapToGrid w:val="0"/>
        </w:rPr>
        <w:t>.</w:t>
      </w:r>
      <w:r>
        <w:rPr>
          <w:snapToGrid w:val="0"/>
        </w:rPr>
        <w:tab/>
        <w:t>Application of sections 19B to 19F</w:t>
      </w:r>
      <w:r>
        <w:tab/>
      </w:r>
      <w:r>
        <w:fldChar w:fldCharType="begin"/>
      </w:r>
      <w:r>
        <w:instrText xml:space="preserve"> PAGEREF _Toc129056954 \h </w:instrText>
      </w:r>
      <w:r>
        <w:fldChar w:fldCharType="separate"/>
      </w:r>
      <w:r>
        <w:t>14</w:t>
      </w:r>
      <w:r>
        <w:fldChar w:fldCharType="end"/>
      </w:r>
    </w:p>
    <w:p>
      <w:pPr>
        <w:pStyle w:val="TOC8"/>
        <w:rPr>
          <w:sz w:val="24"/>
        </w:rPr>
      </w:pPr>
      <w:r>
        <w:t>19B</w:t>
      </w:r>
      <w:r>
        <w:rPr>
          <w:snapToGrid w:val="0"/>
        </w:rPr>
        <w:t>.</w:t>
      </w:r>
      <w:r>
        <w:rPr>
          <w:snapToGrid w:val="0"/>
        </w:rPr>
        <w:tab/>
        <w:t>Jurisdiction and procedure for charges of indictable offences</w:t>
      </w:r>
      <w:r>
        <w:tab/>
      </w:r>
      <w:r>
        <w:fldChar w:fldCharType="begin"/>
      </w:r>
      <w:r>
        <w:instrText xml:space="preserve"> PAGEREF _Toc129056955 \h </w:instrText>
      </w:r>
      <w:r>
        <w:fldChar w:fldCharType="separate"/>
      </w:r>
      <w:r>
        <w:t>14</w:t>
      </w:r>
      <w:r>
        <w:fldChar w:fldCharType="end"/>
      </w:r>
    </w:p>
    <w:p>
      <w:pPr>
        <w:pStyle w:val="TOC8"/>
        <w:rPr>
          <w:sz w:val="24"/>
        </w:rPr>
      </w:pPr>
      <w:r>
        <w:t>19C</w:t>
      </w:r>
      <w:r>
        <w:rPr>
          <w:snapToGrid w:val="0"/>
        </w:rPr>
        <w:t>.</w:t>
      </w:r>
      <w:r>
        <w:rPr>
          <w:snapToGrid w:val="0"/>
        </w:rPr>
        <w:tab/>
        <w:t>Court may transfer charge to court of petty sessions where child and adult charged with same offence</w:t>
      </w:r>
      <w:r>
        <w:tab/>
      </w:r>
      <w:r>
        <w:fldChar w:fldCharType="begin"/>
      </w:r>
      <w:r>
        <w:instrText xml:space="preserve"> PAGEREF _Toc129056956 \h </w:instrText>
      </w:r>
      <w:r>
        <w:fldChar w:fldCharType="separate"/>
      </w:r>
      <w:r>
        <w:t>16</w:t>
      </w:r>
      <w:r>
        <w:fldChar w:fldCharType="end"/>
      </w:r>
    </w:p>
    <w:p>
      <w:pPr>
        <w:pStyle w:val="TOC8"/>
        <w:rPr>
          <w:sz w:val="24"/>
        </w:rPr>
      </w:pPr>
      <w:r>
        <w:t>19D</w:t>
      </w:r>
      <w:r>
        <w:rPr>
          <w:snapToGrid w:val="0"/>
        </w:rPr>
        <w:t>.</w:t>
      </w:r>
      <w:r>
        <w:rPr>
          <w:snapToGrid w:val="0"/>
        </w:rPr>
        <w:tab/>
        <w:t>Court may transfer charge to court of petty sessions where defendant has turned 18</w:t>
      </w:r>
      <w:r>
        <w:tab/>
      </w:r>
      <w:r>
        <w:fldChar w:fldCharType="begin"/>
      </w:r>
      <w:r>
        <w:instrText xml:space="preserve"> PAGEREF _Toc129056957 \h </w:instrText>
      </w:r>
      <w:r>
        <w:fldChar w:fldCharType="separate"/>
      </w:r>
      <w:r>
        <w:t>17</w:t>
      </w:r>
      <w:r>
        <w:fldChar w:fldCharType="end"/>
      </w:r>
    </w:p>
    <w:p>
      <w:pPr>
        <w:pStyle w:val="TOC8"/>
        <w:rPr>
          <w:sz w:val="24"/>
        </w:rPr>
      </w:pPr>
      <w:r>
        <w:t>19E</w:t>
      </w:r>
      <w:r>
        <w:rPr>
          <w:snapToGrid w:val="0"/>
        </w:rPr>
        <w:t>.</w:t>
      </w:r>
      <w:r>
        <w:rPr>
          <w:snapToGrid w:val="0"/>
        </w:rPr>
        <w:tab/>
        <w:t>Procedure for charges of Commonwealth indictable offences</w:t>
      </w:r>
      <w:r>
        <w:tab/>
      </w:r>
      <w:r>
        <w:fldChar w:fldCharType="begin"/>
      </w:r>
      <w:r>
        <w:instrText xml:space="preserve"> PAGEREF _Toc129056958 \h </w:instrText>
      </w:r>
      <w:r>
        <w:fldChar w:fldCharType="separate"/>
      </w:r>
      <w:r>
        <w:t>18</w:t>
      </w:r>
      <w:r>
        <w:fldChar w:fldCharType="end"/>
      </w:r>
    </w:p>
    <w:p>
      <w:pPr>
        <w:pStyle w:val="TOC8"/>
        <w:rPr>
          <w:sz w:val="24"/>
        </w:rPr>
      </w:pPr>
      <w:r>
        <w:t>19F</w:t>
      </w:r>
      <w:r>
        <w:rPr>
          <w:snapToGrid w:val="0"/>
        </w:rPr>
        <w:t>.</w:t>
      </w:r>
      <w:r>
        <w:rPr>
          <w:snapToGrid w:val="0"/>
        </w:rPr>
        <w:tab/>
        <w:t>Rules</w:t>
      </w:r>
      <w:r>
        <w:tab/>
      </w:r>
      <w:r>
        <w:fldChar w:fldCharType="begin"/>
      </w:r>
      <w:r>
        <w:instrText xml:space="preserve"> PAGEREF _Toc129056959 \h </w:instrText>
      </w:r>
      <w:r>
        <w:fldChar w:fldCharType="separate"/>
      </w:r>
      <w:r>
        <w:t>18</w:t>
      </w:r>
      <w:r>
        <w:fldChar w:fldCharType="end"/>
      </w:r>
    </w:p>
    <w:p>
      <w:pPr>
        <w:pStyle w:val="TOC8"/>
        <w:rPr>
          <w:sz w:val="24"/>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_Toc129056960 \h </w:instrText>
      </w:r>
      <w:r>
        <w:fldChar w:fldCharType="separate"/>
      </w:r>
      <w:r>
        <w:t>18</w:t>
      </w:r>
      <w:r>
        <w:fldChar w:fldCharType="end"/>
      </w:r>
    </w:p>
    <w:p>
      <w:pPr>
        <w:pStyle w:val="TOC8"/>
        <w:rPr>
          <w:sz w:val="24"/>
        </w:rPr>
      </w:pPr>
      <w:r>
        <w:t>21</w:t>
      </w:r>
      <w:r>
        <w:rPr>
          <w:snapToGrid w:val="0"/>
        </w:rPr>
        <w:t>.</w:t>
      </w:r>
      <w:r>
        <w:rPr>
          <w:snapToGrid w:val="0"/>
        </w:rPr>
        <w:tab/>
        <w:t>Limitations on exercise of certain jurisdiction</w:t>
      </w:r>
      <w:r>
        <w:tab/>
      </w:r>
      <w:r>
        <w:fldChar w:fldCharType="begin"/>
      </w:r>
      <w:r>
        <w:instrText xml:space="preserve"> PAGEREF _Toc129056961 \h </w:instrText>
      </w:r>
      <w:r>
        <w:fldChar w:fldCharType="separate"/>
      </w:r>
      <w:r>
        <w:t>19</w:t>
      </w:r>
      <w:r>
        <w:fldChar w:fldCharType="end"/>
      </w:r>
    </w:p>
    <w:p>
      <w:pPr>
        <w:pStyle w:val="TOC8"/>
        <w:rPr>
          <w:sz w:val="24"/>
        </w:rPr>
      </w:pPr>
      <w:r>
        <w:t>22</w:t>
      </w:r>
      <w:r>
        <w:rPr>
          <w:snapToGrid w:val="0"/>
        </w:rPr>
        <w:t>.</w:t>
      </w:r>
      <w:r>
        <w:rPr>
          <w:snapToGrid w:val="0"/>
        </w:rPr>
        <w:tab/>
        <w:t>President may extend powers of magistrate</w:t>
      </w:r>
      <w:r>
        <w:tab/>
      </w:r>
      <w:r>
        <w:fldChar w:fldCharType="begin"/>
      </w:r>
      <w:r>
        <w:instrText xml:space="preserve"> PAGEREF _Toc129056962 \h </w:instrText>
      </w:r>
      <w:r>
        <w:fldChar w:fldCharType="separate"/>
      </w:r>
      <w:r>
        <w:t>20</w:t>
      </w:r>
      <w:r>
        <w:fldChar w:fldCharType="end"/>
      </w:r>
    </w:p>
    <w:p>
      <w:pPr>
        <w:pStyle w:val="TOC8"/>
        <w:rPr>
          <w:sz w:val="24"/>
        </w:rPr>
      </w:pPr>
      <w:r>
        <w:t>23</w:t>
      </w:r>
      <w:r>
        <w:rPr>
          <w:snapToGrid w:val="0"/>
        </w:rPr>
        <w:t>.</w:t>
      </w:r>
      <w:r>
        <w:rPr>
          <w:snapToGrid w:val="0"/>
        </w:rPr>
        <w:tab/>
        <w:t>Court may require attendance of parent or guardian</w:t>
      </w:r>
      <w:r>
        <w:tab/>
      </w:r>
      <w:r>
        <w:fldChar w:fldCharType="begin"/>
      </w:r>
      <w:r>
        <w:instrText xml:space="preserve"> PAGEREF _Toc129056963 \h </w:instrText>
      </w:r>
      <w:r>
        <w:fldChar w:fldCharType="separate"/>
      </w:r>
      <w:r>
        <w:t>20</w:t>
      </w:r>
      <w:r>
        <w:fldChar w:fldCharType="end"/>
      </w:r>
    </w:p>
    <w:p>
      <w:pPr>
        <w:pStyle w:val="TOC8"/>
        <w:rPr>
          <w:sz w:val="24"/>
        </w:rPr>
      </w:pPr>
      <w:r>
        <w:t>27</w:t>
      </w:r>
      <w:r>
        <w:rPr>
          <w:snapToGrid w:val="0"/>
        </w:rPr>
        <w:t>.</w:t>
      </w:r>
      <w:r>
        <w:rPr>
          <w:snapToGrid w:val="0"/>
        </w:rPr>
        <w:tab/>
        <w:t>Certain orders may be set aside</w:t>
      </w:r>
      <w:r>
        <w:tab/>
      </w:r>
      <w:r>
        <w:fldChar w:fldCharType="begin"/>
      </w:r>
      <w:r>
        <w:instrText xml:space="preserve"> PAGEREF _Toc129056964 \h </w:instrText>
      </w:r>
      <w:r>
        <w:fldChar w:fldCharType="separate"/>
      </w:r>
      <w:r>
        <w:t>22</w:t>
      </w:r>
      <w:r>
        <w:fldChar w:fldCharType="end"/>
      </w:r>
    </w:p>
    <w:p>
      <w:pPr>
        <w:pStyle w:val="TOC8"/>
        <w:rPr>
          <w:sz w:val="24"/>
        </w:rPr>
      </w:pPr>
      <w:r>
        <w:t>28</w:t>
      </w:r>
      <w:r>
        <w:rPr>
          <w:snapToGrid w:val="0"/>
        </w:rPr>
        <w:t>.</w:t>
      </w:r>
      <w:r>
        <w:rPr>
          <w:snapToGrid w:val="0"/>
        </w:rPr>
        <w:tab/>
        <w:t>Court may re</w:t>
      </w:r>
      <w:r>
        <w:rPr>
          <w:snapToGrid w:val="0"/>
        </w:rPr>
        <w:noBreakHyphen/>
        <w:t>hear proceedings</w:t>
      </w:r>
      <w:r>
        <w:tab/>
      </w:r>
      <w:r>
        <w:fldChar w:fldCharType="begin"/>
      </w:r>
      <w:r>
        <w:instrText xml:space="preserve"> PAGEREF _Toc129056965 \h </w:instrText>
      </w:r>
      <w:r>
        <w:fldChar w:fldCharType="separate"/>
      </w:r>
      <w:r>
        <w:t>22</w:t>
      </w:r>
      <w:r>
        <w:fldChar w:fldCharType="end"/>
      </w:r>
    </w:p>
    <w:p>
      <w:pPr>
        <w:pStyle w:val="TOC8"/>
        <w:rPr>
          <w:sz w:val="24"/>
        </w:rPr>
      </w:pPr>
      <w:r>
        <w:t>29</w:t>
      </w:r>
      <w:r>
        <w:rPr>
          <w:snapToGrid w:val="0"/>
        </w:rPr>
        <w:t>.</w:t>
      </w:r>
      <w:r>
        <w:rPr>
          <w:snapToGrid w:val="0"/>
        </w:rPr>
        <w:tab/>
        <w:t>Witnesses and contempt</w:t>
      </w:r>
      <w:r>
        <w:tab/>
      </w:r>
      <w:r>
        <w:fldChar w:fldCharType="begin"/>
      </w:r>
      <w:r>
        <w:instrText xml:space="preserve"> PAGEREF _Toc129056966 \h </w:instrText>
      </w:r>
      <w:r>
        <w:fldChar w:fldCharType="separate"/>
      </w:r>
      <w:r>
        <w:t>23</w:t>
      </w:r>
      <w:r>
        <w:fldChar w:fldCharType="end"/>
      </w:r>
    </w:p>
    <w:p>
      <w:pPr>
        <w:pStyle w:val="TOC8"/>
        <w:rPr>
          <w:sz w:val="24"/>
        </w:rPr>
      </w:pPr>
      <w:r>
        <w:t>30</w:t>
      </w:r>
      <w:r>
        <w:rPr>
          <w:snapToGrid w:val="0"/>
        </w:rPr>
        <w:t>.</w:t>
      </w:r>
      <w:r>
        <w:rPr>
          <w:snapToGrid w:val="0"/>
        </w:rPr>
        <w:tab/>
        <w:t xml:space="preserve">Transfer of complaint to court of </w:t>
      </w:r>
      <w:r>
        <w:t>competent jurisdiction</w:t>
      </w:r>
      <w:r>
        <w:tab/>
      </w:r>
      <w:r>
        <w:fldChar w:fldCharType="begin"/>
      </w:r>
      <w:r>
        <w:instrText xml:space="preserve"> PAGEREF _Toc129056967 \h </w:instrText>
      </w:r>
      <w:r>
        <w:fldChar w:fldCharType="separate"/>
      </w:r>
      <w:r>
        <w:t>24</w:t>
      </w:r>
      <w:r>
        <w:fldChar w:fldCharType="end"/>
      </w:r>
    </w:p>
    <w:p>
      <w:pPr>
        <w:pStyle w:val="TOC2"/>
        <w:tabs>
          <w:tab w:val="right" w:leader="dot" w:pos="7086"/>
        </w:tabs>
        <w:rPr>
          <w:b w:val="0"/>
          <w:sz w:val="24"/>
        </w:rPr>
      </w:pPr>
      <w:r>
        <w:t>Part 4 — Procedure of the Court</w:t>
      </w:r>
    </w:p>
    <w:p>
      <w:pPr>
        <w:pStyle w:val="TOC8"/>
        <w:rPr>
          <w:sz w:val="24"/>
        </w:rPr>
      </w:pPr>
      <w:r>
        <w:t>31</w:t>
      </w:r>
      <w:r>
        <w:rPr>
          <w:snapToGrid w:val="0"/>
        </w:rPr>
        <w:t>.</w:t>
      </w:r>
      <w:r>
        <w:rPr>
          <w:snapToGrid w:val="0"/>
        </w:rPr>
        <w:tab/>
        <w:t>Exclusion of persons from hearing</w:t>
      </w:r>
      <w:r>
        <w:tab/>
      </w:r>
      <w:r>
        <w:fldChar w:fldCharType="begin"/>
      </w:r>
      <w:r>
        <w:instrText xml:space="preserve"> PAGEREF _Toc129056969 \h </w:instrText>
      </w:r>
      <w:r>
        <w:fldChar w:fldCharType="separate"/>
      </w:r>
      <w:r>
        <w:t>26</w:t>
      </w:r>
      <w:r>
        <w:fldChar w:fldCharType="end"/>
      </w:r>
    </w:p>
    <w:p>
      <w:pPr>
        <w:pStyle w:val="TOC8"/>
        <w:rPr>
          <w:sz w:val="24"/>
        </w:rPr>
      </w:pPr>
      <w:r>
        <w:t>33.</w:t>
      </w:r>
      <w:r>
        <w:tab/>
        <w:t>CEOs or officers may take part in proceedings</w:t>
      </w:r>
      <w:r>
        <w:tab/>
      </w:r>
      <w:r>
        <w:fldChar w:fldCharType="begin"/>
      </w:r>
      <w:r>
        <w:instrText xml:space="preserve"> PAGEREF _Toc129056970 \h </w:instrText>
      </w:r>
      <w:r>
        <w:fldChar w:fldCharType="separate"/>
      </w:r>
      <w:r>
        <w:t>26</w:t>
      </w:r>
      <w:r>
        <w:fldChar w:fldCharType="end"/>
      </w:r>
    </w:p>
    <w:p>
      <w:pPr>
        <w:pStyle w:val="TOC8"/>
        <w:rPr>
          <w:sz w:val="24"/>
        </w:rPr>
      </w:pPr>
      <w:r>
        <w:t>34</w:t>
      </w:r>
      <w:r>
        <w:rPr>
          <w:snapToGrid w:val="0"/>
        </w:rPr>
        <w:t>.</w:t>
      </w:r>
      <w:r>
        <w:rPr>
          <w:snapToGrid w:val="0"/>
        </w:rPr>
        <w:tab/>
        <w:t>Court must explain proceedings</w:t>
      </w:r>
      <w:r>
        <w:tab/>
      </w:r>
      <w:r>
        <w:fldChar w:fldCharType="begin"/>
      </w:r>
      <w:r>
        <w:instrText xml:space="preserve"> PAGEREF _Toc129056971 \h </w:instrText>
      </w:r>
      <w:r>
        <w:fldChar w:fldCharType="separate"/>
      </w:r>
      <w:r>
        <w:t>27</w:t>
      </w:r>
      <w:r>
        <w:fldChar w:fldCharType="end"/>
      </w:r>
    </w:p>
    <w:p>
      <w:pPr>
        <w:pStyle w:val="TOC8"/>
        <w:rPr>
          <w:sz w:val="24"/>
        </w:rPr>
      </w:pPr>
      <w:r>
        <w:t>35</w:t>
      </w:r>
      <w:r>
        <w:rPr>
          <w:snapToGrid w:val="0"/>
        </w:rPr>
        <w:t>.</w:t>
      </w:r>
      <w:r>
        <w:rPr>
          <w:snapToGrid w:val="0"/>
        </w:rPr>
        <w:tab/>
        <w:t>Restrictions on reports of proceedings</w:t>
      </w:r>
      <w:r>
        <w:tab/>
      </w:r>
      <w:r>
        <w:fldChar w:fldCharType="begin"/>
      </w:r>
      <w:r>
        <w:instrText xml:space="preserve"> PAGEREF _Toc129056972 \h </w:instrText>
      </w:r>
      <w:r>
        <w:fldChar w:fldCharType="separate"/>
      </w:r>
      <w:r>
        <w:t>27</w:t>
      </w:r>
      <w:r>
        <w:fldChar w:fldCharType="end"/>
      </w:r>
    </w:p>
    <w:p>
      <w:pPr>
        <w:pStyle w:val="TOC8"/>
        <w:rPr>
          <w:sz w:val="24"/>
        </w:rPr>
      </w:pPr>
      <w:r>
        <w:t>36</w:t>
      </w:r>
      <w:r>
        <w:rPr>
          <w:snapToGrid w:val="0"/>
        </w:rPr>
        <w:t>.</w:t>
      </w:r>
      <w:r>
        <w:rPr>
          <w:snapToGrid w:val="0"/>
        </w:rPr>
        <w:tab/>
        <w:t>Disclosure of convictions, orders etc. restricted</w:t>
      </w:r>
      <w:r>
        <w:tab/>
      </w:r>
      <w:r>
        <w:fldChar w:fldCharType="begin"/>
      </w:r>
      <w:r>
        <w:instrText xml:space="preserve"> PAGEREF _Toc129056973 \h </w:instrText>
      </w:r>
      <w:r>
        <w:fldChar w:fldCharType="separate"/>
      </w:r>
      <w:r>
        <w:t>28</w:t>
      </w:r>
      <w:r>
        <w:fldChar w:fldCharType="end"/>
      </w:r>
    </w:p>
    <w:p>
      <w:pPr>
        <w:pStyle w:val="TOC8"/>
        <w:rPr>
          <w:sz w:val="24"/>
        </w:rPr>
      </w:pPr>
      <w:r>
        <w:t>36A</w:t>
      </w:r>
      <w:r>
        <w:rPr>
          <w:snapToGrid w:val="0"/>
        </w:rPr>
        <w:t>.</w:t>
      </w:r>
      <w:r>
        <w:rPr>
          <w:snapToGrid w:val="0"/>
        </w:rPr>
        <w:tab/>
        <w:t>Supreme Court may allow publication etc.</w:t>
      </w:r>
      <w:r>
        <w:tab/>
      </w:r>
      <w:r>
        <w:fldChar w:fldCharType="begin"/>
      </w:r>
      <w:r>
        <w:instrText xml:space="preserve"> PAGEREF _Toc129056974 \h </w:instrText>
      </w:r>
      <w:r>
        <w:fldChar w:fldCharType="separate"/>
      </w:r>
      <w:r>
        <w:t>29</w:t>
      </w:r>
      <w:r>
        <w:fldChar w:fldCharType="end"/>
      </w:r>
    </w:p>
    <w:p>
      <w:pPr>
        <w:pStyle w:val="TOC8"/>
        <w:rPr>
          <w:sz w:val="24"/>
        </w:rPr>
      </w:pPr>
      <w:r>
        <w:t>37</w:t>
      </w:r>
      <w:r>
        <w:rPr>
          <w:snapToGrid w:val="0"/>
        </w:rPr>
        <w:t>.</w:t>
      </w:r>
      <w:r>
        <w:rPr>
          <w:snapToGrid w:val="0"/>
        </w:rPr>
        <w:tab/>
        <w:t>Practice and procedure</w:t>
      </w:r>
      <w:r>
        <w:tab/>
      </w:r>
      <w:r>
        <w:fldChar w:fldCharType="begin"/>
      </w:r>
      <w:r>
        <w:instrText xml:space="preserve"> PAGEREF _Toc129056975 \h </w:instrText>
      </w:r>
      <w:r>
        <w:fldChar w:fldCharType="separate"/>
      </w:r>
      <w:r>
        <w:t>30</w:t>
      </w:r>
      <w:r>
        <w:fldChar w:fldCharType="end"/>
      </w:r>
    </w:p>
    <w:p>
      <w:pPr>
        <w:pStyle w:val="TOC8"/>
        <w:rPr>
          <w:sz w:val="24"/>
        </w:rPr>
      </w:pPr>
      <w:r>
        <w:t>38</w:t>
      </w:r>
      <w:r>
        <w:rPr>
          <w:snapToGrid w:val="0"/>
        </w:rPr>
        <w:t>.</w:t>
      </w:r>
      <w:r>
        <w:rPr>
          <w:snapToGrid w:val="0"/>
        </w:rPr>
        <w:tab/>
        <w:t>Rules of Court</w:t>
      </w:r>
      <w:r>
        <w:tab/>
      </w:r>
      <w:r>
        <w:fldChar w:fldCharType="begin"/>
      </w:r>
      <w:r>
        <w:instrText xml:space="preserve"> PAGEREF _Toc129056976 \h </w:instrText>
      </w:r>
      <w:r>
        <w:fldChar w:fldCharType="separate"/>
      </w:r>
      <w:r>
        <w:t>31</w:t>
      </w:r>
      <w:r>
        <w:fldChar w:fldCharType="end"/>
      </w:r>
    </w:p>
    <w:p>
      <w:pPr>
        <w:pStyle w:val="TOC8"/>
        <w:rPr>
          <w:sz w:val="24"/>
        </w:rPr>
      </w:pPr>
      <w:r>
        <w:t>39</w:t>
      </w:r>
      <w:r>
        <w:rPr>
          <w:snapToGrid w:val="0"/>
        </w:rPr>
        <w:t>.</w:t>
      </w:r>
      <w:r>
        <w:rPr>
          <w:snapToGrid w:val="0"/>
        </w:rPr>
        <w:tab/>
        <w:t>Mode of enforcing orders by the Court</w:t>
      </w:r>
      <w:r>
        <w:tab/>
      </w:r>
      <w:r>
        <w:fldChar w:fldCharType="begin"/>
      </w:r>
      <w:r>
        <w:instrText xml:space="preserve"> PAGEREF _Toc129056977 \h </w:instrText>
      </w:r>
      <w:r>
        <w:fldChar w:fldCharType="separate"/>
      </w:r>
      <w:r>
        <w:t>31</w:t>
      </w:r>
      <w:r>
        <w:fldChar w:fldCharType="end"/>
      </w:r>
    </w:p>
    <w:p>
      <w:pPr>
        <w:pStyle w:val="TOC2"/>
        <w:tabs>
          <w:tab w:val="right" w:leader="dot" w:pos="7086"/>
        </w:tabs>
        <w:rPr>
          <w:b w:val="0"/>
          <w:sz w:val="24"/>
        </w:rPr>
      </w:pPr>
      <w:r>
        <w:t>Part 5 — Review and appeal</w:t>
      </w:r>
    </w:p>
    <w:p>
      <w:pPr>
        <w:pStyle w:val="TOC8"/>
        <w:rPr>
          <w:sz w:val="24"/>
        </w:rPr>
      </w:pPr>
      <w:r>
        <w:t>40</w:t>
      </w:r>
      <w:r>
        <w:rPr>
          <w:snapToGrid w:val="0"/>
        </w:rPr>
        <w:t>.</w:t>
      </w:r>
      <w:r>
        <w:rPr>
          <w:snapToGrid w:val="0"/>
        </w:rPr>
        <w:tab/>
        <w:t>Review by President of certain sentences</w:t>
      </w:r>
      <w:r>
        <w:tab/>
      </w:r>
      <w:r>
        <w:fldChar w:fldCharType="begin"/>
      </w:r>
      <w:r>
        <w:instrText xml:space="preserve"> PAGEREF _Toc129056979 \h </w:instrText>
      </w:r>
      <w:r>
        <w:fldChar w:fldCharType="separate"/>
      </w:r>
      <w:r>
        <w:t>32</w:t>
      </w:r>
      <w:r>
        <w:fldChar w:fldCharType="end"/>
      </w:r>
    </w:p>
    <w:p>
      <w:pPr>
        <w:pStyle w:val="TOC8"/>
        <w:rPr>
          <w:sz w:val="24"/>
        </w:rPr>
      </w:pPr>
      <w:r>
        <w:t>41.</w:t>
      </w:r>
      <w:r>
        <w:tab/>
        <w:t>Appeals against decisions of magistrates etc.</w:t>
      </w:r>
      <w:r>
        <w:tab/>
      </w:r>
      <w:r>
        <w:fldChar w:fldCharType="begin"/>
      </w:r>
      <w:r>
        <w:instrText xml:space="preserve"> PAGEREF _Toc129056980 \h </w:instrText>
      </w:r>
      <w:r>
        <w:fldChar w:fldCharType="separate"/>
      </w:r>
      <w:r>
        <w:t>33</w:t>
      </w:r>
      <w:r>
        <w:fldChar w:fldCharType="end"/>
      </w:r>
    </w:p>
    <w:p>
      <w:pPr>
        <w:pStyle w:val="TOC8"/>
        <w:rPr>
          <w:sz w:val="24"/>
        </w:rPr>
      </w:pPr>
      <w:r>
        <w:t>42</w:t>
      </w:r>
      <w:r>
        <w:rPr>
          <w:snapToGrid w:val="0"/>
        </w:rPr>
        <w:t>.</w:t>
      </w:r>
      <w:r>
        <w:rPr>
          <w:snapToGrid w:val="0"/>
        </w:rPr>
        <w:tab/>
        <w:t>Appeal against certain other orders</w:t>
      </w:r>
      <w:r>
        <w:tab/>
      </w:r>
      <w:r>
        <w:fldChar w:fldCharType="begin"/>
      </w:r>
      <w:r>
        <w:instrText xml:space="preserve"> PAGEREF _Toc129056981 \h </w:instrText>
      </w:r>
      <w:r>
        <w:fldChar w:fldCharType="separate"/>
      </w:r>
      <w:r>
        <w:t>33</w:t>
      </w:r>
      <w:r>
        <w:fldChar w:fldCharType="end"/>
      </w:r>
    </w:p>
    <w:p>
      <w:pPr>
        <w:pStyle w:val="TOC8"/>
        <w:rPr>
          <w:sz w:val="24"/>
        </w:rPr>
      </w:pPr>
      <w:r>
        <w:t>42A.</w:t>
      </w:r>
      <w:r>
        <w:tab/>
        <w:t>Appeals from judges’ decisions in criminal matters</w:t>
      </w:r>
      <w:r>
        <w:tab/>
      </w:r>
      <w:r>
        <w:fldChar w:fldCharType="begin"/>
      </w:r>
      <w:r>
        <w:instrText xml:space="preserve"> PAGEREF _Toc129056982 \h </w:instrText>
      </w:r>
      <w:r>
        <w:fldChar w:fldCharType="separate"/>
      </w:r>
      <w:r>
        <w:t>34</w:t>
      </w:r>
      <w:r>
        <w:fldChar w:fldCharType="end"/>
      </w:r>
    </w:p>
    <w:p>
      <w:pPr>
        <w:pStyle w:val="TOC8"/>
        <w:rPr>
          <w:sz w:val="24"/>
        </w:rPr>
      </w:pPr>
      <w:r>
        <w:t>43</w:t>
      </w:r>
      <w:r>
        <w:rPr>
          <w:snapToGrid w:val="0"/>
        </w:rPr>
        <w:t>.</w:t>
      </w:r>
      <w:r>
        <w:rPr>
          <w:snapToGrid w:val="0"/>
        </w:rPr>
        <w:tab/>
        <w:t xml:space="preserve">Appeals to </w:t>
      </w:r>
      <w:r>
        <w:t>Court of Appeal</w:t>
      </w:r>
      <w:r>
        <w:tab/>
      </w:r>
      <w:r>
        <w:fldChar w:fldCharType="begin"/>
      </w:r>
      <w:r>
        <w:instrText xml:space="preserve"> PAGEREF _Toc129056983 \h </w:instrText>
      </w:r>
      <w:r>
        <w:fldChar w:fldCharType="separate"/>
      </w:r>
      <w:r>
        <w:t>35</w:t>
      </w:r>
      <w:r>
        <w:fldChar w:fldCharType="end"/>
      </w:r>
    </w:p>
    <w:p>
      <w:pPr>
        <w:pStyle w:val="TOC2"/>
        <w:tabs>
          <w:tab w:val="right" w:leader="dot" w:pos="7086"/>
        </w:tabs>
        <w:rPr>
          <w:b w:val="0"/>
          <w:sz w:val="24"/>
        </w:rPr>
      </w:pPr>
      <w:r>
        <w:t>Part 7 — Miscellaneous</w:t>
      </w:r>
    </w:p>
    <w:p>
      <w:pPr>
        <w:pStyle w:val="TOC8"/>
        <w:rPr>
          <w:sz w:val="24"/>
        </w:rPr>
      </w:pPr>
      <w:r>
        <w:t>51</w:t>
      </w:r>
      <w:r>
        <w:rPr>
          <w:snapToGrid w:val="0"/>
        </w:rPr>
        <w:t>.</w:t>
      </w:r>
      <w:r>
        <w:rPr>
          <w:snapToGrid w:val="0"/>
        </w:rPr>
        <w:tab/>
        <w:t>Forms of proceedings</w:t>
      </w:r>
      <w:r>
        <w:tab/>
      </w:r>
      <w:r>
        <w:fldChar w:fldCharType="begin"/>
      </w:r>
      <w:r>
        <w:instrText xml:space="preserve"> PAGEREF _Toc129056985 \h </w:instrText>
      </w:r>
      <w:r>
        <w:fldChar w:fldCharType="separate"/>
      </w:r>
      <w:r>
        <w:t>37</w:t>
      </w:r>
      <w:r>
        <w:fldChar w:fldCharType="end"/>
      </w:r>
    </w:p>
    <w:p>
      <w:pPr>
        <w:pStyle w:val="TOC8"/>
        <w:rPr>
          <w:sz w:val="24"/>
        </w:rPr>
      </w:pPr>
      <w:r>
        <w:t>51A.</w:t>
      </w:r>
      <w:r>
        <w:tab/>
        <w:t>Court’s records, access to</w:t>
      </w:r>
      <w:r>
        <w:tab/>
      </w:r>
      <w:r>
        <w:fldChar w:fldCharType="begin"/>
      </w:r>
      <w:r>
        <w:instrText xml:space="preserve"> PAGEREF _Toc129056986 \h </w:instrText>
      </w:r>
      <w:r>
        <w:fldChar w:fldCharType="separate"/>
      </w:r>
      <w:r>
        <w:t>37</w:t>
      </w:r>
      <w:r>
        <w:fldChar w:fldCharType="end"/>
      </w:r>
    </w:p>
    <w:p>
      <w:pPr>
        <w:pStyle w:val="TOC8"/>
        <w:rPr>
          <w:sz w:val="24"/>
        </w:rPr>
      </w:pPr>
      <w:r>
        <w:t>52</w:t>
      </w:r>
      <w:r>
        <w:rPr>
          <w:snapToGrid w:val="0"/>
        </w:rPr>
        <w:t>.</w:t>
      </w:r>
      <w:r>
        <w:rPr>
          <w:snapToGrid w:val="0"/>
        </w:rPr>
        <w:tab/>
        <w:t>Regulations</w:t>
      </w:r>
      <w:r>
        <w:tab/>
      </w:r>
      <w:r>
        <w:fldChar w:fldCharType="begin"/>
      </w:r>
      <w:r>
        <w:instrText xml:space="preserve"> PAGEREF _Toc129056987 \h </w:instrText>
      </w:r>
      <w:r>
        <w:fldChar w:fldCharType="separate"/>
      </w:r>
      <w:r>
        <w:t>39</w:t>
      </w:r>
      <w:r>
        <w:fldChar w:fldCharType="end"/>
      </w:r>
    </w:p>
    <w:p>
      <w:pPr>
        <w:pStyle w:val="TOC8"/>
        <w:rPr>
          <w:sz w:val="24"/>
        </w:rPr>
      </w:pPr>
      <w:r>
        <w:t>53.</w:t>
      </w:r>
      <w:r>
        <w:tab/>
        <w:t>Fees, regulations may prescribe</w:t>
      </w:r>
      <w:r>
        <w:tab/>
      </w:r>
      <w:r>
        <w:fldChar w:fldCharType="begin"/>
      </w:r>
      <w:r>
        <w:instrText xml:space="preserve"> PAGEREF _Toc129056988 \h </w:instrText>
      </w:r>
      <w:r>
        <w:fldChar w:fldCharType="separate"/>
      </w:r>
      <w:r>
        <w:t>39</w:t>
      </w:r>
      <w:r>
        <w:fldChar w:fldCharType="end"/>
      </w:r>
    </w:p>
    <w:p>
      <w:pPr>
        <w:pStyle w:val="TOC2"/>
        <w:tabs>
          <w:tab w:val="right" w:leader="dot" w:pos="7086"/>
        </w:tabs>
        <w:rPr>
          <w:b w:val="0"/>
          <w:sz w:val="24"/>
        </w:rPr>
      </w:pPr>
      <w:r>
        <w:t>Schedule 1 — Oath and affirmation of office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_Toc129056991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_Toc129056992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Children’s Court of Western Australia Act 1988 </w:t>
      </w:r>
    </w:p>
    <w:p>
      <w:pPr>
        <w:pStyle w:val="LongTitle"/>
        <w:rPr>
          <w:snapToGrid w:val="0"/>
        </w:rPr>
      </w:pPr>
      <w:r>
        <w:rPr>
          <w:snapToGrid w:val="0"/>
        </w:rPr>
        <w:t xml:space="preserve">An Act to establish the Children’s Court of Western Australia and for related purposes. </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2297602"/>
      <w:bookmarkStart w:id="24" w:name="_Toc59445299"/>
      <w:bookmarkStart w:id="25" w:name="_Toc84751402"/>
      <w:bookmarkStart w:id="26" w:name="_Toc124050575"/>
      <w:bookmarkStart w:id="27" w:name="_Toc129056928"/>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 xml:space="preserve">[Section 1 amended by No. 15 of 1991 s. 4.] </w:t>
      </w:r>
    </w:p>
    <w:p>
      <w:pPr>
        <w:pStyle w:val="Heading5"/>
        <w:rPr>
          <w:snapToGrid w:val="0"/>
        </w:rPr>
      </w:pPr>
      <w:bookmarkStart w:id="28" w:name="_Toc422297603"/>
      <w:bookmarkStart w:id="29" w:name="_Toc59445300"/>
      <w:bookmarkStart w:id="30" w:name="_Toc84751403"/>
      <w:bookmarkStart w:id="31" w:name="_Toc124050576"/>
      <w:bookmarkStart w:id="32" w:name="_Toc129056929"/>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33" w:name="_Toc422297604"/>
      <w:bookmarkStart w:id="34" w:name="_Toc59445301"/>
      <w:bookmarkStart w:id="35" w:name="_Toc84751404"/>
      <w:bookmarkStart w:id="36" w:name="_Toc124050577"/>
      <w:bookmarkStart w:id="37" w:name="_Toc129056930"/>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 xml:space="preserve">[Section 3 amended by No. 15 of 1991 s. 5; No. 14 of 1992 s. 4(3); No. 31 of 1993 s. 27; No. 65 of 2003 s. 107(2), (3); No. 74 of 2003 s. 35; No. 34 of 2004 s. 251; No. 45 of 2004 s. 29; No. 59 of 2004 s. 60 and 73.] </w:t>
      </w:r>
    </w:p>
    <w:p>
      <w:pPr>
        <w:pStyle w:val="Heading5"/>
      </w:pPr>
      <w:bookmarkStart w:id="38" w:name="_Toc124050578"/>
      <w:bookmarkStart w:id="39" w:name="_Toc129056931"/>
      <w:bookmarkStart w:id="40" w:name="_Toc72835300"/>
      <w:bookmarkStart w:id="41" w:name="_Toc79915227"/>
      <w:bookmarkStart w:id="42" w:name="_Toc79974362"/>
      <w:bookmarkStart w:id="43" w:name="_Toc82323707"/>
      <w:bookmarkStart w:id="44" w:name="_Toc84751406"/>
      <w:bookmarkStart w:id="45" w:name="_Toc86046132"/>
      <w:bookmarkStart w:id="46" w:name="_Toc86052504"/>
      <w:bookmarkStart w:id="47" w:name="_Toc88025702"/>
      <w:bookmarkStart w:id="48" w:name="_Toc89492248"/>
      <w:bookmarkStart w:id="49" w:name="_Toc94944457"/>
      <w:r>
        <w:rPr>
          <w:rStyle w:val="CharSectno"/>
        </w:rPr>
        <w:t>4</w:t>
      </w:r>
      <w:r>
        <w:t>.</w:t>
      </w:r>
      <w:r>
        <w:tab/>
        <w:t>Application of certain Acts</w:t>
      </w:r>
      <w:bookmarkEnd w:id="38"/>
      <w:bookmarkEnd w:id="39"/>
    </w:p>
    <w:p>
      <w:pPr>
        <w:pStyle w:val="Subsection"/>
      </w:pPr>
      <w:r>
        <w:tab/>
        <w:t>(1)</w:t>
      </w:r>
      <w:r>
        <w:tab/>
        <w:t xml:space="preserve">The following provisions of the </w:t>
      </w:r>
      <w:r>
        <w:rPr>
          <w:i/>
        </w:rPr>
        <w:t xml:space="preserve">Magistrates Court Act 2004 </w:t>
      </w:r>
      <w:r>
        <w:t xml:space="preserve">apply to and in relation to the Court and its officers in the same way as they apply to and in relation to the Magistrates Court and its officers —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50" w:name="_Toc101344978"/>
      <w:bookmarkStart w:id="51" w:name="_Toc101928726"/>
      <w:bookmarkStart w:id="52" w:name="_Toc101928792"/>
      <w:bookmarkStart w:id="53" w:name="_Toc102716012"/>
      <w:bookmarkStart w:id="54" w:name="_Toc102717541"/>
      <w:bookmarkStart w:id="55" w:name="_Toc102717607"/>
      <w:bookmarkStart w:id="56" w:name="_Toc121550805"/>
      <w:bookmarkStart w:id="57" w:name="_Toc124050579"/>
      <w:bookmarkStart w:id="58" w:name="_Toc124137435"/>
      <w:bookmarkStart w:id="59" w:name="_Toc128387707"/>
      <w:bookmarkStart w:id="60" w:name="_Toc129056932"/>
      <w:r>
        <w:rPr>
          <w:rStyle w:val="CharPartNo"/>
        </w:rPr>
        <w:t>Part 2</w:t>
      </w:r>
      <w:r>
        <w:t> — </w:t>
      </w:r>
      <w:r>
        <w:rPr>
          <w:rStyle w:val="CharPartText"/>
        </w:rPr>
        <w:t>Children’s Court of Western Australia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rPr>
          <w:snapToGrid w:val="0"/>
        </w:rPr>
      </w:pPr>
      <w:bookmarkStart w:id="61" w:name="_Toc82323708"/>
      <w:bookmarkStart w:id="62" w:name="_Toc84751407"/>
      <w:bookmarkStart w:id="63" w:name="_Toc86046133"/>
      <w:bookmarkStart w:id="64" w:name="_Toc86052505"/>
      <w:bookmarkStart w:id="65" w:name="_Toc88025703"/>
      <w:bookmarkStart w:id="66" w:name="_Toc89492249"/>
      <w:bookmarkStart w:id="67" w:name="_Toc94944458"/>
      <w:bookmarkStart w:id="68" w:name="_Toc101344979"/>
      <w:bookmarkStart w:id="69" w:name="_Toc101928727"/>
      <w:bookmarkStart w:id="70" w:name="_Toc101928793"/>
      <w:bookmarkStart w:id="71" w:name="_Toc102716013"/>
      <w:bookmarkStart w:id="72" w:name="_Toc102717542"/>
      <w:bookmarkStart w:id="73" w:name="_Toc102717608"/>
      <w:bookmarkStart w:id="74" w:name="_Toc121550806"/>
      <w:bookmarkStart w:id="75" w:name="_Toc124050580"/>
      <w:bookmarkStart w:id="76" w:name="_Toc124137436"/>
      <w:bookmarkStart w:id="77" w:name="_Toc128387708"/>
      <w:bookmarkStart w:id="78" w:name="_Toc129056933"/>
      <w:r>
        <w:rPr>
          <w:rStyle w:val="CharDivNo"/>
        </w:rPr>
        <w:t>Division 1</w:t>
      </w:r>
      <w:r>
        <w:rPr>
          <w:snapToGrid w:val="0"/>
        </w:rPr>
        <w:t> — </w:t>
      </w:r>
      <w:r>
        <w:rPr>
          <w:rStyle w:val="CharDivText"/>
        </w:rPr>
        <w:t>Establishment and constitution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22297606"/>
      <w:bookmarkStart w:id="80" w:name="_Toc59445303"/>
      <w:bookmarkStart w:id="81" w:name="_Toc84751408"/>
      <w:bookmarkStart w:id="82" w:name="_Toc124050581"/>
      <w:bookmarkStart w:id="83" w:name="_Toc129056934"/>
      <w:r>
        <w:rPr>
          <w:rStyle w:val="CharSectno"/>
        </w:rPr>
        <w:t>5</w:t>
      </w:r>
      <w:r>
        <w:rPr>
          <w:snapToGrid w:val="0"/>
        </w:rPr>
        <w:t>.</w:t>
      </w:r>
      <w:r>
        <w:rPr>
          <w:snapToGrid w:val="0"/>
        </w:rPr>
        <w:tab/>
        <w:t>Establishment of Court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84" w:name="_Toc422297607"/>
      <w:bookmarkStart w:id="85" w:name="_Toc59445304"/>
      <w:bookmarkStart w:id="86" w:name="_Toc84751409"/>
      <w:bookmarkStart w:id="87" w:name="_Toc124050582"/>
      <w:bookmarkStart w:id="88" w:name="_Toc129056935"/>
      <w:r>
        <w:rPr>
          <w:rStyle w:val="CharSectno"/>
        </w:rPr>
        <w:t>6</w:t>
      </w:r>
      <w:r>
        <w:rPr>
          <w:snapToGrid w:val="0"/>
        </w:rPr>
        <w:t>.</w:t>
      </w:r>
      <w:r>
        <w:rPr>
          <w:snapToGrid w:val="0"/>
        </w:rPr>
        <w:tab/>
        <w:t>Constitution of Court</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Court shall be constituted by —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89" w:name="_Toc124050583"/>
      <w:bookmarkStart w:id="90" w:name="_Toc129056936"/>
      <w:r>
        <w:rPr>
          <w:rStyle w:val="CharSectno"/>
        </w:rPr>
        <w:t>6A</w:t>
      </w:r>
      <w:r>
        <w:t>.</w:t>
      </w:r>
      <w:r>
        <w:tab/>
        <w:t>Protection of judicial officers</w:t>
      </w:r>
      <w:bookmarkEnd w:id="89"/>
      <w:bookmarkEnd w:id="9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rPr>
          <w:snapToGrid w:val="0"/>
        </w:rPr>
      </w:pPr>
      <w:bookmarkStart w:id="91" w:name="_Toc72835304"/>
      <w:bookmarkStart w:id="92" w:name="_Toc79915231"/>
      <w:bookmarkStart w:id="93" w:name="_Toc79974366"/>
      <w:bookmarkStart w:id="94" w:name="_Toc82323711"/>
      <w:bookmarkStart w:id="95" w:name="_Toc84751410"/>
      <w:bookmarkStart w:id="96" w:name="_Toc86046136"/>
      <w:bookmarkStart w:id="97" w:name="_Toc86052508"/>
      <w:bookmarkStart w:id="98" w:name="_Toc88025706"/>
      <w:bookmarkStart w:id="99" w:name="_Toc89492252"/>
      <w:bookmarkStart w:id="100" w:name="_Toc94944461"/>
      <w:bookmarkStart w:id="101" w:name="_Toc101344983"/>
      <w:bookmarkStart w:id="102" w:name="_Toc101928731"/>
      <w:bookmarkStart w:id="103" w:name="_Toc101928797"/>
      <w:bookmarkStart w:id="104" w:name="_Toc102716017"/>
      <w:bookmarkStart w:id="105" w:name="_Toc102717546"/>
      <w:bookmarkStart w:id="106" w:name="_Toc102717612"/>
      <w:bookmarkStart w:id="107" w:name="_Toc121550810"/>
      <w:bookmarkStart w:id="108" w:name="_Toc124050584"/>
      <w:bookmarkStart w:id="109" w:name="_Toc124137440"/>
      <w:bookmarkStart w:id="110" w:name="_Toc128387712"/>
      <w:bookmarkStart w:id="111" w:name="_Toc129056937"/>
      <w:r>
        <w:rPr>
          <w:rStyle w:val="CharDivNo"/>
        </w:rPr>
        <w:t>Division 2</w:t>
      </w:r>
      <w:r>
        <w:rPr>
          <w:snapToGrid w:val="0"/>
        </w:rPr>
        <w:t> — </w:t>
      </w:r>
      <w:r>
        <w:rPr>
          <w:rStyle w:val="CharDivText"/>
        </w:rPr>
        <w:t>Appointment of Judges</w:t>
      </w:r>
      <w:bookmarkEnd w:id="91"/>
      <w:bookmarkEnd w:id="92"/>
      <w:bookmarkEnd w:id="93"/>
      <w:bookmarkEnd w:id="94"/>
      <w:bookmarkEnd w:id="95"/>
      <w:bookmarkEnd w:id="96"/>
      <w:bookmarkEnd w:id="97"/>
      <w:bookmarkEnd w:id="98"/>
      <w:bookmarkEnd w:id="99"/>
      <w:bookmarkEnd w:id="100"/>
      <w:r>
        <w:rPr>
          <w:rStyle w:val="CharDivText"/>
        </w:rPr>
        <w:t xml:space="preserve"> and magistrates</w:t>
      </w:r>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Footnotesection"/>
      </w:pPr>
      <w:r>
        <w:tab/>
        <w:t>[Heading amended by No. 59 of 2004 s. 73.]</w:t>
      </w:r>
    </w:p>
    <w:p>
      <w:pPr>
        <w:pStyle w:val="Heading5"/>
        <w:rPr>
          <w:snapToGrid w:val="0"/>
        </w:rPr>
      </w:pPr>
      <w:bookmarkStart w:id="112" w:name="_Toc422297608"/>
      <w:bookmarkStart w:id="113" w:name="_Toc59445305"/>
      <w:bookmarkStart w:id="114" w:name="_Toc84751411"/>
      <w:bookmarkStart w:id="115" w:name="_Toc124050585"/>
      <w:bookmarkStart w:id="116" w:name="_Toc129056938"/>
      <w:r>
        <w:rPr>
          <w:rStyle w:val="CharSectno"/>
        </w:rPr>
        <w:t>7</w:t>
      </w:r>
      <w:r>
        <w:rPr>
          <w:snapToGrid w:val="0"/>
        </w:rPr>
        <w:t>.</w:t>
      </w:r>
      <w:r>
        <w:rPr>
          <w:snapToGrid w:val="0"/>
        </w:rPr>
        <w:tab/>
        <w:t>Appointment, terms, conditions, etc. of Judges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 xml:space="preserve">251; No. 59 of 2004 s. 73.] </w:t>
      </w:r>
    </w:p>
    <w:p>
      <w:pPr>
        <w:pStyle w:val="Heading5"/>
        <w:rPr>
          <w:snapToGrid w:val="0"/>
        </w:rPr>
      </w:pPr>
      <w:bookmarkStart w:id="117" w:name="_Toc422297609"/>
      <w:bookmarkStart w:id="118" w:name="_Toc59445306"/>
      <w:bookmarkStart w:id="119" w:name="_Toc84751412"/>
      <w:bookmarkStart w:id="120" w:name="_Toc124050586"/>
      <w:bookmarkStart w:id="121" w:name="_Toc129056939"/>
      <w:r>
        <w:rPr>
          <w:rStyle w:val="CharSectno"/>
        </w:rPr>
        <w:t>8</w:t>
      </w:r>
      <w:r>
        <w:rPr>
          <w:snapToGrid w:val="0"/>
        </w:rPr>
        <w:t>.</w:t>
      </w:r>
      <w:r>
        <w:rPr>
          <w:snapToGrid w:val="0"/>
        </w:rPr>
        <w:tab/>
        <w:t>Tenure of office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22" w:name="_Toc422297610"/>
      <w:bookmarkStart w:id="123" w:name="_Toc59445307"/>
      <w:bookmarkStart w:id="124" w:name="_Toc84751413"/>
      <w:bookmarkStart w:id="125" w:name="_Toc124050587"/>
      <w:bookmarkStart w:id="126" w:name="_Toc129056940"/>
      <w:r>
        <w:rPr>
          <w:rStyle w:val="CharSectno"/>
        </w:rPr>
        <w:t>8A</w:t>
      </w:r>
      <w:r>
        <w:rPr>
          <w:snapToGrid w:val="0"/>
        </w:rPr>
        <w:t>.</w:t>
      </w:r>
      <w:r>
        <w:rPr>
          <w:snapToGrid w:val="0"/>
        </w:rPr>
        <w:tab/>
        <w:t>Absence etc., of President</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 xml:space="preserve">[Section 8A inserted by No. 15 of 1991 s. 7.] </w:t>
      </w:r>
    </w:p>
    <w:p>
      <w:pPr>
        <w:pStyle w:val="Heading5"/>
        <w:rPr>
          <w:snapToGrid w:val="0"/>
        </w:rPr>
      </w:pPr>
      <w:bookmarkStart w:id="127" w:name="_Toc422297611"/>
      <w:bookmarkStart w:id="128" w:name="_Toc59445308"/>
      <w:bookmarkStart w:id="129" w:name="_Toc84751414"/>
      <w:bookmarkStart w:id="130" w:name="_Toc124050588"/>
      <w:bookmarkStart w:id="131" w:name="_Toc129056941"/>
      <w:r>
        <w:rPr>
          <w:rStyle w:val="CharSectno"/>
        </w:rPr>
        <w:t>9</w:t>
      </w:r>
      <w:r>
        <w:rPr>
          <w:snapToGrid w:val="0"/>
        </w:rPr>
        <w:t>.</w:t>
      </w:r>
      <w:r>
        <w:rPr>
          <w:snapToGrid w:val="0"/>
        </w:rPr>
        <w:tab/>
        <w:t>Acting Judge</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32" w:name="_Toc124050589"/>
      <w:bookmarkStart w:id="133" w:name="_Toc129056942"/>
      <w:bookmarkStart w:id="134" w:name="_Toc422297613"/>
      <w:bookmarkStart w:id="135" w:name="_Toc59445310"/>
      <w:bookmarkStart w:id="136" w:name="_Toc84751416"/>
      <w:r>
        <w:rPr>
          <w:rStyle w:val="CharSectno"/>
        </w:rPr>
        <w:t>10</w:t>
      </w:r>
      <w:r>
        <w:t>.</w:t>
      </w:r>
      <w:r>
        <w:tab/>
        <w:t>Magistrates, appointment of</w:t>
      </w:r>
      <w:bookmarkEnd w:id="132"/>
      <w:bookmarkEnd w:id="133"/>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xml:space="preserve">, with any necessary changes, apply as if —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34"/>
    <w:bookmarkEnd w:id="135"/>
    <w:bookmarkEnd w:id="136"/>
    <w:p>
      <w:pPr>
        <w:pStyle w:val="Ednotesection"/>
      </w:pPr>
      <w:r>
        <w:t>[</w:t>
      </w:r>
      <w:r>
        <w:rPr>
          <w:b/>
        </w:rPr>
        <w:t>11.</w:t>
      </w:r>
      <w:r>
        <w:tab/>
        <w:t>Repealed by No. 59 of 2004 s. 64.]</w:t>
      </w:r>
    </w:p>
    <w:p>
      <w:pPr>
        <w:pStyle w:val="Heading5"/>
        <w:spacing w:before="120"/>
        <w:rPr>
          <w:snapToGrid w:val="0"/>
        </w:rPr>
      </w:pPr>
      <w:bookmarkStart w:id="137" w:name="_Toc422297614"/>
      <w:bookmarkStart w:id="138" w:name="_Toc59445311"/>
      <w:bookmarkStart w:id="139" w:name="_Toc84751417"/>
      <w:bookmarkStart w:id="140" w:name="_Toc124050590"/>
      <w:bookmarkStart w:id="141" w:name="_Toc129056943"/>
      <w:r>
        <w:rPr>
          <w:rStyle w:val="CharSectno"/>
        </w:rPr>
        <w:t>12</w:t>
      </w:r>
      <w:r>
        <w:rPr>
          <w:snapToGrid w:val="0"/>
        </w:rPr>
        <w:t>.</w:t>
      </w:r>
      <w:r>
        <w:rPr>
          <w:snapToGrid w:val="0"/>
        </w:rPr>
        <w:tab/>
        <w:t>Oath or affirmation of office</w:t>
      </w:r>
      <w:bookmarkEnd w:id="137"/>
      <w:bookmarkEnd w:id="138"/>
      <w:bookmarkEnd w:id="139"/>
      <w:bookmarkEnd w:id="140"/>
      <w:bookmarkEnd w:id="141"/>
      <w:r>
        <w:rPr>
          <w:snapToGrid w:val="0"/>
        </w:rPr>
        <w:t xml:space="preserve"> </w:t>
      </w:r>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xml:space="preserve">; or </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 xml:space="preserve">[Section 12 amended by No. 15 of 1991 s. 9; No. 59 of 2004 s. 65 and 73; No. 24 of 2005 s. 14.] </w:t>
      </w:r>
    </w:p>
    <w:p>
      <w:pPr>
        <w:pStyle w:val="Heading3"/>
        <w:rPr>
          <w:snapToGrid w:val="0"/>
        </w:rPr>
      </w:pPr>
      <w:bookmarkStart w:id="142" w:name="_Toc72835312"/>
      <w:bookmarkStart w:id="143" w:name="_Toc79915239"/>
      <w:bookmarkStart w:id="144" w:name="_Toc79974374"/>
      <w:bookmarkStart w:id="145" w:name="_Toc82323719"/>
      <w:bookmarkStart w:id="146" w:name="_Toc84751418"/>
      <w:bookmarkStart w:id="147" w:name="_Toc86046144"/>
      <w:bookmarkStart w:id="148" w:name="_Toc86052516"/>
      <w:bookmarkStart w:id="149" w:name="_Toc88025714"/>
      <w:bookmarkStart w:id="150" w:name="_Toc89492260"/>
      <w:bookmarkStart w:id="151" w:name="_Toc94944469"/>
      <w:bookmarkStart w:id="152" w:name="_Toc101344992"/>
      <w:bookmarkStart w:id="153" w:name="_Toc101928738"/>
      <w:bookmarkStart w:id="154" w:name="_Toc101928804"/>
      <w:bookmarkStart w:id="155" w:name="_Toc102716024"/>
      <w:bookmarkStart w:id="156" w:name="_Toc102717553"/>
      <w:bookmarkStart w:id="157" w:name="_Toc102717619"/>
      <w:bookmarkStart w:id="158" w:name="_Toc121550817"/>
      <w:bookmarkStart w:id="159" w:name="_Toc124050591"/>
      <w:bookmarkStart w:id="160" w:name="_Toc124137447"/>
      <w:bookmarkStart w:id="161" w:name="_Toc128387719"/>
      <w:bookmarkStart w:id="162" w:name="_Toc129056944"/>
      <w:r>
        <w:rPr>
          <w:rStyle w:val="CharDivNo"/>
        </w:rPr>
        <w:t>Division 3</w:t>
      </w:r>
      <w:r>
        <w:rPr>
          <w:snapToGrid w:val="0"/>
        </w:rPr>
        <w:t> — </w:t>
      </w:r>
      <w:r>
        <w:rPr>
          <w:rStyle w:val="CharDivText"/>
        </w:rPr>
        <w:t>Sittings of the Court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pPr>
      <w:bookmarkStart w:id="163" w:name="_Toc124050592"/>
      <w:bookmarkStart w:id="164" w:name="_Toc129056945"/>
      <w:bookmarkStart w:id="165" w:name="_Toc422297616"/>
      <w:bookmarkStart w:id="166" w:name="_Toc59445313"/>
      <w:bookmarkStart w:id="167" w:name="_Toc84751420"/>
      <w:r>
        <w:rPr>
          <w:rStyle w:val="CharSectno"/>
        </w:rPr>
        <w:t>13</w:t>
      </w:r>
      <w:r>
        <w:t>.</w:t>
      </w:r>
      <w:r>
        <w:tab/>
        <w:t>Where and when the Court operates</w:t>
      </w:r>
      <w:bookmarkEnd w:id="163"/>
      <w:bookmarkEnd w:id="16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168" w:name="_Toc124050593"/>
      <w:bookmarkStart w:id="169" w:name="_Toc129056946"/>
      <w:r>
        <w:rPr>
          <w:rStyle w:val="CharSectno"/>
        </w:rPr>
        <w:t>14</w:t>
      </w:r>
      <w:r>
        <w:rPr>
          <w:snapToGrid w:val="0"/>
        </w:rPr>
        <w:t>.</w:t>
      </w:r>
      <w:r>
        <w:rPr>
          <w:snapToGrid w:val="0"/>
        </w:rPr>
        <w:tab/>
        <w:t>Power to sit in chambers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170" w:name="_Toc422297617"/>
      <w:bookmarkStart w:id="171" w:name="_Toc59445314"/>
      <w:bookmarkStart w:id="172" w:name="_Toc84751421"/>
      <w:bookmarkStart w:id="173" w:name="_Toc124050594"/>
      <w:bookmarkStart w:id="174" w:name="_Toc129056947"/>
      <w:r>
        <w:rPr>
          <w:rStyle w:val="CharSectno"/>
        </w:rPr>
        <w:t>15</w:t>
      </w:r>
      <w:r>
        <w:rPr>
          <w:snapToGrid w:val="0"/>
        </w:rPr>
        <w:t>.</w:t>
      </w:r>
      <w:r>
        <w:rPr>
          <w:snapToGrid w:val="0"/>
        </w:rPr>
        <w:tab/>
        <w:t>Police officers to attend Court</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rPr>
          <w:snapToGrid w:val="0"/>
        </w:rPr>
      </w:pPr>
      <w:bookmarkStart w:id="175" w:name="_Toc72835316"/>
      <w:bookmarkStart w:id="176" w:name="_Toc79915243"/>
      <w:bookmarkStart w:id="177" w:name="_Toc79974378"/>
      <w:bookmarkStart w:id="178" w:name="_Toc82323723"/>
      <w:bookmarkStart w:id="179" w:name="_Toc84751422"/>
      <w:bookmarkStart w:id="180" w:name="_Toc86046148"/>
      <w:bookmarkStart w:id="181" w:name="_Toc86052520"/>
      <w:bookmarkStart w:id="182" w:name="_Toc88025718"/>
      <w:bookmarkStart w:id="183" w:name="_Toc89492264"/>
      <w:bookmarkStart w:id="184" w:name="_Toc94944473"/>
      <w:bookmarkStart w:id="185" w:name="_Toc101344997"/>
      <w:bookmarkStart w:id="186" w:name="_Toc101928742"/>
      <w:bookmarkStart w:id="187" w:name="_Toc101928808"/>
      <w:bookmarkStart w:id="188" w:name="_Toc102716028"/>
      <w:bookmarkStart w:id="189" w:name="_Toc102717557"/>
      <w:bookmarkStart w:id="190" w:name="_Toc102717623"/>
      <w:bookmarkStart w:id="191" w:name="_Toc121550821"/>
      <w:bookmarkStart w:id="192" w:name="_Toc124050595"/>
      <w:bookmarkStart w:id="193" w:name="_Toc124137451"/>
      <w:bookmarkStart w:id="194" w:name="_Toc128387723"/>
      <w:bookmarkStart w:id="195" w:name="_Toc129056948"/>
      <w:r>
        <w:rPr>
          <w:rStyle w:val="CharDivNo"/>
        </w:rPr>
        <w:t>Division 4</w:t>
      </w:r>
      <w:r>
        <w:rPr>
          <w:snapToGrid w:val="0"/>
        </w:rPr>
        <w:t> — </w:t>
      </w:r>
      <w:r>
        <w:rPr>
          <w:rStyle w:val="CharDivText"/>
        </w:rPr>
        <w:t>Officers of the Court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pPr>
      <w:bookmarkStart w:id="196" w:name="_Toc124050596"/>
      <w:bookmarkStart w:id="197" w:name="_Toc129056949"/>
      <w:bookmarkStart w:id="198" w:name="_Toc422297619"/>
      <w:bookmarkStart w:id="199" w:name="_Toc59445316"/>
      <w:bookmarkStart w:id="200" w:name="_Toc84751424"/>
      <w:r>
        <w:rPr>
          <w:rStyle w:val="CharSectno"/>
        </w:rPr>
        <w:t>16</w:t>
      </w:r>
      <w:r>
        <w:t>.</w:t>
      </w:r>
      <w:r>
        <w:tab/>
        <w:t>Appointment of registrars, etc.</w:t>
      </w:r>
      <w:bookmarkEnd w:id="196"/>
      <w:bookmarkEnd w:id="19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01" w:name="_Toc124050597"/>
      <w:bookmarkStart w:id="202" w:name="_Toc129056950"/>
      <w:r>
        <w:rPr>
          <w:rStyle w:val="CharSectno"/>
        </w:rPr>
        <w:t>17</w:t>
      </w:r>
      <w:r>
        <w:rPr>
          <w:snapToGrid w:val="0"/>
        </w:rPr>
        <w:t>.</w:t>
      </w:r>
      <w:r>
        <w:rPr>
          <w:snapToGrid w:val="0"/>
        </w:rPr>
        <w:tab/>
        <w:t xml:space="preserve">Duties of </w:t>
      </w:r>
      <w:r>
        <w:t>registrar</w:t>
      </w:r>
      <w:bookmarkEnd w:id="198"/>
      <w:bookmarkEnd w:id="199"/>
      <w:bookmarkEnd w:id="200"/>
      <w:r>
        <w:t>s</w:t>
      </w:r>
      <w:bookmarkEnd w:id="201"/>
      <w:bookmarkEnd w:id="202"/>
      <w:r>
        <w:rPr>
          <w:snapToGrid w:val="0"/>
        </w:rPr>
        <w:t xml:space="preserve"> </w:t>
      </w:r>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03" w:name="_Toc422297620"/>
      <w:bookmarkStart w:id="204" w:name="_Toc59445317"/>
      <w:bookmarkStart w:id="205" w:name="_Toc84751425"/>
      <w:bookmarkStart w:id="206" w:name="_Toc124050598"/>
      <w:bookmarkStart w:id="207" w:name="_Toc129056951"/>
      <w:r>
        <w:rPr>
          <w:rStyle w:val="CharSectno"/>
        </w:rPr>
        <w:t>18</w:t>
      </w:r>
      <w:r>
        <w:rPr>
          <w:snapToGrid w:val="0"/>
        </w:rPr>
        <w:t>.</w:t>
      </w:r>
      <w:r>
        <w:rPr>
          <w:snapToGrid w:val="0"/>
        </w:rPr>
        <w:tab/>
        <w:t xml:space="preserve">Power of </w:t>
      </w:r>
      <w:r>
        <w:t>registrars</w:t>
      </w:r>
      <w:r>
        <w:rPr>
          <w:snapToGrid w:val="0"/>
        </w:rPr>
        <w:t xml:space="preserve"> to administer oaths, etc.</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08" w:name="_Toc72835320"/>
      <w:bookmarkStart w:id="209" w:name="_Toc79915247"/>
      <w:bookmarkStart w:id="210" w:name="_Toc79974382"/>
      <w:bookmarkStart w:id="211" w:name="_Toc82323727"/>
      <w:bookmarkStart w:id="212" w:name="_Toc84751426"/>
      <w:bookmarkStart w:id="213" w:name="_Toc86046152"/>
      <w:bookmarkStart w:id="214" w:name="_Toc86052524"/>
      <w:bookmarkStart w:id="215" w:name="_Toc88025722"/>
      <w:bookmarkStart w:id="216" w:name="_Toc89492268"/>
      <w:bookmarkStart w:id="217" w:name="_Toc94944477"/>
      <w:bookmarkStart w:id="218" w:name="_Toc101345002"/>
      <w:bookmarkStart w:id="219" w:name="_Toc101928746"/>
      <w:bookmarkStart w:id="220" w:name="_Toc101928812"/>
      <w:bookmarkStart w:id="221" w:name="_Toc102716032"/>
      <w:bookmarkStart w:id="222" w:name="_Toc102717561"/>
      <w:bookmarkStart w:id="223" w:name="_Toc102717627"/>
      <w:bookmarkStart w:id="224" w:name="_Toc121550825"/>
      <w:bookmarkStart w:id="225" w:name="_Toc124050599"/>
      <w:bookmarkStart w:id="226" w:name="_Toc124137455"/>
      <w:bookmarkStart w:id="227" w:name="_Toc128387727"/>
      <w:bookmarkStart w:id="228" w:name="_Toc129056952"/>
      <w:r>
        <w:rPr>
          <w:rStyle w:val="CharPartNo"/>
        </w:rPr>
        <w:t>Part 3</w:t>
      </w:r>
      <w:r>
        <w:rPr>
          <w:rStyle w:val="CharDivNo"/>
        </w:rPr>
        <w:t> </w:t>
      </w:r>
      <w:r>
        <w:t>—</w:t>
      </w:r>
      <w:r>
        <w:rPr>
          <w:rStyle w:val="CharDivText"/>
        </w:rPr>
        <w:t> </w:t>
      </w:r>
      <w:r>
        <w:rPr>
          <w:rStyle w:val="CharPartText"/>
        </w:rPr>
        <w:t>Jurisdiction of the Court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22297621"/>
      <w:bookmarkStart w:id="230" w:name="_Toc59445318"/>
      <w:bookmarkStart w:id="231" w:name="_Toc84751427"/>
      <w:bookmarkStart w:id="232" w:name="_Toc124050600"/>
      <w:bookmarkStart w:id="233" w:name="_Toc129056953"/>
      <w:r>
        <w:rPr>
          <w:rStyle w:val="CharSectno"/>
        </w:rPr>
        <w:t>19</w:t>
      </w:r>
      <w:r>
        <w:rPr>
          <w:snapToGrid w:val="0"/>
        </w:rPr>
        <w:t>.</w:t>
      </w:r>
      <w:r>
        <w:rPr>
          <w:snapToGrid w:val="0"/>
        </w:rPr>
        <w:tab/>
        <w:t>Criminal jurisdiction as regards children</w:t>
      </w:r>
      <w:bookmarkEnd w:id="229"/>
      <w:bookmarkEnd w:id="230"/>
      <w:bookmarkEnd w:id="231"/>
      <w:bookmarkEnd w:id="232"/>
      <w:bookmarkEnd w:id="233"/>
      <w:r>
        <w:rPr>
          <w:snapToGrid w:val="0"/>
        </w:rPr>
        <w:t xml:space="preserve"> </w:t>
      </w:r>
    </w:p>
    <w:p>
      <w:pPr>
        <w:pStyle w:val="Subsection"/>
      </w:pPr>
      <w:r>
        <w:tab/>
        <w:t>(1)</w:t>
      </w:r>
      <w:r>
        <w:tab/>
        <w:t>The Court has exclusive jurisdiction to hear and determine a charge of an offence alleged to have been committed by a child.</w:t>
      </w:r>
    </w:p>
    <w:p>
      <w:pPr>
        <w:pStyle w:val="Subsection"/>
      </w:pPr>
      <w:r>
        <w:tab/>
        <w:t>(1a)</w:t>
      </w:r>
      <w:r>
        <w:tab/>
        <w:t xml:space="preserve">Subsection (1) is subject to this Part and these enactments — </w:t>
      </w:r>
    </w:p>
    <w:p>
      <w:pPr>
        <w:pStyle w:val="Indenta"/>
      </w:pPr>
      <w:r>
        <w:tab/>
        <w:t>(a)</w:t>
      </w:r>
      <w:r>
        <w:tab/>
        <w:t xml:space="preserve">the </w:t>
      </w:r>
      <w:r>
        <w:rPr>
          <w:i/>
        </w:rPr>
        <w:t>Young Offenders Act 1994</w:t>
      </w:r>
      <w:r>
        <w:t xml:space="preserve"> Part 5 Division 2;</w:t>
      </w:r>
    </w:p>
    <w:p>
      <w:pPr>
        <w:pStyle w:val="Indenta"/>
      </w:pPr>
      <w:r>
        <w:tab/>
        <w:t>(b)</w:t>
      </w:r>
      <w:r>
        <w:tab/>
        <w:t xml:space="preserve">the </w:t>
      </w:r>
      <w:r>
        <w:rPr>
          <w:i/>
        </w:rPr>
        <w:t>Sentencing Act 1995</w:t>
      </w:r>
      <w:r>
        <w:t xml:space="preserve"> sections 78, 128 and 132.</w:t>
      </w:r>
    </w:p>
    <w:p>
      <w:pPr>
        <w:pStyle w:val="Subsection"/>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pPr>
      <w:r>
        <w:tab/>
        <w:t>(3)</w:t>
      </w:r>
      <w:r>
        <w:tab/>
        <w:t>In exercising the jurisdiction conferred by this section, the Court when constituted so as not to consist of or include a Judge is a court of summary jurisdiction, subject to section 19B(4)(d).</w:t>
      </w:r>
    </w:p>
    <w:p>
      <w:pPr>
        <w:pStyle w:val="Subsection"/>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pPr>
      <w:r>
        <w:tab/>
        <w:t>[(5)</w:t>
      </w:r>
      <w:r>
        <w:noBreakHyphen/>
        <w:t>(8)</w:t>
      </w:r>
      <w:r>
        <w:tab/>
        <w:t>repealed]</w:t>
      </w:r>
    </w:p>
    <w:p>
      <w:pPr>
        <w:pStyle w:val="Subsection"/>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pPr>
      <w:r>
        <w:tab/>
        <w:t xml:space="preserve">[Section 19 amended by No. 15 of 1991 s. 10; No. 104 of 1994 s. 224; No. 78 of 1995 s. 12; No. 59 of 2004 s. 68 and 73; No. 84 of 2004 s. 80.] </w:t>
      </w:r>
    </w:p>
    <w:p>
      <w:pPr>
        <w:pStyle w:val="Heading5"/>
        <w:rPr>
          <w:snapToGrid w:val="0"/>
        </w:rPr>
      </w:pPr>
      <w:bookmarkStart w:id="234" w:name="_Toc422297622"/>
      <w:bookmarkStart w:id="235" w:name="_Toc59445319"/>
      <w:bookmarkStart w:id="236" w:name="_Toc84751428"/>
      <w:bookmarkStart w:id="237" w:name="_Toc124050601"/>
      <w:bookmarkStart w:id="238" w:name="_Toc129056954"/>
      <w:r>
        <w:rPr>
          <w:rStyle w:val="CharSectno"/>
        </w:rPr>
        <w:t>19A</w:t>
      </w:r>
      <w:r>
        <w:rPr>
          <w:snapToGrid w:val="0"/>
        </w:rPr>
        <w:t>.</w:t>
      </w:r>
      <w:r>
        <w:rPr>
          <w:snapToGrid w:val="0"/>
        </w:rPr>
        <w:tab/>
        <w:t>Application of sections 19B to 19F</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pPr>
      <w:r>
        <w:tab/>
        <w:t xml:space="preserve">[Section 19A inserted by No. 15 of 1991 s. 11.] </w:t>
      </w:r>
    </w:p>
    <w:p>
      <w:pPr>
        <w:pStyle w:val="Heading5"/>
        <w:rPr>
          <w:snapToGrid w:val="0"/>
        </w:rPr>
      </w:pPr>
      <w:bookmarkStart w:id="239" w:name="_Toc422297623"/>
      <w:bookmarkStart w:id="240" w:name="_Toc59445320"/>
      <w:bookmarkStart w:id="241" w:name="_Toc84751429"/>
      <w:bookmarkStart w:id="242" w:name="_Toc124050602"/>
      <w:bookmarkStart w:id="243" w:name="_Toc129056955"/>
      <w:r>
        <w:rPr>
          <w:rStyle w:val="CharSectno"/>
        </w:rPr>
        <w:t>19B</w:t>
      </w:r>
      <w:r>
        <w:rPr>
          <w:snapToGrid w:val="0"/>
        </w:rPr>
        <w:t>.</w:t>
      </w:r>
      <w:r>
        <w:rPr>
          <w:snapToGrid w:val="0"/>
        </w:rPr>
        <w:tab/>
        <w:t>Jurisdiction and procedure for charges of indictable offences</w:t>
      </w:r>
      <w:bookmarkEnd w:id="239"/>
      <w:bookmarkEnd w:id="240"/>
      <w:bookmarkEnd w:id="241"/>
      <w:bookmarkEnd w:id="242"/>
      <w:bookmarkEnd w:id="243"/>
      <w:r>
        <w:rPr>
          <w:snapToGrid w:val="0"/>
        </w:rPr>
        <w:t xml:space="preserve"> </w:t>
      </w:r>
    </w:p>
    <w:p>
      <w:pPr>
        <w:pStyle w:val="Subsection"/>
      </w:pPr>
      <w:r>
        <w:tab/>
        <w:t>(1)</w:t>
      </w:r>
      <w:r>
        <w:tab/>
        <w:t xml:space="preserve">If a child is charged with an indictable offence and — </w:t>
      </w:r>
    </w:p>
    <w:p>
      <w:pPr>
        <w:pStyle w:val="Indenta"/>
      </w:pPr>
      <w:r>
        <w:tab/>
        <w:t>(a)</w:t>
      </w:r>
      <w:r>
        <w:tab/>
        <w:t>the offence is such that, if an adult were charged with it, it must be tried on indictment; or</w:t>
      </w:r>
    </w:p>
    <w:p>
      <w:pPr>
        <w:pStyle w:val="Indenta"/>
      </w:pPr>
      <w:r>
        <w:tab/>
        <w:t>(b)</w:t>
      </w:r>
      <w:r>
        <w:tab/>
        <w:t xml:space="preserve">the circumstances of the alleged offence are such that —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pPr>
      <w:r>
        <w:tab/>
        <w:t xml:space="preserve">[Section 19B inserted by No. 15 of 1991 s. 11; amended by No. 71 of 2000 s. 40; No. 65 of 2003 s. 122(2); No. 4 of 2004 s. 58; No. 59 of 2004 s. 69 and 73; No. 84 of 2004 s. 13 and 18 and 80.] </w:t>
      </w:r>
    </w:p>
    <w:p>
      <w:pPr>
        <w:pStyle w:val="Heading5"/>
        <w:rPr>
          <w:snapToGrid w:val="0"/>
        </w:rPr>
      </w:pPr>
      <w:bookmarkStart w:id="244" w:name="_Toc422297624"/>
      <w:bookmarkStart w:id="245" w:name="_Toc59445321"/>
      <w:bookmarkStart w:id="246" w:name="_Toc84751430"/>
      <w:bookmarkStart w:id="247" w:name="_Toc124050603"/>
      <w:bookmarkStart w:id="248" w:name="_Toc129056956"/>
      <w:r>
        <w:rPr>
          <w:rStyle w:val="CharSectno"/>
        </w:rPr>
        <w:t>19C</w:t>
      </w:r>
      <w:r>
        <w:rPr>
          <w:snapToGrid w:val="0"/>
        </w:rPr>
        <w:t>.</w:t>
      </w:r>
      <w:r>
        <w:rPr>
          <w:snapToGrid w:val="0"/>
        </w:rPr>
        <w:tab/>
        <w:t>Court may transfer charge to court of petty sessions where child and adult charged with same offence</w:t>
      </w:r>
      <w:bookmarkEnd w:id="244"/>
      <w:bookmarkEnd w:id="245"/>
      <w:bookmarkEnd w:id="246"/>
      <w:bookmarkEnd w:id="247"/>
      <w:bookmarkEnd w:id="248"/>
      <w:r>
        <w:rPr>
          <w:snapToGrid w:val="0"/>
        </w:rPr>
        <w:t xml:space="preserve"> </w:t>
      </w:r>
    </w:p>
    <w:p>
      <w:pPr>
        <w:pStyle w:val="Subsection"/>
      </w:pPr>
      <w:r>
        <w:tab/>
        <w:t>(1)</w:t>
      </w:r>
      <w:r>
        <w:tab/>
        <w:t xml:space="preserve">Notwithstanding section 19B, if — </w:t>
      </w:r>
    </w:p>
    <w:p>
      <w:pPr>
        <w:pStyle w:val="Indenta"/>
      </w:pPr>
      <w:r>
        <w:tab/>
        <w:t>(a)</w:t>
      </w:r>
      <w:r>
        <w:tab/>
        <w:t xml:space="preserve">the Court is satisfied —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 xml:space="preserve">[Section 19C inserted by No. 15 of 1991 s. 11; amended by No. 27 of 2002 s. 23; No. 4 of 2004 s. 58; No. 59 of 2004 s. 73; No. 84 of 2004 s. 18 and 80.] </w:t>
      </w:r>
    </w:p>
    <w:p>
      <w:pPr>
        <w:pStyle w:val="Heading5"/>
        <w:rPr>
          <w:snapToGrid w:val="0"/>
        </w:rPr>
      </w:pPr>
      <w:bookmarkStart w:id="249" w:name="_Toc422297625"/>
      <w:bookmarkStart w:id="250" w:name="_Toc59445322"/>
      <w:bookmarkStart w:id="251" w:name="_Toc84751431"/>
      <w:bookmarkStart w:id="252" w:name="_Toc124050604"/>
      <w:bookmarkStart w:id="253" w:name="_Toc129056957"/>
      <w:r>
        <w:rPr>
          <w:rStyle w:val="CharSectno"/>
        </w:rPr>
        <w:t>19D</w:t>
      </w:r>
      <w:r>
        <w:rPr>
          <w:snapToGrid w:val="0"/>
        </w:rPr>
        <w:t>.</w:t>
      </w:r>
      <w:r>
        <w:rPr>
          <w:snapToGrid w:val="0"/>
        </w:rPr>
        <w:tab/>
        <w:t>Court may transfer charge to court of petty sessions where defendant has turned 18</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 xml:space="preserve">[Section 19D inserted by No. 15 of 1991 s. 11; amended by No. 59 of 2004 s. 73; No. 84 of 2004 s. 80.] </w:t>
      </w:r>
    </w:p>
    <w:p>
      <w:pPr>
        <w:pStyle w:val="Heading5"/>
        <w:rPr>
          <w:snapToGrid w:val="0"/>
        </w:rPr>
      </w:pPr>
      <w:bookmarkStart w:id="254" w:name="_Toc422297626"/>
      <w:bookmarkStart w:id="255" w:name="_Toc59445323"/>
      <w:bookmarkStart w:id="256" w:name="_Toc84751432"/>
      <w:bookmarkStart w:id="257" w:name="_Toc124050605"/>
      <w:bookmarkStart w:id="258" w:name="_Toc129056958"/>
      <w:r>
        <w:rPr>
          <w:rStyle w:val="CharSectno"/>
        </w:rPr>
        <w:t>19E</w:t>
      </w:r>
      <w:r>
        <w:rPr>
          <w:snapToGrid w:val="0"/>
        </w:rPr>
        <w:t>.</w:t>
      </w:r>
      <w:r>
        <w:rPr>
          <w:snapToGrid w:val="0"/>
        </w:rPr>
        <w:tab/>
        <w:t>Procedure for charges of Commonwealth indictable offences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 xml:space="preserve">[Section 19E inserted by No. 15 of 1991 s. 11; amended by No. 65 of 2003 s. 122(3); No. 84 of 2004 s. 80.] </w:t>
      </w:r>
    </w:p>
    <w:p>
      <w:pPr>
        <w:pStyle w:val="Heading5"/>
        <w:rPr>
          <w:snapToGrid w:val="0"/>
        </w:rPr>
      </w:pPr>
      <w:bookmarkStart w:id="259" w:name="_Toc422297627"/>
      <w:bookmarkStart w:id="260" w:name="_Toc59445324"/>
      <w:bookmarkStart w:id="261" w:name="_Toc84751433"/>
      <w:bookmarkStart w:id="262" w:name="_Toc124050606"/>
      <w:bookmarkStart w:id="263" w:name="_Toc129056959"/>
      <w:r>
        <w:rPr>
          <w:rStyle w:val="CharSectno"/>
        </w:rPr>
        <w:t>19F</w:t>
      </w:r>
      <w:r>
        <w:rPr>
          <w:snapToGrid w:val="0"/>
        </w:rPr>
        <w:t>.</w:t>
      </w:r>
      <w:r>
        <w:rPr>
          <w:snapToGrid w:val="0"/>
        </w:rPr>
        <w:tab/>
        <w:t>Rules</w:t>
      </w:r>
      <w:bookmarkEnd w:id="259"/>
      <w:bookmarkEnd w:id="260"/>
      <w:bookmarkEnd w:id="261"/>
      <w:bookmarkEnd w:id="262"/>
      <w:bookmarkEnd w:id="263"/>
      <w:r>
        <w:rPr>
          <w:snapToGrid w:val="0"/>
        </w:rPr>
        <w:t xml:space="preserve"> </w:t>
      </w:r>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 xml:space="preserve">[Section 19F inserted by No. 15 of 1991 s. 11.] </w:t>
      </w:r>
    </w:p>
    <w:p>
      <w:pPr>
        <w:pStyle w:val="Heading5"/>
        <w:rPr>
          <w:snapToGrid w:val="0"/>
        </w:rPr>
      </w:pPr>
      <w:bookmarkStart w:id="264" w:name="_Toc422297628"/>
      <w:bookmarkStart w:id="265" w:name="_Toc59445325"/>
      <w:bookmarkStart w:id="266" w:name="_Toc84751434"/>
      <w:bookmarkStart w:id="267" w:name="_Toc124050607"/>
      <w:bookmarkStart w:id="268" w:name="_Toc129056960"/>
      <w:r>
        <w:rPr>
          <w:rStyle w:val="CharSectno"/>
        </w:rPr>
        <w:t>20</w:t>
      </w:r>
      <w:r>
        <w:rPr>
          <w:snapToGrid w:val="0"/>
        </w:rPr>
        <w:t>.</w:t>
      </w:r>
      <w:r>
        <w:rPr>
          <w:snapToGrid w:val="0"/>
        </w:rPr>
        <w:tab/>
        <w:t>Non</w:t>
      </w:r>
      <w:r>
        <w:rPr>
          <w:snapToGrid w:val="0"/>
        </w:rPr>
        <w:noBreakHyphen/>
        <w:t>criminal jurisdiction as regards children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this Act, the Court has exclusive jurisdiction to hear and determine all applications made with respect to a child —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 xml:space="preserve">251; No. 84 of 2004 s. 14 and 80.] </w:t>
      </w:r>
    </w:p>
    <w:p>
      <w:pPr>
        <w:pStyle w:val="Heading5"/>
        <w:rPr>
          <w:snapToGrid w:val="0"/>
        </w:rPr>
      </w:pPr>
      <w:bookmarkStart w:id="269" w:name="_Toc422297629"/>
      <w:bookmarkStart w:id="270" w:name="_Toc59445326"/>
      <w:bookmarkStart w:id="271" w:name="_Toc84751435"/>
      <w:bookmarkStart w:id="272" w:name="_Toc124050608"/>
      <w:bookmarkStart w:id="273" w:name="_Toc129056961"/>
      <w:r>
        <w:rPr>
          <w:rStyle w:val="CharSectno"/>
        </w:rPr>
        <w:t>21</w:t>
      </w:r>
      <w:r>
        <w:rPr>
          <w:snapToGrid w:val="0"/>
        </w:rPr>
        <w:t>.</w:t>
      </w:r>
      <w:r>
        <w:rPr>
          <w:snapToGrid w:val="0"/>
        </w:rPr>
        <w:tab/>
        <w:t>Limitations on exercise of certain jurisdiction</w:t>
      </w:r>
      <w:bookmarkEnd w:id="269"/>
      <w:bookmarkEnd w:id="270"/>
      <w:bookmarkEnd w:id="271"/>
      <w:bookmarkEnd w:id="272"/>
      <w:bookmarkEnd w:id="27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 xml:space="preserve">[Section 21 amended by No. 78 of 1995 s. 12; No. 59 of 2004 s. 73.] </w:t>
      </w:r>
    </w:p>
    <w:p>
      <w:pPr>
        <w:pStyle w:val="Heading5"/>
        <w:rPr>
          <w:snapToGrid w:val="0"/>
        </w:rPr>
      </w:pPr>
      <w:bookmarkStart w:id="274" w:name="_Toc422297630"/>
      <w:bookmarkStart w:id="275" w:name="_Toc59445327"/>
      <w:bookmarkStart w:id="276" w:name="_Toc84751436"/>
      <w:bookmarkStart w:id="277" w:name="_Toc124050609"/>
      <w:bookmarkStart w:id="278" w:name="_Toc129056962"/>
      <w:r>
        <w:rPr>
          <w:rStyle w:val="CharSectno"/>
        </w:rPr>
        <w:t>22</w:t>
      </w:r>
      <w:r>
        <w:rPr>
          <w:snapToGrid w:val="0"/>
        </w:rPr>
        <w:t>.</w:t>
      </w:r>
      <w:r>
        <w:rPr>
          <w:snapToGrid w:val="0"/>
        </w:rPr>
        <w:tab/>
        <w:t>President may extend powers of magistrate</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279" w:name="_Toc422297631"/>
      <w:bookmarkStart w:id="280" w:name="_Toc59445328"/>
      <w:bookmarkStart w:id="281" w:name="_Toc84751437"/>
      <w:bookmarkStart w:id="282" w:name="_Toc124050610"/>
      <w:bookmarkStart w:id="283" w:name="_Toc129056963"/>
      <w:r>
        <w:rPr>
          <w:rStyle w:val="CharSectno"/>
        </w:rPr>
        <w:t>23</w:t>
      </w:r>
      <w:r>
        <w:rPr>
          <w:snapToGrid w:val="0"/>
        </w:rPr>
        <w:t>.</w:t>
      </w:r>
      <w:r>
        <w:rPr>
          <w:snapToGrid w:val="0"/>
        </w:rPr>
        <w:tab/>
        <w:t>Court may require attendance of parent or guardian</w:t>
      </w:r>
      <w:bookmarkEnd w:id="279"/>
      <w:bookmarkEnd w:id="280"/>
      <w:bookmarkEnd w:id="281"/>
      <w:bookmarkEnd w:id="282"/>
      <w:bookmarkEnd w:id="283"/>
      <w:r>
        <w:rPr>
          <w:snapToGrid w:val="0"/>
        </w:rPr>
        <w:t xml:space="preserve"> </w:t>
      </w:r>
    </w:p>
    <w:p>
      <w:pPr>
        <w:pStyle w:val="Subsection"/>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 xml:space="preserve">[Section 23 amended by No. 104 of 1994 s. 225.] </w:t>
      </w:r>
    </w:p>
    <w:p>
      <w:pPr>
        <w:pStyle w:val="Ednotesection"/>
      </w:pPr>
      <w:r>
        <w:t>[</w:t>
      </w:r>
      <w:r>
        <w:rPr>
          <w:b/>
        </w:rPr>
        <w:t>24</w:t>
      </w:r>
      <w:r>
        <w:rPr>
          <w:b/>
        </w:rPr>
        <w:noBreakHyphen/>
        <w:t>26.</w:t>
      </w:r>
      <w:r>
        <w:tab/>
        <w:t xml:space="preserve">Repealed by No. 104 of 1994 s. 226.] </w:t>
      </w:r>
    </w:p>
    <w:p>
      <w:pPr>
        <w:pStyle w:val="Heading5"/>
        <w:rPr>
          <w:snapToGrid w:val="0"/>
        </w:rPr>
      </w:pPr>
      <w:bookmarkStart w:id="284" w:name="_Toc422297632"/>
      <w:bookmarkStart w:id="285" w:name="_Toc59445329"/>
      <w:bookmarkStart w:id="286" w:name="_Toc84751438"/>
      <w:bookmarkStart w:id="287" w:name="_Toc124050611"/>
      <w:bookmarkStart w:id="288" w:name="_Toc129056964"/>
      <w:r>
        <w:rPr>
          <w:rStyle w:val="CharSectno"/>
        </w:rPr>
        <w:t>27</w:t>
      </w:r>
      <w:r>
        <w:rPr>
          <w:snapToGrid w:val="0"/>
        </w:rPr>
        <w:t>.</w:t>
      </w:r>
      <w:r>
        <w:rPr>
          <w:snapToGrid w:val="0"/>
        </w:rPr>
        <w:tab/>
        <w:t>Certain orders may be set aside</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289" w:name="_Toc422297633"/>
      <w:bookmarkStart w:id="290" w:name="_Toc59445330"/>
      <w:bookmarkStart w:id="291" w:name="_Toc84751439"/>
      <w:r>
        <w:tab/>
        <w:t>[Section 27 amended by No. 84 of 2004 s. 80.]</w:t>
      </w:r>
    </w:p>
    <w:p>
      <w:pPr>
        <w:pStyle w:val="Heading5"/>
        <w:rPr>
          <w:snapToGrid w:val="0"/>
        </w:rPr>
      </w:pPr>
      <w:bookmarkStart w:id="292" w:name="_Toc124050612"/>
      <w:bookmarkStart w:id="293" w:name="_Toc129056965"/>
      <w:r>
        <w:rPr>
          <w:rStyle w:val="CharSectno"/>
        </w:rPr>
        <w:t>28</w:t>
      </w:r>
      <w:r>
        <w:rPr>
          <w:snapToGrid w:val="0"/>
        </w:rPr>
        <w:t>.</w:t>
      </w:r>
      <w:r>
        <w:rPr>
          <w:snapToGrid w:val="0"/>
        </w:rPr>
        <w:tab/>
        <w:t>Court may re</w:t>
      </w:r>
      <w:r>
        <w:rPr>
          <w:snapToGrid w:val="0"/>
        </w:rPr>
        <w:noBreakHyphen/>
        <w:t>hear proceedings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 xml:space="preserve">251; No. 59 of 2004 s. 73; No. 84 of 2004 s. 80.] </w:t>
      </w:r>
    </w:p>
    <w:p>
      <w:pPr>
        <w:pStyle w:val="Heading5"/>
        <w:rPr>
          <w:snapToGrid w:val="0"/>
        </w:rPr>
      </w:pPr>
      <w:bookmarkStart w:id="294" w:name="_Toc422297634"/>
      <w:bookmarkStart w:id="295" w:name="_Toc59445331"/>
      <w:bookmarkStart w:id="296" w:name="_Toc84751440"/>
      <w:bookmarkStart w:id="297" w:name="_Toc124050613"/>
      <w:bookmarkStart w:id="298" w:name="_Toc129056966"/>
      <w:r>
        <w:rPr>
          <w:rStyle w:val="CharSectno"/>
        </w:rPr>
        <w:t>29</w:t>
      </w:r>
      <w:r>
        <w:rPr>
          <w:snapToGrid w:val="0"/>
        </w:rPr>
        <w:t>.</w:t>
      </w:r>
      <w:r>
        <w:rPr>
          <w:snapToGrid w:val="0"/>
        </w:rPr>
        <w:tab/>
        <w:t>Witnesses and contempt</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299" w:name="_Toc422297635"/>
      <w:bookmarkStart w:id="300" w:name="_Toc59445332"/>
      <w:bookmarkStart w:id="301" w:name="_Toc84751441"/>
      <w:bookmarkStart w:id="302" w:name="_Toc124050614"/>
      <w:bookmarkStart w:id="303" w:name="_Toc129056967"/>
      <w:r>
        <w:rPr>
          <w:rStyle w:val="CharSectno"/>
        </w:rPr>
        <w:t>30</w:t>
      </w:r>
      <w:r>
        <w:rPr>
          <w:snapToGrid w:val="0"/>
        </w:rPr>
        <w:t>.</w:t>
      </w:r>
      <w:r>
        <w:rPr>
          <w:snapToGrid w:val="0"/>
        </w:rPr>
        <w:tab/>
        <w:t xml:space="preserve">Transfer of complaint to court of </w:t>
      </w:r>
      <w:bookmarkEnd w:id="299"/>
      <w:bookmarkEnd w:id="300"/>
      <w:bookmarkEnd w:id="301"/>
      <w:r>
        <w:t>competent jurisdiction</w:t>
      </w:r>
      <w:bookmarkEnd w:id="302"/>
      <w:bookmarkEnd w:id="30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 xml:space="preserve">[Section 30 amended by No. 15 of 1991 s. 13; No. 27 of 2002 s. 24; No. 59 of 2004 s. 73; No. 84 of 2004 s. 80.] </w:t>
      </w:r>
    </w:p>
    <w:p>
      <w:pPr>
        <w:pStyle w:val="Heading2"/>
      </w:pPr>
      <w:bookmarkStart w:id="304" w:name="_Toc72835336"/>
      <w:bookmarkStart w:id="305" w:name="_Toc79915263"/>
      <w:bookmarkStart w:id="306" w:name="_Toc79974398"/>
      <w:bookmarkStart w:id="307" w:name="_Toc82323743"/>
      <w:bookmarkStart w:id="308" w:name="_Toc84751442"/>
      <w:bookmarkStart w:id="309" w:name="_Toc86046168"/>
      <w:bookmarkStart w:id="310" w:name="_Toc86052540"/>
      <w:bookmarkStart w:id="311" w:name="_Toc88025738"/>
      <w:bookmarkStart w:id="312" w:name="_Toc89492284"/>
      <w:bookmarkStart w:id="313" w:name="_Toc94944493"/>
      <w:bookmarkStart w:id="314" w:name="_Toc101345018"/>
      <w:bookmarkStart w:id="315" w:name="_Toc101928762"/>
      <w:bookmarkStart w:id="316" w:name="_Toc101928828"/>
      <w:bookmarkStart w:id="317" w:name="_Toc102716048"/>
      <w:bookmarkStart w:id="318" w:name="_Toc102717577"/>
      <w:bookmarkStart w:id="319" w:name="_Toc102717643"/>
      <w:bookmarkStart w:id="320" w:name="_Toc121550841"/>
      <w:bookmarkStart w:id="321" w:name="_Toc124050615"/>
      <w:bookmarkStart w:id="322" w:name="_Toc124137471"/>
      <w:bookmarkStart w:id="323" w:name="_Toc128387743"/>
      <w:bookmarkStart w:id="324" w:name="_Toc129056968"/>
      <w:r>
        <w:rPr>
          <w:rStyle w:val="CharPartNo"/>
        </w:rPr>
        <w:t>Part 4</w:t>
      </w:r>
      <w:r>
        <w:rPr>
          <w:rStyle w:val="CharDivNo"/>
        </w:rPr>
        <w:t> </w:t>
      </w:r>
      <w:r>
        <w:t>—</w:t>
      </w:r>
      <w:r>
        <w:rPr>
          <w:rStyle w:val="CharDivText"/>
        </w:rPr>
        <w:t> </w:t>
      </w:r>
      <w:r>
        <w:rPr>
          <w:rStyle w:val="CharPartText"/>
        </w:rPr>
        <w:t>Procedure of the Court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22297636"/>
      <w:bookmarkStart w:id="326" w:name="_Toc59445333"/>
      <w:bookmarkStart w:id="327" w:name="_Toc84751443"/>
      <w:bookmarkStart w:id="328" w:name="_Toc124050616"/>
      <w:bookmarkStart w:id="329" w:name="_Toc129056969"/>
      <w:r>
        <w:rPr>
          <w:rStyle w:val="CharSectno"/>
        </w:rPr>
        <w:t>31</w:t>
      </w:r>
      <w:r>
        <w:rPr>
          <w:snapToGrid w:val="0"/>
        </w:rPr>
        <w:t>.</w:t>
      </w:r>
      <w:r>
        <w:rPr>
          <w:snapToGrid w:val="0"/>
        </w:rPr>
        <w:tab/>
        <w:t>Exclusion of persons from hearing</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330" w:name="_Toc422297638"/>
      <w:bookmarkStart w:id="331" w:name="_Toc59445335"/>
      <w:bookmarkStart w:id="332" w:name="_Toc84751445"/>
      <w:r>
        <w:t>[</w:t>
      </w:r>
      <w:r>
        <w:rPr>
          <w:b/>
        </w:rPr>
        <w:t>32.</w:t>
      </w:r>
      <w:r>
        <w:rPr>
          <w:b/>
        </w:rPr>
        <w:tab/>
      </w:r>
      <w:r>
        <w:t xml:space="preserve">Repealed by No. 84 of 2004 s. 18.] </w:t>
      </w:r>
    </w:p>
    <w:p>
      <w:pPr>
        <w:pStyle w:val="Heading5"/>
      </w:pPr>
      <w:bookmarkStart w:id="333" w:name="_Toc129056970"/>
      <w:bookmarkStart w:id="334" w:name="_Toc422297639"/>
      <w:bookmarkStart w:id="335" w:name="_Toc59445336"/>
      <w:bookmarkStart w:id="336" w:name="_Toc84751446"/>
      <w:bookmarkStart w:id="337" w:name="_Toc124050618"/>
      <w:bookmarkEnd w:id="330"/>
      <w:bookmarkEnd w:id="331"/>
      <w:bookmarkEnd w:id="332"/>
      <w:r>
        <w:rPr>
          <w:rStyle w:val="CharSectno"/>
        </w:rPr>
        <w:t>33</w:t>
      </w:r>
      <w:r>
        <w:t>.</w:t>
      </w:r>
      <w:r>
        <w:tab/>
        <w:t>CEOs or officers may take part in proceedings</w:t>
      </w:r>
      <w:bookmarkEnd w:id="333"/>
    </w:p>
    <w:p>
      <w:pPr>
        <w:pStyle w:val="Subsection"/>
      </w:pPr>
      <w:r>
        <w:tab/>
        <w:t>(1)</w:t>
      </w:r>
      <w:r>
        <w:tab/>
        <w:t xml:space="preserve">In this section — </w:t>
      </w:r>
    </w:p>
    <w:p>
      <w:pPr>
        <w:pStyle w:val="Defstart"/>
      </w:pPr>
      <w:r>
        <w:rPr>
          <w:b/>
        </w:rPr>
        <w:tab/>
        <w:t>“prescribed officer”</w:t>
      </w:r>
      <w:r>
        <w:t xml:space="preserve"> means —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338" w:name="_Toc129056971"/>
      <w:r>
        <w:rPr>
          <w:rStyle w:val="CharSectno"/>
        </w:rPr>
        <w:t>34</w:t>
      </w:r>
      <w:r>
        <w:rPr>
          <w:snapToGrid w:val="0"/>
        </w:rPr>
        <w:t>.</w:t>
      </w:r>
      <w:r>
        <w:rPr>
          <w:snapToGrid w:val="0"/>
        </w:rPr>
        <w:tab/>
        <w:t>Court must explain proceedings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 xml:space="preserve">[Section 34 amended by No. 104 of 1994 s. 228.] </w:t>
      </w:r>
    </w:p>
    <w:p>
      <w:pPr>
        <w:pStyle w:val="Heading5"/>
        <w:rPr>
          <w:snapToGrid w:val="0"/>
        </w:rPr>
      </w:pPr>
      <w:bookmarkStart w:id="339" w:name="_Toc422297640"/>
      <w:bookmarkStart w:id="340" w:name="_Toc59445337"/>
      <w:bookmarkStart w:id="341" w:name="_Toc84751447"/>
      <w:bookmarkStart w:id="342" w:name="_Toc124050619"/>
      <w:bookmarkStart w:id="343" w:name="_Toc129056972"/>
      <w:r>
        <w:rPr>
          <w:rStyle w:val="CharSectno"/>
        </w:rPr>
        <w:t>35</w:t>
      </w:r>
      <w:r>
        <w:rPr>
          <w:snapToGrid w:val="0"/>
        </w:rPr>
        <w:t>.</w:t>
      </w:r>
      <w:r>
        <w:rPr>
          <w:snapToGrid w:val="0"/>
        </w:rPr>
        <w:tab/>
        <w:t>Restrictions on reports of proceedings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 xml:space="preserve">[Section 35 amended by No. 15 of 1991 s. 15 and 17(2); No. 14 of 1992 s. 6(8).] </w:t>
      </w:r>
    </w:p>
    <w:p>
      <w:pPr>
        <w:pStyle w:val="Heading5"/>
        <w:rPr>
          <w:snapToGrid w:val="0"/>
        </w:rPr>
      </w:pPr>
      <w:bookmarkStart w:id="344" w:name="_Toc422297641"/>
      <w:bookmarkStart w:id="345" w:name="_Toc59445338"/>
      <w:bookmarkStart w:id="346" w:name="_Toc84751448"/>
      <w:bookmarkStart w:id="347" w:name="_Toc124050620"/>
      <w:bookmarkStart w:id="348" w:name="_Toc129056973"/>
      <w:r>
        <w:rPr>
          <w:rStyle w:val="CharSectno"/>
        </w:rPr>
        <w:t>36</w:t>
      </w:r>
      <w:r>
        <w:rPr>
          <w:snapToGrid w:val="0"/>
        </w:rPr>
        <w:t>.</w:t>
      </w:r>
      <w:r>
        <w:rPr>
          <w:snapToGrid w:val="0"/>
        </w:rPr>
        <w:tab/>
        <w:t>Disclosure of convictions, orders etc. restricted</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rPr>
          <w:snapToGrid w:val="0"/>
        </w:rPr>
      </w:pPr>
      <w:r>
        <w:rPr>
          <w:snapToGrid w:val="0"/>
        </w:rPr>
        <w:tab/>
        <w:t>(b)</w:t>
      </w:r>
      <w:r>
        <w:rPr>
          <w:snapToGrid w:val="0"/>
        </w:rPr>
        <w:tab/>
        <w:t>a child is convicted or found guilty of an offence by the Court,</w:t>
      </w:r>
    </w:p>
    <w:p>
      <w:pPr>
        <w:pStyle w:val="Ednotepara"/>
        <w:rPr>
          <w:snapToGrid w:val="0"/>
        </w:rPr>
      </w:pPr>
      <w:r>
        <w:rPr>
          <w:snapToGrid w:val="0"/>
        </w:rPr>
        <w:tab/>
        <w:t>[(c)</w:t>
      </w:r>
      <w:r>
        <w:rPr>
          <w:snapToGrid w:val="0"/>
        </w:rPr>
        <w:tab/>
        <w:t>deleted]</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 xml:space="preserve">after summary conviction by a fine of $10 000 or imprisonment for 12 months. </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 xml:space="preserve">251; No. 84 of 2004 s. 80.] </w:t>
      </w:r>
    </w:p>
    <w:p>
      <w:pPr>
        <w:pStyle w:val="Heading5"/>
        <w:rPr>
          <w:snapToGrid w:val="0"/>
        </w:rPr>
      </w:pPr>
      <w:bookmarkStart w:id="349" w:name="_Toc422297642"/>
      <w:bookmarkStart w:id="350" w:name="_Toc59445339"/>
      <w:bookmarkStart w:id="351" w:name="_Toc84751449"/>
      <w:bookmarkStart w:id="352" w:name="_Toc124050621"/>
      <w:bookmarkStart w:id="353" w:name="_Toc129056974"/>
      <w:r>
        <w:rPr>
          <w:rStyle w:val="CharSectno"/>
        </w:rPr>
        <w:t>36A</w:t>
      </w:r>
      <w:r>
        <w:rPr>
          <w:snapToGrid w:val="0"/>
        </w:rPr>
        <w:t>.</w:t>
      </w:r>
      <w:r>
        <w:rPr>
          <w:snapToGrid w:val="0"/>
        </w:rPr>
        <w:tab/>
        <w:t>Supreme Court may allow publication etc.</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 xml:space="preserve">[Section 36A inserted by No. 15 of 1991 s. 17(1).] </w:t>
      </w:r>
    </w:p>
    <w:p>
      <w:pPr>
        <w:pStyle w:val="Heading5"/>
        <w:rPr>
          <w:snapToGrid w:val="0"/>
        </w:rPr>
      </w:pPr>
      <w:bookmarkStart w:id="354" w:name="_Toc422297643"/>
      <w:bookmarkStart w:id="355" w:name="_Toc59445340"/>
      <w:bookmarkStart w:id="356" w:name="_Toc84751450"/>
      <w:bookmarkStart w:id="357" w:name="_Toc124050622"/>
      <w:bookmarkStart w:id="358" w:name="_Toc129056975"/>
      <w:r>
        <w:rPr>
          <w:rStyle w:val="CharSectno"/>
        </w:rPr>
        <w:t>37</w:t>
      </w:r>
      <w:r>
        <w:rPr>
          <w:snapToGrid w:val="0"/>
        </w:rPr>
        <w:t>.</w:t>
      </w:r>
      <w:r>
        <w:rPr>
          <w:snapToGrid w:val="0"/>
        </w:rPr>
        <w:tab/>
        <w:t>Practice and procedure</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359" w:name="_Toc422297644"/>
      <w:bookmarkStart w:id="360" w:name="_Toc59445341"/>
      <w:bookmarkStart w:id="361" w:name="_Toc84751451"/>
      <w:bookmarkStart w:id="362" w:name="_Toc124050623"/>
      <w:bookmarkStart w:id="363" w:name="_Toc129056976"/>
      <w:r>
        <w:rPr>
          <w:rStyle w:val="CharSectno"/>
        </w:rPr>
        <w:t>38</w:t>
      </w:r>
      <w:r>
        <w:rPr>
          <w:snapToGrid w:val="0"/>
        </w:rPr>
        <w:t>.</w:t>
      </w:r>
      <w:r>
        <w:rPr>
          <w:snapToGrid w:val="0"/>
        </w:rPr>
        <w:tab/>
        <w:t>Rules of Court</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364" w:name="_Toc422297645"/>
      <w:bookmarkStart w:id="365" w:name="_Toc59445342"/>
      <w:bookmarkStart w:id="366" w:name="_Toc84751452"/>
      <w:bookmarkStart w:id="367" w:name="_Toc124050624"/>
      <w:bookmarkStart w:id="368" w:name="_Toc129056977"/>
      <w:r>
        <w:rPr>
          <w:rStyle w:val="CharSectno"/>
        </w:rPr>
        <w:t>39</w:t>
      </w:r>
      <w:r>
        <w:rPr>
          <w:snapToGrid w:val="0"/>
        </w:rPr>
        <w:t>.</w:t>
      </w:r>
      <w:r>
        <w:rPr>
          <w:snapToGrid w:val="0"/>
        </w:rPr>
        <w:tab/>
        <w:t>Mode of enforcing orders by the Court</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369" w:name="_Toc72835347"/>
      <w:bookmarkStart w:id="370" w:name="_Toc79915274"/>
      <w:bookmarkStart w:id="371" w:name="_Toc79974409"/>
      <w:bookmarkStart w:id="372" w:name="_Toc82323754"/>
      <w:bookmarkStart w:id="373" w:name="_Toc84751453"/>
      <w:bookmarkStart w:id="374" w:name="_Toc86046179"/>
      <w:bookmarkStart w:id="375" w:name="_Toc86052551"/>
      <w:bookmarkStart w:id="376" w:name="_Toc88025749"/>
      <w:bookmarkStart w:id="377" w:name="_Toc89492295"/>
      <w:bookmarkStart w:id="378" w:name="_Toc94944504"/>
      <w:bookmarkStart w:id="379" w:name="_Toc101345030"/>
      <w:bookmarkStart w:id="380" w:name="_Toc101928773"/>
      <w:bookmarkStart w:id="381" w:name="_Toc101928839"/>
      <w:bookmarkStart w:id="382" w:name="_Toc102716058"/>
      <w:bookmarkStart w:id="383" w:name="_Toc102717587"/>
      <w:bookmarkStart w:id="384" w:name="_Toc102717653"/>
      <w:bookmarkStart w:id="385" w:name="_Toc121550851"/>
      <w:bookmarkStart w:id="386" w:name="_Toc124050625"/>
      <w:bookmarkStart w:id="387" w:name="_Toc124137481"/>
      <w:bookmarkStart w:id="388" w:name="_Toc128387754"/>
      <w:bookmarkStart w:id="389" w:name="_Toc129056978"/>
      <w:r>
        <w:rPr>
          <w:rStyle w:val="CharPartNo"/>
        </w:rPr>
        <w:t>Part 5</w:t>
      </w:r>
      <w:r>
        <w:rPr>
          <w:rStyle w:val="CharDivNo"/>
        </w:rPr>
        <w:t> </w:t>
      </w:r>
      <w:r>
        <w:t>—</w:t>
      </w:r>
      <w:r>
        <w:rPr>
          <w:rStyle w:val="CharDivText"/>
        </w:rPr>
        <w:t> </w:t>
      </w:r>
      <w:r>
        <w:rPr>
          <w:rStyle w:val="CharPartText"/>
        </w:rPr>
        <w:t>Review and appeal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422297646"/>
      <w:bookmarkStart w:id="391" w:name="_Toc59445343"/>
      <w:bookmarkStart w:id="392" w:name="_Toc84751454"/>
      <w:bookmarkStart w:id="393" w:name="_Toc124050626"/>
      <w:bookmarkStart w:id="394" w:name="_Toc129056979"/>
      <w:r>
        <w:rPr>
          <w:rStyle w:val="CharSectno"/>
        </w:rPr>
        <w:t>40</w:t>
      </w:r>
      <w:r>
        <w:rPr>
          <w:snapToGrid w:val="0"/>
        </w:rPr>
        <w:t>.</w:t>
      </w:r>
      <w:r>
        <w:rPr>
          <w:snapToGrid w:val="0"/>
        </w:rPr>
        <w:tab/>
        <w:t>Review by President of certain sentences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 xml:space="preserve">251; No. 45 of 2004 s. 29.] </w:t>
      </w:r>
    </w:p>
    <w:p>
      <w:pPr>
        <w:pStyle w:val="Heading5"/>
      </w:pPr>
      <w:bookmarkStart w:id="395" w:name="_Toc124050627"/>
      <w:bookmarkStart w:id="396" w:name="_Toc129056980"/>
      <w:bookmarkStart w:id="397" w:name="_Toc422297648"/>
      <w:bookmarkStart w:id="398" w:name="_Toc59445345"/>
      <w:bookmarkStart w:id="399" w:name="_Toc84751456"/>
      <w:r>
        <w:rPr>
          <w:rStyle w:val="CharSectno"/>
        </w:rPr>
        <w:t>41</w:t>
      </w:r>
      <w:r>
        <w:t>.</w:t>
      </w:r>
      <w:r>
        <w:tab/>
        <w:t>Appeals against decisions of magistrates etc.</w:t>
      </w:r>
      <w:bookmarkEnd w:id="395"/>
      <w:bookmarkEnd w:id="396"/>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400" w:name="_Toc124050628"/>
      <w:bookmarkStart w:id="401" w:name="_Toc129056981"/>
      <w:r>
        <w:rPr>
          <w:rStyle w:val="CharSectno"/>
        </w:rPr>
        <w:t>42</w:t>
      </w:r>
      <w:r>
        <w:rPr>
          <w:snapToGrid w:val="0"/>
        </w:rPr>
        <w:t>.</w:t>
      </w:r>
      <w:r>
        <w:rPr>
          <w:snapToGrid w:val="0"/>
        </w:rPr>
        <w:tab/>
        <w:t>Appeal against certain other orders</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 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 xml:space="preserve">251; No. 59 of 2004 s. 73; No. 84 of 2004 s. 18.] </w:t>
      </w:r>
    </w:p>
    <w:p>
      <w:pPr>
        <w:pStyle w:val="Heading5"/>
      </w:pPr>
      <w:bookmarkStart w:id="402" w:name="_Toc124050629"/>
      <w:bookmarkStart w:id="403" w:name="_Toc129056982"/>
      <w:bookmarkStart w:id="404" w:name="_Toc422297650"/>
      <w:bookmarkStart w:id="405" w:name="_Toc59445347"/>
      <w:bookmarkStart w:id="406" w:name="_Toc84751458"/>
      <w:r>
        <w:rPr>
          <w:rStyle w:val="CharSectno"/>
        </w:rPr>
        <w:t>42A</w:t>
      </w:r>
      <w:r>
        <w:t>.</w:t>
      </w:r>
      <w:r>
        <w:tab/>
        <w:t>Appeals from judges’ decisions in criminal matters</w:t>
      </w:r>
      <w:bookmarkEnd w:id="402"/>
      <w:bookmarkEnd w:id="403"/>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 xml:space="preserve">[Section 42A inserted by No. 84 of 2004 s. 16.] </w:t>
      </w:r>
    </w:p>
    <w:p>
      <w:pPr>
        <w:pStyle w:val="Heading5"/>
        <w:rPr>
          <w:snapToGrid w:val="0"/>
        </w:rPr>
      </w:pPr>
      <w:bookmarkStart w:id="407" w:name="_Toc124050630"/>
      <w:bookmarkStart w:id="408" w:name="_Toc129056983"/>
      <w:r>
        <w:rPr>
          <w:rStyle w:val="CharSectno"/>
        </w:rPr>
        <w:t>43</w:t>
      </w:r>
      <w:r>
        <w:rPr>
          <w:snapToGrid w:val="0"/>
        </w:rPr>
        <w:t>.</w:t>
      </w:r>
      <w:r>
        <w:rPr>
          <w:snapToGrid w:val="0"/>
        </w:rPr>
        <w:tab/>
        <w:t xml:space="preserve">Appeals to </w:t>
      </w:r>
      <w:bookmarkEnd w:id="404"/>
      <w:bookmarkEnd w:id="405"/>
      <w:bookmarkEnd w:id="406"/>
      <w:r>
        <w:t>Court of Appeal</w:t>
      </w:r>
      <w:bookmarkEnd w:id="407"/>
      <w:bookmarkEnd w:id="408"/>
    </w:p>
    <w:p>
      <w:pPr>
        <w:pStyle w:val="Ednotesubsection"/>
      </w:pPr>
      <w:r>
        <w:tab/>
        <w:t>[(1)-(3b)</w:t>
      </w:r>
      <w:r>
        <w:tab/>
        <w:t>repealed]</w:t>
      </w:r>
    </w:p>
    <w:p>
      <w:pPr>
        <w:pStyle w:val="Indenta"/>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 xml:space="preserve">In an appeal under subsection (4), the Court of Appeal —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 xml:space="preserve">251; No. 45 of 2004 s. 29; No. 59 of 2004 s. 73; No. 84 of 2004 s. 17.] </w:t>
      </w:r>
    </w:p>
    <w:p>
      <w:pPr>
        <w:pStyle w:val="Ednotepart"/>
      </w:pPr>
      <w:r>
        <w:t>[Part 6 (s. 44-50) repealed by No. 53 of 2000 s. 3.]</w:t>
      </w:r>
    </w:p>
    <w:p>
      <w:pPr>
        <w:pStyle w:val="Heading2"/>
      </w:pPr>
      <w:bookmarkStart w:id="409" w:name="_Toc72835353"/>
      <w:bookmarkStart w:id="410" w:name="_Toc79915280"/>
      <w:bookmarkStart w:id="411" w:name="_Toc79974415"/>
      <w:bookmarkStart w:id="412" w:name="_Toc82323760"/>
      <w:bookmarkStart w:id="413" w:name="_Toc84751459"/>
      <w:bookmarkStart w:id="414" w:name="_Toc86046185"/>
      <w:bookmarkStart w:id="415" w:name="_Toc86052557"/>
      <w:bookmarkStart w:id="416" w:name="_Toc88025755"/>
      <w:bookmarkStart w:id="417" w:name="_Toc89492301"/>
      <w:bookmarkStart w:id="418" w:name="_Toc94944510"/>
      <w:bookmarkStart w:id="419" w:name="_Toc101345036"/>
      <w:bookmarkStart w:id="420" w:name="_Toc101928778"/>
      <w:bookmarkStart w:id="421" w:name="_Toc101928844"/>
      <w:bookmarkStart w:id="422" w:name="_Toc102716064"/>
      <w:bookmarkStart w:id="423" w:name="_Toc102717593"/>
      <w:bookmarkStart w:id="424" w:name="_Toc102717659"/>
      <w:bookmarkStart w:id="425" w:name="_Toc121550857"/>
      <w:bookmarkStart w:id="426" w:name="_Toc124050631"/>
      <w:bookmarkStart w:id="427" w:name="_Toc124137487"/>
      <w:bookmarkStart w:id="428" w:name="_Toc128387760"/>
      <w:bookmarkStart w:id="429" w:name="_Toc129056984"/>
      <w:r>
        <w:rPr>
          <w:rStyle w:val="CharPartNo"/>
        </w:rPr>
        <w:t>Part 7</w:t>
      </w:r>
      <w:r>
        <w:rPr>
          <w:rStyle w:val="CharDivNo"/>
        </w:rPr>
        <w:t> </w:t>
      </w:r>
      <w:r>
        <w:t>—</w:t>
      </w:r>
      <w:r>
        <w:rPr>
          <w:rStyle w:val="CharDivText"/>
        </w:rPr>
        <w:t> </w:t>
      </w:r>
      <w:r>
        <w:rPr>
          <w:rStyle w:val="CharPartText"/>
        </w:rPr>
        <w:t>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422297658"/>
      <w:bookmarkStart w:id="431" w:name="_Toc59445348"/>
      <w:bookmarkStart w:id="432" w:name="_Toc84751460"/>
      <w:bookmarkStart w:id="433" w:name="_Toc124050632"/>
      <w:bookmarkStart w:id="434" w:name="_Toc129056985"/>
      <w:r>
        <w:rPr>
          <w:rStyle w:val="CharSectno"/>
        </w:rPr>
        <w:t>51</w:t>
      </w:r>
      <w:r>
        <w:rPr>
          <w:snapToGrid w:val="0"/>
        </w:rPr>
        <w:t>.</w:t>
      </w:r>
      <w:r>
        <w:rPr>
          <w:snapToGrid w:val="0"/>
        </w:rPr>
        <w:tab/>
        <w:t>Forms of proceedings</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435" w:name="_Toc422297659"/>
      <w:bookmarkStart w:id="436" w:name="_Toc59445349"/>
      <w:bookmarkStart w:id="437" w:name="_Toc84751461"/>
      <w:r>
        <w:tab/>
        <w:t>[Section 51 amended by No. 84 of 2004 s. 80.]</w:t>
      </w:r>
    </w:p>
    <w:p>
      <w:pPr>
        <w:pStyle w:val="Heading5"/>
      </w:pPr>
      <w:bookmarkStart w:id="438" w:name="_Toc124050633"/>
      <w:bookmarkStart w:id="439" w:name="_Toc129056986"/>
      <w:r>
        <w:rPr>
          <w:rStyle w:val="CharSectno"/>
        </w:rPr>
        <w:t>51A</w:t>
      </w:r>
      <w:r>
        <w:t>.</w:t>
      </w:r>
      <w:r>
        <w:tab/>
        <w:t>Court’s records, access to</w:t>
      </w:r>
      <w:bookmarkEnd w:id="438"/>
      <w:bookmarkEnd w:id="439"/>
    </w:p>
    <w:p>
      <w:pPr>
        <w:pStyle w:val="Subsection"/>
      </w:pPr>
      <w:r>
        <w:tab/>
        <w:t>(1)</w:t>
      </w:r>
      <w:r>
        <w:tab/>
        <w:t>In this section —</w:t>
      </w:r>
    </w:p>
    <w:p>
      <w:pPr>
        <w:pStyle w:val="Defstart"/>
      </w:pPr>
      <w:r>
        <w:tab/>
      </w:r>
      <w:r>
        <w:rPr>
          <w:b/>
        </w:rPr>
        <w:t>“</w:t>
      </w:r>
      <w:r>
        <w:rPr>
          <w:rStyle w:val="CharDefText"/>
        </w:rPr>
        <w:t>court record</w:t>
      </w:r>
      <w:r>
        <w:rPr>
          <w:b/>
        </w:rPr>
        <w:t>”</w:t>
      </w:r>
      <w:r>
        <w:t xml:space="preserve">, in relation to proceedings before the Court, means — </w:t>
      </w:r>
    </w:p>
    <w:p>
      <w:pPr>
        <w:pStyle w:val="Defpara"/>
      </w:pPr>
      <w:r>
        <w:tab/>
        <w:t>(a)</w:t>
      </w:r>
      <w:r>
        <w:tab/>
        <w:t>any formal document that has been filed with or issued by the Court in accordance with law and that forms part of the Court’s records;</w:t>
      </w:r>
    </w:p>
    <w:p>
      <w:pPr>
        <w:pStyle w:val="Defpara"/>
      </w:pPr>
      <w:r>
        <w:tab/>
        <w:t>(b)</w:t>
      </w:r>
      <w:r>
        <w:tab/>
        <w:t xml:space="preserve">the transcript of —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 xml:space="preserve">In respect of criminal proceedings before the Court, each of the following people is entitled, on request, to inspect or obtain a copy of any document that is part of the court record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440" w:name="_Toc124050634"/>
      <w:bookmarkStart w:id="441" w:name="_Toc129056987"/>
      <w:r>
        <w:rPr>
          <w:rStyle w:val="CharSectno"/>
        </w:rPr>
        <w:t>52</w:t>
      </w:r>
      <w:r>
        <w:rPr>
          <w:snapToGrid w:val="0"/>
        </w:rPr>
        <w:t>.</w:t>
      </w:r>
      <w:r>
        <w:rPr>
          <w:snapToGrid w:val="0"/>
        </w:rPr>
        <w:tab/>
        <w:t>Regulations</w:t>
      </w:r>
      <w:bookmarkEnd w:id="435"/>
      <w:bookmarkEnd w:id="436"/>
      <w:bookmarkEnd w:id="437"/>
      <w:bookmarkEnd w:id="440"/>
      <w:bookmarkEnd w:id="44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42" w:name="_Toc124050635"/>
      <w:bookmarkStart w:id="443" w:name="_Toc129056988"/>
      <w:r>
        <w:rPr>
          <w:rStyle w:val="CharSectno"/>
        </w:rPr>
        <w:t>53</w:t>
      </w:r>
      <w:r>
        <w:t>.</w:t>
      </w:r>
      <w:r>
        <w:tab/>
        <w:t>Fees, regulations may prescribe</w:t>
      </w:r>
      <w:bookmarkEnd w:id="442"/>
      <w:bookmarkEnd w:id="443"/>
    </w:p>
    <w:p>
      <w:pPr>
        <w:pStyle w:val="Subsection"/>
      </w:pPr>
      <w:r>
        <w:tab/>
        <w:t>(1)</w:t>
      </w:r>
      <w:r>
        <w:tab/>
        <w:t>Without limiting section 52, regulations may provide for or prescribe the fees to be paid in respect of or in connection with any case in the Court’s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44" w:name="_Toc124050636"/>
      <w:bookmarkStart w:id="445" w:name="_Toc124137492"/>
      <w:bookmarkStart w:id="446" w:name="_Toc128387765"/>
      <w:bookmarkStart w:id="447" w:name="_Toc129056989"/>
      <w:r>
        <w:rPr>
          <w:rStyle w:val="CharSchNo"/>
        </w:rPr>
        <w:t>Schedule 1</w:t>
      </w:r>
      <w:r>
        <w:t> — </w:t>
      </w:r>
      <w:r>
        <w:rPr>
          <w:rStyle w:val="CharSchText"/>
        </w:rPr>
        <w:t>Oath and affirmation of office</w:t>
      </w:r>
      <w:bookmarkEnd w:id="444"/>
      <w:bookmarkEnd w:id="445"/>
      <w:bookmarkEnd w:id="446"/>
      <w:bookmarkEnd w:id="447"/>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48" w:name="_Toc72835358"/>
      <w:bookmarkStart w:id="449" w:name="_Toc79915285"/>
      <w:bookmarkStart w:id="450" w:name="_Toc79974420"/>
      <w:bookmarkStart w:id="451" w:name="_Toc82323764"/>
      <w:bookmarkStart w:id="452" w:name="_Toc84751463"/>
      <w:bookmarkStart w:id="453" w:name="_Toc86046189"/>
      <w:bookmarkStart w:id="454" w:name="_Toc86052561"/>
      <w:bookmarkStart w:id="455" w:name="_Toc88025759"/>
      <w:bookmarkStart w:id="456" w:name="_Toc89492305"/>
      <w:bookmarkStart w:id="457" w:name="_Toc94944514"/>
      <w:bookmarkStart w:id="458" w:name="_Toc101345042"/>
      <w:bookmarkStart w:id="459" w:name="_Toc101928784"/>
      <w:bookmarkStart w:id="460" w:name="_Toc101928850"/>
      <w:bookmarkStart w:id="461" w:name="_Toc102716070"/>
      <w:bookmarkStart w:id="462" w:name="_Toc102717599"/>
      <w:bookmarkStart w:id="463" w:name="_Toc102717665"/>
      <w:bookmarkStart w:id="464" w:name="_Toc121550863"/>
      <w:bookmarkStart w:id="465" w:name="_Toc124050637"/>
      <w:bookmarkStart w:id="466" w:name="_Toc124137493"/>
      <w:bookmarkStart w:id="467" w:name="_Toc128387766"/>
      <w:bookmarkStart w:id="468" w:name="_Toc129056990"/>
      <w:r>
        <w:t>Notes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69" w:name="_Toc84751464"/>
      <w:bookmarkStart w:id="470" w:name="_Toc124050638"/>
      <w:bookmarkStart w:id="471" w:name="_Toc129056991"/>
      <w:r>
        <w:rPr>
          <w:snapToGrid w:val="0"/>
        </w:rPr>
        <w:t>Compilation table</w:t>
      </w:r>
      <w:bookmarkEnd w:id="469"/>
      <w:bookmarkEnd w:id="470"/>
      <w:bookmarkEnd w:id="4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5</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s. 8 and 20: 1 Dec 1989 (see s. 2(1)); </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before="10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before="100"/>
              <w:rPr>
                <w:snapToGrid w:val="0"/>
                <w:sz w:val="19"/>
                <w:lang w:val="en-US"/>
              </w:rPr>
            </w:pPr>
            <w:r>
              <w:rPr>
                <w:snapToGrid w:val="0"/>
                <w:sz w:val="19"/>
                <w:lang w:val="en-US"/>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before="10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10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s.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472" w:name="_Hlt507390729"/>
      <w:bookmarkEnd w:id="472"/>
      <w:r>
        <w:t>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3" w:name="_Toc84751465"/>
      <w:bookmarkStart w:id="474" w:name="_Toc124050639"/>
      <w:bookmarkStart w:id="475" w:name="_Toc129056992"/>
      <w:r>
        <w:t>Provisions that have not come into operation</w:t>
      </w:r>
      <w:bookmarkEnd w:id="473"/>
      <w:bookmarkEnd w:id="474"/>
      <w:bookmarkEnd w:id="4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6</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4" w:space="0" w:color="auto"/>
            </w:tcBorders>
          </w:tcPr>
          <w:p>
            <w:pPr>
              <w:pStyle w:val="nTable"/>
              <w:spacing w:before="100"/>
              <w:rPr>
                <w:sz w:val="19"/>
              </w:rPr>
            </w:pPr>
            <w:r>
              <w:rPr>
                <w:i/>
                <w:sz w:val="19"/>
              </w:rPr>
              <w:t>Sentencing Legislation Amendment Act 2004</w:t>
            </w:r>
            <w:r>
              <w:rPr>
                <w:sz w:val="19"/>
              </w:rPr>
              <w:t xml:space="preserve"> s. 14</w:t>
            </w:r>
            <w:r>
              <w:rPr>
                <w:sz w:val="19"/>
                <w:vertAlign w:val="superscript"/>
              </w:rPr>
              <w:t> 7</w:t>
            </w:r>
          </w:p>
        </w:tc>
        <w:tc>
          <w:tcPr>
            <w:tcW w:w="1134" w:type="dxa"/>
            <w:tcBorders>
              <w:bottom w:val="single" w:sz="4" w:space="0" w:color="auto"/>
            </w:tcBorders>
          </w:tcPr>
          <w:p>
            <w:pPr>
              <w:pStyle w:val="nTable"/>
              <w:spacing w:before="100"/>
              <w:rPr>
                <w:sz w:val="19"/>
              </w:rPr>
            </w:pPr>
            <w:r>
              <w:rPr>
                <w:sz w:val="19"/>
              </w:rPr>
              <w:t>27 of 2004</w:t>
            </w:r>
          </w:p>
        </w:tc>
        <w:tc>
          <w:tcPr>
            <w:tcW w:w="1134" w:type="dxa"/>
            <w:tcBorders>
              <w:bottom w:val="single" w:sz="4" w:space="0" w:color="auto"/>
            </w:tcBorders>
          </w:tcPr>
          <w:p>
            <w:pPr>
              <w:pStyle w:val="nTable"/>
              <w:spacing w:before="100"/>
              <w:rPr>
                <w:sz w:val="19"/>
              </w:rPr>
            </w:pPr>
            <w:r>
              <w:rPr>
                <w:sz w:val="19"/>
              </w:rPr>
              <w:t>14 Oct 2004</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Section 47D of the </w:t>
      </w:r>
      <w:r>
        <w:rPr>
          <w:i/>
        </w:rPr>
        <w:t>Child Welfare Act 1947</w:t>
      </w:r>
      <w:r>
        <w:t xml:space="preserve"> was repealed by the </w:t>
      </w:r>
      <w:r>
        <w:rPr>
          <w:i/>
        </w:rPr>
        <w:t xml:space="preserve">Adoption Act 1994 </w:t>
      </w:r>
      <w:r>
        <w:t>s. 145.</w:t>
      </w:r>
    </w:p>
    <w:p>
      <w:pPr>
        <w:pStyle w:val="nSubsection"/>
      </w:pPr>
      <w:r>
        <w:rPr>
          <w:vertAlign w:val="superscript"/>
        </w:rPr>
        <w:t>5</w:t>
      </w:r>
      <w:r>
        <w:tab/>
        <w:t xml:space="preserve">Now known as the </w:t>
      </w:r>
      <w:r>
        <w:rPr>
          <w:i/>
        </w:rPr>
        <w:t>Children’s Court of Western Australia Act 1988</w:t>
      </w:r>
      <w:r>
        <w:t>; short title changed (see note under s. 1).</w:t>
      </w:r>
    </w:p>
    <w:p>
      <w:pPr>
        <w:pStyle w:val="nSubsection"/>
      </w:pPr>
      <w:r>
        <w:rPr>
          <w:snapToGrid w:val="0"/>
          <w:vertAlign w:val="superscript"/>
        </w:rPr>
        <w:t>6</w:t>
      </w:r>
      <w:r>
        <w:rPr>
          <w:snapToGrid w:val="0"/>
        </w:rPr>
        <w:tab/>
        <w:t xml:space="preserve">On the date as at which this consolidation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7</w:t>
      </w:r>
      <w:r>
        <w:rPr>
          <w:snapToGrid w:val="0"/>
        </w:rPr>
        <w:tab/>
        <w:t xml:space="preserve">On the date as at which this compilation was prepared, the </w:t>
      </w:r>
      <w:r>
        <w:rPr>
          <w:i/>
          <w:snapToGrid w:val="0"/>
        </w:rPr>
        <w:t xml:space="preserve">Sentencing Legislation Amendment Act 2004 </w:t>
      </w:r>
      <w:r>
        <w:rPr>
          <w:snapToGrid w:val="0"/>
        </w:rPr>
        <w:t>s. 14 had not come into operation.  It reads as follows:</w:t>
      </w:r>
    </w:p>
    <w:p>
      <w:pPr>
        <w:pStyle w:val="nSubsection"/>
        <w:keepLines/>
      </w:pPr>
      <w:r>
        <w:t>“</w:t>
      </w:r>
    </w:p>
    <w:p>
      <w:pPr>
        <w:pStyle w:val="nzHeading5"/>
      </w:pPr>
      <w:bookmarkStart w:id="476" w:name="_Toc12849355"/>
      <w:bookmarkStart w:id="477" w:name="_Toc45000163"/>
      <w:bookmarkStart w:id="478" w:name="_Toc83796223"/>
      <w:bookmarkStart w:id="479" w:name="_Toc8005245"/>
      <w:r>
        <w:rPr>
          <w:rStyle w:val="CharSectno"/>
        </w:rPr>
        <w:t>14</w:t>
      </w:r>
      <w:r>
        <w:t>.</w:t>
      </w:r>
      <w:r>
        <w:tab/>
      </w:r>
      <w:r>
        <w:rPr>
          <w:i/>
        </w:rPr>
        <w:t>Children’s Court of Western Australia Act 1988</w:t>
      </w:r>
      <w:r>
        <w:t xml:space="preserve"> amended</w:t>
      </w:r>
      <w:bookmarkEnd w:id="476"/>
      <w:bookmarkEnd w:id="477"/>
      <w:bookmarkEnd w:id="478"/>
      <w:r>
        <w:t xml:space="preserve"> </w:t>
      </w:r>
    </w:p>
    <w:p>
      <w:pPr>
        <w:pStyle w:val="nzSubsection"/>
      </w:pPr>
      <w:r>
        <w:tab/>
        <w:t>(1)</w:t>
      </w:r>
      <w:r>
        <w:tab/>
        <w:t xml:space="preserve">The amendments in this section are to the </w:t>
      </w:r>
      <w:r>
        <w:rPr>
          <w:i/>
        </w:rPr>
        <w:t>Children’s Court of Western Australia Act 1988</w:t>
      </w:r>
      <w:r>
        <w:t>.</w:t>
      </w:r>
    </w:p>
    <w:bookmarkEnd w:id="479"/>
    <w:p>
      <w:pPr>
        <w:pStyle w:val="nzSubsection"/>
      </w:pPr>
      <w:r>
        <w:tab/>
        <w:t>(2)</w:t>
      </w:r>
      <w:r>
        <w:tab/>
        <w:t>Section 19(1) is amended by inserting after “78,” —</w:t>
      </w:r>
    </w:p>
    <w:p>
      <w:pPr>
        <w:pStyle w:val="nzSubsection"/>
      </w:pPr>
      <w:r>
        <w:tab/>
      </w:r>
      <w:r>
        <w:tab/>
        <w:t>“     84D,    ”.</w:t>
      </w:r>
    </w:p>
    <w:p>
      <w:pPr>
        <w:pStyle w:val="nzSubsection"/>
      </w:pPr>
      <w:r>
        <w:tab/>
        <w:t>(3)</w:t>
      </w:r>
      <w:r>
        <w:tab/>
        <w:t>Section 19(1a)(b)</w:t>
      </w:r>
      <w:r>
        <w:rPr>
          <w:b/>
          <w:i/>
        </w:rPr>
        <w:t xml:space="preserve"> </w:t>
      </w:r>
      <w:r>
        <w:t>is amended by inserting after “78,” —</w:t>
      </w:r>
    </w:p>
    <w:p>
      <w:pPr>
        <w:pStyle w:val="nzSubsection"/>
      </w:pPr>
      <w:r>
        <w:tab/>
      </w:r>
      <w:r>
        <w:tab/>
        <w:t>“     84D,    ”.</w:t>
      </w:r>
    </w:p>
    <w:p>
      <w:pPr>
        <w:pStyle w:val="MiscClose"/>
      </w:pPr>
      <w:r>
        <w:t>”.</w:t>
      </w:r>
    </w:p>
    <w:p/>
    <w:p>
      <w:pPr>
        <w:pStyle w:val="MiscClose"/>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480" w:name="_Hlt459458730"/>
      <w:bookmarkEnd w:id="480"/>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Children’s Court of Western Australia Act 1988</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AAF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D6D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32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CA27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54A2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54C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CE3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62B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2CB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D66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994A2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0D8BF9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23"/>
    <w:docVar w:name="WAFER_20151208094423" w:val="RemoveTrackChanges"/>
    <w:docVar w:name="WAFER_20151208094423_GUID" w:val="41264f81-d775-4199-8dcc-8c4e5ea658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12351</Words>
  <Characters>55704</Characters>
  <Application>Microsoft Office Word</Application>
  <DocSecurity>0</DocSecurity>
  <Lines>1547</Lines>
  <Paragraphs>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1988 - 03-h0-03</dc:title>
  <dc:subject/>
  <dc:creator/>
  <cp:keywords/>
  <dc:description/>
  <cp:lastModifiedBy>svcMRProcess</cp:lastModifiedBy>
  <cp:revision>4</cp:revision>
  <cp:lastPrinted>2004-09-07T08:08:00Z</cp:lastPrinted>
  <dcterms:created xsi:type="dcterms:W3CDTF">2018-08-21T14:40:00Z</dcterms:created>
  <dcterms:modified xsi:type="dcterms:W3CDTF">2018-08-21T14:40:00Z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124</vt:i4>
  </property>
  <property fmtid="{D5CDD505-2E9C-101B-9397-08002B2CF9AE}" pid="6" name="AsAtDate">
    <vt:lpwstr>01 Mar 2006</vt:lpwstr>
  </property>
  <property fmtid="{D5CDD505-2E9C-101B-9397-08002B2CF9AE}" pid="7" name="Suffix">
    <vt:lpwstr>03-h0-03</vt:lpwstr>
  </property>
</Properties>
</file>