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Fisheries Adjustment Schemes Act 1987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_Toc418861240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_Toc418861241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Abrolhos Islands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_Toc418861243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_Toc418861244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Payments to be made on 1 March</w:t>
      </w:r>
      <w:r>
        <w:tab/>
      </w:r>
      <w:r>
        <w:fldChar w:fldCharType="begin"/>
      </w:r>
      <w:r>
        <w:instrText xml:space="preserve"> PAGEREF _Toc418861245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Exmouth Gulf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Terms used</w:t>
      </w:r>
      <w:r>
        <w:tab/>
      </w:r>
      <w:r>
        <w:fldChar w:fldCharType="begin"/>
      </w:r>
      <w:r>
        <w:instrText xml:space="preserve"> PAGEREF _Toc418861247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_Toc418861248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Payments to be made on 14 March for 10 years</w:t>
      </w:r>
      <w:r>
        <w:tab/>
      </w:r>
      <w:r>
        <w:fldChar w:fldCharType="begin"/>
      </w:r>
      <w:r>
        <w:instrText xml:space="preserve"> PAGEREF _Toc418861249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Prawn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Terms used</w:t>
      </w:r>
      <w:r>
        <w:tab/>
      </w:r>
      <w:r>
        <w:fldChar w:fldCharType="begin"/>
      </w:r>
      <w:r>
        <w:instrText xml:space="preserve"> PAGEREF _Toc418861251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_Toc418861252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Payments to be made on 1 March</w:t>
      </w:r>
      <w:r>
        <w:tab/>
      </w:r>
      <w:r>
        <w:fldChar w:fldCharType="begin"/>
      </w:r>
      <w:r>
        <w:instrText xml:space="preserve"> PAGEREF _Toc418861253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Scallop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Terms used</w:t>
      </w:r>
      <w:r>
        <w:tab/>
      </w:r>
      <w:r>
        <w:fldChar w:fldCharType="begin"/>
      </w:r>
      <w:r>
        <w:instrText xml:space="preserve"> PAGEREF _Toc418861255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_Toc418861256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Payments to be made on 1 March</w:t>
      </w:r>
      <w:r>
        <w:tab/>
      </w:r>
      <w:r>
        <w:fldChar w:fldCharType="begin"/>
      </w:r>
      <w:r>
        <w:instrText xml:space="preserve"> PAGEREF _Toc418861257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_Toc418861259 \h </w:instrText>
      </w:r>
      <w:r>
        <w:fldChar w:fldCharType="separate"/>
      </w:r>
      <w:r>
        <w:t>10</w:t>
      </w:r>
      <w:r>
        <w:fldChar w:fldCharType="end"/>
      </w:r>
    </w:p>
    <w:p>
      <w:pPr>
        <w:pStyle w:val="NoteHeading"/>
      </w:pPr>
      <w:r>
        <w:lastRenderedPageBreak/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</w:pPr>
      <w:bookmarkStart w:id="3" w:name="_Toc408823313"/>
      <w:bookmarkStart w:id="4" w:name="_Toc418861239"/>
      <w:r>
        <w:rPr>
          <w:rStyle w:val="CharPartNo"/>
        </w:rP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3"/>
      <w:bookmarkEnd w:id="4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5" w:name="_Toc408823314"/>
      <w:bookmarkStart w:id="6" w:name="_Toc418861240"/>
      <w:r>
        <w:rPr>
          <w:rStyle w:val="CharSectno"/>
        </w:rPr>
        <w:t>1</w:t>
      </w:r>
      <w:r>
        <w:t>.</w:t>
      </w:r>
      <w:r>
        <w:tab/>
        <w:t>Citation</w:t>
      </w:r>
      <w:bookmarkEnd w:id="5"/>
      <w:bookmarkEnd w:id="6"/>
    </w:p>
    <w:p>
      <w:pPr>
        <w:pStyle w:val="Subsection"/>
        <w:rPr>
          <w:i/>
        </w:rPr>
      </w:pPr>
      <w:r>
        <w:tab/>
      </w:r>
      <w:r>
        <w:tab/>
      </w:r>
      <w:bookmarkStart w:id="7" w:name="Start_Cursor"/>
      <w:bookmarkEnd w:id="7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t>.</w:t>
      </w:r>
    </w:p>
    <w:p>
      <w:pPr>
        <w:pStyle w:val="Heading5"/>
        <w:rPr>
          <w:spacing w:val="-2"/>
        </w:rPr>
      </w:pPr>
      <w:bookmarkStart w:id="8" w:name="_Toc408823315"/>
      <w:bookmarkStart w:id="9" w:name="_Toc41886124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10" w:name="_Toc408823316"/>
      <w:bookmarkStart w:id="11" w:name="_Toc418861242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10"/>
      <w:bookmarkEnd w:id="11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12" w:name="_Toc408823317"/>
      <w:bookmarkStart w:id="13" w:name="_Toc418861243"/>
      <w:r>
        <w:rPr>
          <w:rStyle w:val="CharSectno"/>
        </w:rPr>
        <w:t>3</w:t>
      </w:r>
      <w:r>
        <w:t>.</w:t>
      </w:r>
      <w:r>
        <w:tab/>
        <w:t>Terms used</w:t>
      </w:r>
      <w:bookmarkEnd w:id="12"/>
      <w:bookmarkEnd w:id="13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 in Gazette 12 Feb 2010 p. 589; 5 Jul 2011 p. 2823.]</w:t>
      </w:r>
    </w:p>
    <w:p>
      <w:pPr>
        <w:pStyle w:val="Heading5"/>
      </w:pPr>
      <w:bookmarkStart w:id="14" w:name="_Toc408823318"/>
      <w:bookmarkStart w:id="15" w:name="_Toc418861244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14"/>
      <w:bookmarkEnd w:id="15"/>
    </w:p>
    <w:p>
      <w:pPr>
        <w:pStyle w:val="Subsection"/>
      </w:pPr>
      <w:r>
        <w:tab/>
      </w:r>
      <w:r>
        <w:tab/>
        <w:t xml:space="preserve">For the purposes of the Abrolhos Islands Voluntary Scheme the following fees are imposed in respect of each authorisation — </w:t>
      </w:r>
    </w:p>
    <w:p>
      <w:pPr>
        <w:pStyle w:val="Indenta"/>
      </w:pPr>
      <w:r>
        <w:tab/>
        <w:t>(a)</w:t>
      </w:r>
      <w:r>
        <w:tab/>
        <w:t>a fee of $120 135 for payments due on 1 March of each year from 2015 to 2018;</w:t>
      </w:r>
    </w:p>
    <w:p>
      <w:pPr>
        <w:pStyle w:val="Indenta"/>
      </w:pPr>
      <w:r>
        <w:tab/>
        <w:t>(b)</w:t>
      </w:r>
      <w:r>
        <w:tab/>
        <w:t>a fee of $281 540 for payment due on 1 March 2019;</w:t>
      </w:r>
    </w:p>
    <w:p>
      <w:pPr>
        <w:pStyle w:val="Indenta"/>
      </w:pPr>
      <w:r>
        <w:tab/>
        <w:t>(c)</w:t>
      </w:r>
      <w:r>
        <w:tab/>
        <w:t>a fee of $173 504 for payments due on 1 March 2020 and 1 March 2021.</w:t>
      </w:r>
    </w:p>
    <w:p>
      <w:pPr>
        <w:pStyle w:val="Footnotesection"/>
      </w:pPr>
      <w:r>
        <w:tab/>
        <w:t>[Regulation 4 inserted in Gazette 5 Jul 2011 p. 2824; amended in Gazette 13 Jan 2015 p. 247.]</w:t>
      </w:r>
    </w:p>
    <w:p>
      <w:pPr>
        <w:pStyle w:val="Heading5"/>
      </w:pPr>
      <w:bookmarkStart w:id="16" w:name="_Toc408823319"/>
      <w:bookmarkStart w:id="17" w:name="_Toc418861245"/>
      <w:r>
        <w:rPr>
          <w:rStyle w:val="CharSectno"/>
        </w:rPr>
        <w:t>5</w:t>
      </w:r>
      <w:r>
        <w:t>.</w:t>
      </w:r>
      <w:r>
        <w:tab/>
        <w:t>Payments to be made on 1 March</w:t>
      </w:r>
      <w:bookmarkEnd w:id="16"/>
      <w:bookmarkEnd w:id="17"/>
    </w:p>
    <w:p>
      <w:pPr>
        <w:pStyle w:val="Subsection"/>
      </w:pPr>
      <w:r>
        <w:tab/>
        <w:t>(1)</w:t>
      </w:r>
      <w:r>
        <w:tab/>
        <w:t>The fee referred to in regulation 4(a) is payable annually on 1 March, the first payment being due on 1 March 2015, and the final payment being due on 1 March 2018.</w:t>
      </w:r>
    </w:p>
    <w:p>
      <w:pPr>
        <w:pStyle w:val="Subsection"/>
      </w:pPr>
      <w:r>
        <w:tab/>
        <w:t>(2)</w:t>
      </w:r>
      <w:r>
        <w:tab/>
        <w:t>The fee referred to in regulation 4(b) is payable on 1 March 2019.</w:t>
      </w:r>
    </w:p>
    <w:p>
      <w:pPr>
        <w:pStyle w:val="Subsection"/>
      </w:pPr>
      <w:r>
        <w:tab/>
        <w:t>(3)</w:t>
      </w:r>
      <w:r>
        <w:tab/>
        <w:t>The fee referred to in regulation 4(c) is payable on 1 March 2020 and 1 March 2021.</w:t>
      </w:r>
    </w:p>
    <w:p>
      <w:pPr>
        <w:pStyle w:val="Subsection"/>
      </w:pPr>
      <w:r>
        <w:tab/>
        <w:t>(4)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5 inserted in Gazette 13 Jan 2015 p. 248.]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 in Gazette 5 Jul 2011 p. 2824]</w:t>
      </w:r>
    </w:p>
    <w:p>
      <w:pPr>
        <w:pStyle w:val="Heading2"/>
      </w:pPr>
      <w:bookmarkStart w:id="18" w:name="_Toc408823320"/>
      <w:bookmarkStart w:id="19" w:name="_Toc418861246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18"/>
      <w:bookmarkEnd w:id="19"/>
    </w:p>
    <w:p>
      <w:pPr>
        <w:pStyle w:val="Footnoteheading"/>
      </w:pPr>
      <w:r>
        <w:tab/>
        <w:t>[Heading inserted in Gazette 12 Feb 2010 p. 590.]</w:t>
      </w:r>
    </w:p>
    <w:p>
      <w:pPr>
        <w:pStyle w:val="Heading5"/>
      </w:pPr>
      <w:bookmarkStart w:id="20" w:name="_Toc408823321"/>
      <w:bookmarkStart w:id="21" w:name="_Toc418861247"/>
      <w:r>
        <w:rPr>
          <w:rStyle w:val="CharSectno"/>
        </w:rPr>
        <w:t>7</w:t>
      </w:r>
      <w:r>
        <w:t>.</w:t>
      </w:r>
      <w:r>
        <w:tab/>
        <w:t>Terms used</w:t>
      </w:r>
      <w:bookmarkEnd w:id="20"/>
      <w:bookmarkEnd w:id="2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 in Gazette 12 Feb 2010 p. 590.]</w:t>
      </w:r>
    </w:p>
    <w:p>
      <w:pPr>
        <w:pStyle w:val="Heading5"/>
      </w:pPr>
      <w:bookmarkStart w:id="22" w:name="_Toc408823322"/>
      <w:bookmarkStart w:id="23" w:name="_Toc418861248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22"/>
      <w:bookmarkEnd w:id="23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 in Gazette 12 Feb 2010 p. 590.]</w:t>
      </w:r>
    </w:p>
    <w:p>
      <w:pPr>
        <w:pStyle w:val="Heading5"/>
      </w:pPr>
      <w:bookmarkStart w:id="24" w:name="_Toc408823323"/>
      <w:bookmarkStart w:id="25" w:name="_Toc418861249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24"/>
      <w:bookmarkEnd w:id="25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 in Gazette 12 Feb 2010 p. 590.]</w:t>
      </w:r>
    </w:p>
    <w:p>
      <w:pPr>
        <w:pStyle w:val="Heading2"/>
      </w:pPr>
      <w:bookmarkStart w:id="26" w:name="_Toc408823324"/>
      <w:bookmarkStart w:id="27" w:name="_Toc418861250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26"/>
      <w:bookmarkEnd w:id="27"/>
    </w:p>
    <w:p>
      <w:pPr>
        <w:pStyle w:val="Footnoteheading"/>
      </w:pPr>
      <w:r>
        <w:tab/>
        <w:t>[Heading inserted in Gazette 5 Jul 2011 p. 2824.]</w:t>
      </w:r>
    </w:p>
    <w:p>
      <w:pPr>
        <w:pStyle w:val="Heading5"/>
      </w:pPr>
      <w:bookmarkStart w:id="28" w:name="_Toc408823325"/>
      <w:bookmarkStart w:id="29" w:name="_Toc418861251"/>
      <w:r>
        <w:rPr>
          <w:rStyle w:val="CharSectno"/>
        </w:rPr>
        <w:t>10</w:t>
      </w:r>
      <w:r>
        <w:t>.</w:t>
      </w:r>
      <w:r>
        <w:tab/>
        <w:t>Terms used</w:t>
      </w:r>
      <w:bookmarkEnd w:id="28"/>
      <w:bookmarkEnd w:id="2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 in Gazette 5 Jul 2011 p. 2824.]</w:t>
      </w:r>
    </w:p>
    <w:p>
      <w:pPr>
        <w:pStyle w:val="Heading5"/>
      </w:pPr>
      <w:bookmarkStart w:id="30" w:name="_Toc408823326"/>
      <w:bookmarkStart w:id="31" w:name="_Toc418861252"/>
      <w:r>
        <w:rPr>
          <w:rStyle w:val="CharSectno"/>
        </w:rPr>
        <w:t>11</w:t>
      </w:r>
      <w:r>
        <w:t>.</w:t>
      </w:r>
      <w:r>
        <w:tab/>
        <w:t>Fee under section 8 of Act imposed</w:t>
      </w:r>
      <w:bookmarkEnd w:id="30"/>
      <w:bookmarkEnd w:id="31"/>
    </w:p>
    <w:p>
      <w:pPr>
        <w:pStyle w:val="Subsection"/>
      </w:pPr>
      <w:r>
        <w:tab/>
      </w:r>
      <w:r>
        <w:tab/>
        <w:t>For the purposes of the Shark Bay Prawn Managed Fishery Voluntary Scheme, a fee of $215 476 is imposed in respect of each authorisation.</w:t>
      </w:r>
    </w:p>
    <w:p>
      <w:pPr>
        <w:pStyle w:val="Footnotesection"/>
      </w:pPr>
      <w:r>
        <w:tab/>
        <w:t>[Regulation 11 inserted in Gazette 5 Jul 2011 p. 2825; amended in Gazette 13 Jan 2015 p. 248.]</w:t>
      </w:r>
    </w:p>
    <w:p>
      <w:pPr>
        <w:pStyle w:val="Heading5"/>
      </w:pPr>
      <w:bookmarkStart w:id="32" w:name="_Toc408823327"/>
      <w:bookmarkStart w:id="33" w:name="_Toc418861253"/>
      <w:r>
        <w:rPr>
          <w:rStyle w:val="CharSectno"/>
        </w:rPr>
        <w:t>12</w:t>
      </w:r>
      <w:r>
        <w:t>.</w:t>
      </w:r>
      <w:r>
        <w:tab/>
        <w:t>Payments to be made on 1 March</w:t>
      </w:r>
      <w:bookmarkEnd w:id="32"/>
      <w:bookmarkEnd w:id="33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2015, and the final payment is due on 1 March 2021.</w:t>
      </w:r>
    </w:p>
    <w:p>
      <w:pPr>
        <w:pStyle w:val="Subsection"/>
        <w:keepNext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 in Gazette 5 Jul 2011 p. 2825; amended in Gazette 13 Jan 2015 p. 248.]</w:t>
      </w:r>
    </w:p>
    <w:p>
      <w:pPr>
        <w:pStyle w:val="Heading2"/>
      </w:pPr>
      <w:bookmarkStart w:id="34" w:name="_Toc408823328"/>
      <w:bookmarkStart w:id="35" w:name="_Toc418861254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34"/>
      <w:bookmarkEnd w:id="35"/>
    </w:p>
    <w:p>
      <w:pPr>
        <w:pStyle w:val="Footnoteheading"/>
      </w:pPr>
      <w:r>
        <w:tab/>
        <w:t>[Heading inserted in Gazette 5 Jul 2011 p. 2825.]</w:t>
      </w:r>
    </w:p>
    <w:p>
      <w:pPr>
        <w:pStyle w:val="Heading5"/>
      </w:pPr>
      <w:bookmarkStart w:id="36" w:name="_Toc408823329"/>
      <w:bookmarkStart w:id="37" w:name="_Toc418861255"/>
      <w:r>
        <w:rPr>
          <w:rStyle w:val="CharSectno"/>
        </w:rPr>
        <w:t>13</w:t>
      </w:r>
      <w:r>
        <w:t>.</w:t>
      </w:r>
      <w:r>
        <w:tab/>
        <w:t>Terms used</w:t>
      </w:r>
      <w:bookmarkEnd w:id="36"/>
      <w:bookmarkEnd w:id="3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</w:t>
      </w:r>
      <w:r>
        <w:t xml:space="preserve"> means the Fishery as defined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 in Gazette 5 Jul 2011 p. 2825.]</w:t>
      </w:r>
    </w:p>
    <w:p>
      <w:pPr>
        <w:pStyle w:val="Heading5"/>
      </w:pPr>
      <w:bookmarkStart w:id="38" w:name="_Toc408823330"/>
      <w:bookmarkStart w:id="39" w:name="_Toc418861256"/>
      <w:r>
        <w:rPr>
          <w:rStyle w:val="CharSectno"/>
        </w:rPr>
        <w:t>14</w:t>
      </w:r>
      <w:r>
        <w:t>.</w:t>
      </w:r>
      <w:r>
        <w:tab/>
        <w:t>Fee under section 8 of Act imposed</w:t>
      </w:r>
      <w:bookmarkEnd w:id="38"/>
      <w:bookmarkEnd w:id="39"/>
    </w:p>
    <w:p>
      <w:pPr>
        <w:pStyle w:val="Subsection"/>
      </w:pPr>
      <w:r>
        <w:tab/>
      </w:r>
      <w:r>
        <w:tab/>
        <w:t>For the purposes of the Shark Bay Scallop Managed Fishery Voluntary Scheme the following fees are imposed in respect of each managed fishery licence —</w:t>
      </w:r>
    </w:p>
    <w:p>
      <w:pPr>
        <w:pStyle w:val="Indenta"/>
      </w:pPr>
      <w:r>
        <w:tab/>
        <w:t>(a)</w:t>
      </w:r>
      <w:r>
        <w:tab/>
        <w:t>a fee of $61 456 for payments due on 1 March of each year from 2015 to 2018;</w:t>
      </w:r>
    </w:p>
    <w:p>
      <w:pPr>
        <w:pStyle w:val="Indenta"/>
      </w:pPr>
      <w:r>
        <w:tab/>
        <w:t>(b)</w:t>
      </w:r>
      <w:r>
        <w:tab/>
        <w:t>a fee of $128 954 for payment due on 1 March 2019;</w:t>
      </w:r>
    </w:p>
    <w:p>
      <w:pPr>
        <w:pStyle w:val="Indenta"/>
      </w:pPr>
      <w:r>
        <w:tab/>
        <w:t>(c)</w:t>
      </w:r>
      <w:r>
        <w:tab/>
        <w:t>a fee of $108 159 for payments due on 1 March 2020 and 1 March 2021.</w:t>
      </w:r>
    </w:p>
    <w:p>
      <w:pPr>
        <w:pStyle w:val="Footnotesection"/>
      </w:pPr>
      <w:r>
        <w:tab/>
        <w:t>[Regulation 14 inserted in Gazette 13 Jan 2015 p. 248.]</w:t>
      </w:r>
    </w:p>
    <w:p>
      <w:pPr>
        <w:pStyle w:val="Heading5"/>
      </w:pPr>
      <w:bookmarkStart w:id="40" w:name="_Toc408823331"/>
      <w:bookmarkStart w:id="41" w:name="_Toc418861257"/>
      <w:r>
        <w:rPr>
          <w:rStyle w:val="CharSectno"/>
        </w:rPr>
        <w:t>15</w:t>
      </w:r>
      <w:r>
        <w:t>.</w:t>
      </w:r>
      <w:r>
        <w:tab/>
        <w:t>Payments to be made on 1 March</w:t>
      </w:r>
      <w:bookmarkEnd w:id="40"/>
      <w:bookmarkEnd w:id="41"/>
    </w:p>
    <w:p>
      <w:pPr>
        <w:pStyle w:val="Subsection"/>
      </w:pPr>
      <w:r>
        <w:tab/>
        <w:t>(1)</w:t>
      </w:r>
      <w:r>
        <w:tab/>
        <w:t>The fee referred to in regulation 14(a) is payable annually on 1 March, the first payment being due on 1 March 2015, and the final payment being due on 1 March 2018.</w:t>
      </w:r>
    </w:p>
    <w:p>
      <w:pPr>
        <w:pStyle w:val="Subsection"/>
      </w:pPr>
      <w:r>
        <w:tab/>
        <w:t>(2)</w:t>
      </w:r>
      <w:r>
        <w:tab/>
        <w:t>The fee referred to in regulation 14(b) is payable on 1 March 2019.</w:t>
      </w:r>
    </w:p>
    <w:p>
      <w:pPr>
        <w:pStyle w:val="Subsection"/>
      </w:pPr>
      <w:r>
        <w:tab/>
        <w:t>(3)</w:t>
      </w:r>
      <w:r>
        <w:tab/>
        <w:t>The fee referred to in regulation 14(c) is payable on 1 March 2020 and 1 March 2021.</w:t>
      </w:r>
    </w:p>
    <w:p>
      <w:pPr>
        <w:pStyle w:val="Subsection"/>
      </w:pPr>
      <w:r>
        <w:tab/>
        <w:t>(4)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15 inserted in Gazette 13 Jan 2015 p. 249.]</w:t>
      </w:r>
    </w:p>
    <w:p>
      <w:pPr>
        <w:pStyle w:val="Subsection"/>
      </w:pPr>
    </w:p>
    <w:p>
      <w:pPr>
        <w:sectPr>
          <w:headerReference w:type="even" r:id="rId21"/>
          <w:headerReference w:type="default" r:id="rId22"/>
          <w:footerReference w:type="even" r:id="rId23"/>
          <w:headerReference w:type="first" r:id="rId24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2" w:name="_Toc408823332"/>
      <w:bookmarkStart w:id="43" w:name="_Toc418861258"/>
      <w:r>
        <w:t>Notes</w:t>
      </w:r>
      <w:bookmarkEnd w:id="42"/>
      <w:bookmarkEnd w:id="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Fisheries Adjustment Schemes Regulations 2009 </w:t>
      </w:r>
      <w:r>
        <w:rPr>
          <w:snapToGrid w:val="0"/>
        </w:rPr>
        <w:t>and includes the amendments made by the other written laws referred to in the following table</w:t>
      </w:r>
      <w:r>
        <w:rPr>
          <w:iCs/>
          <w:noProof/>
          <w:snapToGrid w:val="0"/>
        </w:rPr>
        <w:t>.</w:t>
      </w:r>
    </w:p>
    <w:p>
      <w:pPr>
        <w:pStyle w:val="nHeading3"/>
        <w:rPr>
          <w:snapToGrid w:val="0"/>
        </w:rPr>
      </w:pPr>
      <w:bookmarkStart w:id="44" w:name="_Toc408823333"/>
      <w:bookmarkStart w:id="45" w:name="_Toc418861259"/>
      <w:r>
        <w:t>Compilation table</w:t>
      </w:r>
      <w:bookmarkEnd w:id="44"/>
      <w:bookmarkEnd w:id="45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8 Dec 2009 (see r. 2(a));</w:t>
            </w:r>
          </w:p>
          <w:p>
            <w:pPr>
              <w:pStyle w:val="nTable"/>
              <w:spacing w:before="0" w:after="40"/>
            </w:pPr>
            <w: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Feb 2010 (see r. 2(a));</w:t>
            </w:r>
            <w: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Jul 2011 p. 2823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5 Jul 2011 (see r. 2(a));</w:t>
            </w:r>
            <w:r>
              <w:rPr>
                <w:snapToGrid w:val="0"/>
                <w:spacing w:val="-2"/>
              </w:rPr>
              <w:br/>
              <w:t>Regulations other than r. 1 and 2: 6 Jul 2011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Amendment Regulations 2015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Jan 2015 p. 247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13 Jan 2015 (see r. 2(a));</w:t>
            </w:r>
            <w:r>
              <w:rPr>
                <w:snapToGrid w:val="0"/>
                <w:spacing w:val="-2"/>
              </w:rPr>
              <w:br/>
              <w:t>Regulations other than r. 1 and 2: 14 Jan 2015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Abrolhos Islands Fishery</w:t>
      </w:r>
      <w:r>
        <w:tab/>
        <w:t>3</w:t>
      </w:r>
    </w:p>
    <w:p>
      <w:pPr>
        <w:pStyle w:val="DefinedTerms"/>
      </w:pPr>
      <w:r>
        <w:t>Abrolhos Islands Notice</w:t>
      </w:r>
      <w:r>
        <w:tab/>
        <w:t>3</w:t>
      </w:r>
    </w:p>
    <w:p>
      <w:pPr>
        <w:pStyle w:val="DefinedTerms"/>
      </w:pPr>
      <w:r>
        <w:t>Abrolhos Islands Voluntary Scheme</w:t>
      </w:r>
      <w:r>
        <w:tab/>
        <w:t>3</w:t>
      </w:r>
    </w:p>
    <w:p>
      <w:pPr>
        <w:pStyle w:val="DefinedTerms"/>
      </w:pPr>
      <w:r>
        <w:t>authorisation</w:t>
      </w:r>
      <w:r>
        <w:tab/>
        <w:t>3, 7, 10</w:t>
      </w:r>
    </w:p>
    <w:p>
      <w:pPr>
        <w:pStyle w:val="DefinedTerms"/>
      </w:pPr>
      <w:r>
        <w:t>Exmouth Gulf Fishery</w:t>
      </w:r>
      <w:r>
        <w:tab/>
        <w:t>7</w:t>
      </w:r>
    </w:p>
    <w:p>
      <w:pPr>
        <w:pStyle w:val="DefinedTerms"/>
      </w:pPr>
      <w:r>
        <w:t>Exmouth Gulf Notice</w:t>
      </w:r>
      <w:r>
        <w:tab/>
        <w:t>7</w:t>
      </w:r>
    </w:p>
    <w:p>
      <w:pPr>
        <w:pStyle w:val="DefinedTerms"/>
      </w:pPr>
      <w:r>
        <w:t>Exmouth Gulf Voluntary Scheme</w:t>
      </w:r>
      <w:r>
        <w:tab/>
        <w:t>7</w:t>
      </w:r>
    </w:p>
    <w:p>
      <w:pPr>
        <w:pStyle w:val="DefinedTerms"/>
      </w:pPr>
      <w:r>
        <w:t>managed fishery licence</w:t>
      </w:r>
      <w:r>
        <w:tab/>
        <w:t>13</w:t>
      </w:r>
    </w:p>
    <w:p>
      <w:pPr>
        <w:pStyle w:val="DefinedTerms"/>
      </w:pPr>
      <w:r>
        <w:t>Shark Bay Prawn Managed Fishery</w:t>
      </w:r>
      <w:r>
        <w:tab/>
        <w:t>10</w:t>
      </w:r>
    </w:p>
    <w:p>
      <w:pPr>
        <w:pStyle w:val="DefinedTerms"/>
      </w:pPr>
      <w:r>
        <w:t>Shark Bay Prawn Managed Fishery Notice</w:t>
      </w:r>
      <w:r>
        <w:tab/>
        <w:t>10</w:t>
      </w:r>
    </w:p>
    <w:p>
      <w:pPr>
        <w:pStyle w:val="DefinedTerms"/>
      </w:pPr>
      <w:r>
        <w:t>Shark Bay Prawn Managed Fishery Voluntary Scheme</w:t>
      </w:r>
      <w:r>
        <w:tab/>
        <w:t>10</w:t>
      </w:r>
    </w:p>
    <w:p>
      <w:pPr>
        <w:pStyle w:val="DefinedTerms"/>
      </w:pPr>
      <w:r>
        <w:t>Shark Bay Scallop Managed Fishery</w:t>
      </w:r>
      <w:r>
        <w:tab/>
        <w:t>13</w:t>
      </w:r>
    </w:p>
    <w:p>
      <w:pPr>
        <w:pStyle w:val="DefinedTerms"/>
      </w:pPr>
      <w:r>
        <w:t>Shark Bay Scallop Managed Fishery Notice</w:t>
      </w:r>
      <w:r>
        <w:tab/>
        <w:t>13</w:t>
      </w:r>
    </w:p>
    <w:p>
      <w:pPr>
        <w:pStyle w:val="DefinedTerms"/>
      </w:pPr>
      <w:r>
        <w:t>Shark Bay Scallop Managed Fishery Voluntary Scheme</w:t>
      </w:r>
      <w:r>
        <w:tab/>
        <w:t>13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10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14 Jan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7" w:name="DefinedTerms"/>
    <w:bookmarkEnd w:id="4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6C6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2C4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9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4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C6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E1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2A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0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2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6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C60848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20907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0112105101" w:val="RemoveTocBookmarks,RunningHeaders"/>
    <w:docVar w:name="WAFER_20150112105101_GUID" w:val="3ceedae6-059e-4edf-9152-71f80dfa0c56"/>
    <w:docVar w:name="WAFER_20150508110830" w:val="ResetPageSize,UpdateArrangement,UpdateNTable"/>
    <w:docVar w:name="WAFER_20150508110830_GUID" w:val="0181e259-802c-4fb6-9cc3-ccb951de38b3"/>
    <w:docVar w:name="WAFER_20151105104555" w:val="UpdateStyles,UsedStyles"/>
    <w:docVar w:name="WAFER_20151105104555_GUID" w:val="39d4d8d9-dd17-40e5-be45-ad25323c8f2c"/>
    <w:docVar w:name="WAFER_20151201120907" w:val="RemoveTrackChanges"/>
    <w:docVar w:name="WAFER_20151201120907_GUID" w:val="94c3e374-ecba-45d6-9658-bd0005d8abd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1724</Words>
  <Characters>7966</Characters>
  <Application>Microsoft Office Word</Application>
  <DocSecurity>0</DocSecurity>
  <Lines>274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2009 - 00-d0-03</dc:title>
  <dc:subject/>
  <dc:creator/>
  <cp:keywords/>
  <dc:description/>
  <cp:lastModifiedBy>svcMRProcess</cp:lastModifiedBy>
  <cp:revision>4</cp:revision>
  <cp:lastPrinted>2009-11-03T07:56:00Z</cp:lastPrinted>
  <dcterms:created xsi:type="dcterms:W3CDTF">2015-12-01T07:05:00Z</dcterms:created>
  <dcterms:modified xsi:type="dcterms:W3CDTF">2015-12-01T07:05:00Z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CommencementDate">
    <vt:lpwstr>20150114</vt:lpwstr>
  </property>
  <property fmtid="{D5CDD505-2E9C-101B-9397-08002B2CF9AE}" pid="4" name="OwlsUID">
    <vt:i4>42222</vt:i4>
  </property>
  <property fmtid="{D5CDD505-2E9C-101B-9397-08002B2CF9AE}" pid="5" name="DocumentType">
    <vt:lpwstr>Reg</vt:lpwstr>
  </property>
  <property fmtid="{D5CDD505-2E9C-101B-9397-08002B2CF9AE}" pid="6" name="AsAtDate">
    <vt:lpwstr>14 Jan 2015</vt:lpwstr>
  </property>
  <property fmtid="{D5CDD505-2E9C-101B-9397-08002B2CF9AE}" pid="7" name="Suffix">
    <vt:lpwstr>00-d0-03</vt:lpwstr>
  </property>
</Properties>
</file>