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Charitable Collections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Regulations</w:t>
      </w:r>
      <w:r>
        <w:tab/>
      </w:r>
      <w:r>
        <w:fldChar w:fldCharType="begin"/>
      </w:r>
      <w:r>
        <w:instrText xml:space="preserve"> PAGEREF _Toc146689093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_Toc146689094 \h </w:instrText>
      </w:r>
      <w:r>
        <w:fldChar w:fldCharType="separate"/>
      </w:r>
      <w:r>
        <w:t>1</w:t>
      </w:r>
      <w:r>
        <w:fldChar w:fldCharType="end"/>
      </w:r>
    </w:p>
    <w:p>
      <w:pPr>
        <w:pStyle w:val="TOC8"/>
        <w:rPr>
          <w:sz w:val="24"/>
        </w:rPr>
      </w:pPr>
      <w:r>
        <w:t>3.</w:t>
      </w:r>
      <w:r>
        <w:tab/>
        <w:t>Form of application for licence</w:t>
      </w:r>
      <w:r>
        <w:tab/>
      </w:r>
      <w:r>
        <w:fldChar w:fldCharType="begin"/>
      </w:r>
      <w:r>
        <w:instrText xml:space="preserve"> PAGEREF _Toc146689095 \h </w:instrText>
      </w:r>
      <w:r>
        <w:fldChar w:fldCharType="separate"/>
      </w:r>
      <w:r>
        <w:t>2</w:t>
      </w:r>
      <w:r>
        <w:fldChar w:fldCharType="end"/>
      </w:r>
    </w:p>
    <w:p>
      <w:pPr>
        <w:pStyle w:val="TOC8"/>
        <w:rPr>
          <w:sz w:val="24"/>
        </w:rPr>
      </w:pPr>
      <w:r>
        <w:t>4</w:t>
      </w:r>
      <w:r>
        <w:rPr>
          <w:snapToGrid w:val="0"/>
        </w:rPr>
        <w:t>.</w:t>
      </w:r>
      <w:r>
        <w:rPr>
          <w:snapToGrid w:val="0"/>
        </w:rPr>
        <w:tab/>
        <w:t>Width of application of licence</w:t>
      </w:r>
      <w:r>
        <w:tab/>
      </w:r>
      <w:r>
        <w:fldChar w:fldCharType="begin"/>
      </w:r>
      <w:r>
        <w:instrText xml:space="preserve"> PAGEREF _Toc146689096 \h </w:instrText>
      </w:r>
      <w:r>
        <w:fldChar w:fldCharType="separate"/>
      </w:r>
      <w:r>
        <w:t>3</w:t>
      </w:r>
      <w:r>
        <w:fldChar w:fldCharType="end"/>
      </w:r>
    </w:p>
    <w:p>
      <w:pPr>
        <w:pStyle w:val="TOC8"/>
        <w:rPr>
          <w:sz w:val="24"/>
        </w:rPr>
      </w:pPr>
      <w:r>
        <w:t>8</w:t>
      </w:r>
      <w:r>
        <w:rPr>
          <w:snapToGrid w:val="0"/>
        </w:rPr>
        <w:t>.</w:t>
      </w:r>
      <w:r>
        <w:rPr>
          <w:snapToGrid w:val="0"/>
        </w:rPr>
        <w:tab/>
        <w:t>Information to be disclosed</w:t>
      </w:r>
      <w:r>
        <w:tab/>
      </w:r>
      <w:r>
        <w:fldChar w:fldCharType="begin"/>
      </w:r>
      <w:r>
        <w:instrText xml:space="preserve"> PAGEREF _Toc146689097 \h </w:instrText>
      </w:r>
      <w:r>
        <w:fldChar w:fldCharType="separate"/>
      </w:r>
      <w:r>
        <w:t>3</w:t>
      </w:r>
      <w:r>
        <w:fldChar w:fldCharType="end"/>
      </w:r>
    </w:p>
    <w:p>
      <w:pPr>
        <w:pStyle w:val="TOC8"/>
        <w:rPr>
          <w:sz w:val="24"/>
        </w:rPr>
      </w:pPr>
      <w:r>
        <w:t>10</w:t>
      </w:r>
      <w:r>
        <w:rPr>
          <w:snapToGrid w:val="0"/>
        </w:rPr>
        <w:t>.</w:t>
      </w:r>
      <w:r>
        <w:rPr>
          <w:snapToGrid w:val="0"/>
        </w:rPr>
        <w:tab/>
        <w:t>Unlicensed charitable collections</w:t>
      </w:r>
      <w:r>
        <w:tab/>
      </w:r>
      <w:r>
        <w:fldChar w:fldCharType="begin"/>
      </w:r>
      <w:r>
        <w:instrText xml:space="preserve"> PAGEREF _Toc146689098 \h </w:instrText>
      </w:r>
      <w:r>
        <w:fldChar w:fldCharType="separate"/>
      </w:r>
      <w:r>
        <w:t>4</w:t>
      </w:r>
      <w:r>
        <w:fldChar w:fldCharType="end"/>
      </w:r>
    </w:p>
    <w:p>
      <w:pPr>
        <w:pStyle w:val="TOC8"/>
        <w:rPr>
          <w:sz w:val="24"/>
        </w:rPr>
      </w:pPr>
      <w:r>
        <w:t>11</w:t>
      </w:r>
      <w:r>
        <w:rPr>
          <w:snapToGrid w:val="0"/>
        </w:rPr>
        <w:t>.</w:t>
      </w:r>
      <w:r>
        <w:rPr>
          <w:snapToGrid w:val="0"/>
        </w:rPr>
        <w:tab/>
        <w:t>Bank Account</w:t>
      </w:r>
      <w:r>
        <w:tab/>
      </w:r>
      <w:r>
        <w:fldChar w:fldCharType="begin"/>
      </w:r>
      <w:r>
        <w:instrText xml:space="preserve"> PAGEREF _Toc146689099 \h </w:instrText>
      </w:r>
      <w:r>
        <w:fldChar w:fldCharType="separate"/>
      </w:r>
      <w:r>
        <w:t>5</w:t>
      </w:r>
      <w:r>
        <w:fldChar w:fldCharType="end"/>
      </w:r>
    </w:p>
    <w:p>
      <w:pPr>
        <w:pStyle w:val="TOC8"/>
        <w:rPr>
          <w:sz w:val="24"/>
        </w:rPr>
      </w:pPr>
      <w:r>
        <w:t>14.</w:t>
      </w:r>
      <w:r>
        <w:tab/>
        <w:t>Permitted collection times</w:t>
      </w:r>
      <w:r>
        <w:tab/>
      </w:r>
      <w:r>
        <w:fldChar w:fldCharType="begin"/>
      </w:r>
      <w:r>
        <w:instrText xml:space="preserve"> PAGEREF _Toc146689100 \h </w:instrText>
      </w:r>
      <w:r>
        <w:fldChar w:fldCharType="separate"/>
      </w:r>
      <w:r>
        <w:t>5</w:t>
      </w:r>
      <w:r>
        <w:fldChar w:fldCharType="end"/>
      </w:r>
    </w:p>
    <w:p>
      <w:pPr>
        <w:pStyle w:val="TOC8"/>
        <w:rPr>
          <w:sz w:val="24"/>
        </w:rPr>
      </w:pPr>
      <w:r>
        <w:t>16.</w:t>
      </w:r>
      <w:r>
        <w:tab/>
        <w:t>Investments</w:t>
      </w:r>
      <w:r>
        <w:tab/>
      </w:r>
      <w:r>
        <w:fldChar w:fldCharType="begin"/>
      </w:r>
      <w:r>
        <w:instrText xml:space="preserve"> PAGEREF _Toc146689101 \h </w:instrText>
      </w:r>
      <w:r>
        <w:fldChar w:fldCharType="separate"/>
      </w:r>
      <w:r>
        <w:t>6</w:t>
      </w:r>
      <w:r>
        <w:fldChar w:fldCharType="end"/>
      </w:r>
    </w:p>
    <w:p>
      <w:pPr>
        <w:pStyle w:val="TOC8"/>
        <w:rPr>
          <w:sz w:val="24"/>
        </w:rPr>
      </w:pPr>
      <w:r>
        <w:t>17</w:t>
      </w:r>
      <w:r>
        <w:rPr>
          <w:snapToGrid w:val="0"/>
        </w:rPr>
        <w:t>.</w:t>
      </w:r>
      <w:r>
        <w:rPr>
          <w:snapToGrid w:val="0"/>
        </w:rPr>
        <w:tab/>
        <w:t>Penalties</w:t>
      </w:r>
      <w:r>
        <w:tab/>
      </w:r>
      <w:r>
        <w:fldChar w:fldCharType="begin"/>
      </w:r>
      <w:r>
        <w:instrText xml:space="preserve"> PAGEREF _Toc146689102 \h </w:instrText>
      </w:r>
      <w:r>
        <w:fldChar w:fldCharType="separate"/>
      </w:r>
      <w:r>
        <w:t>6</w:t>
      </w:r>
      <w:r>
        <w:fldChar w:fldCharType="end"/>
      </w:r>
    </w:p>
    <w:p>
      <w:pPr>
        <w:pStyle w:val="TOC8"/>
        <w:rPr>
          <w:sz w:val="24"/>
        </w:rPr>
      </w:pPr>
      <w:r>
        <w:t>18.</w:t>
      </w:r>
      <w:r>
        <w:tab/>
        <w:t>Infringement notices</w:t>
      </w:r>
      <w:r>
        <w:tab/>
      </w:r>
      <w:r>
        <w:fldChar w:fldCharType="begin"/>
      </w:r>
      <w:r>
        <w:instrText xml:space="preserve"> PAGEREF _Toc146689103 \h </w:instrText>
      </w:r>
      <w:r>
        <w:fldChar w:fldCharType="separate"/>
      </w:r>
      <w:r>
        <w:t>6</w:t>
      </w:r>
      <w:r>
        <w:fldChar w:fldCharType="end"/>
      </w:r>
    </w:p>
    <w:p>
      <w:pPr>
        <w:pStyle w:val="TOC8"/>
        <w:rPr>
          <w:sz w:val="24"/>
        </w:rPr>
      </w:pPr>
      <w:r>
        <w:t>19.</w:t>
      </w:r>
      <w:r>
        <w:tab/>
        <w:t>Forms</w:t>
      </w:r>
      <w:r>
        <w:tab/>
      </w:r>
      <w:r>
        <w:fldChar w:fldCharType="begin"/>
      </w:r>
      <w:r>
        <w:instrText xml:space="preserve"> PAGEREF _Toc146689104 \h </w:instrText>
      </w:r>
      <w:r>
        <w:fldChar w:fldCharType="separate"/>
      </w:r>
      <w:r>
        <w:t>7</w:t>
      </w:r>
      <w:r>
        <w:fldChar w:fldCharType="end"/>
      </w:r>
    </w:p>
    <w:p>
      <w:pPr>
        <w:pStyle w:val="TOC2"/>
        <w:tabs>
          <w:tab w:val="right" w:leader="dot" w:pos="7086"/>
        </w:tabs>
        <w:rPr>
          <w:b w:val="0"/>
          <w:sz w:val="24"/>
        </w:rPr>
      </w:pPr>
      <w:r>
        <w:t>Schedule 1 — Prescribed offences and modified penalties</w:t>
      </w:r>
    </w:p>
    <w:p>
      <w:pPr>
        <w:pStyle w:val="TOC2"/>
        <w:tabs>
          <w:tab w:val="right" w:leader="dot" w:pos="7086"/>
        </w:tabs>
        <w:rPr>
          <w:b w:val="0"/>
          <w:sz w:val="24"/>
        </w:rPr>
      </w:pPr>
      <w:r>
        <w:t>Schedule 2 — Forms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_Toc146689108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491505457"/>
      <w:bookmarkStart w:id="2" w:name="_Toc493990235"/>
      <w:bookmarkStart w:id="3" w:name="_Toc146689093"/>
      <w:r>
        <w:rPr>
          <w:rStyle w:val="CharSectno"/>
        </w:rPr>
        <w:t>1</w:t>
      </w:r>
      <w:r>
        <w:rPr>
          <w:snapToGrid w:val="0"/>
        </w:rPr>
        <w:t>.</w:t>
      </w:r>
      <w:r>
        <w:rPr>
          <w:snapToGrid w:val="0"/>
        </w:rPr>
        <w:tab/>
        <w:t>Regulations</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4" w:name="_Toc491505458"/>
      <w:bookmarkStart w:id="5" w:name="_Toc493990236"/>
      <w:bookmarkStart w:id="6" w:name="_Toc146689094"/>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The 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Executive Officers</w:t>
      </w:r>
      <w:bookmarkStart w:id="7" w:name="endcomma"/>
      <w:bookmarkEnd w:id="7"/>
      <w:r>
        <w:t xml:space="preserve"> </w:t>
      </w:r>
      <w:bookmarkStart w:id="8" w:name="comma"/>
      <w:bookmarkEnd w:id="8"/>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w:t>
      </w:r>
    </w:p>
    <w:p>
      <w:pPr>
        <w:pStyle w:val="Heading5"/>
      </w:pPr>
      <w:bookmarkStart w:id="9" w:name="_Toc491505459"/>
      <w:bookmarkStart w:id="10" w:name="_Toc493990237"/>
      <w:bookmarkStart w:id="11" w:name="_Toc146689095"/>
      <w:r>
        <w:rPr>
          <w:rStyle w:val="CharSectno"/>
        </w:rPr>
        <w:t>3</w:t>
      </w:r>
      <w:r>
        <w:t>.</w:t>
      </w:r>
      <w:r>
        <w:tab/>
        <w:t>Form of application for licence</w:t>
      </w:r>
      <w:bookmarkEnd w:id="9"/>
      <w:bookmarkEnd w:id="10"/>
      <w:bookmarkEnd w:id="11"/>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12" w:name="_Toc491505460"/>
      <w:bookmarkStart w:id="13" w:name="_Toc493990238"/>
      <w:bookmarkStart w:id="14" w:name="_Toc146689096"/>
      <w:r>
        <w:rPr>
          <w:rStyle w:val="CharSectno"/>
        </w:rPr>
        <w:t>4</w:t>
      </w:r>
      <w:r>
        <w:rPr>
          <w:snapToGrid w:val="0"/>
        </w:rPr>
        <w:t>.</w:t>
      </w:r>
      <w:r>
        <w:rPr>
          <w:snapToGrid w:val="0"/>
        </w:rPr>
        <w:tab/>
        <w:t>Width of application of licence</w:t>
      </w:r>
      <w:bookmarkEnd w:id="12"/>
      <w:bookmarkEnd w:id="13"/>
      <w:bookmarkEnd w:id="14"/>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5, 6, 7.</w:t>
      </w:r>
      <w:r>
        <w:tab/>
        <w:t>Repealed in Gazette 22 August 2000 p.4847.]</w:t>
      </w:r>
    </w:p>
    <w:p>
      <w:pPr>
        <w:pStyle w:val="Heading5"/>
        <w:rPr>
          <w:snapToGrid w:val="0"/>
        </w:rPr>
      </w:pPr>
      <w:bookmarkStart w:id="15" w:name="_Toc491505461"/>
      <w:bookmarkStart w:id="16" w:name="_Toc493990239"/>
      <w:bookmarkStart w:id="17" w:name="_Toc146689097"/>
      <w:r>
        <w:rPr>
          <w:rStyle w:val="CharSectno"/>
        </w:rPr>
        <w:t>8</w:t>
      </w:r>
      <w:r>
        <w:rPr>
          <w:snapToGrid w:val="0"/>
        </w:rPr>
        <w:t>.</w:t>
      </w:r>
      <w:r>
        <w:rPr>
          <w:snapToGrid w:val="0"/>
        </w:rPr>
        <w:tab/>
        <w:t>Information to be disclosed</w:t>
      </w:r>
      <w:bookmarkEnd w:id="15"/>
      <w:bookmarkEnd w:id="16"/>
      <w:bookmarkEnd w:id="17"/>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t>Repealed in Gazette 22 August 2000 p.4847.]</w:t>
      </w:r>
    </w:p>
    <w:p>
      <w:pPr>
        <w:pStyle w:val="Heading5"/>
        <w:rPr>
          <w:snapToGrid w:val="0"/>
        </w:rPr>
      </w:pPr>
      <w:bookmarkStart w:id="18" w:name="_Toc491505462"/>
      <w:bookmarkStart w:id="19" w:name="_Toc493990240"/>
      <w:bookmarkStart w:id="20" w:name="_Toc146689098"/>
      <w:r>
        <w:rPr>
          <w:rStyle w:val="CharSectno"/>
        </w:rPr>
        <w:t>10</w:t>
      </w:r>
      <w:r>
        <w:rPr>
          <w:snapToGrid w:val="0"/>
        </w:rPr>
        <w:t>.</w:t>
      </w:r>
      <w:r>
        <w:rPr>
          <w:snapToGrid w:val="0"/>
        </w:rPr>
        <w:tab/>
        <w:t>Unlicensed charitable collections</w:t>
      </w:r>
      <w:bookmarkEnd w:id="18"/>
      <w:bookmarkEnd w:id="19"/>
      <w:bookmarkEnd w:id="20"/>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21" w:name="_Toc491505463"/>
      <w:bookmarkStart w:id="22" w:name="_Toc493990241"/>
      <w:bookmarkStart w:id="23" w:name="_Toc146689099"/>
      <w:r>
        <w:rPr>
          <w:rStyle w:val="CharSectno"/>
        </w:rPr>
        <w:t>11</w:t>
      </w:r>
      <w:r>
        <w:rPr>
          <w:snapToGrid w:val="0"/>
        </w:rPr>
        <w:t>.</w:t>
      </w:r>
      <w:r>
        <w:rPr>
          <w:snapToGrid w:val="0"/>
        </w:rPr>
        <w:tab/>
        <w:t>Bank Account</w:t>
      </w:r>
      <w:bookmarkEnd w:id="21"/>
      <w:bookmarkEnd w:id="22"/>
      <w:bookmarkEnd w:id="23"/>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t>Repealed in Gazette 22 August 2000 p.4847.]</w:t>
      </w:r>
    </w:p>
    <w:p>
      <w:pPr>
        <w:pStyle w:val="Heading5"/>
      </w:pPr>
      <w:bookmarkStart w:id="24" w:name="_Toc491505464"/>
      <w:bookmarkStart w:id="25" w:name="_Toc493990242"/>
      <w:bookmarkStart w:id="26" w:name="_Toc146689100"/>
      <w:r>
        <w:rPr>
          <w:rStyle w:val="CharSectno"/>
        </w:rPr>
        <w:t>14</w:t>
      </w:r>
      <w:r>
        <w:t>.</w:t>
      </w:r>
      <w:r>
        <w:tab/>
        <w:t>Permitted collection times</w:t>
      </w:r>
      <w:bookmarkEnd w:id="24"/>
      <w:bookmarkEnd w:id="25"/>
      <w:bookmarkEnd w:id="26"/>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r>
        <w:rPr>
          <w:b/>
        </w:rPr>
        <w:tab/>
      </w:r>
      <w:r>
        <w:t>Repealed in Gazette 22 August 2000 p.4848.]</w:t>
      </w:r>
    </w:p>
    <w:p>
      <w:pPr>
        <w:pStyle w:val="Heading5"/>
      </w:pPr>
      <w:bookmarkStart w:id="27" w:name="_Toc491505465"/>
      <w:bookmarkStart w:id="28" w:name="_Toc493990243"/>
      <w:bookmarkStart w:id="29" w:name="_Toc146689101"/>
      <w:r>
        <w:rPr>
          <w:rStyle w:val="CharSectno"/>
        </w:rPr>
        <w:t>16</w:t>
      </w:r>
      <w:r>
        <w:t>.</w:t>
      </w:r>
      <w:r>
        <w:rPr>
          <w:rStyle w:val="CharSectno"/>
        </w:rPr>
        <w:tab/>
      </w:r>
      <w:r>
        <w:t>Investments</w:t>
      </w:r>
      <w:bookmarkEnd w:id="27"/>
      <w:bookmarkEnd w:id="28"/>
      <w:bookmarkEnd w:id="29"/>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in a fixed deposit in any company registered to carry on the business of banking in Western Australia;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30" w:name="_Toc491505466"/>
      <w:bookmarkStart w:id="31" w:name="_Toc493990244"/>
      <w:bookmarkStart w:id="32" w:name="_Toc146689102"/>
      <w:r>
        <w:rPr>
          <w:rStyle w:val="CharSectno"/>
        </w:rPr>
        <w:t>17</w:t>
      </w:r>
      <w:r>
        <w:rPr>
          <w:snapToGrid w:val="0"/>
        </w:rPr>
        <w:t>.</w:t>
      </w:r>
      <w:r>
        <w:rPr>
          <w:snapToGrid w:val="0"/>
        </w:rPr>
        <w:tab/>
        <w:t>Penalties</w:t>
      </w:r>
      <w:bookmarkEnd w:id="30"/>
      <w:bookmarkEnd w:id="31"/>
      <w:bookmarkEnd w:id="32"/>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pPr>
      <w:bookmarkStart w:id="33" w:name="_Toc146689103"/>
      <w:r>
        <w:rPr>
          <w:rStyle w:val="CharSectno"/>
        </w:rPr>
        <w:t>18</w:t>
      </w:r>
      <w:r>
        <w:t>.</w:t>
      </w:r>
      <w:r>
        <w:tab/>
        <w:t>Infringement notices</w:t>
      </w:r>
      <w:bookmarkEnd w:id="3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23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w:t>
      </w:r>
    </w:p>
    <w:p>
      <w:pPr>
        <w:pStyle w:val="Heading5"/>
      </w:pPr>
      <w:bookmarkStart w:id="34" w:name="_Toc146689104"/>
      <w:r>
        <w:rPr>
          <w:rStyle w:val="CharSectno"/>
        </w:rPr>
        <w:t>19</w:t>
      </w:r>
      <w:r>
        <w:t>.</w:t>
      </w:r>
      <w:r>
        <w:tab/>
        <w:t>Forms</w:t>
      </w:r>
      <w:bookmarkEnd w:id="34"/>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pPr>
      <w:r>
        <w:tab/>
        <w:t>[Appendix repealed in Gazette 22 August 2000 p.4848.]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146612031"/>
      <w:bookmarkStart w:id="36" w:name="_Toc146614066"/>
      <w:bookmarkStart w:id="37" w:name="_Toc146689105"/>
      <w:r>
        <w:rPr>
          <w:rStyle w:val="CharSchNo"/>
        </w:rPr>
        <w:t>Schedule 1</w:t>
      </w:r>
      <w:r>
        <w:t> — </w:t>
      </w:r>
      <w:r>
        <w:rPr>
          <w:rStyle w:val="CharSchText"/>
        </w:rPr>
        <w:t>Prescribed offences and modified penalties</w:t>
      </w:r>
      <w:bookmarkEnd w:id="35"/>
      <w:bookmarkEnd w:id="36"/>
      <w:bookmarkEnd w:id="37"/>
    </w:p>
    <w:p>
      <w:pPr>
        <w:pStyle w:val="yShoulderClause"/>
      </w:pPr>
      <w:r>
        <w:t>[r. 18]</w:t>
      </w:r>
    </w:p>
    <w:p>
      <w:pPr>
        <w:pStyle w:val="yFootnoteheading"/>
      </w:pPr>
      <w:r>
        <w:tab/>
        <w:t>[Heading inserted in Gazette 22 Sep 2006 p. 4079.]</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w:t>
            </w:r>
          </w:p>
        </w:tc>
        <w:tc>
          <w:tcPr>
            <w:tcW w:w="4629" w:type="dxa"/>
          </w:tcPr>
          <w:p>
            <w:pPr>
              <w:pStyle w:val="yTable"/>
            </w:pPr>
            <w:r>
              <w:t>Unlicensed person collecting for charity ................</w:t>
            </w:r>
          </w:p>
        </w:tc>
        <w:tc>
          <w:tcPr>
            <w:tcW w:w="992" w:type="dxa"/>
          </w:tcPr>
          <w:p>
            <w:pPr>
              <w:pStyle w:val="yTable"/>
            </w:pPr>
            <w:r>
              <w:t>$20</w:t>
            </w:r>
          </w:p>
        </w:tc>
      </w:tr>
      <w:tr>
        <w:trPr>
          <w:cantSplit/>
          <w:trHeight w:val="21"/>
        </w:trPr>
        <w:tc>
          <w:tcPr>
            <w:tcW w:w="1134" w:type="dxa"/>
          </w:tcPr>
          <w:p>
            <w:pPr>
              <w:pStyle w:val="yTable"/>
            </w:pPr>
            <w:r>
              <w:t>s. 9</w:t>
            </w:r>
          </w:p>
        </w:tc>
        <w:tc>
          <w:tcPr>
            <w:tcW w:w="4629" w:type="dxa"/>
          </w:tcPr>
          <w:p>
            <w:pPr>
              <w:pStyle w:val="yTable"/>
            </w:pPr>
            <w:r>
              <w:t>Failing to deliver moneys, books etc. when authority revoked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8(1)</w:t>
            </w:r>
          </w:p>
        </w:tc>
        <w:tc>
          <w:tcPr>
            <w:tcW w:w="4629" w:type="dxa"/>
          </w:tcPr>
          <w:p>
            <w:pPr>
              <w:pStyle w:val="yTable"/>
            </w:pPr>
            <w:r>
              <w:t>Failing to provide information required by Minister ...................................................................</w:t>
            </w:r>
          </w:p>
        </w:tc>
        <w:tc>
          <w:tcPr>
            <w:tcW w:w="992" w:type="dxa"/>
          </w:tcPr>
          <w:p>
            <w:pPr>
              <w:pStyle w:val="yTable"/>
            </w:pPr>
            <w:r>
              <w:br/>
              <w:t>$8</w:t>
            </w:r>
          </w:p>
        </w:tc>
      </w:tr>
      <w:tr>
        <w:trPr>
          <w:cantSplit/>
          <w:trHeight w:val="21"/>
        </w:trPr>
        <w:tc>
          <w:tcPr>
            <w:tcW w:w="1134" w:type="dxa"/>
          </w:tcPr>
          <w:p>
            <w:pPr>
              <w:pStyle w:val="yTable"/>
            </w:pPr>
            <w:r>
              <w:t>r. 8(2)</w:t>
            </w:r>
          </w:p>
        </w:tc>
        <w:tc>
          <w:tcPr>
            <w:tcW w:w="4629" w:type="dxa"/>
          </w:tcPr>
          <w:p>
            <w:pPr>
              <w:pStyle w:val="yTable"/>
            </w:pPr>
            <w:r>
              <w:t>Failing to notify change of executive officers ........</w:t>
            </w:r>
          </w:p>
        </w:tc>
        <w:tc>
          <w:tcPr>
            <w:tcW w:w="992" w:type="dxa"/>
          </w:tcPr>
          <w:p>
            <w:pPr>
              <w:pStyle w:val="yTable"/>
            </w:pPr>
            <w:r>
              <w:t>$8</w:t>
            </w:r>
          </w:p>
        </w:tc>
      </w:tr>
      <w:tr>
        <w:trPr>
          <w:cantSplit/>
          <w:trHeight w:val="21"/>
        </w:trPr>
        <w:tc>
          <w:tcPr>
            <w:tcW w:w="1134" w:type="dxa"/>
          </w:tcPr>
          <w:p>
            <w:pPr>
              <w:pStyle w:val="yTable"/>
            </w:pPr>
            <w:r>
              <w:t>r. 14(1)</w:t>
            </w:r>
          </w:p>
        </w:tc>
        <w:tc>
          <w:tcPr>
            <w:tcW w:w="4629" w:type="dxa"/>
          </w:tcPr>
          <w:p>
            <w:pPr>
              <w:pStyle w:val="yTable"/>
            </w:pPr>
            <w:r>
              <w:t>Visiting a house for purposes of collecting outside permitted hours .......................................................</w:t>
            </w:r>
          </w:p>
        </w:tc>
        <w:tc>
          <w:tcPr>
            <w:tcW w:w="992" w:type="dxa"/>
          </w:tcPr>
          <w:p>
            <w:pPr>
              <w:pStyle w:val="yTable"/>
            </w:pPr>
            <w:r>
              <w:br/>
              <w:t>$8</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Making telephone call for purposes of collecting outside permitted hours ...........................................</w:t>
            </w:r>
          </w:p>
        </w:tc>
        <w:tc>
          <w:tcPr>
            <w:tcW w:w="992" w:type="dxa"/>
            <w:tcBorders>
              <w:bottom w:val="single" w:sz="4" w:space="0" w:color="auto"/>
            </w:tcBorders>
          </w:tcPr>
          <w:p>
            <w:pPr>
              <w:pStyle w:val="yTable"/>
            </w:pPr>
            <w:r>
              <w:br/>
              <w:t>$8</w:t>
            </w:r>
          </w:p>
        </w:tc>
      </w:tr>
    </w:tbl>
    <w:p>
      <w:pPr>
        <w:pStyle w:val="yFootnotesection"/>
        <w:rPr>
          <w:rStyle w:val="CharSchNo"/>
        </w:rPr>
      </w:pPr>
      <w:r>
        <w:rPr>
          <w:rStyle w:val="CharSchNo"/>
        </w:rPr>
        <w:tab/>
        <w:t xml:space="preserve">[Schedule 1 inserted </w:t>
      </w:r>
      <w:r>
        <w:t>in Gazette 22 Sep 2006 p. 4079-80.]</w:t>
      </w:r>
    </w:p>
    <w:p>
      <w:pPr>
        <w:pStyle w:val="yScheduleHeading"/>
      </w:pPr>
      <w:bookmarkStart w:id="38" w:name="_Toc146612032"/>
      <w:bookmarkStart w:id="39" w:name="_Toc146614067"/>
      <w:bookmarkStart w:id="40" w:name="_Toc146689106"/>
      <w:r>
        <w:rPr>
          <w:rStyle w:val="CharSchNo"/>
        </w:rPr>
        <w:t>Schedule 2</w:t>
      </w:r>
      <w:r>
        <w:t> — </w:t>
      </w:r>
      <w:r>
        <w:rPr>
          <w:rStyle w:val="CharSchText"/>
        </w:rPr>
        <w:t>Forms</w:t>
      </w:r>
      <w:bookmarkEnd w:id="38"/>
      <w:bookmarkEnd w:id="39"/>
      <w:bookmarkEnd w:id="40"/>
    </w:p>
    <w:p>
      <w:pPr>
        <w:pStyle w:val="yShoulderClause"/>
      </w:pPr>
      <w:r>
        <w:t>[r. 19]</w:t>
      </w:r>
    </w:p>
    <w:p>
      <w:pPr>
        <w:pStyle w:val="yFootnoteheading"/>
      </w:pPr>
      <w:r>
        <w:tab/>
        <w:t>[Heading inserted in Gazette 22 Sep 2006 p. 4080.]</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rStyle w:val="CharSchNo"/>
        </w:rPr>
      </w:pPr>
      <w:r>
        <w:rPr>
          <w:rStyle w:val="CharSchNo"/>
        </w:rPr>
        <w:tab/>
        <w:t xml:space="preserve">[Schedule 2 inserted </w:t>
      </w:r>
      <w:r>
        <w:t>in Gazette 22 Sep 2006 p. 4080-1.]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1" w:name="_Toc113695922"/>
      <w:bookmarkStart w:id="42" w:name="_Toc146612033"/>
      <w:bookmarkStart w:id="43" w:name="_Toc146614068"/>
      <w:bookmarkStart w:id="44" w:name="_Toc146689107"/>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made by the other written laws referred to in the following table.</w:t>
      </w:r>
    </w:p>
    <w:p>
      <w:pPr>
        <w:pStyle w:val="nHeading3"/>
        <w:rPr>
          <w:snapToGrid w:val="0"/>
        </w:rPr>
      </w:pPr>
      <w:bookmarkStart w:id="45" w:name="_Toc146689108"/>
      <w:r>
        <w:rPr>
          <w:snapToGrid w:val="0"/>
        </w:rPr>
        <w:t>Compilation table</w:t>
      </w:r>
      <w:bookmarkEnd w:id="45"/>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Charitable Collections Regulations 1947</w:t>
            </w:r>
          </w:p>
        </w:tc>
        <w:tc>
          <w:tcPr>
            <w:tcW w:w="1701" w:type="dxa"/>
          </w:tcPr>
          <w:p>
            <w:pPr>
              <w:pStyle w:val="nTable"/>
              <w:spacing w:before="120"/>
              <w:rPr>
                <w:sz w:val="19"/>
              </w:rPr>
            </w:pPr>
            <w:r>
              <w:rPr>
                <w:sz w:val="19"/>
              </w:rPr>
              <w:t>3 April 1947 pp.566</w:t>
            </w:r>
            <w:r>
              <w:rPr>
                <w:sz w:val="19"/>
              </w:rPr>
              <w:noBreakHyphen/>
              <w:t>73</w:t>
            </w:r>
          </w:p>
        </w:tc>
        <w:tc>
          <w:tcPr>
            <w:tcW w:w="1701" w:type="dxa"/>
          </w:tcPr>
          <w:p>
            <w:pPr>
              <w:pStyle w:val="nTable"/>
              <w:spacing w:before="120"/>
              <w:rPr>
                <w:sz w:val="19"/>
              </w:rPr>
            </w:pPr>
            <w:r>
              <w:rPr>
                <w:sz w:val="19"/>
              </w:rPr>
              <w:t>3 April 1947</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p>
        </w:tc>
        <w:tc>
          <w:tcPr>
            <w:tcW w:w="1701" w:type="dxa"/>
          </w:tcPr>
          <w:p>
            <w:pPr>
              <w:pStyle w:val="nTable"/>
              <w:spacing w:before="120"/>
              <w:rPr>
                <w:sz w:val="19"/>
              </w:rPr>
            </w:pPr>
            <w:r>
              <w:rPr>
                <w:sz w:val="19"/>
              </w:rPr>
              <w:t>2 October 1953</w:t>
            </w:r>
            <w:r>
              <w:rPr>
                <w:sz w:val="19"/>
              </w:rPr>
              <w:br/>
              <w:t>p.2025</w:t>
            </w:r>
          </w:p>
        </w:tc>
        <w:tc>
          <w:tcPr>
            <w:tcW w:w="1701" w:type="dxa"/>
          </w:tcPr>
          <w:p>
            <w:pPr>
              <w:pStyle w:val="nTable"/>
              <w:spacing w:before="120"/>
              <w:rPr>
                <w:sz w:val="19"/>
              </w:rPr>
            </w:pPr>
            <w:r>
              <w:rPr>
                <w:sz w:val="19"/>
              </w:rPr>
              <w:t>2 October 1953</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22 October 1970 p.3235</w:t>
            </w:r>
          </w:p>
        </w:tc>
        <w:tc>
          <w:tcPr>
            <w:tcW w:w="1701" w:type="dxa"/>
          </w:tcPr>
          <w:p>
            <w:pPr>
              <w:pStyle w:val="nTable"/>
              <w:spacing w:before="120"/>
              <w:rPr>
                <w:sz w:val="19"/>
              </w:rPr>
            </w:pPr>
            <w:r>
              <w:rPr>
                <w:sz w:val="19"/>
              </w:rPr>
              <w:t>22 October 1970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8 September 1972 p.3506</w:t>
            </w:r>
          </w:p>
        </w:tc>
        <w:tc>
          <w:tcPr>
            <w:tcW w:w="1701" w:type="dxa"/>
          </w:tcPr>
          <w:p>
            <w:pPr>
              <w:pStyle w:val="nTable"/>
              <w:spacing w:before="120"/>
              <w:rPr>
                <w:sz w:val="19"/>
              </w:rPr>
            </w:pPr>
            <w:r>
              <w:rPr>
                <w:sz w:val="19"/>
              </w:rPr>
              <w:t>8 September 1972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21 January 1977 p.132</w:t>
            </w:r>
          </w:p>
        </w:tc>
        <w:tc>
          <w:tcPr>
            <w:tcW w:w="1701" w:type="dxa"/>
          </w:tcPr>
          <w:p>
            <w:pPr>
              <w:pStyle w:val="nTable"/>
              <w:spacing w:before="120"/>
              <w:rPr>
                <w:sz w:val="19"/>
              </w:rPr>
            </w:pPr>
            <w:r>
              <w:rPr>
                <w:sz w:val="19"/>
              </w:rPr>
              <w:t>21 January 1977</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 xml:space="preserve">Charitable Collections Amendment </w:t>
            </w:r>
            <w:r>
              <w:rPr>
                <w:i/>
                <w:sz w:val="19"/>
              </w:rPr>
              <w:br/>
              <w:t>Regulations 1994</w:t>
            </w:r>
          </w:p>
        </w:tc>
        <w:tc>
          <w:tcPr>
            <w:tcW w:w="1701" w:type="dxa"/>
          </w:tcPr>
          <w:p>
            <w:pPr>
              <w:pStyle w:val="nTable"/>
              <w:spacing w:before="120"/>
              <w:rPr>
                <w:sz w:val="19"/>
              </w:rPr>
            </w:pPr>
            <w:r>
              <w:rPr>
                <w:sz w:val="19"/>
              </w:rPr>
              <w:t>6 May 1994 pp.1874</w:t>
            </w:r>
            <w:r>
              <w:rPr>
                <w:sz w:val="19"/>
              </w:rPr>
              <w:noBreakHyphen/>
              <w:t>5</w:t>
            </w:r>
          </w:p>
        </w:tc>
        <w:tc>
          <w:tcPr>
            <w:tcW w:w="1701" w:type="dxa"/>
          </w:tcPr>
          <w:p>
            <w:pPr>
              <w:pStyle w:val="nTable"/>
              <w:spacing w:before="120"/>
              <w:rPr>
                <w:sz w:val="19"/>
              </w:rPr>
            </w:pPr>
            <w:r>
              <w:rPr>
                <w:sz w:val="19"/>
              </w:rPr>
              <w:t>6 May 1994</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Charitable Collections Amendment Regulations 1998</w:t>
            </w:r>
          </w:p>
        </w:tc>
        <w:tc>
          <w:tcPr>
            <w:tcW w:w="1701" w:type="dxa"/>
          </w:tcPr>
          <w:p>
            <w:pPr>
              <w:pStyle w:val="nTable"/>
              <w:spacing w:before="120"/>
              <w:rPr>
                <w:sz w:val="19"/>
              </w:rPr>
            </w:pPr>
            <w:r>
              <w:rPr>
                <w:sz w:val="19"/>
              </w:rPr>
              <w:t>18 August 1998 p.4451</w:t>
            </w:r>
          </w:p>
        </w:tc>
        <w:tc>
          <w:tcPr>
            <w:tcW w:w="1701" w:type="dxa"/>
          </w:tcPr>
          <w:p>
            <w:pPr>
              <w:pStyle w:val="nTable"/>
              <w:spacing w:before="120"/>
              <w:rPr>
                <w:sz w:val="19"/>
              </w:rPr>
            </w:pPr>
            <w:r>
              <w:rPr>
                <w:sz w:val="19"/>
              </w:rPr>
              <w:t>18 August 1998</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Charitable Collections Amendment Regulations (No. 2) 1998</w:t>
            </w:r>
          </w:p>
        </w:tc>
        <w:tc>
          <w:tcPr>
            <w:tcW w:w="1701" w:type="dxa"/>
          </w:tcPr>
          <w:p>
            <w:pPr>
              <w:pStyle w:val="nTable"/>
              <w:spacing w:before="120"/>
              <w:rPr>
                <w:sz w:val="19"/>
              </w:rPr>
            </w:pPr>
            <w:r>
              <w:rPr>
                <w:sz w:val="19"/>
              </w:rPr>
              <w:t>27 November 1998 p.6341</w:t>
            </w:r>
          </w:p>
        </w:tc>
        <w:tc>
          <w:tcPr>
            <w:tcW w:w="1701" w:type="dxa"/>
          </w:tcPr>
          <w:p>
            <w:pPr>
              <w:pStyle w:val="nTable"/>
              <w:spacing w:before="120"/>
              <w:rPr>
                <w:sz w:val="19"/>
              </w:rPr>
            </w:pPr>
            <w:r>
              <w:rPr>
                <w:sz w:val="19"/>
              </w:rPr>
              <w:t>27 November 1998</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 xml:space="preserve">Charitable Collections Amendment Regulations 2000 </w:t>
            </w:r>
          </w:p>
        </w:tc>
        <w:tc>
          <w:tcPr>
            <w:tcW w:w="1701" w:type="dxa"/>
          </w:tcPr>
          <w:p>
            <w:pPr>
              <w:pStyle w:val="nTable"/>
              <w:spacing w:before="120"/>
              <w:rPr>
                <w:sz w:val="19"/>
              </w:rPr>
            </w:pPr>
            <w:r>
              <w:rPr>
                <w:sz w:val="19"/>
              </w:rPr>
              <w:t>22 August 2000 pp.4845-8</w:t>
            </w:r>
          </w:p>
        </w:tc>
        <w:tc>
          <w:tcPr>
            <w:tcW w:w="1701" w:type="dxa"/>
          </w:tcPr>
          <w:p>
            <w:pPr>
              <w:pStyle w:val="nTable"/>
              <w:spacing w:before="120"/>
              <w:rPr>
                <w:sz w:val="19"/>
              </w:rPr>
            </w:pPr>
            <w:r>
              <w:rPr>
                <w:sz w:val="19"/>
              </w:rPr>
              <w:t>22 August 2000</w:t>
            </w:r>
          </w:p>
        </w:tc>
        <w:tc>
          <w:tcPr>
            <w:tcW w:w="1502" w:type="dxa"/>
          </w:tcPr>
          <w:p>
            <w:pPr>
              <w:pStyle w:val="nTable"/>
              <w:spacing w:before="120"/>
              <w:rPr>
                <w:sz w:val="19"/>
                <w:vertAlign w:val="superscript"/>
              </w:rPr>
            </w:pPr>
            <w:r>
              <w:rPr>
                <w:sz w:val="19"/>
              </w:rPr>
              <w:t xml:space="preserve">Savings and transition: regulation 12 </w:t>
            </w:r>
            <w:r>
              <w:rPr>
                <w:sz w:val="19"/>
                <w:vertAlign w:val="superscript"/>
              </w:rPr>
              <w:t>2</w:t>
            </w:r>
          </w:p>
        </w:tc>
      </w:tr>
      <w:tr>
        <w:trPr>
          <w:cantSplit/>
        </w:trPr>
        <w:tc>
          <w:tcPr>
            <w:tcW w:w="2268" w:type="dxa"/>
            <w:tcBorders>
              <w:bottom w:val="single" w:sz="4" w:space="0" w:color="auto"/>
            </w:tcBorders>
          </w:tcPr>
          <w:p>
            <w:pPr>
              <w:pStyle w:val="nTable"/>
              <w:spacing w:before="120"/>
              <w:ind w:right="113"/>
              <w:rPr>
                <w:i/>
                <w:sz w:val="19"/>
              </w:rPr>
            </w:pPr>
            <w:bookmarkStart w:id="46" w:name="UpToHere"/>
            <w:r>
              <w:rPr>
                <w:i/>
                <w:sz w:val="19"/>
              </w:rPr>
              <w:t>Charitable Collections Amendment Regulations 2006</w:t>
            </w:r>
          </w:p>
        </w:tc>
        <w:tc>
          <w:tcPr>
            <w:tcW w:w="1701" w:type="dxa"/>
            <w:tcBorders>
              <w:bottom w:val="single" w:sz="4" w:space="0" w:color="auto"/>
            </w:tcBorders>
          </w:tcPr>
          <w:p>
            <w:pPr>
              <w:pStyle w:val="nTable"/>
              <w:spacing w:before="120"/>
              <w:rPr>
                <w:sz w:val="19"/>
              </w:rPr>
            </w:pPr>
            <w:r>
              <w:rPr>
                <w:sz w:val="19"/>
              </w:rPr>
              <w:t>22 Sep 2006 p. 4078</w:t>
            </w:r>
            <w:r>
              <w:rPr>
                <w:sz w:val="19"/>
              </w:rPr>
              <w:noBreakHyphen/>
              <w:t>81</w:t>
            </w:r>
          </w:p>
        </w:tc>
        <w:tc>
          <w:tcPr>
            <w:tcW w:w="1701" w:type="dxa"/>
            <w:tcBorders>
              <w:bottom w:val="single" w:sz="4" w:space="0" w:color="auto"/>
            </w:tcBorders>
          </w:tcPr>
          <w:p>
            <w:pPr>
              <w:pStyle w:val="nTable"/>
              <w:spacing w:before="120"/>
              <w:rPr>
                <w:sz w:val="19"/>
              </w:rPr>
            </w:pPr>
            <w:r>
              <w:rPr>
                <w:sz w:val="19"/>
              </w:rPr>
              <w:t>22 Sep 2006 (see r. 2(a))</w:t>
            </w:r>
          </w:p>
        </w:tc>
        <w:tc>
          <w:tcPr>
            <w:tcW w:w="1502" w:type="dxa"/>
            <w:tcBorders>
              <w:bottom w:val="single" w:sz="4" w:space="0" w:color="auto"/>
            </w:tcBorders>
          </w:tcPr>
          <w:p>
            <w:pPr>
              <w:pStyle w:val="nTable"/>
              <w:spacing w:before="120"/>
              <w:rPr>
                <w:sz w:val="19"/>
              </w:rPr>
            </w:pPr>
          </w:p>
        </w:tc>
      </w:tr>
    </w:tbl>
    <w:bookmarkEnd w:id="46"/>
    <w:p>
      <w:pPr>
        <w:pStyle w:val="nSubsection"/>
      </w:pPr>
      <w:r>
        <w:rPr>
          <w:vertAlign w:val="superscript"/>
        </w:rPr>
        <w:t>2</w:t>
      </w:r>
      <w:r>
        <w:tab/>
        <w:t xml:space="preserve">Regulation 12 of the </w:t>
      </w:r>
      <w:r>
        <w:rPr>
          <w:i/>
        </w:rPr>
        <w:t>Charitable Collections Amendment Regulations 2000</w:t>
      </w:r>
      <w:r>
        <w:t xml:space="preserve">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41"/>
    <w:docVar w:name="WAFER_20151207154941" w:val="RemoveTrackChanges"/>
    <w:docVar w:name="WAFER_20151207154941_GUID" w:val="acaac76a-f534-4a12-ba52-2fa952ee0b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2633</Words>
  <Characters>14035</Characters>
  <Application>Microsoft Office Word</Application>
  <DocSecurity>0</DocSecurity>
  <Lines>519</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1947 - 02-b0-05</dc:title>
  <dc:subject/>
  <dc:creator/>
  <cp:keywords/>
  <dc:description/>
  <cp:lastModifiedBy>svcMRProcess</cp:lastModifiedBy>
  <cp:revision>4</cp:revision>
  <cp:lastPrinted>2000-10-25T08:02:00Z</cp:lastPrinted>
  <dcterms:created xsi:type="dcterms:W3CDTF">2015-12-08T16:58:00Z</dcterms:created>
  <dcterms:modified xsi:type="dcterms:W3CDTF">2015-12-08T16:58:00Z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4344</vt:i4>
  </property>
  <property fmtid="{D5CDD505-2E9C-101B-9397-08002B2CF9AE}" pid="6" name="AsAtDate">
    <vt:lpwstr>22 Sep 2006</vt:lpwstr>
  </property>
  <property fmtid="{D5CDD505-2E9C-101B-9397-08002B2CF9AE}" pid="7" name="Suffix">
    <vt:lpwstr>02-b0-05</vt:lpwstr>
  </property>
</Properties>
</file>