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Marine Stores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Pawnbrokers and Second-hand Dealers Act 1994</w:t>
      </w:r>
      <w:r>
        <w:rPr>
          <w:color w:val="000000"/>
          <w:sz w:val="22"/>
          <w:szCs w:val="22"/>
        </w:rPr>
        <w:t xml:space="preserve"> s. 99(1) (No. 88 of 1994) as at 1 Apr 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13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130" w:val="UsedStyles"/>
    <w:docVar w:name="WAFER_20160418100130_GUID" w:val="465d55bc-b2e2-461e-bb4e-beeaf9393fe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Stores Act 1902 - 03-b0-02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Apr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19960401</vt:lpwstr>
  </property>
</Properties>
</file>