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Chattel Securities Act 1987</w:t>
      </w:r>
    </w:p>
    <w:p>
      <w:pPr>
        <w:pStyle w:val="NameofActReg"/>
        <w:spacing w:before="3760" w:after="4200"/>
      </w:pPr>
      <w:r>
        <w:rPr>
          <w:noProof/>
        </w:rPr>
        <w:t>Chattel Securities Regulations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August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_Toc145731875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_Toc145731876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_Toc145731877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register (s. 14)</w:t>
      </w:r>
      <w:r>
        <w:tab/>
      </w:r>
      <w:r>
        <w:fldChar w:fldCharType="begin"/>
      </w:r>
      <w:r>
        <w:instrText xml:space="preserve"> PAGEREF _Toc145731878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Time of making application</w:t>
      </w:r>
      <w:r>
        <w:tab/>
      </w:r>
      <w:r>
        <w:fldChar w:fldCharType="begin"/>
      </w:r>
      <w:r>
        <w:instrText xml:space="preserve"> PAGEREF _Toc145731879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Prescribed fees</w:t>
      </w:r>
      <w:r>
        <w:tab/>
      </w:r>
      <w:r>
        <w:fldChar w:fldCharType="begin"/>
      </w:r>
      <w:r>
        <w:instrText xml:space="preserve"> PAGEREF _Toc145731880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Prescribed changes (s. 21)</w:t>
      </w:r>
      <w:r>
        <w:tab/>
      </w:r>
      <w:r>
        <w:fldChar w:fldCharType="begin"/>
      </w:r>
      <w:r>
        <w:instrText xml:space="preserve"> PAGEREF _Toc145731881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goods (s. 13)</w:t>
      </w:r>
      <w:r>
        <w:tab/>
      </w:r>
      <w:r>
        <w:fldChar w:fldCharType="begin"/>
      </w:r>
      <w:r>
        <w:instrText xml:space="preserve"> PAGEREF _Toc145731882 \h </w:instrText>
      </w:r>
      <w:r>
        <w:fldChar w:fldCharType="separate"/>
      </w:r>
      <w:r>
        <w:t>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Prescribed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_Toc145731885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August 2006</w:t>
            </w:r>
          </w:p>
        </w:tc>
      </w:tr>
    </w:tbl>
    <w:p>
      <w:pPr>
        <w:pStyle w:val="WA"/>
        <w:spacing w:before="120"/>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12354690"/>
      <w:bookmarkStart w:id="2" w:name="_Toc514473163"/>
      <w:bookmarkStart w:id="3" w:name="_Toc32896685"/>
      <w:bookmarkStart w:id="4" w:name="_Toc32896821"/>
      <w:bookmarkStart w:id="5" w:name="_Toc139256131"/>
      <w:bookmarkStart w:id="6" w:name="_Toc145731875"/>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7" w:name="_Toc412354691"/>
      <w:bookmarkStart w:id="8" w:name="_Toc514473164"/>
      <w:bookmarkStart w:id="9" w:name="_Toc32896686"/>
      <w:bookmarkStart w:id="10" w:name="_Toc32896822"/>
      <w:bookmarkStart w:id="11" w:name="_Toc139256132"/>
      <w:bookmarkStart w:id="12" w:name="_Toc145731876"/>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3" w:name="_Toc412354692"/>
      <w:bookmarkStart w:id="14" w:name="_Toc514473165"/>
      <w:bookmarkStart w:id="15" w:name="_Toc32896687"/>
      <w:bookmarkStart w:id="16" w:name="_Toc32896823"/>
      <w:bookmarkStart w:id="17" w:name="_Toc139256133"/>
      <w:bookmarkStart w:id="18" w:name="_Toc145731877"/>
      <w:r>
        <w:rPr>
          <w:rStyle w:val="CharSectno"/>
        </w:rPr>
        <w:t>3</w:t>
      </w:r>
      <w:r>
        <w:rPr>
          <w:snapToGrid w:val="0"/>
        </w:rPr>
        <w:t>.</w:t>
      </w:r>
      <w:r>
        <w:rPr>
          <w:snapToGrid w:val="0"/>
        </w:rPr>
        <w:tab/>
        <w:t>Interpretation</w:t>
      </w:r>
      <w:bookmarkEnd w:id="13"/>
      <w:bookmarkEnd w:id="14"/>
      <w:bookmarkEnd w:id="15"/>
      <w:bookmarkEnd w:id="16"/>
      <w:bookmarkEnd w:id="17"/>
      <w:bookmarkEnd w:id="18"/>
    </w:p>
    <w:p>
      <w:pPr>
        <w:pStyle w:val="Subsection"/>
        <w:rPr>
          <w:snapToGrid w:val="0"/>
        </w:rPr>
      </w:pPr>
      <w:r>
        <w:rPr>
          <w:snapToGrid w:val="0"/>
        </w:rPr>
        <w:tab/>
      </w:r>
      <w:r>
        <w:rPr>
          <w:snapToGrid w:val="0"/>
        </w:rPr>
        <w:tab/>
        <w:t>In these regulations unless the context otherwise requires —</w:t>
      </w:r>
    </w:p>
    <w:p>
      <w:pPr>
        <w:pStyle w:val="Defstart"/>
      </w:pPr>
      <w:r>
        <w:rPr>
          <w:b/>
        </w:rPr>
        <w:tab/>
        <w:t>“</w:t>
      </w:r>
      <w:r>
        <w:rPr>
          <w:rStyle w:val="CharDefText"/>
        </w:rPr>
        <w:t>account customer</w:t>
      </w:r>
      <w:r>
        <w:rPr>
          <w:b/>
        </w:rPr>
        <w:t>”</w:t>
      </w:r>
      <w:r>
        <w:t xml:space="preserve"> means a person who is permitted by the Commissioner to pay prescribed fees on account;</w:t>
      </w:r>
    </w:p>
    <w:p>
      <w:pPr>
        <w:pStyle w:val="Defstart"/>
      </w:pPr>
      <w:r>
        <w:rPr>
          <w:b/>
        </w:rPr>
        <w:tab/>
        <w:t>“</w:t>
      </w:r>
      <w:r>
        <w:rPr>
          <w:rStyle w:val="CharDefText"/>
        </w:rPr>
        <w:t>financier’s reference number</w:t>
      </w:r>
      <w:r>
        <w:rPr>
          <w:b/>
        </w:rPr>
        <w:t>”</w:t>
      </w:r>
      <w:r>
        <w:t xml:space="preserve"> means a number (comprising letters or numbers or both) in such format as the Commissioner approves for the purpose assigned by a creditor to identify the creditor’s interest in goods;</w:t>
      </w:r>
    </w:p>
    <w:p>
      <w:pPr>
        <w:pStyle w:val="Defstart"/>
      </w:pPr>
      <w:r>
        <w:tab/>
      </w:r>
      <w:r>
        <w:rPr>
          <w:b/>
        </w:rPr>
        <w:t>“</w:t>
      </w:r>
      <w:r>
        <w:rPr>
          <w:rStyle w:val="CharDefText"/>
        </w:rPr>
        <w:t>hull identification number</w:t>
      </w:r>
      <w:r>
        <w:rPr>
          <w:b/>
        </w:rPr>
        <w:t>”</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t>“</w:t>
      </w:r>
      <w:r>
        <w:rPr>
          <w:rStyle w:val="CharDefText"/>
        </w:rPr>
        <w:t>interest</w:t>
      </w:r>
      <w:r>
        <w:rPr>
          <w:b/>
        </w:rPr>
        <w:t>”</w:t>
      </w:r>
      <w:r>
        <w:t xml:space="preserve"> means a security interest or other interest in relation to goods to which Part III of the Act applies;</w:t>
      </w:r>
    </w:p>
    <w:p>
      <w:pPr>
        <w:pStyle w:val="Defstart"/>
      </w:pPr>
      <w:r>
        <w:tab/>
      </w:r>
      <w:r>
        <w:rPr>
          <w:b/>
        </w:rPr>
        <w:t>“</w:t>
      </w:r>
      <w:r>
        <w:rPr>
          <w:rStyle w:val="CharDefText"/>
        </w:rPr>
        <w:t>pleasure vessel</w:t>
      </w:r>
      <w:r>
        <w:rPr>
          <w:b/>
        </w:rPr>
        <w:t>”</w:t>
      </w:r>
      <w:r>
        <w:t xml:space="preserve"> has the meaning given in section 98(1) of the </w:t>
      </w:r>
      <w:r>
        <w:rPr>
          <w:i/>
        </w:rPr>
        <w:t>Western Australian Marine Act 1982</w:t>
      </w:r>
      <w:r>
        <w:t>;</w:t>
      </w:r>
    </w:p>
    <w:p>
      <w:pPr>
        <w:pStyle w:val="Defstart"/>
      </w:pPr>
      <w:r>
        <w:tab/>
      </w:r>
      <w:r>
        <w:rPr>
          <w:b/>
          <w:bCs/>
        </w:rPr>
        <w:t>“</w:t>
      </w:r>
      <w:r>
        <w:rPr>
          <w:rStyle w:val="CharDefText"/>
        </w:rPr>
        <w:t>registration number</w:t>
      </w:r>
      <w:r>
        <w:rPr>
          <w:b/>
          <w:bCs/>
        </w:rPr>
        <w:t>”</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r>
      <w:r>
        <w:tab/>
        <w:t>whichever applies;</w:t>
      </w:r>
    </w:p>
    <w:p>
      <w:pPr>
        <w:pStyle w:val="Defstart"/>
      </w:pPr>
      <w:r>
        <w:rPr>
          <w:b/>
        </w:rPr>
        <w:tab/>
        <w:t>“</w:t>
      </w:r>
      <w:r>
        <w:rPr>
          <w:rStyle w:val="CharDefText"/>
        </w:rPr>
        <w:t>serial number</w:t>
      </w:r>
      <w:r>
        <w:rPr>
          <w:b/>
        </w:rPr>
        <w:t>”</w:t>
      </w:r>
      <w:r>
        <w:t xml:space="preserve"> means the number stamped on an item of farm machinery for the purpose of identifying the whole of that item of farm machinery;</w:t>
      </w:r>
    </w:p>
    <w:p>
      <w:pPr>
        <w:pStyle w:val="Defstart"/>
      </w:pPr>
      <w:r>
        <w:rPr>
          <w:b/>
        </w:rPr>
        <w:tab/>
        <w:t>“</w:t>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b/>
        </w:rPr>
        <w:t>“</w:t>
      </w:r>
      <w:r>
        <w:rPr>
          <w:rStyle w:val="CharDefText"/>
        </w:rPr>
        <w:t>vessel</w:t>
      </w:r>
      <w:r>
        <w:rPr>
          <w:b/>
        </w:rPr>
        <w:t>”</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19" w:name="_Toc412354693"/>
      <w:bookmarkStart w:id="20" w:name="_Toc514473166"/>
      <w:bookmarkStart w:id="21" w:name="_Toc32896688"/>
      <w:bookmarkStart w:id="22" w:name="_Toc32896824"/>
      <w:bookmarkStart w:id="23" w:name="_Toc139256134"/>
      <w:bookmarkStart w:id="24" w:name="_Toc145731878"/>
      <w:r>
        <w:rPr>
          <w:rStyle w:val="CharSectno"/>
        </w:rPr>
        <w:t>4</w:t>
      </w:r>
      <w:r>
        <w:rPr>
          <w:snapToGrid w:val="0"/>
        </w:rPr>
        <w:t>.</w:t>
      </w:r>
      <w:r>
        <w:rPr>
          <w:snapToGrid w:val="0"/>
        </w:rPr>
        <w:tab/>
        <w:t>The register</w:t>
      </w:r>
      <w:bookmarkEnd w:id="19"/>
      <w:r>
        <w:rPr>
          <w:snapToGrid w:val="0"/>
        </w:rPr>
        <w:t xml:space="preserve"> (s. 14)</w:t>
      </w:r>
      <w:bookmarkEnd w:id="20"/>
      <w:bookmarkEnd w:id="21"/>
      <w:bookmarkEnd w:id="22"/>
      <w:bookmarkEnd w:id="23"/>
      <w:bookmarkEnd w:id="24"/>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25" w:name="_Toc412354694"/>
      <w:bookmarkStart w:id="26" w:name="_Toc514473167"/>
      <w:bookmarkStart w:id="27" w:name="_Toc32896689"/>
      <w:bookmarkStart w:id="28" w:name="_Toc32896825"/>
      <w:bookmarkStart w:id="29" w:name="_Toc139256135"/>
      <w:bookmarkStart w:id="30" w:name="_Toc145731879"/>
      <w:r>
        <w:rPr>
          <w:rStyle w:val="CharSectno"/>
        </w:rPr>
        <w:t>5</w:t>
      </w:r>
      <w:r>
        <w:rPr>
          <w:snapToGrid w:val="0"/>
        </w:rPr>
        <w:t>.</w:t>
      </w:r>
      <w:r>
        <w:rPr>
          <w:snapToGrid w:val="0"/>
        </w:rPr>
        <w:tab/>
        <w:t>Time of making application</w:t>
      </w:r>
      <w:bookmarkEnd w:id="25"/>
      <w:bookmarkEnd w:id="26"/>
      <w:bookmarkEnd w:id="27"/>
      <w:bookmarkEnd w:id="28"/>
      <w:bookmarkEnd w:id="29"/>
      <w:bookmarkEnd w:id="30"/>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31" w:name="_Toc412354695"/>
      <w:bookmarkStart w:id="32" w:name="_Toc514473168"/>
      <w:bookmarkStart w:id="33" w:name="_Toc32896690"/>
      <w:bookmarkStart w:id="34" w:name="_Toc32896826"/>
      <w:bookmarkStart w:id="35" w:name="_Toc139256136"/>
      <w:bookmarkStart w:id="36" w:name="_Toc145731880"/>
      <w:r>
        <w:rPr>
          <w:rStyle w:val="CharSectno"/>
        </w:rPr>
        <w:t>6</w:t>
      </w:r>
      <w:r>
        <w:rPr>
          <w:snapToGrid w:val="0"/>
        </w:rPr>
        <w:t>.</w:t>
      </w:r>
      <w:r>
        <w:rPr>
          <w:snapToGrid w:val="0"/>
        </w:rPr>
        <w:tab/>
        <w:t>Prescribed fees</w:t>
      </w:r>
      <w:bookmarkEnd w:id="31"/>
      <w:bookmarkEnd w:id="32"/>
      <w:bookmarkEnd w:id="33"/>
      <w:bookmarkEnd w:id="34"/>
      <w:bookmarkEnd w:id="35"/>
      <w:bookmarkEnd w:id="36"/>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37" w:name="_Toc412354696"/>
      <w:bookmarkStart w:id="38" w:name="_Toc514473169"/>
      <w:bookmarkStart w:id="39" w:name="_Toc32896691"/>
      <w:bookmarkStart w:id="40" w:name="_Toc32896827"/>
      <w:bookmarkStart w:id="41" w:name="_Toc139256137"/>
      <w:bookmarkStart w:id="42" w:name="_Toc145731881"/>
      <w:r>
        <w:rPr>
          <w:rStyle w:val="CharSectno"/>
        </w:rPr>
        <w:t>7</w:t>
      </w:r>
      <w:r>
        <w:rPr>
          <w:snapToGrid w:val="0"/>
        </w:rPr>
        <w:t>.</w:t>
      </w:r>
      <w:r>
        <w:rPr>
          <w:snapToGrid w:val="0"/>
        </w:rPr>
        <w:tab/>
        <w:t>Prescribed changes</w:t>
      </w:r>
      <w:bookmarkEnd w:id="37"/>
      <w:r>
        <w:rPr>
          <w:snapToGrid w:val="0"/>
        </w:rPr>
        <w:t xml:space="preserve"> (s. 21)</w:t>
      </w:r>
      <w:bookmarkEnd w:id="38"/>
      <w:bookmarkEnd w:id="39"/>
      <w:bookmarkEnd w:id="40"/>
      <w:bookmarkEnd w:id="41"/>
      <w:bookmarkEnd w:id="42"/>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43" w:name="_Toc412354697"/>
      <w:bookmarkStart w:id="44" w:name="_Toc514473170"/>
      <w:bookmarkStart w:id="45" w:name="_Toc32896692"/>
      <w:bookmarkStart w:id="46" w:name="_Toc32896828"/>
      <w:bookmarkStart w:id="47" w:name="_Toc139256138"/>
      <w:bookmarkStart w:id="48" w:name="_Toc145731882"/>
      <w:r>
        <w:rPr>
          <w:rStyle w:val="CharSectno"/>
        </w:rPr>
        <w:t>8</w:t>
      </w:r>
      <w:r>
        <w:rPr>
          <w:snapToGrid w:val="0"/>
        </w:rPr>
        <w:t>.</w:t>
      </w:r>
      <w:r>
        <w:rPr>
          <w:snapToGrid w:val="0"/>
        </w:rPr>
        <w:tab/>
        <w:t>Prescribed goods</w:t>
      </w:r>
      <w:bookmarkEnd w:id="43"/>
      <w:r>
        <w:rPr>
          <w:snapToGrid w:val="0"/>
        </w:rPr>
        <w:t xml:space="preserve"> (s. 13)</w:t>
      </w:r>
      <w:bookmarkEnd w:id="44"/>
      <w:bookmarkEnd w:id="45"/>
      <w:bookmarkEnd w:id="46"/>
      <w:bookmarkEnd w:id="47"/>
      <w:bookmarkEnd w:id="4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Part VA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9" w:name="_Toc139256139"/>
      <w:bookmarkStart w:id="50" w:name="_Toc139256183"/>
      <w:bookmarkStart w:id="51" w:name="_Toc142988459"/>
      <w:bookmarkStart w:id="52" w:name="_Toc143053015"/>
      <w:bookmarkStart w:id="53" w:name="_Toc143937469"/>
      <w:bookmarkStart w:id="54" w:name="_Toc144011489"/>
      <w:bookmarkStart w:id="55" w:name="_Toc145123704"/>
      <w:bookmarkStart w:id="56" w:name="_Toc145731883"/>
      <w:r>
        <w:rPr>
          <w:rStyle w:val="CharSchNo"/>
        </w:rPr>
        <w:t>Schedule 1</w:t>
      </w:r>
      <w:r>
        <w:rPr>
          <w:rStyle w:val="CharSDivNo"/>
        </w:rPr>
        <w:t> </w:t>
      </w:r>
      <w:r>
        <w:t>—</w:t>
      </w:r>
      <w:r>
        <w:rPr>
          <w:rStyle w:val="CharSDivText"/>
        </w:rPr>
        <w:t> </w:t>
      </w:r>
      <w:r>
        <w:rPr>
          <w:rStyle w:val="CharSchText"/>
        </w:rPr>
        <w:t>Prescribed fees</w:t>
      </w:r>
      <w:bookmarkEnd w:id="49"/>
      <w:bookmarkEnd w:id="50"/>
      <w:bookmarkEnd w:id="51"/>
      <w:bookmarkEnd w:id="52"/>
      <w:bookmarkEnd w:id="53"/>
      <w:bookmarkEnd w:id="54"/>
      <w:bookmarkEnd w:id="55"/>
      <w:bookmarkEnd w:id="56"/>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$7.00</w:t>
            </w:r>
          </w:p>
          <w:p>
            <w:pPr>
              <w:pStyle w:val="yTable"/>
            </w:pPr>
            <w:r>
              <w:t>$8.00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$3.50</w:t>
            </w:r>
          </w:p>
        </w:tc>
      </w:tr>
    </w:tbl>
    <w:p>
      <w:pPr>
        <w:pStyle w:val="yFootnotesection"/>
      </w:pPr>
      <w:r>
        <w:tab/>
        <w:t>[Schedule 1 inserted in Gazette 28 Jun 2005 p. 2906; amended in Gazette 27 Jun 2006 p. 2252.]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7" w:name="_Toc107802688"/>
      <w:bookmarkStart w:id="58" w:name="_Toc139256140"/>
      <w:bookmarkStart w:id="59" w:name="_Toc139256184"/>
      <w:bookmarkStart w:id="60" w:name="_Toc142988460"/>
      <w:bookmarkStart w:id="61" w:name="_Toc143053016"/>
      <w:bookmarkStart w:id="62" w:name="_Toc143937470"/>
      <w:bookmarkStart w:id="63" w:name="_Toc144011490"/>
      <w:bookmarkStart w:id="64" w:name="_Toc145123705"/>
      <w:bookmarkStart w:id="65" w:name="_Toc145731884"/>
      <w:r>
        <w:t>Notes</w:t>
      </w:r>
      <w:bookmarkEnd w:id="57"/>
      <w:bookmarkEnd w:id="58"/>
      <w:bookmarkEnd w:id="59"/>
      <w:bookmarkEnd w:id="60"/>
      <w:bookmarkEnd w:id="61"/>
      <w:bookmarkEnd w:id="62"/>
      <w:bookmarkEnd w:id="63"/>
      <w:bookmarkEnd w:id="64"/>
      <w:bookmarkEnd w:id="65"/>
    </w:p>
    <w:p>
      <w:pPr>
        <w:pStyle w:val="nSubsection"/>
        <w:rPr>
          <w:snapToGrid w:val="0"/>
        </w:rPr>
      </w:pPr>
      <w:bookmarkStart w:id="66" w:name="_Toc32896694"/>
      <w:bookmarkStart w:id="67" w:name="_Toc32896830"/>
      <w:r>
        <w:rPr>
          <w:snapToGrid w:val="0"/>
          <w:vertAlign w:val="superscript"/>
        </w:rPr>
        <w:t>1</w:t>
      </w:r>
      <w:r>
        <w:rPr>
          <w:snapToGrid w:val="0"/>
        </w:rPr>
        <w:tab/>
        <w:t xml:space="preserve">This reprint is a compilation as at 25 August 2006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68" w:name="_Toc145731885"/>
      <w:bookmarkEnd w:id="66"/>
      <w:bookmarkEnd w:id="67"/>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Borders>
              <w:bottom w:val="single" w:sz="8" w:space="0" w:color="auto"/>
            </w:tcBorders>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59"/>
    <w:docVar w:name="WAFER_20151207155059" w:val="RemoveTrackChanges"/>
    <w:docVar w:name="WAFER_20151207155059_GUID" w:val="d73756d2-09a2-482f-8bf9-2ef79ae1c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1996</Words>
  <Characters>9585</Characters>
  <Application>Microsoft Office Word</Application>
  <DocSecurity>0</DocSecurity>
  <Lines>355</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11345</CharactersWithSpaces>
  <SharedDoc>false</SharedDoc>
  <HLinks>
    <vt:vector size="12" baseType="variant">
      <vt:variant>
        <vt:i4>3014716</vt:i4>
      </vt:variant>
      <vt:variant>
        <vt:i4>2140</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1988 - 02-a0-04</dc:title>
  <dc:subject/>
  <dc:creator/>
  <cp:keywords/>
  <dc:description/>
  <cp:lastModifiedBy>svcMRProcess</cp:lastModifiedBy>
  <cp:revision>4</cp:revision>
  <cp:lastPrinted>2006-09-04T01:01:00Z</cp:lastPrinted>
  <dcterms:created xsi:type="dcterms:W3CDTF">2015-12-08T17:07:00Z</dcterms:created>
  <dcterms:modified xsi:type="dcterms:W3CDTF">2015-12-08T17:07:00Z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4345</vt:i4>
  </property>
  <property fmtid="{D5CDD505-2E9C-101B-9397-08002B2CF9AE}" pid="6" name="ReprintedAsAt">
    <vt:filetime>2006-08-24T16:00:00Z</vt:filetime>
  </property>
  <property fmtid="{D5CDD505-2E9C-101B-9397-08002B2CF9AE}" pid="7" name="ReprintNo">
    <vt:lpwstr>2</vt:lpwstr>
  </property>
  <property fmtid="{D5CDD505-2E9C-101B-9397-08002B2CF9AE}" pid="8" name="AsAtDate">
    <vt:lpwstr>25 Aug 2006</vt:lpwstr>
  </property>
  <property fmtid="{D5CDD505-2E9C-101B-9397-08002B2CF9AE}" pid="9" name="Suffix">
    <vt:lpwstr>02-a0-04</vt:lpwstr>
  </property>
</Properties>
</file>