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_Toc536180687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_Toc536180688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_Toc536180689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_Toc536180690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Claims against ICWA</w:t>
      </w:r>
      <w:r>
        <w:tab/>
      </w:r>
      <w:r>
        <w:fldChar w:fldCharType="begin"/>
      </w:r>
      <w:r>
        <w:instrText xml:space="preserve"> PAGEREF _Toc536180691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claims against ICWA</w:t>
      </w:r>
      <w:r>
        <w:tab/>
      </w:r>
      <w:r>
        <w:fldChar w:fldCharType="begin"/>
      </w:r>
      <w:r>
        <w:instrText xml:space="preserve"> PAGEREF _Toc536180692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payment of claim</w:t>
      </w:r>
      <w:r>
        <w:tab/>
      </w:r>
      <w:r>
        <w:fldChar w:fldCharType="begin"/>
      </w:r>
      <w:r>
        <w:instrText xml:space="preserve"> PAGEREF _Toc536180693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ICWA to be reimbursed out of Fund</w:t>
      </w:r>
      <w:r>
        <w:tab/>
      </w:r>
      <w:r>
        <w:fldChar w:fldCharType="begin"/>
      </w:r>
      <w:r>
        <w:instrText xml:space="preserve"> PAGEREF _Toc536180694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into Fund of moneys recovered by WorkCover WA</w:t>
      </w:r>
      <w:r>
        <w:tab/>
      </w:r>
      <w:r>
        <w:fldChar w:fldCharType="begin"/>
      </w:r>
      <w:r>
        <w:instrText xml:space="preserve"> PAGEREF _Toc536180695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Dispute resolution</w:t>
      </w:r>
      <w:r>
        <w:tab/>
      </w:r>
      <w:r>
        <w:fldChar w:fldCharType="begin"/>
      </w:r>
      <w:r>
        <w:instrText xml:space="preserve"> PAGEREF _Toc536180696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Recovery from shipowners or insurers</w:t>
      </w:r>
      <w:r>
        <w:tab/>
      </w:r>
      <w:r>
        <w:fldChar w:fldCharType="begin"/>
      </w:r>
      <w:r>
        <w:instrText xml:space="preserve"> PAGEREF _Toc536180697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_Toc536180699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40" w:after="760"/>
      </w:pPr>
      <w:r>
        <w:t xml:space="preserve">Waterfront Workers (Compensation for Asbestos Related Diseases) Act 1986 </w:t>
      </w:r>
    </w:p>
    <w:p>
      <w:pPr>
        <w:pStyle w:val="LongTitle"/>
        <w:rPr>
          <w:snapToGrid w:val="0"/>
        </w:rPr>
      </w:pPr>
      <w:r>
        <w:rPr>
          <w:snapToGrid w:val="0"/>
        </w:rPr>
        <w:t xml:space="preserve">An Act to make special provision for payment of workers’ compensation to certain waterfront workers suffering from asbestos related diseases and to amend the </w:t>
      </w:r>
      <w:r>
        <w:rPr>
          <w:i/>
          <w:snapToGrid w:val="0"/>
        </w:rPr>
        <w:t>Employers’ Indemnity Supplementation Fund Act 1980</w:t>
      </w:r>
      <w:r>
        <w:rPr>
          <w:snapToGrid w:val="0"/>
        </w:rPr>
        <w:t xml:space="preserve">. </w:t>
      </w:r>
    </w:p>
    <w:p>
      <w:pPr>
        <w:pStyle w:val="Heading5"/>
        <w:spacing w:before="360"/>
        <w:rPr>
          <w:snapToGrid w:val="0"/>
        </w:rPr>
      </w:pPr>
      <w:bookmarkStart w:id="3" w:name="_Toc411611888"/>
      <w:bookmarkStart w:id="4" w:name="_Toc53618068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r>
        <w:rPr>
          <w:snapToGrid w:val="0"/>
          <w:vertAlign w:val="superscript"/>
        </w:rPr>
        <w:t> 1</w:t>
      </w:r>
      <w:r>
        <w:rPr>
          <w:snapToGrid w:val="0"/>
        </w:rPr>
        <w:t>.</w:t>
      </w:r>
    </w:p>
    <w:p>
      <w:pPr>
        <w:pStyle w:val="Heading5"/>
        <w:rPr>
          <w:snapToGrid w:val="0"/>
        </w:rPr>
      </w:pPr>
      <w:bookmarkStart w:id="5" w:name="_Toc411611889"/>
      <w:bookmarkStart w:id="6" w:name="_Toc53618068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411611890"/>
      <w:bookmarkStart w:id="8" w:name="_Toc536180689"/>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arbitrator</w:t>
      </w:r>
      <w:r>
        <w:t xml:space="preserve"> has the same meaning as it has in the Compensation Act;</w:t>
      </w:r>
    </w:p>
    <w:p>
      <w:pPr>
        <w:pStyle w:val="Defstart"/>
      </w:pPr>
      <w:r>
        <w:rPr>
          <w:b/>
        </w:rPr>
        <w:tab/>
      </w:r>
      <w:r>
        <w:rPr>
          <w:rStyle w:val="CharDefText"/>
        </w:rPr>
        <w:t>Compensation Act</w:t>
      </w:r>
      <w:r>
        <w:t xml:space="preserve"> means the</w:t>
      </w:r>
      <w:r>
        <w:rPr>
          <w:i/>
        </w:rPr>
        <w:t xml:space="preserve"> Workers’ Compensation and Injury Management Act 1981</w:t>
      </w:r>
      <w:r>
        <w:t>;</w:t>
      </w:r>
    </w:p>
    <w:p>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pPr>
        <w:pStyle w:val="Defstart"/>
        <w:spacing w:before="70"/>
      </w:pPr>
      <w:r>
        <w:rPr>
          <w:b/>
        </w:rPr>
        <w:tab/>
      </w:r>
      <w:r>
        <w:rPr>
          <w:rStyle w:val="CharDefText"/>
        </w:rPr>
        <w:t>waterfront worker</w:t>
      </w:r>
      <w:r>
        <w:t xml:space="preserve"> means a worker, within the meaning of the Compensation Act, employed in or about a harbour or port area at a time when asbestos was being loaded or unloaded from a vessel or otherwise handled in that harbour or port area;</w:t>
      </w:r>
    </w:p>
    <w:p>
      <w:pPr>
        <w:pStyle w:val="Defstart"/>
      </w:pPr>
      <w:r>
        <w:rPr>
          <w:b/>
        </w:rPr>
        <w:tab/>
      </w:r>
      <w:r>
        <w:rPr>
          <w:rStyle w:val="CharDefText"/>
        </w:rPr>
        <w:t>WorkCover WA</w:t>
      </w:r>
      <w:r>
        <w:t xml:space="preserve"> has the same meaning as it has in the Compensation Act.</w:t>
      </w:r>
    </w:p>
    <w:p>
      <w:pPr>
        <w:pStyle w:val="Footnotesection"/>
        <w:spacing w:before="100"/>
        <w:ind w:left="890" w:hanging="890"/>
      </w:pPr>
      <w:r>
        <w:tab/>
        <w:t>[Section 3 amended: No. 86 of 1986 s. 11; No. 55 of 1991 s. 3; No. 45 of 1996 s. 38; No. 34 of 1999 s. 61; No. 42 of 2004 s. 170(2) and 174.]</w:t>
      </w:r>
    </w:p>
    <w:p>
      <w:pPr>
        <w:pStyle w:val="Heading5"/>
        <w:spacing w:before="200"/>
        <w:rPr>
          <w:snapToGrid w:val="0"/>
        </w:rPr>
      </w:pPr>
      <w:bookmarkStart w:id="9" w:name="_Toc411611891"/>
      <w:bookmarkStart w:id="10" w:name="_Toc536180690"/>
      <w:r>
        <w:rPr>
          <w:rStyle w:val="CharSectno"/>
        </w:rPr>
        <w:t>4</w:t>
      </w:r>
      <w:r>
        <w:rPr>
          <w:snapToGrid w:val="0"/>
        </w:rPr>
        <w:t>.</w:t>
      </w:r>
      <w:r>
        <w:rPr>
          <w:snapToGrid w:val="0"/>
        </w:rPr>
        <w:tab/>
        <w:t>Application of Act</w:t>
      </w:r>
      <w:bookmarkEnd w:id="9"/>
      <w:bookmarkEnd w:id="10"/>
      <w:r>
        <w:rPr>
          <w:snapToGrid w:val="0"/>
        </w:rPr>
        <w:t xml:space="preserve"> </w:t>
      </w:r>
    </w:p>
    <w:p>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pPr>
        <w:pStyle w:val="Indenta"/>
        <w:spacing w:before="70"/>
        <w:rPr>
          <w:snapToGrid w:val="0"/>
        </w:rPr>
      </w:pPr>
      <w:r>
        <w:rPr>
          <w:snapToGrid w:val="0"/>
        </w:rPr>
        <w:tab/>
        <w:t>(a)</w:t>
      </w:r>
      <w:r>
        <w:rPr>
          <w:snapToGrid w:val="0"/>
        </w:rPr>
        <w:tab/>
        <w:t>mesothelioma; or</w:t>
      </w:r>
    </w:p>
    <w:p>
      <w:pPr>
        <w:pStyle w:val="Indenta"/>
        <w:spacing w:before="70"/>
        <w:rPr>
          <w:snapToGrid w:val="0"/>
        </w:rPr>
      </w:pPr>
      <w:r>
        <w:rPr>
          <w:snapToGrid w:val="0"/>
        </w:rPr>
        <w:tab/>
        <w:t>(aa)</w:t>
      </w:r>
      <w:r>
        <w:rPr>
          <w:snapToGrid w:val="0"/>
        </w:rPr>
        <w:tab/>
        <w:t>lung cancer; or</w:t>
      </w:r>
    </w:p>
    <w:p>
      <w:pPr>
        <w:pStyle w:val="Indenta"/>
        <w:spacing w:before="70"/>
        <w:rPr>
          <w:snapToGrid w:val="0"/>
        </w:rPr>
      </w:pPr>
      <w:r>
        <w:rPr>
          <w:snapToGrid w:val="0"/>
        </w:rPr>
        <w:tab/>
        <w:t>(b)</w:t>
      </w:r>
      <w:r>
        <w:rPr>
          <w:snapToGrid w:val="0"/>
        </w:rPr>
        <w:tab/>
        <w:t>that form of pneumoconiosis known as asbestosis.</w:t>
      </w:r>
    </w:p>
    <w:p>
      <w:pPr>
        <w:pStyle w:val="Footnotesection"/>
        <w:spacing w:before="100"/>
        <w:ind w:left="890" w:hanging="890"/>
      </w:pPr>
      <w:r>
        <w:tab/>
        <w:t xml:space="preserve">[Section 4 amended: No. 22 of 1987 s. 3; No. 42 of 2004 s. 170(3)-(4).] </w:t>
      </w:r>
    </w:p>
    <w:p>
      <w:pPr>
        <w:pStyle w:val="Heading5"/>
        <w:spacing w:before="200"/>
        <w:rPr>
          <w:snapToGrid w:val="0"/>
        </w:rPr>
      </w:pPr>
      <w:bookmarkStart w:id="11" w:name="_Toc411611892"/>
      <w:bookmarkStart w:id="12" w:name="_Toc536180691"/>
      <w:r>
        <w:rPr>
          <w:rStyle w:val="CharSectno"/>
        </w:rPr>
        <w:t>5</w:t>
      </w:r>
      <w:r>
        <w:rPr>
          <w:snapToGrid w:val="0"/>
        </w:rPr>
        <w:t>.</w:t>
      </w:r>
      <w:r>
        <w:rPr>
          <w:snapToGrid w:val="0"/>
        </w:rPr>
        <w:tab/>
        <w:t>Claims against ICWA</w:t>
      </w:r>
      <w:bookmarkEnd w:id="11"/>
      <w:bookmarkEnd w:id="12"/>
      <w:r>
        <w:rPr>
          <w:snapToGrid w:val="0"/>
        </w:rPr>
        <w:t xml:space="preserve"> </w:t>
      </w:r>
    </w:p>
    <w:p>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pPr>
        <w:pStyle w:val="Subsection"/>
        <w:rPr>
          <w:snapToGrid w:val="0"/>
        </w:rPr>
      </w:pPr>
      <w:r>
        <w:rPr>
          <w:snapToGrid w:val="0"/>
        </w:rPr>
        <w:tab/>
        <w:t>(2)</w:t>
      </w:r>
      <w:r>
        <w:rPr>
          <w:snapToGrid w:val="0"/>
        </w:rPr>
        <w:tab/>
        <w:t>A person making a claim under subsection (1)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ICWA, together with a full employment history of the waterfront worker verified by statutory declaration.</w:t>
      </w:r>
    </w:p>
    <w:p>
      <w:pPr>
        <w:pStyle w:val="Subsection"/>
        <w:rPr>
          <w:snapToGrid w:val="0"/>
        </w:rPr>
      </w:pPr>
      <w:r>
        <w:rPr>
          <w:snapToGrid w:val="0"/>
        </w:rPr>
        <w:tab/>
        <w:t>(3)</w:t>
      </w:r>
      <w:r>
        <w:rPr>
          <w:snapToGrid w:val="0"/>
        </w:rPr>
        <w:tab/>
        <w:t>Subject to this Act, where a claim is made under subsection (1) — </w:t>
      </w:r>
    </w:p>
    <w:p>
      <w:pPr>
        <w:pStyle w:val="Indenta"/>
        <w:rPr>
          <w:snapToGrid w:val="0"/>
        </w:rPr>
      </w:pPr>
      <w:r>
        <w:rPr>
          <w:snapToGrid w:val="0"/>
        </w:rPr>
        <w:tab/>
        <w:t>(a)</w:t>
      </w:r>
      <w:r>
        <w:rPr>
          <w:snapToGrid w:val="0"/>
        </w:rPr>
        <w:tab/>
        <w:t>the claimant has the same rights and remedies against the ICWA; and</w:t>
      </w:r>
    </w:p>
    <w:p>
      <w:pPr>
        <w:pStyle w:val="Indenta"/>
        <w:rPr>
          <w:snapToGrid w:val="0"/>
        </w:rPr>
      </w:pPr>
      <w:r>
        <w:rPr>
          <w:snapToGrid w:val="0"/>
        </w:rPr>
        <w:tab/>
        <w:t>(b)</w:t>
      </w:r>
      <w:r>
        <w:rPr>
          <w:snapToGrid w:val="0"/>
        </w:rPr>
        <w:tab/>
        <w:t>the ICWA has the same liability to the claimant and the same rights and remedies in respect of that liability,</w:t>
      </w:r>
    </w:p>
    <w:p>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pPr>
        <w:pStyle w:val="Subsection"/>
        <w:rPr>
          <w:snapToGrid w:val="0"/>
        </w:rPr>
      </w:pPr>
      <w:r>
        <w:rPr>
          <w:snapToGrid w:val="0"/>
        </w:rPr>
        <w:tab/>
        <w:t>(4)</w:t>
      </w:r>
      <w:r>
        <w:rPr>
          <w:snapToGrid w:val="0"/>
        </w:rPr>
        <w:tab/>
        <w:t xml:space="preserve">In subsection (1) </w:t>
      </w:r>
      <w:r>
        <w:rPr>
          <w:rStyle w:val="CharDefText"/>
        </w:rPr>
        <w:t>compensation</w:t>
      </w:r>
      <w:r>
        <w:rPr>
          <w:snapToGrid w:val="0"/>
        </w:rPr>
        <w:t xml:space="preserve"> includes — </w:t>
      </w:r>
    </w:p>
    <w:p>
      <w:pPr>
        <w:pStyle w:val="Indenta"/>
        <w:rPr>
          <w:snapToGrid w:val="0"/>
        </w:rPr>
      </w:pPr>
      <w:r>
        <w:rPr>
          <w:snapToGrid w:val="0"/>
        </w:rPr>
        <w:tab/>
        <w:t>(a)</w:t>
      </w:r>
      <w:r>
        <w:rPr>
          <w:snapToGrid w:val="0"/>
        </w:rPr>
        <w:tab/>
        <w:t>an amount in settlement of a claim for compensation; and</w:t>
      </w:r>
    </w:p>
    <w:p>
      <w:pPr>
        <w:pStyle w:val="Indenta"/>
        <w:rPr>
          <w:snapToGrid w:val="0"/>
        </w:rPr>
      </w:pPr>
      <w:r>
        <w:rPr>
          <w:snapToGrid w:val="0"/>
        </w:rPr>
        <w:tab/>
        <w:t>(b)</w:t>
      </w:r>
      <w:r>
        <w:rPr>
          <w:snapToGrid w:val="0"/>
        </w:rPr>
        <w:tab/>
        <w:t>all amounts payable under Schedules 1 and 5 of the Compensation Act.</w:t>
      </w:r>
    </w:p>
    <w:p>
      <w:pPr>
        <w:pStyle w:val="Footnotesection"/>
      </w:pPr>
      <w:r>
        <w:tab/>
        <w:t xml:space="preserve">[Section 5 amended: No. 45 of 1996 s. 38.] </w:t>
      </w:r>
    </w:p>
    <w:p>
      <w:pPr>
        <w:pStyle w:val="Heading5"/>
        <w:spacing w:before="180"/>
        <w:rPr>
          <w:snapToGrid w:val="0"/>
        </w:rPr>
      </w:pPr>
      <w:bookmarkStart w:id="13" w:name="_Toc411611893"/>
      <w:bookmarkStart w:id="14" w:name="_Toc536180692"/>
      <w:r>
        <w:rPr>
          <w:rStyle w:val="CharSectno"/>
        </w:rPr>
        <w:t>6</w:t>
      </w:r>
      <w:r>
        <w:rPr>
          <w:snapToGrid w:val="0"/>
        </w:rPr>
        <w:t>.</w:t>
      </w:r>
      <w:r>
        <w:rPr>
          <w:snapToGrid w:val="0"/>
        </w:rPr>
        <w:tab/>
        <w:t>Payment of claims against ICWA</w:t>
      </w:r>
      <w:bookmarkEnd w:id="13"/>
      <w:bookmarkEnd w:id="14"/>
      <w:r>
        <w:rPr>
          <w:snapToGrid w:val="0"/>
        </w:rPr>
        <w:t xml:space="preserve"> </w:t>
      </w:r>
    </w:p>
    <w:p>
      <w:pPr>
        <w:pStyle w:val="Subsection"/>
        <w:spacing w:before="120"/>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pPr>
        <w:pStyle w:val="Footnotesection"/>
      </w:pPr>
      <w:r>
        <w:tab/>
        <w:t xml:space="preserve">[Section 6 amended: No. 45 of 1996 s. 38.] </w:t>
      </w:r>
    </w:p>
    <w:p>
      <w:pPr>
        <w:pStyle w:val="Heading5"/>
        <w:spacing w:before="180"/>
        <w:rPr>
          <w:snapToGrid w:val="0"/>
        </w:rPr>
      </w:pPr>
      <w:bookmarkStart w:id="15" w:name="_Toc411611894"/>
      <w:bookmarkStart w:id="16" w:name="_Toc536180693"/>
      <w:r>
        <w:rPr>
          <w:rStyle w:val="CharSectno"/>
        </w:rPr>
        <w:t>7</w:t>
      </w:r>
      <w:r>
        <w:rPr>
          <w:snapToGrid w:val="0"/>
        </w:rPr>
        <w:t>.</w:t>
      </w:r>
      <w:r>
        <w:rPr>
          <w:snapToGrid w:val="0"/>
        </w:rPr>
        <w:tab/>
        <w:t>Effect of payment of claim</w:t>
      </w:r>
      <w:bookmarkEnd w:id="15"/>
      <w:bookmarkEnd w:id="16"/>
      <w:r>
        <w:rPr>
          <w:snapToGrid w:val="0"/>
        </w:rPr>
        <w:t xml:space="preserve"> </w:t>
      </w:r>
    </w:p>
    <w:p>
      <w:pPr>
        <w:pStyle w:val="Subsection"/>
        <w:spacing w:before="120"/>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pPr>
        <w:pStyle w:val="Footnotesection"/>
        <w:spacing w:before="80"/>
        <w:ind w:left="890" w:hanging="890"/>
      </w:pPr>
      <w:r>
        <w:tab/>
        <w:t xml:space="preserve">[Section 7 amended: No. 42 of 2004 s. 170(5).] </w:t>
      </w:r>
    </w:p>
    <w:p>
      <w:pPr>
        <w:pStyle w:val="Heading5"/>
        <w:rPr>
          <w:snapToGrid w:val="0"/>
        </w:rPr>
      </w:pPr>
      <w:bookmarkStart w:id="17" w:name="_Toc411611895"/>
      <w:bookmarkStart w:id="18" w:name="_Toc536180694"/>
      <w:r>
        <w:rPr>
          <w:rStyle w:val="CharSectno"/>
        </w:rPr>
        <w:t>8</w:t>
      </w:r>
      <w:r>
        <w:rPr>
          <w:snapToGrid w:val="0"/>
        </w:rPr>
        <w:t>.</w:t>
      </w:r>
      <w:r>
        <w:rPr>
          <w:snapToGrid w:val="0"/>
        </w:rPr>
        <w:tab/>
        <w:t>ICWA to be reimbursed out of Fund</w:t>
      </w:r>
      <w:bookmarkEnd w:id="17"/>
      <w:bookmarkEnd w:id="18"/>
      <w:r>
        <w:rPr>
          <w:snapToGrid w:val="0"/>
        </w:rPr>
        <w:t xml:space="preserve"> </w:t>
      </w:r>
    </w:p>
    <w:p>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pPr>
        <w:pStyle w:val="Footnotesection"/>
      </w:pPr>
      <w:r>
        <w:tab/>
        <w:t xml:space="preserve">[Section 8 amended: No. 45 of 1996 s. 38; No. 49 of 1996 s. 64; No. 42 of 2004 s. 170(10).] </w:t>
      </w:r>
    </w:p>
    <w:p>
      <w:pPr>
        <w:pStyle w:val="Heading5"/>
        <w:rPr>
          <w:snapToGrid w:val="0"/>
        </w:rPr>
      </w:pPr>
      <w:bookmarkStart w:id="19" w:name="_Toc411611896"/>
      <w:bookmarkStart w:id="20" w:name="_Toc536180695"/>
      <w:r>
        <w:rPr>
          <w:rStyle w:val="CharSectno"/>
        </w:rPr>
        <w:t>9</w:t>
      </w:r>
      <w:r>
        <w:rPr>
          <w:snapToGrid w:val="0"/>
        </w:rPr>
        <w:t>.</w:t>
      </w:r>
      <w:r>
        <w:rPr>
          <w:snapToGrid w:val="0"/>
        </w:rPr>
        <w:tab/>
        <w:t>Payment into Fund of moneys recovered by WorkCover WA</w:t>
      </w:r>
      <w:bookmarkEnd w:id="19"/>
      <w:bookmarkEnd w:id="20"/>
      <w:r>
        <w:rPr>
          <w:snapToGrid w:val="0"/>
        </w:rPr>
        <w:t xml:space="preserve"> </w:t>
      </w:r>
    </w:p>
    <w:p>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pPr>
        <w:pStyle w:val="Indenta"/>
        <w:rPr>
          <w:snapToGrid w:val="0"/>
        </w:rPr>
      </w:pPr>
      <w:r>
        <w:rPr>
          <w:snapToGrid w:val="0"/>
        </w:rPr>
        <w:tab/>
        <w:t>(c)</w:t>
      </w:r>
      <w:r>
        <w:rPr>
          <w:snapToGrid w:val="0"/>
        </w:rPr>
        <w:tab/>
        <w:t>that the employer was liable to pay compensation met by moneys standing to the credit of the Fund; and</w:t>
      </w:r>
    </w:p>
    <w:p>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pPr>
        <w:pStyle w:val="Indenta"/>
        <w:rPr>
          <w:snapToGrid w:val="0"/>
        </w:rPr>
      </w:pPr>
      <w:r>
        <w:rPr>
          <w:snapToGrid w:val="0"/>
        </w:rPr>
        <w:tab/>
        <w:t>(e)</w:t>
      </w:r>
      <w:r>
        <w:rPr>
          <w:snapToGrid w:val="0"/>
        </w:rPr>
        <w:tab/>
        <w:t xml:space="preserve">that compensation met by moneys standing to the credit of the Fund be refunded by the employer or, if an order has been made under paragraph (d), by the insurer of that employer, to </w:t>
      </w:r>
      <w:r>
        <w:t>WorkCover WA</w:t>
      </w:r>
      <w:r>
        <w:rPr>
          <w:snapToGrid w:val="0"/>
        </w:rPr>
        <w:t xml:space="preserve"> and credited to the Fund.</w:t>
      </w:r>
    </w:p>
    <w:p>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pPr>
        <w:pStyle w:val="Subsection"/>
        <w:rPr>
          <w:snapToGrid w:val="0"/>
        </w:rPr>
      </w:pPr>
      <w:r>
        <w:rPr>
          <w:snapToGrid w:val="0"/>
        </w:rPr>
        <w:tab/>
        <w:t>(3)</w:t>
      </w:r>
      <w:r>
        <w:rPr>
          <w:snapToGrid w:val="0"/>
        </w:rPr>
        <w:tab/>
      </w:r>
      <w:r>
        <w:t>An arbitrator</w:t>
      </w:r>
      <w:r>
        <w:rPr>
          <w:snapToGrid w:val="0"/>
        </w:rPr>
        <w:t xml:space="preserve"> has — </w:t>
      </w:r>
    </w:p>
    <w:p>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pPr>
        <w:pStyle w:val="Footnotesection"/>
      </w:pPr>
      <w:r>
        <w:tab/>
        <w:t xml:space="preserve">[Section 9 amended: No. 49 of 1996 s. 64; No. 34 of 1999 s. 61; No. 42 of 2004 s. 170(6)-(8) and (10).] </w:t>
      </w:r>
    </w:p>
    <w:p>
      <w:pPr>
        <w:pStyle w:val="Heading5"/>
        <w:rPr>
          <w:snapToGrid w:val="0"/>
        </w:rPr>
      </w:pPr>
      <w:bookmarkStart w:id="21" w:name="_Toc411611897"/>
      <w:bookmarkStart w:id="22" w:name="_Toc536180696"/>
      <w:r>
        <w:rPr>
          <w:rStyle w:val="CharSectno"/>
        </w:rPr>
        <w:t>10</w:t>
      </w:r>
      <w:r>
        <w:rPr>
          <w:snapToGrid w:val="0"/>
        </w:rPr>
        <w:t>.</w:t>
      </w:r>
      <w:r>
        <w:rPr>
          <w:snapToGrid w:val="0"/>
        </w:rPr>
        <w:tab/>
        <w:t>Dispute resolution</w:t>
      </w:r>
      <w:bookmarkEnd w:id="21"/>
      <w:bookmarkEnd w:id="22"/>
      <w:r>
        <w:rPr>
          <w:snapToGrid w:val="0"/>
        </w:rPr>
        <w:t xml:space="preserve"> </w:t>
      </w:r>
    </w:p>
    <w:p>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pPr>
        <w:pStyle w:val="Footnotesection"/>
      </w:pPr>
      <w:r>
        <w:tab/>
        <w:t xml:space="preserve">[Section 10 amended: No. 45 of 1996 s. 38; No. 34 of 1999 s. 61; No. 42 of 2004 s. 170(9).] </w:t>
      </w:r>
    </w:p>
    <w:p>
      <w:pPr>
        <w:pStyle w:val="Heading5"/>
        <w:rPr>
          <w:snapToGrid w:val="0"/>
        </w:rPr>
      </w:pPr>
      <w:bookmarkStart w:id="23" w:name="_Toc411611898"/>
      <w:bookmarkStart w:id="24" w:name="_Toc536180697"/>
      <w:r>
        <w:rPr>
          <w:rStyle w:val="CharSectno"/>
        </w:rPr>
        <w:t>11</w:t>
      </w:r>
      <w:r>
        <w:rPr>
          <w:snapToGrid w:val="0"/>
        </w:rPr>
        <w:t>.</w:t>
      </w:r>
      <w:r>
        <w:rPr>
          <w:snapToGrid w:val="0"/>
        </w:rPr>
        <w:tab/>
        <w:t>Recovery from shipowners or insurers</w:t>
      </w:r>
      <w:bookmarkEnd w:id="23"/>
      <w:bookmarkEnd w:id="2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pPr>
        <w:pStyle w:val="Subsection"/>
        <w:rPr>
          <w:snapToGrid w:val="0"/>
        </w:rPr>
      </w:pPr>
      <w:r>
        <w:rPr>
          <w:snapToGrid w:val="0"/>
        </w:rPr>
        <w:tab/>
        <w:t>(3)</w:t>
      </w:r>
      <w:r>
        <w:rPr>
          <w:snapToGrid w:val="0"/>
        </w:rPr>
        <w:tab/>
      </w:r>
      <w:r>
        <w:t>WorkCover WA</w:t>
      </w:r>
      <w:r>
        <w:rPr>
          <w:snapToGrid w:val="0"/>
        </w:rPr>
        <w:t xml:space="preserve"> may give notice in writing to — </w:t>
      </w:r>
    </w:p>
    <w:p>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pPr>
        <w:pStyle w:val="Subsection"/>
        <w:spacing w:before="180"/>
        <w:rPr>
          <w:snapToGrid w:val="0"/>
        </w:rPr>
      </w:pPr>
      <w:r>
        <w:rPr>
          <w:snapToGrid w:val="0"/>
        </w:rPr>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pPr>
        <w:pStyle w:val="Subsection"/>
        <w:spacing w:before="180"/>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pPr>
        <w:pStyle w:val="Subsection"/>
        <w:spacing w:before="180"/>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pPr>
        <w:pStyle w:val="Subsection"/>
        <w:spacing w:before="180"/>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pPr>
        <w:pStyle w:val="Subsection"/>
        <w:keepNext/>
        <w:spacing w:before="180"/>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pPr>
        <w:pStyle w:val="Indenta"/>
        <w:rPr>
          <w:snapToGrid w:val="0"/>
        </w:rPr>
      </w:pPr>
      <w:r>
        <w:rPr>
          <w:snapToGrid w:val="0"/>
        </w:rPr>
        <w:tab/>
        <w:t>(b)</w:t>
      </w:r>
      <w:r>
        <w:rPr>
          <w:snapToGrid w:val="0"/>
        </w:rPr>
        <w:tab/>
        <w:t>by reason of the payment of further moneys under section 8 or the recovery of further moneys under section 9, the total amount of moneys paid under section 8 but not recovered under section 9 increases or decreases,</w:t>
      </w:r>
    </w:p>
    <w:p>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pPr>
        <w:pStyle w:val="Footnotesection"/>
      </w:pPr>
      <w:r>
        <w:tab/>
        <w:t>[Section 11 inserted: No. 55 of 1991 s. 4; amended: No. 49 of 1996 s. 64; No. 42 of 2004 s. 170(10).]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r>
        <w:t xml:space="preserve">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5" w:name="_Toc411611754"/>
      <w:bookmarkStart w:id="26" w:name="_Toc411611899"/>
      <w:bookmarkStart w:id="27" w:name="_Toc424567672"/>
      <w:bookmarkStart w:id="28" w:name="_Toc536180698"/>
      <w:r>
        <w:t>Notes</w:t>
      </w:r>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Waterfront Workers (Compensation for Asbestos Related Diseases)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411611900"/>
      <w:bookmarkStart w:id="30" w:name="_Toc536180699"/>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Waterfront Workers (Compensation for Asbestos Related Diseases) Act 1986</w:t>
            </w:r>
          </w:p>
        </w:tc>
        <w:tc>
          <w:tcPr>
            <w:tcW w:w="1134" w:type="dxa"/>
            <w:tcBorders>
              <w:top w:val="single" w:sz="8" w:space="0" w:color="auto"/>
            </w:tcBorders>
          </w:tcPr>
          <w:p>
            <w:pPr>
              <w:pStyle w:val="nTable"/>
              <w:spacing w:after="40"/>
            </w:pPr>
            <w:r>
              <w:t>84 of 1986</w:t>
            </w:r>
          </w:p>
        </w:tc>
        <w:tc>
          <w:tcPr>
            <w:tcW w:w="1134" w:type="dxa"/>
            <w:tcBorders>
              <w:top w:val="single" w:sz="8" w:space="0" w:color="auto"/>
            </w:tcBorders>
          </w:tcPr>
          <w:p>
            <w:pPr>
              <w:pStyle w:val="nTable"/>
              <w:spacing w:after="40"/>
            </w:pPr>
            <w:r>
              <w:t>5 Dec 1986</w:t>
            </w:r>
          </w:p>
        </w:tc>
        <w:tc>
          <w:tcPr>
            <w:tcW w:w="2551" w:type="dxa"/>
            <w:tcBorders>
              <w:top w:val="single" w:sz="8" w:space="0" w:color="auto"/>
            </w:tcBorders>
          </w:tcPr>
          <w:p>
            <w:pPr>
              <w:pStyle w:val="nTable"/>
              <w:spacing w:after="40"/>
            </w:pPr>
            <w:r>
              <w:t>5 Dec 1986 (see s. 2)</w:t>
            </w:r>
          </w:p>
        </w:tc>
      </w:tr>
      <w:tr>
        <w:trPr>
          <w:cantSplit/>
        </w:trPr>
        <w:tc>
          <w:tcPr>
            <w:tcW w:w="2268" w:type="dxa"/>
          </w:tcPr>
          <w:p>
            <w:pPr>
              <w:pStyle w:val="nTable"/>
              <w:spacing w:after="40"/>
              <w:ind w:right="113"/>
            </w:pPr>
            <w:r>
              <w:rPr>
                <w:i/>
              </w:rPr>
              <w:t>Acts Amendment (Workers’ Compensation and Assistance) Act 1986</w:t>
            </w:r>
            <w:r>
              <w:t xml:space="preserve"> Pt. IV</w:t>
            </w:r>
          </w:p>
        </w:tc>
        <w:tc>
          <w:tcPr>
            <w:tcW w:w="1134" w:type="dxa"/>
          </w:tcPr>
          <w:p>
            <w:pPr>
              <w:pStyle w:val="nTable"/>
              <w:spacing w:after="40"/>
            </w:pPr>
            <w:r>
              <w:t>86 of 1986</w:t>
            </w:r>
          </w:p>
        </w:tc>
        <w:tc>
          <w:tcPr>
            <w:tcW w:w="1134" w:type="dxa"/>
          </w:tcPr>
          <w:p>
            <w:pPr>
              <w:pStyle w:val="nTable"/>
              <w:spacing w:after="40"/>
            </w:pPr>
            <w:r>
              <w:t>5 Dec 1986</w:t>
            </w:r>
          </w:p>
        </w:tc>
        <w:tc>
          <w:tcPr>
            <w:tcW w:w="2551" w:type="dxa"/>
          </w:tcPr>
          <w:p>
            <w:pPr>
              <w:pStyle w:val="nTable"/>
              <w:spacing w:after="40"/>
            </w:pPr>
            <w:r>
              <w:t>2 Jan 1987</w:t>
            </w:r>
          </w:p>
        </w:tc>
      </w:tr>
      <w:tr>
        <w:trPr>
          <w:cantSplit/>
        </w:trPr>
        <w:tc>
          <w:tcPr>
            <w:tcW w:w="2268" w:type="dxa"/>
          </w:tcPr>
          <w:p>
            <w:pPr>
              <w:pStyle w:val="nTable"/>
              <w:spacing w:after="40"/>
              <w:ind w:right="113"/>
            </w:pPr>
            <w:r>
              <w:rPr>
                <w:i/>
              </w:rPr>
              <w:t>Waterfront Workers (Compensation for Asbestos Related Diseases) Amendment Act 1987</w:t>
            </w:r>
          </w:p>
        </w:tc>
        <w:tc>
          <w:tcPr>
            <w:tcW w:w="1134" w:type="dxa"/>
          </w:tcPr>
          <w:p>
            <w:pPr>
              <w:pStyle w:val="nTable"/>
              <w:spacing w:after="40"/>
            </w:pPr>
            <w:r>
              <w:t>22 of 1987</w:t>
            </w:r>
          </w:p>
        </w:tc>
        <w:tc>
          <w:tcPr>
            <w:tcW w:w="1134" w:type="dxa"/>
          </w:tcPr>
          <w:p>
            <w:pPr>
              <w:pStyle w:val="nTable"/>
              <w:spacing w:after="40"/>
            </w:pPr>
            <w:r>
              <w:t>25 Jun 1987</w:t>
            </w:r>
          </w:p>
        </w:tc>
        <w:tc>
          <w:tcPr>
            <w:tcW w:w="2551" w:type="dxa"/>
          </w:tcPr>
          <w:p>
            <w:pPr>
              <w:pStyle w:val="nTable"/>
              <w:spacing w:after="40"/>
            </w:pPr>
            <w:r>
              <w:t>25 Jun 1987 (see s. 2)</w:t>
            </w:r>
          </w:p>
        </w:tc>
      </w:tr>
      <w:tr>
        <w:trPr>
          <w:cantSplit/>
        </w:trPr>
        <w:tc>
          <w:tcPr>
            <w:tcW w:w="2268" w:type="dxa"/>
          </w:tcPr>
          <w:p>
            <w:pPr>
              <w:pStyle w:val="nTable"/>
              <w:spacing w:after="40"/>
              <w:ind w:right="113"/>
            </w:pPr>
            <w:r>
              <w:rPr>
                <w:i/>
              </w:rPr>
              <w:t>Waterfront Workers (Compensation for Asbestos Related Diseases) Amendment Act 1991</w:t>
            </w:r>
          </w:p>
        </w:tc>
        <w:tc>
          <w:tcPr>
            <w:tcW w:w="1134" w:type="dxa"/>
          </w:tcPr>
          <w:p>
            <w:pPr>
              <w:pStyle w:val="nTable"/>
              <w:spacing w:after="40"/>
            </w:pPr>
            <w:r>
              <w:t>55 of 1991</w:t>
            </w:r>
          </w:p>
        </w:tc>
        <w:tc>
          <w:tcPr>
            <w:tcW w:w="1134" w:type="dxa"/>
          </w:tcPr>
          <w:p>
            <w:pPr>
              <w:pStyle w:val="nTable"/>
              <w:spacing w:after="40"/>
            </w:pPr>
            <w:r>
              <w:t>17 Dec 1991</w:t>
            </w:r>
          </w:p>
        </w:tc>
        <w:tc>
          <w:tcPr>
            <w:tcW w:w="2551" w:type="dxa"/>
          </w:tcPr>
          <w:p>
            <w:pPr>
              <w:pStyle w:val="nTable"/>
              <w:spacing w:after="40"/>
            </w:pPr>
            <w:r>
              <w:t>14 Jan 1992</w:t>
            </w:r>
          </w:p>
        </w:tc>
      </w:tr>
      <w:tr>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rPr>
                <w:i/>
              </w:rPr>
            </w:pPr>
            <w:r>
              <w:rPr>
                <w:i/>
              </w:rPr>
              <w:t xml:space="preserve">Workers’ Compensation and Rehabilitation Amendment Act 1999 </w:t>
            </w:r>
            <w:r>
              <w:t>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Waterfront Workers (Compensation for Asbestos Related Diseases) Act 1986</w:t>
            </w:r>
            <w:r>
              <w:rPr>
                <w:b/>
              </w:rPr>
              <w:t xml:space="preserve"> as at 12 Apr 2002</w:t>
            </w:r>
            <w:r>
              <w:t xml:space="preserve"> (includes amendments listed above)</w:t>
            </w:r>
          </w:p>
        </w:tc>
      </w:tr>
      <w:tr>
        <w:tc>
          <w:tcPr>
            <w:tcW w:w="2268" w:type="dxa"/>
          </w:tcPr>
          <w:p>
            <w:pPr>
              <w:pStyle w:val="nTable"/>
              <w:spacing w:after="40"/>
              <w:ind w:right="113"/>
              <w:rPr>
                <w:i/>
              </w:rPr>
            </w:pPr>
            <w:r>
              <w:rPr>
                <w:i/>
                <w:iCs/>
                <w:snapToGrid w:val="0"/>
              </w:rPr>
              <w:t>Workers’ Compensation Reform Act 2004</w:t>
            </w:r>
            <w:r>
              <w:rPr>
                <w:snapToGrid w:val="0"/>
              </w:rPr>
              <w:t xml:space="preserve"> s. 170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keepNext/>
              <w:spacing w:after="40"/>
            </w:pPr>
            <w:r>
              <w:t xml:space="preserve">s. 170(1), (2)(b) and (c) and (10) and s. 174: 4 Jan 2005 (see s. 2 and </w:t>
            </w:r>
            <w:r>
              <w:rPr>
                <w:i/>
                <w:iCs/>
              </w:rPr>
              <w:t>Gazette</w:t>
            </w:r>
            <w:r>
              <w:t xml:space="preserve"> 31 Dec 2004 p. 7131);</w:t>
            </w:r>
          </w:p>
        </w:tc>
      </w:tr>
      <w:tr>
        <w:trPr>
          <w:cantSplit/>
        </w:trPr>
        <w:tc>
          <w:tcPr>
            <w:tcW w:w="2268" w:type="dxa"/>
          </w:tcPr>
          <w:p>
            <w:pPr>
              <w:pStyle w:val="nTable"/>
              <w:spacing w:after="40"/>
              <w:ind w:right="113"/>
              <w:rPr>
                <w:i/>
                <w:iCs/>
                <w:snapToGrid w:val="0"/>
              </w:rPr>
            </w:pPr>
          </w:p>
        </w:tc>
        <w:tc>
          <w:tcPr>
            <w:tcW w:w="1134" w:type="dxa"/>
          </w:tcPr>
          <w:p>
            <w:pPr>
              <w:pStyle w:val="nTable"/>
              <w:spacing w:after="40"/>
              <w:rPr>
                <w:snapToGrid w:val="0"/>
              </w:rPr>
            </w:pPr>
          </w:p>
        </w:tc>
        <w:tc>
          <w:tcPr>
            <w:tcW w:w="1134" w:type="dxa"/>
          </w:tcPr>
          <w:p>
            <w:pPr>
              <w:pStyle w:val="nTable"/>
              <w:spacing w:after="40"/>
            </w:pPr>
          </w:p>
        </w:tc>
        <w:tc>
          <w:tcPr>
            <w:tcW w:w="2551" w:type="dxa"/>
          </w:tcPr>
          <w:p>
            <w:pPr>
              <w:pStyle w:val="nTable"/>
              <w:keepNext/>
              <w:spacing w:after="40"/>
            </w:pPr>
            <w:r>
              <w:t xml:space="preserve">s. 170(2)(a) and (3)-(9):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rPr>
              <w:t>Waterfront Workers (Compensation for Asbestos Related Diseases) Act 1986</w:t>
            </w:r>
            <w:r>
              <w:rPr>
                <w:b/>
              </w:rPr>
              <w:t xml:space="preserve"> as at 6 Feb 2015</w:t>
            </w:r>
            <w:r>
              <w:t xml:space="preserve"> (includes amendments listed above)</w:t>
            </w:r>
          </w:p>
        </w:tc>
      </w:tr>
    </w:tbl>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32" w:name="_Toc536180700"/>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3</w:t>
      </w:r>
    </w:p>
    <w:p>
      <w:pPr>
        <w:pStyle w:val="DefinedTerms"/>
      </w:pPr>
      <w:r>
        <w:t>asbestos</w:t>
      </w:r>
      <w:r>
        <w:noBreakHyphen/>
        <w:t>carrying vessel</w:t>
      </w:r>
      <w:r>
        <w:tab/>
        <w:t>11(1)</w:t>
      </w:r>
    </w:p>
    <w:p>
      <w:pPr>
        <w:pStyle w:val="DefinedTerms"/>
      </w:pPr>
      <w:r>
        <w:t>compensation</w:t>
      </w:r>
      <w:r>
        <w:tab/>
        <w:t>5(4)</w:t>
      </w:r>
    </w:p>
    <w:p>
      <w:pPr>
        <w:pStyle w:val="DefinedTerms"/>
      </w:pPr>
      <w:r>
        <w:t>Compensation Act</w:t>
      </w:r>
      <w:r>
        <w:tab/>
        <w:t>3</w:t>
      </w:r>
    </w:p>
    <w:p>
      <w:pPr>
        <w:pStyle w:val="DefinedTerms"/>
      </w:pPr>
      <w:r>
        <w:t>critical time</w:t>
      </w:r>
      <w:r>
        <w:tab/>
        <w:t>11(1)</w:t>
      </w:r>
    </w:p>
    <w:p>
      <w:pPr>
        <w:pStyle w:val="DefinedTerms"/>
      </w:pPr>
      <w:r>
        <w:t>Fund</w:t>
      </w:r>
      <w:r>
        <w:tab/>
        <w:t>3</w:t>
      </w:r>
    </w:p>
    <w:p>
      <w:pPr>
        <w:pStyle w:val="DefinedTerms"/>
      </w:pPr>
      <w:r>
        <w:t>ICWA</w:t>
      </w:r>
      <w:r>
        <w:tab/>
        <w:t>3</w:t>
      </w:r>
    </w:p>
    <w:p>
      <w:pPr>
        <w:pStyle w:val="DefinedTerms"/>
      </w:pPr>
      <w:r>
        <w:t>relevant injury</w:t>
      </w:r>
      <w:r>
        <w:tab/>
        <w:t>4(2)</w:t>
      </w:r>
    </w:p>
    <w:p>
      <w:pPr>
        <w:pStyle w:val="DefinedTerms"/>
      </w:pPr>
      <w:r>
        <w:t>waterfront worker</w:t>
      </w:r>
      <w:r>
        <w:tab/>
        <w:t>3</w:t>
      </w:r>
    </w:p>
    <w:p>
      <w:pPr>
        <w:pStyle w:val="DefinedTerms"/>
      </w:pPr>
      <w:r>
        <w:t>WorkCover WA</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p/>
    <w:p/>
    <w:p/>
    <w:p/>
    <w:p/>
    <w:p/>
    <w:p/>
    <w:p/>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85" w:type="dxa"/>
        <w:right w:w="85" w:type="dxa"/>
      </w:tblCellMar>
      <w:tblLook w:val="0000" w:firstRow="0" w:lastRow="0" w:firstColumn="0" w:lastColumn="0" w:noHBand="0" w:noVBand="0"/>
    </w:tblPr>
    <w:tblGrid>
      <w:gridCol w:w="1539"/>
      <w:gridCol w:w="572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17"/>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 w:name="WAFER_20150112124336" w:val="RemoveTocBookmarks,RemoveUnusedBookmarks,RemoveLanguageTags,UsedStyles,ResetPageSize,RemoveCustomizations"/>
    <w:docVar w:name="WAFER_20150112124336_GUID" w:val="7dfcd0a0-21b8-4733-81cd-de95cf8d3d96"/>
    <w:docVar w:name="WAFER_20150128115427" w:val="RemoveTrackChanges"/>
    <w:docVar w:name="WAFER_20150128115427_GUID" w:val="6880e2ad-c534-48b0-b9be-ea272d889a3e"/>
    <w:docVar w:name="WAFER_20150128115516" w:val="RemoveTrackChanges"/>
    <w:docVar w:name="WAFER_20150128115516_GUID" w:val="e12a6339-6175-4090-8a8d-2a602786f914"/>
    <w:docVar w:name="WAFER_20150213171508" w:val="RemoveTocBookmarks,RemoveLanguageTags,RemoveTrackChanges,RunningHeaders"/>
    <w:docVar w:name="WAFER_20150213171508_GUID" w:val="6a66c983-3eef-4d6b-92fb-4cc5f67b78d8"/>
    <w:docVar w:name="WAFER_20150713160151" w:val="ResetPageSize,UpdateArrangement,UpdateNTable"/>
    <w:docVar w:name="WAFER_20150713160151_GUID" w:val="3287412a-fab3-44c8-aad6-a390da98e6db"/>
    <w:docVar w:name="WAFER_20151110115517" w:val="UpdateStyles,UsedStyles"/>
    <w:docVar w:name="WAFER_20151110115517_GUID" w:val="5a454b89-7b76-4e31-82a0-10eae5630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2544</Words>
  <Characters>11806</Characters>
  <Application>Microsoft Office Word</Application>
  <DocSecurity>0</DocSecurity>
  <Lines>393</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1986 - 02-a0-04</dc:title>
  <dc:subject/>
  <dc:creator/>
  <cp:keywords/>
  <dc:description/>
  <cp:lastModifiedBy>svcMRProcess</cp:lastModifiedBy>
  <cp:revision>4</cp:revision>
  <cp:lastPrinted>2015-02-09T02:20:00Z</cp:lastPrinted>
  <dcterms:created xsi:type="dcterms:W3CDTF">2019-02-14T08:47:00Z</dcterms:created>
  <dcterms:modified xsi:type="dcterms:W3CDTF">2019-02-14T08:47:00Z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871</vt:i4>
  </property>
  <property fmtid="{D5CDD505-2E9C-101B-9397-08002B2CF9AE}" pid="6" name="ReprintNo">
    <vt:lpwstr>2</vt:lpwstr>
  </property>
  <property fmtid="{D5CDD505-2E9C-101B-9397-08002B2CF9AE}" pid="7" name="ReprintedAsAt">
    <vt:filetime>2015-02-05T16:00:00Z</vt:filetime>
  </property>
  <property fmtid="{D5CDD505-2E9C-101B-9397-08002B2CF9AE}" pid="8" name="AsAtDate">
    <vt:lpwstr>06 Feb 2015</vt:lpwstr>
  </property>
  <property fmtid="{D5CDD505-2E9C-101B-9397-08002B2CF9AE}" pid="9" name="Suffix">
    <vt:lpwstr>02-a0-04</vt:lpwstr>
  </property>
</Properties>
</file>