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Young Offenders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_Toc413336916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_Toc413336917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_Toc413336918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Young offenders reaching 18</w:t>
      </w:r>
      <w:r>
        <w:tab/>
      </w:r>
      <w:r>
        <w:fldChar w:fldCharType="begin"/>
      </w:r>
      <w:r>
        <w:instrText xml:space="preserve"> PAGEREF _Toc413336919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_Toc413336920 \h </w:instrText>
      </w:r>
      <w:r>
        <w:fldChar w:fldCharType="separate"/>
      </w:r>
      <w:r>
        <w:t>5</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_Toc413336921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Objectives and principles</w:t>
      </w:r>
    </w:p>
    <w:p>
      <w:pPr>
        <w:pStyle w:val="TOC8"/>
        <w:rPr>
          <w:rFonts w:asciiTheme="minorHAnsi" w:eastAsiaTheme="minorEastAsia" w:hAnsiTheme="minorHAnsi" w:cstheme="minorBidi"/>
          <w:szCs w:val="22"/>
        </w:rPr>
      </w:pPr>
      <w:r>
        <w:t>6</w:t>
      </w:r>
      <w:r>
        <w:rPr>
          <w:snapToGrid w:val="0"/>
        </w:rPr>
        <w:t>.</w:t>
      </w:r>
      <w:r>
        <w:rPr>
          <w:snapToGrid w:val="0"/>
        </w:rPr>
        <w:tab/>
        <w:t>Objectives</w:t>
      </w:r>
      <w:r>
        <w:tab/>
      </w:r>
      <w:r>
        <w:fldChar w:fldCharType="begin"/>
      </w:r>
      <w:r>
        <w:instrText xml:space="preserve"> PAGEREF _Toc413336923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principles of juvenile justice</w:t>
      </w:r>
      <w:r>
        <w:tab/>
      </w:r>
      <w:r>
        <w:fldChar w:fldCharType="begin"/>
      </w:r>
      <w:r>
        <w:instrText xml:space="preserve"> PAGEREF _Toc413336925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Responsible adults, role of</w:t>
      </w:r>
      <w:r>
        <w:tab/>
      </w:r>
      <w:r>
        <w:fldChar w:fldCharType="begin"/>
      </w:r>
      <w:r>
        <w:instrText xml:space="preserve"> PAGEREF _Toc413336927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w:t>
      </w:r>
      <w:r>
        <w:rPr>
          <w:snapToGrid w:val="0"/>
        </w:rPr>
        <w:t>.</w:t>
      </w:r>
      <w:r>
        <w:rPr>
          <w:snapToGrid w:val="0"/>
        </w:rPr>
        <w:tab/>
        <w:t>Chief executive officer, functions of</w:t>
      </w:r>
      <w:r>
        <w:tab/>
      </w:r>
      <w:r>
        <w:fldChar w:fldCharType="begin"/>
      </w:r>
      <w:r>
        <w:instrText xml:space="preserve"> PAGEREF _Toc413336931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Chief executive officer may delegate</w:t>
      </w:r>
      <w:r>
        <w:tab/>
      </w:r>
      <w:r>
        <w:fldChar w:fldCharType="begin"/>
      </w:r>
      <w:r>
        <w:instrText xml:space="preserve"> PAGEREF _Toc413336933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Officers and employees, appointment of</w:t>
      </w:r>
      <w:r>
        <w:tab/>
      </w:r>
      <w:r>
        <w:fldChar w:fldCharType="begin"/>
      </w:r>
      <w:r>
        <w:instrText xml:space="preserve"> PAGEREF _Toc413336934 \h </w:instrText>
      </w:r>
      <w:r>
        <w:fldChar w:fldCharType="separate"/>
      </w:r>
      <w:r>
        <w:t>11</w:t>
      </w:r>
      <w:r>
        <w:fldChar w:fldCharType="end"/>
      </w:r>
    </w:p>
    <w:p>
      <w:pPr>
        <w:pStyle w:val="TOC8"/>
        <w:rPr>
          <w:rFonts w:asciiTheme="minorHAnsi" w:eastAsiaTheme="minorEastAsia" w:hAnsiTheme="minorHAnsi" w:cstheme="minorBidi"/>
          <w:szCs w:val="22"/>
        </w:rPr>
      </w:pPr>
      <w:r>
        <w:t>11A.</w:t>
      </w:r>
      <w:r>
        <w:tab/>
        <w:t>Duties of all officers and employees</w:t>
      </w:r>
      <w:r>
        <w:tab/>
      </w:r>
      <w:r>
        <w:fldChar w:fldCharType="begin"/>
      </w:r>
      <w:r>
        <w:instrText xml:space="preserve"> PAGEREF _Toc413336936 \h </w:instrText>
      </w:r>
      <w:r>
        <w:fldChar w:fldCharType="separate"/>
      </w:r>
      <w:r>
        <w:t>12</w:t>
      </w:r>
      <w:r>
        <w:fldChar w:fldCharType="end"/>
      </w:r>
    </w:p>
    <w:p>
      <w:pPr>
        <w:pStyle w:val="TOC8"/>
        <w:rPr>
          <w:rFonts w:asciiTheme="minorHAnsi" w:eastAsiaTheme="minorEastAsia" w:hAnsiTheme="minorHAnsi" w:cstheme="minorBidi"/>
          <w:szCs w:val="22"/>
        </w:rPr>
      </w:pPr>
      <w:r>
        <w:t>11B.</w:t>
      </w:r>
      <w:r>
        <w:tab/>
        <w:t>Powers and duties of custodial staff</w:t>
      </w:r>
      <w:r>
        <w:tab/>
      </w:r>
      <w:r>
        <w:fldChar w:fldCharType="begin"/>
      </w:r>
      <w:r>
        <w:instrText xml:space="preserve"> PAGEREF _Toc413336937 \h </w:instrText>
      </w:r>
      <w:r>
        <w:fldChar w:fldCharType="separate"/>
      </w:r>
      <w:r>
        <w:t>13</w:t>
      </w:r>
      <w:r>
        <w:fldChar w:fldCharType="end"/>
      </w:r>
    </w:p>
    <w:p>
      <w:pPr>
        <w:pStyle w:val="TOC8"/>
        <w:rPr>
          <w:rFonts w:asciiTheme="minorHAnsi" w:eastAsiaTheme="minorEastAsia" w:hAnsiTheme="minorHAnsi" w:cstheme="minorBidi"/>
          <w:szCs w:val="22"/>
        </w:rPr>
      </w:pPr>
      <w:r>
        <w:t>11C.</w:t>
      </w:r>
      <w:r>
        <w:tab/>
        <w:t>Use of force</w:t>
      </w:r>
      <w:r>
        <w:tab/>
      </w:r>
      <w:r>
        <w:fldChar w:fldCharType="begin"/>
      </w:r>
      <w:r>
        <w:instrText xml:space="preserve"> PAGEREF _Toc413336938 \h </w:instrText>
      </w:r>
      <w:r>
        <w:fldChar w:fldCharType="separate"/>
      </w:r>
      <w:r>
        <w:t>13</w:t>
      </w:r>
      <w:r>
        <w:fldChar w:fldCharType="end"/>
      </w:r>
    </w:p>
    <w:p>
      <w:pPr>
        <w:pStyle w:val="TOC8"/>
        <w:rPr>
          <w:rFonts w:asciiTheme="minorHAnsi" w:eastAsiaTheme="minorEastAsia" w:hAnsiTheme="minorHAnsi" w:cstheme="minorBidi"/>
          <w:szCs w:val="22"/>
        </w:rPr>
      </w:pPr>
      <w:r>
        <w:t>11D.</w:t>
      </w:r>
      <w:r>
        <w:tab/>
        <w:t>Use of restraints</w:t>
      </w:r>
      <w:r>
        <w:tab/>
      </w:r>
      <w:r>
        <w:fldChar w:fldCharType="begin"/>
      </w:r>
      <w:r>
        <w:instrText xml:space="preserve"> PAGEREF _Toc413336939 \h </w:instrText>
      </w:r>
      <w:r>
        <w:fldChar w:fldCharType="separate"/>
      </w:r>
      <w:r>
        <w:t>14</w:t>
      </w:r>
      <w:r>
        <w:fldChar w:fldCharType="end"/>
      </w:r>
    </w:p>
    <w:p>
      <w:pPr>
        <w:pStyle w:val="TOC8"/>
        <w:rPr>
          <w:rFonts w:asciiTheme="minorHAnsi" w:eastAsiaTheme="minorEastAsia" w:hAnsiTheme="minorHAnsi" w:cstheme="minorBidi"/>
          <w:szCs w:val="22"/>
        </w:rPr>
      </w:pPr>
      <w:r>
        <w:t>11E.</w:t>
      </w:r>
      <w:r>
        <w:tab/>
        <w:t>Assistance by prison officers</w:t>
      </w:r>
      <w:r>
        <w:tab/>
      </w:r>
      <w:r>
        <w:fldChar w:fldCharType="begin"/>
      </w:r>
      <w:r>
        <w:instrText xml:space="preserve"> PAGEREF _Toc413336940 \h </w:instrText>
      </w:r>
      <w:r>
        <w:fldChar w:fldCharType="separate"/>
      </w:r>
      <w:r>
        <w:t>14</w:t>
      </w:r>
      <w:r>
        <w:fldChar w:fldCharType="end"/>
      </w:r>
    </w:p>
    <w:p>
      <w:pPr>
        <w:pStyle w:val="TOC8"/>
        <w:rPr>
          <w:rFonts w:asciiTheme="minorHAnsi" w:eastAsiaTheme="minorEastAsia" w:hAnsiTheme="minorHAnsi" w:cstheme="minorBidi"/>
          <w:szCs w:val="22"/>
        </w:rPr>
      </w:pPr>
      <w:r>
        <w:t>11F.</w:t>
      </w:r>
      <w:r>
        <w:tab/>
        <w:t>Assistance by police officers</w:t>
      </w:r>
      <w:r>
        <w:tab/>
      </w:r>
      <w:r>
        <w:fldChar w:fldCharType="begin"/>
      </w:r>
      <w:r>
        <w:instrText xml:space="preserve"> PAGEREF _Toc413336941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Departmental and subsidised facilities, establishment of</w:t>
      </w:r>
      <w:r>
        <w:tab/>
      </w:r>
      <w:r>
        <w:fldChar w:fldCharType="begin"/>
      </w:r>
      <w:r>
        <w:instrText xml:space="preserve"> PAGEREF _Toc413336942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Detention centres, establishing</w:t>
      </w:r>
      <w:r>
        <w:tab/>
      </w:r>
      <w:r>
        <w:fldChar w:fldCharType="begin"/>
      </w:r>
      <w:r>
        <w:instrText xml:space="preserve"> PAGEREF _Toc413336943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14</w:t>
      </w:r>
      <w:r>
        <w:rPr>
          <w:snapToGrid w:val="0"/>
        </w:rPr>
        <w:t>.</w:t>
      </w:r>
      <w:r>
        <w:rPr>
          <w:snapToGrid w:val="0"/>
        </w:rPr>
        <w:tab/>
        <w:t>Records of young offenders, duty to keep</w:t>
      </w:r>
      <w:r>
        <w:tab/>
      </w:r>
      <w:r>
        <w:fldChar w:fldCharType="begin"/>
      </w:r>
      <w:r>
        <w:instrText xml:space="preserve"> PAGEREF _Toc413336944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 of young offenders, access to</w:t>
      </w:r>
      <w:r>
        <w:tab/>
      </w:r>
      <w:r>
        <w:fldChar w:fldCharType="begin"/>
      </w:r>
      <w:r>
        <w:instrText xml:space="preserve"> PAGEREF _Toc413336945 \h </w:instrText>
      </w:r>
      <w:r>
        <w:fldChar w:fldCharType="separate"/>
      </w:r>
      <w:r>
        <w:t>18</w:t>
      </w:r>
      <w:r>
        <w:fldChar w:fldCharType="end"/>
      </w:r>
    </w:p>
    <w:p>
      <w:pPr>
        <w:pStyle w:val="TOC8"/>
        <w:rPr>
          <w:rFonts w:asciiTheme="minorHAnsi" w:eastAsiaTheme="minorEastAsia" w:hAnsiTheme="minorHAnsi" w:cstheme="minorBidi"/>
          <w:szCs w:val="22"/>
        </w:rPr>
      </w:pPr>
      <w:r>
        <w:t>15A.</w:t>
      </w:r>
      <w:r>
        <w:tab/>
        <w:t>Disclosure of personal information relating to young offenders</w:t>
      </w:r>
      <w:r>
        <w:tab/>
      </w:r>
      <w:r>
        <w:fldChar w:fldCharType="begin"/>
      </w:r>
      <w:r>
        <w:instrText xml:space="preserve"> PAGEREF _Toc413336946 \h </w:instrText>
      </w:r>
      <w:r>
        <w:fldChar w:fldCharType="separate"/>
      </w:r>
      <w:r>
        <w:t>19</w:t>
      </w:r>
      <w:r>
        <w:fldChar w:fldCharType="end"/>
      </w:r>
    </w:p>
    <w:p>
      <w:pPr>
        <w:pStyle w:val="TOC8"/>
        <w:rPr>
          <w:rFonts w:asciiTheme="minorHAnsi" w:eastAsiaTheme="minorEastAsia" w:hAnsiTheme="minorHAnsi" w:cstheme="minorBidi"/>
          <w:szCs w:val="22"/>
        </w:rPr>
      </w:pPr>
      <w:r>
        <w:t>16.</w:t>
      </w:r>
      <w:r>
        <w:tab/>
        <w:t>Exchange of information</w:t>
      </w:r>
      <w:r>
        <w:tab/>
      </w:r>
      <w:r>
        <w:fldChar w:fldCharType="begin"/>
      </w:r>
      <w:r>
        <w:instrText xml:space="preserve"> PAGEREF _Toc413336947 \h </w:instrText>
      </w:r>
      <w:r>
        <w:fldChar w:fldCharType="separate"/>
      </w:r>
      <w:r>
        <w:t>22</w:t>
      </w:r>
      <w:r>
        <w:fldChar w:fldCharType="end"/>
      </w:r>
    </w:p>
    <w:p>
      <w:pPr>
        <w:pStyle w:val="TOC8"/>
        <w:rPr>
          <w:rFonts w:asciiTheme="minorHAnsi" w:eastAsiaTheme="minorEastAsia" w:hAnsiTheme="minorHAnsi" w:cstheme="minorBidi"/>
          <w:szCs w:val="22"/>
        </w:rPr>
      </w:pPr>
      <w:r>
        <w:t>16A.</w:t>
      </w:r>
      <w:r>
        <w:tab/>
        <w:t>Disclosure authorised</w:t>
      </w:r>
      <w:r>
        <w:tab/>
      </w:r>
      <w:r>
        <w:fldChar w:fldCharType="begin"/>
      </w:r>
      <w:r>
        <w:instrText xml:space="preserve"> PAGEREF _Toc413336948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Confidentiality</w:t>
      </w:r>
      <w:r>
        <w:tab/>
      </w:r>
      <w:r>
        <w:fldChar w:fldCharType="begin"/>
      </w:r>
      <w:r>
        <w:instrText xml:space="preserve"> PAGEREF _Toc413336949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Arrangements with the council of an Aboriginal community</w:t>
      </w:r>
    </w:p>
    <w:p>
      <w:pPr>
        <w:pStyle w:val="TOC8"/>
        <w:rPr>
          <w:rFonts w:asciiTheme="minorHAnsi" w:eastAsiaTheme="minorEastAsia" w:hAnsiTheme="minorHAnsi" w:cstheme="minorBidi"/>
          <w:szCs w:val="22"/>
        </w:rPr>
      </w:pPr>
      <w:r>
        <w:t>17A.</w:t>
      </w:r>
      <w:r>
        <w:tab/>
        <w:t>Terms used</w:t>
      </w:r>
      <w:r>
        <w:tab/>
      </w:r>
      <w:r>
        <w:fldChar w:fldCharType="begin"/>
      </w:r>
      <w:r>
        <w:instrText xml:space="preserve"> PAGEREF _Toc413336952 \h </w:instrText>
      </w:r>
      <w:r>
        <w:fldChar w:fldCharType="separate"/>
      </w:r>
      <w:r>
        <w:t>25</w:t>
      </w:r>
      <w:r>
        <w:fldChar w:fldCharType="end"/>
      </w:r>
    </w:p>
    <w:p>
      <w:pPr>
        <w:pStyle w:val="TOC8"/>
        <w:rPr>
          <w:rFonts w:asciiTheme="minorHAnsi" w:eastAsiaTheme="minorEastAsia" w:hAnsiTheme="minorHAnsi" w:cstheme="minorBidi"/>
          <w:szCs w:val="22"/>
        </w:rPr>
      </w:pPr>
      <w:r>
        <w:t>17B.</w:t>
      </w:r>
      <w:r>
        <w:tab/>
        <w:t>Community supervision agreement</w:t>
      </w:r>
      <w:r>
        <w:tab/>
      </w:r>
      <w:r>
        <w:fldChar w:fldCharType="begin"/>
      </w:r>
      <w:r>
        <w:instrText xml:space="preserve"> PAGEREF _Toc413336954 \h </w:instrText>
      </w:r>
      <w:r>
        <w:fldChar w:fldCharType="separate"/>
      </w:r>
      <w:r>
        <w:t>26</w:t>
      </w:r>
      <w:r>
        <w:fldChar w:fldCharType="end"/>
      </w:r>
    </w:p>
    <w:p>
      <w:pPr>
        <w:pStyle w:val="TOC8"/>
        <w:rPr>
          <w:rFonts w:asciiTheme="minorHAnsi" w:eastAsiaTheme="minorEastAsia" w:hAnsiTheme="minorHAnsi" w:cstheme="minorBidi"/>
          <w:szCs w:val="22"/>
        </w:rPr>
      </w:pPr>
      <w:r>
        <w:t>17C.</w:t>
      </w:r>
      <w:r>
        <w:tab/>
        <w:t>Appointment of monitor</w:t>
      </w:r>
      <w:r>
        <w:tab/>
      </w:r>
      <w:r>
        <w:fldChar w:fldCharType="begin"/>
      </w:r>
      <w:r>
        <w:instrText xml:space="preserve"> PAGEREF _Toc413336955 \h </w:instrText>
      </w:r>
      <w:r>
        <w:fldChar w:fldCharType="separate"/>
      </w:r>
      <w:r>
        <w:t>26</w:t>
      </w:r>
      <w:r>
        <w:fldChar w:fldCharType="end"/>
      </w:r>
    </w:p>
    <w:p>
      <w:pPr>
        <w:pStyle w:val="TOC8"/>
        <w:rPr>
          <w:rFonts w:asciiTheme="minorHAnsi" w:eastAsiaTheme="minorEastAsia" w:hAnsiTheme="minorHAnsi" w:cstheme="minorBidi"/>
          <w:szCs w:val="22"/>
        </w:rPr>
      </w:pPr>
      <w:r>
        <w:t>17D.</w:t>
      </w:r>
      <w:r>
        <w:tab/>
        <w:t>Compensation for injury</w:t>
      </w:r>
      <w:r>
        <w:tab/>
      </w:r>
      <w:r>
        <w:fldChar w:fldCharType="begin"/>
      </w:r>
      <w:r>
        <w:instrText xml:space="preserve"> PAGEREF _Toc413336956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Young persons in custody before being dealt with for an offence</w:t>
      </w:r>
    </w:p>
    <w:p>
      <w:pPr>
        <w:pStyle w:val="TOC8"/>
        <w:rPr>
          <w:rFonts w:asciiTheme="minorHAnsi" w:eastAsiaTheme="minorEastAsia" w:hAnsiTheme="minorHAnsi" w:cstheme="minorBidi"/>
          <w:szCs w:val="22"/>
        </w:rPr>
      </w:pPr>
      <w:r>
        <w:t>19</w:t>
      </w:r>
      <w:r>
        <w:rPr>
          <w:snapToGrid w:val="0"/>
        </w:rPr>
        <w:t>.</w:t>
      </w:r>
      <w:r>
        <w:rPr>
          <w:snapToGrid w:val="0"/>
        </w:rPr>
        <w:tab/>
        <w:t>Detention of young offenders apprehended by police</w:t>
      </w:r>
      <w:r>
        <w:tab/>
      </w:r>
      <w:r>
        <w:fldChar w:fldCharType="begin"/>
      </w:r>
      <w:r>
        <w:instrText xml:space="preserve"> PAGEREF _Toc413336958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be notified</w:t>
      </w:r>
      <w:r>
        <w:tab/>
      </w:r>
      <w:r>
        <w:fldChar w:fldCharType="begin"/>
      </w:r>
      <w:r>
        <w:instrText xml:space="preserve"> PAGEREF _Toc413336959 \h </w:instrText>
      </w:r>
      <w:r>
        <w:fldChar w:fldCharType="separate"/>
      </w:r>
      <w:r>
        <w:t>28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Young person in custody awaiting trial</w:t>
      </w:r>
      <w:r>
        <w:tab/>
      </w:r>
      <w:r>
        <w:fldChar w:fldCharType="begin"/>
      </w:r>
      <w:r>
        <w:instrText xml:space="preserve"> PAGEREF _Toc413336961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Dealing with young offenders without taking court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Cautioning</w:t>
      </w:r>
    </w:p>
    <w:p>
      <w:pPr>
        <w:pStyle w:val="TOC8"/>
        <w:rPr>
          <w:rFonts w:asciiTheme="minorHAnsi" w:eastAsiaTheme="minorEastAsia" w:hAnsiTheme="minorHAnsi" w:cstheme="minorBidi"/>
          <w:szCs w:val="22"/>
        </w:rPr>
      </w:pPr>
      <w:r>
        <w:t>22A</w:t>
      </w:r>
      <w:r>
        <w:rPr>
          <w:snapToGrid w:val="0"/>
        </w:rPr>
        <w:t>.</w:t>
      </w:r>
      <w:r>
        <w:rPr>
          <w:snapToGrid w:val="0"/>
        </w:rPr>
        <w:tab/>
        <w:t>Purpose of this Division</w:t>
      </w:r>
      <w:r>
        <w:tab/>
      </w:r>
      <w:r>
        <w:fldChar w:fldCharType="begin"/>
      </w:r>
      <w:r>
        <w:instrText xml:space="preserve"> PAGEREF _Toc413336965 \h </w:instrText>
      </w:r>
      <w:r>
        <w:fldChar w:fldCharType="separate"/>
      </w:r>
      <w:r>
        <w:t>31</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Police officer to consider alternatives to court proceedings</w:t>
      </w:r>
      <w:r>
        <w:tab/>
      </w:r>
      <w:r>
        <w:fldChar w:fldCharType="begin"/>
      </w:r>
      <w:r>
        <w:instrText xml:space="preserve"> PAGEREF _Toc413336966 \h </w:instrText>
      </w:r>
      <w:r>
        <w:fldChar w:fldCharType="separate"/>
      </w:r>
      <w:r>
        <w:t>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Cautions may be given except for Sch. 1 or 2 offences</w:t>
      </w:r>
      <w:r>
        <w:tab/>
      </w:r>
      <w:r>
        <w:fldChar w:fldCharType="begin"/>
      </w:r>
      <w:r>
        <w:instrText xml:space="preserve"> PAGEREF _Toc413336967 \h </w:instrText>
      </w:r>
      <w:r>
        <w:fldChar w:fldCharType="separate"/>
      </w:r>
      <w:r>
        <w:t>31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Cautioning to be preferred in certain cases</w:t>
      </w:r>
      <w:r>
        <w:tab/>
      </w:r>
      <w:r>
        <w:fldChar w:fldCharType="begin"/>
      </w:r>
      <w:r>
        <w:instrText xml:space="preserve"> PAGEREF _Toc413336968 \h </w:instrText>
      </w:r>
      <w:r>
        <w:fldChar w:fldCharType="separate"/>
      </w:r>
      <w:r>
        <w:t>32</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Caution certificate to be given</w:t>
      </w:r>
      <w:r>
        <w:tab/>
      </w:r>
      <w:r>
        <w:fldChar w:fldCharType="begin"/>
      </w:r>
      <w:r>
        <w:instrText xml:space="preserve"> PAGEREF _Toc413336969 \h </w:instrText>
      </w:r>
      <w:r>
        <w:fldChar w:fldCharType="separate"/>
      </w:r>
      <w:r>
        <w:t>32</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Police officer may retain a thing relating to an offence</w:t>
      </w:r>
      <w:r>
        <w:tab/>
      </w:r>
      <w:r>
        <w:fldChar w:fldCharType="begin"/>
      </w:r>
      <w:r>
        <w:instrText xml:space="preserve"> PAGEREF _Toc413336970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Referral to juvenile justice team</w:t>
      </w:r>
    </w:p>
    <w:p>
      <w:pPr>
        <w:pStyle w:val="TOC8"/>
        <w:rPr>
          <w:rFonts w:asciiTheme="minorHAnsi" w:eastAsiaTheme="minorEastAsia" w:hAnsiTheme="minorHAnsi" w:cstheme="minorBidi"/>
          <w:szCs w:val="22"/>
        </w:rPr>
      </w:pPr>
      <w:r>
        <w:t>24</w:t>
      </w:r>
      <w:r>
        <w:rPr>
          <w:snapToGrid w:val="0"/>
        </w:rPr>
        <w:t>.</w:t>
      </w:r>
      <w:r>
        <w:rPr>
          <w:snapToGrid w:val="0"/>
        </w:rPr>
        <w:tab/>
        <w:t>Principles</w:t>
      </w:r>
      <w:r>
        <w:tab/>
      </w:r>
      <w:r>
        <w:fldChar w:fldCharType="begin"/>
      </w:r>
      <w:r>
        <w:instrText xml:space="preserve"> PAGEREF _Toc413336972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Only certain matters may be referred to teams</w:t>
      </w:r>
      <w:r>
        <w:tab/>
      </w:r>
      <w:r>
        <w:fldChar w:fldCharType="begin"/>
      </w:r>
      <w:r>
        <w:instrText xml:space="preserve"> PAGEREF _Toc413336973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Release of young person under arrest</w:t>
      </w:r>
      <w:r>
        <w:tab/>
      </w:r>
      <w:r>
        <w:fldChar w:fldCharType="begin"/>
      </w:r>
      <w:r>
        <w:instrText xml:space="preserve"> PAGEREF _Toc413336974 \h </w:instrText>
      </w:r>
      <w:r>
        <w:fldChar w:fldCharType="separate"/>
      </w:r>
      <w:r>
        <w:t>35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Referral to team by prosecutor</w:t>
      </w:r>
      <w:r>
        <w:tab/>
      </w:r>
      <w:r>
        <w:fldChar w:fldCharType="begin"/>
      </w:r>
      <w:r>
        <w:instrText xml:space="preserve"> PAGEREF _Toc413336975 \h </w:instrText>
      </w:r>
      <w:r>
        <w:fldChar w:fldCharType="separate"/>
      </w:r>
      <w:r>
        <w:t>35</w:t>
      </w:r>
      <w:r>
        <w:fldChar w:fldCharType="end"/>
      </w:r>
    </w:p>
    <w:p>
      <w:pPr>
        <w:pStyle w:val="TOC8"/>
        <w:rPr>
          <w:rFonts w:asciiTheme="minorHAnsi" w:eastAsiaTheme="minorEastAsia" w:hAnsiTheme="minorHAnsi" w:cstheme="minorBidi"/>
          <w:szCs w:val="22"/>
        </w:rPr>
      </w:pPr>
      <w:r>
        <w:t>28.</w:t>
      </w:r>
      <w:r>
        <w:tab/>
      </w:r>
      <w:r>
        <w:rPr>
          <w:snapToGrid w:val="0"/>
        </w:rPr>
        <w:t>Referral to team by court</w:t>
      </w:r>
      <w:r>
        <w:tab/>
      </w:r>
      <w:r>
        <w:fldChar w:fldCharType="begin"/>
      </w:r>
      <w:r>
        <w:instrText xml:space="preserve"> PAGEREF _Toc413336976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First offenders usually should be referred to team</w:t>
      </w:r>
      <w:r>
        <w:tab/>
      </w:r>
      <w:r>
        <w:fldChar w:fldCharType="begin"/>
      </w:r>
      <w:r>
        <w:instrText xml:space="preserve"> PAGEREF _Toc413336977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Role of responsible adult</w:t>
      </w:r>
      <w:r>
        <w:tab/>
      </w:r>
      <w:r>
        <w:fldChar w:fldCharType="begin"/>
      </w:r>
      <w:r>
        <w:instrText xml:space="preserve"> PAGEREF _Toc413336978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Role of victim</w:t>
      </w:r>
      <w:r>
        <w:tab/>
      </w:r>
      <w:r>
        <w:fldChar w:fldCharType="begin"/>
      </w:r>
      <w:r>
        <w:instrText xml:space="preserve"> PAGEREF _Toc413336979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juvenile justice team</w:t>
      </w:r>
      <w:r>
        <w:tab/>
      </w:r>
      <w:r>
        <w:fldChar w:fldCharType="begin"/>
      </w:r>
      <w:r>
        <w:instrText xml:space="preserve"> PAGEREF _Toc413336980 \h </w:instrText>
      </w:r>
      <w:r>
        <w:fldChar w:fldCharType="separate"/>
      </w:r>
      <w:r>
        <w:t>38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on liability to be dealt with by court</w:t>
      </w:r>
      <w:r>
        <w:tab/>
      </w:r>
      <w:r>
        <w:fldChar w:fldCharType="begin"/>
      </w:r>
      <w:r>
        <w:instrText xml:space="preserve"> PAGEREF _Toc413336981 \h </w:instrText>
      </w:r>
      <w:r>
        <w:fldChar w:fldCharType="separate"/>
      </w:r>
      <w:r>
        <w:t>40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Civil liability not affected</w:t>
      </w:r>
      <w:r>
        <w:tab/>
      </w:r>
      <w:r>
        <w:fldChar w:fldCharType="begin"/>
      </w:r>
      <w:r>
        <w:instrText xml:space="preserve"> PAGEREF _Toc413336982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Juvenile justice teams</w:t>
      </w:r>
    </w:p>
    <w:p>
      <w:pPr>
        <w:pStyle w:val="TOC8"/>
        <w:rPr>
          <w:rFonts w:asciiTheme="minorHAnsi" w:eastAsiaTheme="minorEastAsia" w:hAnsiTheme="minorHAnsi" w:cstheme="minorBidi"/>
          <w:szCs w:val="22"/>
        </w:rPr>
      </w:pPr>
      <w:r>
        <w:t>35</w:t>
      </w:r>
      <w:r>
        <w:rPr>
          <w:snapToGrid w:val="0"/>
        </w:rPr>
        <w:t>.</w:t>
      </w:r>
      <w:r>
        <w:rPr>
          <w:snapToGrid w:val="0"/>
        </w:rPr>
        <w:tab/>
        <w:t>Terms used</w:t>
      </w:r>
      <w:r>
        <w:tab/>
      </w:r>
      <w:r>
        <w:fldChar w:fldCharType="begin"/>
      </w:r>
      <w:r>
        <w:instrText xml:space="preserve"> PAGEREF _Toc413336984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Juvenile Justice Team Coordinator, appointment of</w:t>
      </w:r>
      <w:r>
        <w:tab/>
      </w:r>
      <w:r>
        <w:fldChar w:fldCharType="begin"/>
      </w:r>
      <w:r>
        <w:instrText xml:space="preserve"> PAGEREF _Toc413336985 \h </w:instrText>
      </w:r>
      <w:r>
        <w:fldChar w:fldCharType="separate"/>
      </w:r>
      <w:r>
        <w:t>41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Establishing juvenile justice teams</w:t>
      </w:r>
      <w:r>
        <w:tab/>
      </w:r>
      <w:r>
        <w:fldChar w:fldCharType="begin"/>
      </w:r>
      <w:r>
        <w:instrText xml:space="preserve"> PAGEREF _Toc413336986 \h </w:instrText>
      </w:r>
      <w:r>
        <w:fldChar w:fldCharType="separate"/>
      </w:r>
      <w:r>
        <w:t>41</w:t>
      </w:r>
      <w:r>
        <w:fldChar w:fldCharType="end"/>
      </w:r>
    </w:p>
    <w:p>
      <w:pPr>
        <w:pStyle w:val="TOC8"/>
        <w:rPr>
          <w:rFonts w:asciiTheme="minorHAnsi" w:eastAsiaTheme="minorEastAsia" w:hAnsiTheme="minorHAnsi" w:cstheme="minorBidi"/>
          <w:szCs w:val="22"/>
        </w:rPr>
      </w:pPr>
      <w:r>
        <w:t>37A.</w:t>
      </w:r>
      <w:r>
        <w:tab/>
        <w:t>No representation by legal practitioner or agent</w:t>
      </w:r>
      <w:r>
        <w:tab/>
      </w:r>
      <w:r>
        <w:fldChar w:fldCharType="begin"/>
      </w:r>
      <w:r>
        <w:instrText xml:space="preserve"> PAGEREF _Toc413336988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Decisions to be unanimous</w:t>
      </w:r>
      <w:r>
        <w:tab/>
      </w:r>
      <w:r>
        <w:fldChar w:fldCharType="begin"/>
      </w:r>
      <w:r>
        <w:instrText xml:space="preserve"> PAGEREF _Toc413336989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w:t>
      </w:r>
      <w:r>
        <w:tab/>
      </w:r>
      <w:r>
        <w:fldChar w:fldCharType="begin"/>
      </w:r>
      <w:r>
        <w:instrText xml:space="preserve"> PAGEREF _Toc413336990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report of proceedings to be published</w:t>
      </w:r>
      <w:r>
        <w:tab/>
      </w:r>
      <w:r>
        <w:fldChar w:fldCharType="begin"/>
      </w:r>
      <w:r>
        <w:instrText xml:space="preserve"> PAGEREF _Toc413336991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Court proceedings</w:t>
      </w:r>
    </w:p>
    <w:p>
      <w:pPr>
        <w:pStyle w:val="TOC8"/>
        <w:rPr>
          <w:rFonts w:asciiTheme="minorHAnsi" w:eastAsiaTheme="minorEastAsia" w:hAnsiTheme="minorHAnsi" w:cstheme="minorBidi"/>
          <w:szCs w:val="22"/>
        </w:rPr>
      </w:pPr>
      <w:r>
        <w:t>41</w:t>
      </w:r>
      <w:r>
        <w:rPr>
          <w:snapToGrid w:val="0"/>
        </w:rPr>
        <w:t>.</w:t>
      </w:r>
      <w:r>
        <w:rPr>
          <w:snapToGrid w:val="0"/>
        </w:rPr>
        <w:tab/>
        <w:t>Preliminary considerations for police before prosecuting</w:t>
      </w:r>
      <w:r>
        <w:tab/>
      </w:r>
      <w:r>
        <w:fldChar w:fldCharType="begin"/>
      </w:r>
      <w:r>
        <w:instrText xml:space="preserve"> PAGEREF _Toc413336993 \h </w:instrText>
      </w:r>
      <w:r>
        <w:fldChar w:fldCharType="separate"/>
      </w:r>
      <w:r>
        <w:t>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attend court usually preferable to summons</w:t>
      </w:r>
      <w:r>
        <w:tab/>
      </w:r>
      <w:r>
        <w:fldChar w:fldCharType="begin"/>
      </w:r>
      <w:r>
        <w:instrText xml:space="preserve"> PAGEREF _Toc413336994 \h </w:instrText>
      </w:r>
      <w:r>
        <w:fldChar w:fldCharType="separate"/>
      </w:r>
      <w:r>
        <w:t>44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Notices to attend court, general provisions about</w:t>
      </w:r>
      <w:r>
        <w:tab/>
      </w:r>
      <w:r>
        <w:fldChar w:fldCharType="begin"/>
      </w:r>
      <w:r>
        <w:instrText xml:space="preserve"> PAGEREF _Toc413336995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Proceedings to be explained to young persons</w:t>
      </w:r>
      <w:r>
        <w:tab/>
      </w:r>
      <w:r>
        <w:fldChar w:fldCharType="begin"/>
      </w:r>
      <w:r>
        <w:instrText xml:space="preserve"> PAGEREF _Toc413336997 \h </w:instrText>
      </w:r>
      <w:r>
        <w:fldChar w:fldCharType="separate"/>
      </w:r>
      <w:r>
        <w:t>47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Responsible adult may be required to attend court</w:t>
      </w:r>
      <w:r>
        <w:tab/>
      </w:r>
      <w:r>
        <w:fldChar w:fldCharType="begin"/>
      </w:r>
      <w:r>
        <w:instrText xml:space="preserve"> PAGEREF _Toc413336998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Sentencing and related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46</w:t>
      </w:r>
      <w:r>
        <w:rPr>
          <w:snapToGrid w:val="0"/>
        </w:rPr>
        <w:t>.</w:t>
      </w:r>
      <w:r>
        <w:rPr>
          <w:snapToGrid w:val="0"/>
        </w:rPr>
        <w:tab/>
        <w:t>Principles and considerations to be applied to young offenders</w:t>
      </w:r>
      <w:r>
        <w:tab/>
      </w:r>
      <w:r>
        <w:fldChar w:fldCharType="begin"/>
      </w:r>
      <w:r>
        <w:instrText xml:space="preserve"> PAGEREF _Toc413337001 \h </w:instrText>
      </w:r>
      <w:r>
        <w:fldChar w:fldCharType="separate"/>
      </w:r>
      <w:r>
        <w:t>50</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_Toc413337002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Court may request information</w:t>
      </w:r>
      <w:r>
        <w:tab/>
      </w:r>
      <w:r>
        <w:fldChar w:fldCharType="begin"/>
      </w:r>
      <w:r>
        <w:instrText xml:space="preserve"> PAGEREF _Toc413337003 \h </w:instrText>
      </w:r>
      <w:r>
        <w:fldChar w:fldCharType="separate"/>
      </w:r>
      <w:r>
        <w:t>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Certain reports required</w:t>
      </w:r>
      <w:r>
        <w:tab/>
      </w:r>
      <w:r>
        <w:fldChar w:fldCharType="begin"/>
      </w:r>
      <w:r>
        <w:instrText xml:space="preserve"> PAGEREF _Toc413337006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Remand for observation</w:t>
      </w:r>
      <w:r>
        <w:tab/>
      </w:r>
      <w:r>
        <w:fldChar w:fldCharType="begin"/>
      </w:r>
      <w:r>
        <w:instrText xml:space="preserve"> PAGEREF _Toc413337008 \h </w:instrText>
      </w:r>
      <w:r>
        <w:fldChar w:fldCharType="separate"/>
      </w:r>
      <w:r>
        <w:t>52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Offender aged under 17 at time of sentence, options</w:t>
      </w:r>
      <w:r>
        <w:tab/>
      </w:r>
      <w:r>
        <w:fldChar w:fldCharType="begin"/>
      </w:r>
      <w:r>
        <w:instrText xml:space="preserve"> PAGEREF _Toc413337009 \h </w:instrText>
      </w:r>
      <w:r>
        <w:fldChar w:fldCharType="separate"/>
      </w:r>
      <w:r>
        <w:t>53</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Offender aged 17 or over but under 18 at time of sentence, options</w:t>
      </w:r>
      <w:r>
        <w:tab/>
      </w:r>
      <w:r>
        <w:fldChar w:fldCharType="begin"/>
      </w:r>
      <w:r>
        <w:instrText xml:space="preserve"> PAGEREF _Toc413337010 \h </w:instrText>
      </w:r>
      <w:r>
        <w:fldChar w:fldCharType="separate"/>
      </w:r>
      <w:r>
        <w:t>53</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Offender aged 18 or over at time of sentence, options</w:t>
      </w:r>
      <w:r>
        <w:tab/>
      </w:r>
      <w:r>
        <w:fldChar w:fldCharType="begin"/>
      </w:r>
      <w:r>
        <w:instrText xml:space="preserve"> PAGEREF _Toc413337011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be present for certain orders</w:t>
      </w:r>
      <w:r>
        <w:tab/>
      </w:r>
      <w:r>
        <w:fldChar w:fldCharType="begin"/>
      </w:r>
      <w:r>
        <w:instrText xml:space="preserve"> PAGEREF _Toc413337012 \h </w:instrText>
      </w:r>
      <w:r>
        <w:fldChar w:fldCharType="separate"/>
      </w:r>
      <w:r>
        <w:t>55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requiring consent to be explained</w:t>
      </w:r>
      <w:r>
        <w:tab/>
      </w:r>
      <w:r>
        <w:fldChar w:fldCharType="begin"/>
      </w:r>
      <w:r>
        <w:instrText xml:space="preserve"> PAGEREF _Toc413337013 \h </w:instrText>
      </w:r>
      <w:r>
        <w:fldChar w:fldCharType="separate"/>
      </w:r>
      <w:r>
        <w:t>55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Body samples may be required to be provided</w:t>
      </w:r>
      <w:r>
        <w:tab/>
      </w:r>
      <w:r>
        <w:fldChar w:fldCharType="begin"/>
      </w:r>
      <w:r>
        <w:instrText xml:space="preserve"> PAGEREF _Toc413337014 \h </w:instrText>
      </w:r>
      <w:r>
        <w:fldChar w:fldCharType="separate"/>
      </w:r>
      <w:r>
        <w:t>56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Conviction, when to be recorded</w:t>
      </w:r>
      <w:r>
        <w:tab/>
      </w:r>
      <w:r>
        <w:fldChar w:fldCharType="begin"/>
      </w:r>
      <w:r>
        <w:instrText xml:space="preserve"> PAGEREF _Toc413337015 \h </w:instrText>
      </w:r>
      <w:r>
        <w:fldChar w:fldCharType="separate"/>
      </w:r>
      <w:r>
        <w:t>56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Compensation and restitution, orders for</w:t>
      </w:r>
      <w:r>
        <w:tab/>
      </w:r>
      <w:r>
        <w:fldChar w:fldCharType="begin"/>
      </w:r>
      <w:r>
        <w:instrText xml:space="preserve"> PAGEREF _Toc413337016 \h </w:instrText>
      </w:r>
      <w:r>
        <w:fldChar w:fldCharType="separate"/>
      </w:r>
      <w:r>
        <w:t>57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Costs may be ordered to be paid</w:t>
      </w:r>
      <w:r>
        <w:tab/>
      </w:r>
      <w:r>
        <w:fldChar w:fldCharType="begin"/>
      </w:r>
      <w:r>
        <w:instrText xml:space="preserve"> PAGEREF _Toc413337017 \h </w:instrText>
      </w:r>
      <w:r>
        <w:fldChar w:fldCharType="separate"/>
      </w:r>
      <w:r>
        <w:t>58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Responsible adult may be made liable for fine etc.</w:t>
      </w:r>
      <w:r>
        <w:tab/>
      </w:r>
      <w:r>
        <w:fldChar w:fldCharType="begin"/>
      </w:r>
      <w:r>
        <w:instrText xml:space="preserve"> PAGEREF _Toc413337018 \h </w:instrText>
      </w:r>
      <w:r>
        <w:fldChar w:fldCharType="separate"/>
      </w:r>
      <w:r>
        <w:t>58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Court orders to be provided in writing</w:t>
      </w:r>
      <w:r>
        <w:tab/>
      </w:r>
      <w:r>
        <w:fldChar w:fldCharType="begin"/>
      </w:r>
      <w:r>
        <w:instrText xml:space="preserve"> PAGEREF _Toc413337019 \h </w:instrText>
      </w:r>
      <w:r>
        <w:fldChar w:fldCharType="separate"/>
      </w:r>
      <w:r>
        <w:t>59</w:t>
      </w:r>
      <w:r>
        <w:fldChar w:fldCharType="end"/>
      </w:r>
    </w:p>
    <w:p>
      <w:pPr>
        <w:pStyle w:val="TOC8"/>
        <w:rPr>
          <w:rFonts w:asciiTheme="minorHAnsi" w:eastAsiaTheme="minorEastAsia" w:hAnsiTheme="minorHAnsi" w:cstheme="minorBidi"/>
          <w:szCs w:val="22"/>
        </w:rPr>
      </w:pPr>
      <w:r>
        <w:t>60.</w:t>
      </w:r>
      <w:r>
        <w:tab/>
        <w:t>Orders etc. under this Part are sentences</w:t>
      </w:r>
      <w:r>
        <w:tab/>
      </w:r>
      <w:r>
        <w:fldChar w:fldCharType="begin"/>
      </w:r>
      <w:r>
        <w:instrText xml:space="preserve"> PAGEREF _Toc413337020 \h </w:instrText>
      </w:r>
      <w:r>
        <w:fldChar w:fldCharType="separate"/>
      </w:r>
      <w:r>
        <w:t>60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Workers’ compensation for compulsory work</w:t>
      </w:r>
      <w:r>
        <w:tab/>
      </w:r>
      <w:r>
        <w:fldChar w:fldCharType="begin"/>
      </w:r>
      <w:r>
        <w:instrText xml:space="preserve"> PAGEREF _Toc413337021 \h </w:instrText>
      </w:r>
      <w:r>
        <w:fldChar w:fldCharType="separate"/>
      </w:r>
      <w:r>
        <w:t>60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_Toc413337022 \h </w:instrText>
      </w:r>
      <w:r>
        <w:fldChar w:fldCharType="separate"/>
      </w:r>
      <w:r>
        <w:t>61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Enforcing payment by young person who has reached 18</w:t>
      </w:r>
      <w:r>
        <w:tab/>
      </w:r>
      <w:r>
        <w:fldChar w:fldCharType="begin"/>
      </w:r>
      <w:r>
        <w:instrText xml:space="preserve"> PAGEREF _Toc413337023 \h </w:instrText>
      </w:r>
      <w:r>
        <w:fldChar w:fldCharType="separate"/>
      </w:r>
      <w:r>
        <w:t>61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Enforcing payment by young person who has not reached 18</w:t>
      </w:r>
      <w:r>
        <w:tab/>
      </w:r>
      <w:r>
        <w:fldChar w:fldCharType="begin"/>
      </w:r>
      <w:r>
        <w:instrText xml:space="preserve"> PAGEREF _Toc413337024 \h </w:instrText>
      </w:r>
      <w:r>
        <w:fldChar w:fldCharType="separate"/>
      </w:r>
      <w:r>
        <w:t>62</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Court’s powers to deal with defaulter</w:t>
      </w:r>
      <w:r>
        <w:tab/>
      </w:r>
      <w:r>
        <w:fldChar w:fldCharType="begin"/>
      </w:r>
      <w:r>
        <w:instrText xml:space="preserve"> PAGEREF _Toc413337025 \h </w:instrText>
      </w:r>
      <w:r>
        <w:fldChar w:fldCharType="separate"/>
      </w:r>
      <w:r>
        <w:t>64</w:t>
      </w:r>
      <w:r>
        <w:fldChar w:fldCharType="end"/>
      </w:r>
    </w:p>
    <w:p>
      <w:pPr>
        <w:pStyle w:val="TOC8"/>
        <w:rPr>
          <w:rFonts w:asciiTheme="minorHAnsi" w:eastAsiaTheme="minorEastAsia" w:hAnsiTheme="minorHAnsi" w:cstheme="minorBidi"/>
          <w:szCs w:val="22"/>
        </w:rPr>
      </w:pPr>
      <w:r>
        <w:t>65B</w:t>
      </w:r>
      <w:r>
        <w:rPr>
          <w:snapToGrid w:val="0"/>
        </w:rPr>
        <w:t>.</w:t>
      </w:r>
      <w:r>
        <w:rPr>
          <w:snapToGrid w:val="0"/>
        </w:rPr>
        <w:tab/>
        <w:t>Community work order</w:t>
      </w:r>
      <w:r>
        <w:tab/>
      </w:r>
      <w:r>
        <w:fldChar w:fldCharType="begin"/>
      </w:r>
      <w:r>
        <w:instrText xml:space="preserve"> PAGEREF _Toc413337026 \h </w:instrText>
      </w:r>
      <w:r>
        <w:fldChar w:fldCharType="separate"/>
      </w:r>
      <w:r>
        <w:t>65</w:t>
      </w:r>
      <w:r>
        <w:fldChar w:fldCharType="end"/>
      </w:r>
    </w:p>
    <w:p>
      <w:pPr>
        <w:pStyle w:val="TOC8"/>
        <w:rPr>
          <w:rFonts w:asciiTheme="minorHAnsi" w:eastAsiaTheme="minorEastAsia" w:hAnsiTheme="minorHAnsi" w:cstheme="minorBidi"/>
          <w:szCs w:val="22"/>
        </w:rPr>
      </w:pPr>
      <w:r>
        <w:t>65C</w:t>
      </w:r>
      <w:r>
        <w:rPr>
          <w:snapToGrid w:val="0"/>
        </w:rPr>
        <w:t>.</w:t>
      </w:r>
      <w:r>
        <w:rPr>
          <w:snapToGrid w:val="0"/>
        </w:rPr>
        <w:tab/>
        <w:t>Detention order</w:t>
      </w:r>
      <w:r>
        <w:tab/>
      </w:r>
      <w:r>
        <w:fldChar w:fldCharType="begin"/>
      </w:r>
      <w:r>
        <w:instrText xml:space="preserve"> PAGEREF _Toc413337027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 punishment and no conditions</w:t>
      </w:r>
    </w:p>
    <w:p>
      <w:pPr>
        <w:pStyle w:val="TOC8"/>
        <w:rPr>
          <w:rFonts w:asciiTheme="minorHAnsi" w:eastAsiaTheme="minorEastAsia" w:hAnsiTheme="minorHAnsi" w:cstheme="minorBidi"/>
          <w:szCs w:val="22"/>
        </w:rPr>
      </w:pPr>
      <w:r>
        <w:t>66</w:t>
      </w:r>
      <w:r>
        <w:rPr>
          <w:snapToGrid w:val="0"/>
        </w:rPr>
        <w:t>.</w:t>
      </w:r>
      <w:r>
        <w:rPr>
          <w:snapToGrid w:val="0"/>
        </w:rPr>
        <w:tab/>
        <w:t>Court may refrain from punishing in some cases</w:t>
      </w:r>
      <w:r>
        <w:tab/>
      </w:r>
      <w:r>
        <w:fldChar w:fldCharType="begin"/>
      </w:r>
      <w:r>
        <w:instrText xml:space="preserve"> PAGEREF _Toc413337029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 punishment but conditions</w:t>
      </w:r>
    </w:p>
    <w:p>
      <w:pPr>
        <w:pStyle w:val="TOC8"/>
        <w:rPr>
          <w:rFonts w:asciiTheme="minorHAnsi" w:eastAsiaTheme="minorEastAsia" w:hAnsiTheme="minorHAnsi" w:cstheme="minorBidi"/>
          <w:szCs w:val="22"/>
        </w:rPr>
      </w:pPr>
      <w:r>
        <w:t>67</w:t>
      </w:r>
      <w:r>
        <w:rPr>
          <w:snapToGrid w:val="0"/>
        </w:rPr>
        <w:t>.</w:t>
      </w:r>
      <w:r>
        <w:rPr>
          <w:snapToGrid w:val="0"/>
        </w:rPr>
        <w:tab/>
        <w:t>Undertakings and informal punishment</w:t>
      </w:r>
      <w:r>
        <w:tab/>
      </w:r>
      <w:r>
        <w:fldChar w:fldCharType="begin"/>
      </w:r>
      <w:r>
        <w:instrText xml:space="preserve"> PAGEREF _Toc413337032 \h </w:instrText>
      </w:r>
      <w:r>
        <w:fldChar w:fldCharType="separate"/>
      </w:r>
      <w:r>
        <w:t>66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Adjournment</w:t>
      </w:r>
      <w:r>
        <w:tab/>
      </w:r>
      <w:r>
        <w:fldChar w:fldCharType="begin"/>
      </w:r>
      <w:r>
        <w:instrText xml:space="preserve"> PAGEREF _Toc413337033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 punishment but security or recognisance</w:t>
      </w:r>
    </w:p>
    <w:p>
      <w:pPr>
        <w:pStyle w:val="TOC8"/>
        <w:rPr>
          <w:rFonts w:asciiTheme="minorHAnsi" w:eastAsiaTheme="minorEastAsia" w:hAnsiTheme="minorHAnsi" w:cstheme="minorBidi"/>
          <w:szCs w:val="22"/>
        </w:rPr>
      </w:pPr>
      <w:r>
        <w:t>69</w:t>
      </w:r>
      <w:r>
        <w:rPr>
          <w:snapToGrid w:val="0"/>
        </w:rPr>
        <w:t>.</w:t>
      </w:r>
      <w:r>
        <w:rPr>
          <w:snapToGrid w:val="0"/>
        </w:rPr>
        <w:tab/>
        <w:t>Recognisance by offender to be of good behaviour etc.</w:t>
      </w:r>
      <w:r>
        <w:tab/>
      </w:r>
      <w:r>
        <w:fldChar w:fldCharType="begin"/>
      </w:r>
      <w:r>
        <w:instrText xml:space="preserve"> PAGEREF _Toc413337035 \h </w:instrText>
      </w:r>
      <w:r>
        <w:fldChar w:fldCharType="separate"/>
      </w:r>
      <w:r>
        <w:t>67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Responsible adult may give security for offender’s good behaviour etc.</w:t>
      </w:r>
      <w:r>
        <w:tab/>
      </w:r>
      <w:r>
        <w:fldChar w:fldCharType="begin"/>
      </w:r>
      <w:r>
        <w:instrText xml:space="preserve"> PAGEREF _Toc413337036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Fine</w:t>
      </w:r>
    </w:p>
    <w:p>
      <w:pPr>
        <w:pStyle w:val="TOC8"/>
        <w:rPr>
          <w:rFonts w:asciiTheme="minorHAnsi" w:eastAsiaTheme="minorEastAsia" w:hAnsiTheme="minorHAnsi" w:cstheme="minorBidi"/>
          <w:szCs w:val="22"/>
        </w:rPr>
      </w:pPr>
      <w:r>
        <w:t>71</w:t>
      </w:r>
      <w:r>
        <w:rPr>
          <w:snapToGrid w:val="0"/>
        </w:rPr>
        <w:t>.</w:t>
      </w:r>
      <w:r>
        <w:rPr>
          <w:snapToGrid w:val="0"/>
        </w:rPr>
        <w:tab/>
        <w:t>Fine instead of imprisonment</w:t>
      </w:r>
      <w:r>
        <w:tab/>
      </w:r>
      <w:r>
        <w:fldChar w:fldCharType="begin"/>
      </w:r>
      <w:r>
        <w:instrText xml:space="preserve"> PAGEREF _Toc413337038 \h </w:instrText>
      </w:r>
      <w:r>
        <w:fldChar w:fldCharType="separate"/>
      </w:r>
      <w:r>
        <w:t>67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Offender must be able to pay</w:t>
      </w:r>
      <w:r>
        <w:tab/>
      </w:r>
      <w:r>
        <w:fldChar w:fldCharType="begin"/>
      </w:r>
      <w:r>
        <w:instrText xml:space="preserve"> PAGEREF _Toc413337039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Youth community based order</w:t>
      </w:r>
    </w:p>
    <w:p>
      <w:pPr>
        <w:pStyle w:val="TOC8"/>
        <w:rPr>
          <w:rFonts w:asciiTheme="minorHAnsi" w:eastAsiaTheme="minorEastAsia" w:hAnsiTheme="minorHAnsi" w:cstheme="minorBidi"/>
          <w:szCs w:val="22"/>
        </w:rPr>
      </w:pPr>
      <w:r>
        <w:t>73</w:t>
      </w:r>
      <w:r>
        <w:rPr>
          <w:snapToGrid w:val="0"/>
        </w:rPr>
        <w:t>.</w:t>
      </w:r>
      <w:r>
        <w:rPr>
          <w:snapToGrid w:val="0"/>
        </w:rPr>
        <w:tab/>
        <w:t>Youth community based order, nature of</w:t>
      </w:r>
      <w:r>
        <w:tab/>
      </w:r>
      <w:r>
        <w:fldChar w:fldCharType="begin"/>
      </w:r>
      <w:r>
        <w:instrText xml:space="preserve"> PAGEREF _Toc413337041 \h </w:instrText>
      </w:r>
      <w:r>
        <w:fldChar w:fldCharType="separate"/>
      </w:r>
      <w:r>
        <w:t>68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Offender must be suitable and consent</w:t>
      </w:r>
      <w:r>
        <w:tab/>
      </w:r>
      <w:r>
        <w:fldChar w:fldCharType="begin"/>
      </w:r>
      <w:r>
        <w:instrText xml:space="preserve"> PAGEREF _Toc413337042 \h </w:instrText>
      </w:r>
      <w:r>
        <w:fldChar w:fldCharType="separate"/>
      </w:r>
      <w:r>
        <w:t>68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Proposed agenda required for suitable person</w:t>
      </w:r>
      <w:r>
        <w:tab/>
      </w:r>
      <w:r>
        <w:fldChar w:fldCharType="begin"/>
      </w:r>
      <w:r>
        <w:instrText xml:space="preserve"> PAGEREF _Toc413337043 \h </w:instrText>
      </w:r>
      <w:r>
        <w:fldChar w:fldCharType="separate"/>
      </w:r>
      <w:r>
        <w:t>68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Duration of order</w:t>
      </w:r>
      <w:r>
        <w:tab/>
      </w:r>
      <w:r>
        <w:fldChar w:fldCharType="begin"/>
      </w:r>
      <w:r>
        <w:instrText xml:space="preserve"> PAGEREF _Toc413337044 \h </w:instrText>
      </w:r>
      <w:r>
        <w:fldChar w:fldCharType="separate"/>
      </w:r>
      <w:r>
        <w:t>68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officer</w:t>
      </w:r>
      <w:r>
        <w:tab/>
      </w:r>
      <w:r>
        <w:fldChar w:fldCharType="begin"/>
      </w:r>
      <w:r>
        <w:instrText xml:space="preserve"> PAGEREF _Toc413337045 \h </w:instrText>
      </w:r>
      <w:r>
        <w:fldChar w:fldCharType="separate"/>
      </w:r>
      <w:r>
        <w:t>69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Conditions implied in order</w:t>
      </w:r>
      <w:r>
        <w:tab/>
      </w:r>
      <w:r>
        <w:fldChar w:fldCharType="begin"/>
      </w:r>
      <w:r>
        <w:instrText xml:space="preserve"> PAGEREF _Toc413337047 \h </w:instrText>
      </w:r>
      <w:r>
        <w:fldChar w:fldCharType="separate"/>
      </w:r>
      <w:r>
        <w:t>69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Obligations under order may be suspended</w:t>
      </w:r>
      <w:r>
        <w:tab/>
      </w:r>
      <w:r>
        <w:fldChar w:fldCharType="begin"/>
      </w:r>
      <w:r>
        <w:instrText xml:space="preserve"> PAGEREF _Toc413337048 \h </w:instrText>
      </w:r>
      <w:r>
        <w:fldChar w:fldCharType="separate"/>
      </w:r>
      <w:r>
        <w:t>69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Amendment of order, extent of power</w:t>
      </w:r>
      <w:r>
        <w:tab/>
      </w:r>
      <w:r>
        <w:fldChar w:fldCharType="begin"/>
      </w:r>
      <w:r>
        <w:instrText xml:space="preserve"> PAGEREF _Toc413337049 \h </w:instrText>
      </w:r>
      <w:r>
        <w:fldChar w:fldCharType="separate"/>
      </w:r>
      <w:r>
        <w:t>70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Amendment of order</w:t>
      </w:r>
      <w:r>
        <w:tab/>
      </w:r>
      <w:r>
        <w:fldChar w:fldCharType="begin"/>
      </w:r>
      <w:r>
        <w:instrText xml:space="preserve"> PAGEREF _Toc413337050 \h </w:instrText>
      </w:r>
      <w:r>
        <w:fldChar w:fldCharType="separate"/>
      </w:r>
      <w:r>
        <w:t>70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Breach of order, CEO may require offender to attend court</w:t>
      </w:r>
      <w:r>
        <w:tab/>
      </w:r>
      <w:r>
        <w:fldChar w:fldCharType="begin"/>
      </w:r>
      <w:r>
        <w:instrText xml:space="preserve"> PAGEREF _Toc413337051 \h </w:instrText>
      </w:r>
      <w:r>
        <w:fldChar w:fldCharType="separate"/>
      </w:r>
      <w:r>
        <w:t>70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Breach of order, powers to deal with</w:t>
      </w:r>
      <w:r>
        <w:tab/>
      </w:r>
      <w:r>
        <w:fldChar w:fldCharType="begin"/>
      </w:r>
      <w:r>
        <w:instrText xml:space="preserve"> PAGEREF _Toc413337052 \h </w:instrText>
      </w:r>
      <w:r>
        <w:fldChar w:fldCharType="separate"/>
      </w:r>
      <w:r>
        <w:t>71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_Toc413337053 \h </w:instrText>
      </w:r>
      <w:r>
        <w:fldChar w:fldCharType="separate"/>
      </w:r>
      <w:r>
        <w:t>72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Discharge or fulfillment of order, effect of</w:t>
      </w:r>
      <w:r>
        <w:tab/>
      </w:r>
      <w:r>
        <w:fldChar w:fldCharType="begin"/>
      </w:r>
      <w:r>
        <w:instrText xml:space="preserve"> PAGEREF _Toc413337054 \h </w:instrText>
      </w:r>
      <w:r>
        <w:fldChar w:fldCharType="separate"/>
      </w:r>
      <w:r>
        <w:t>72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Proof of identity in proceedings for breach of order</w:t>
      </w:r>
      <w:r>
        <w:tab/>
      </w:r>
      <w:r>
        <w:fldChar w:fldCharType="begin"/>
      </w:r>
      <w:r>
        <w:instrText xml:space="preserve"> PAGEREF _Toc413337055 \h </w:instrText>
      </w:r>
      <w:r>
        <w:fldChar w:fldCharType="separate"/>
      </w:r>
      <w:r>
        <w:t>72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court applications</w:t>
      </w:r>
      <w:r>
        <w:tab/>
      </w:r>
      <w:r>
        <w:fldChar w:fldCharType="begin"/>
      </w:r>
      <w:r>
        <w:instrText xml:space="preserve"> PAGEREF _Toc413337056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1 — Attendance conditions</w:t>
      </w:r>
    </w:p>
    <w:p>
      <w:pPr>
        <w:pStyle w:val="TOC8"/>
        <w:rPr>
          <w:rFonts w:asciiTheme="minorHAnsi" w:eastAsiaTheme="minorEastAsia" w:hAnsiTheme="minorHAnsi" w:cstheme="minorBidi"/>
          <w:szCs w:val="22"/>
        </w:rPr>
      </w:pPr>
      <w:r>
        <w:t>88</w:t>
      </w:r>
      <w:r>
        <w:rPr>
          <w:snapToGrid w:val="0"/>
        </w:rPr>
        <w:t>.</w:t>
      </w:r>
      <w:r>
        <w:rPr>
          <w:snapToGrid w:val="0"/>
        </w:rPr>
        <w:tab/>
        <w:t>Requirement to attend courses</w:t>
      </w:r>
      <w:r>
        <w:tab/>
      </w:r>
      <w:r>
        <w:fldChar w:fldCharType="begin"/>
      </w:r>
      <w:r>
        <w:instrText xml:space="preserve"> PAGEREF _Toc413337058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Community work conditions</w:t>
      </w:r>
    </w:p>
    <w:p>
      <w:pPr>
        <w:pStyle w:val="TOC8"/>
        <w:rPr>
          <w:rFonts w:asciiTheme="minorHAnsi" w:eastAsiaTheme="minorEastAsia" w:hAnsiTheme="minorHAnsi" w:cstheme="minorBidi"/>
          <w:szCs w:val="22"/>
        </w:rPr>
      </w:pPr>
      <w:r>
        <w:t>89</w:t>
      </w:r>
      <w:r>
        <w:rPr>
          <w:snapToGrid w:val="0"/>
        </w:rPr>
        <w:t>.</w:t>
      </w:r>
      <w:r>
        <w:rPr>
          <w:snapToGrid w:val="0"/>
        </w:rPr>
        <w:tab/>
        <w:t>Requirement to perform unpaid work</w:t>
      </w:r>
      <w:r>
        <w:tab/>
      </w:r>
      <w:r>
        <w:fldChar w:fldCharType="begin"/>
      </w:r>
      <w:r>
        <w:instrText xml:space="preserve"> PAGEREF _Toc413337060 \h </w:instrText>
      </w:r>
      <w:r>
        <w:fldChar w:fldCharType="separate"/>
      </w:r>
      <w:r>
        <w:t>74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Conditions cannot be imposed on child under 12</w:t>
      </w:r>
      <w:r>
        <w:tab/>
      </w:r>
      <w:r>
        <w:fldChar w:fldCharType="begin"/>
      </w:r>
      <w:r>
        <w:instrText xml:space="preserve"> PAGEREF _Toc413337061 \h </w:instrText>
      </w:r>
      <w:r>
        <w:fldChar w:fldCharType="separate"/>
      </w:r>
      <w:r>
        <w:t>74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Community work, minimum and maximum hours of</w:t>
      </w:r>
      <w:r>
        <w:tab/>
      </w:r>
      <w:r>
        <w:fldChar w:fldCharType="begin"/>
      </w:r>
      <w:r>
        <w:instrText xml:space="preserve"> PAGEREF _Toc413337063 \h </w:instrText>
      </w:r>
      <w:r>
        <w:fldChar w:fldCharType="separate"/>
      </w:r>
      <w:r>
        <w:t>74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Offender to attend before Departmental officer</w:t>
      </w:r>
      <w:r>
        <w:tab/>
      </w:r>
      <w:r>
        <w:fldChar w:fldCharType="begin"/>
      </w:r>
      <w:r>
        <w:instrText xml:space="preserve"> PAGEREF _Toc413337064 \h </w:instrText>
      </w:r>
      <w:r>
        <w:fldChar w:fldCharType="separate"/>
      </w:r>
      <w:r>
        <w:t>74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Performing the work</w:t>
      </w:r>
      <w:r>
        <w:tab/>
      </w:r>
      <w:r>
        <w:fldChar w:fldCharType="begin"/>
      </w:r>
      <w:r>
        <w:instrText xml:space="preserve"> PAGEREF _Toc413337065 \h </w:instrText>
      </w:r>
      <w:r>
        <w:fldChar w:fldCharType="separate"/>
      </w:r>
      <w:r>
        <w:t>74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relating to community work conditions</w:t>
      </w:r>
      <w:r>
        <w:tab/>
      </w:r>
      <w:r>
        <w:fldChar w:fldCharType="begin"/>
      </w:r>
      <w:r>
        <w:instrText xml:space="preserve"> PAGEREF _Toc413337066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Supervision conditions</w:t>
      </w:r>
    </w:p>
    <w:p>
      <w:pPr>
        <w:pStyle w:val="TOC8"/>
        <w:rPr>
          <w:rFonts w:asciiTheme="minorHAnsi" w:eastAsiaTheme="minorEastAsia" w:hAnsiTheme="minorHAnsi" w:cstheme="minorBidi"/>
          <w:szCs w:val="22"/>
        </w:rPr>
      </w:pPr>
      <w:r>
        <w:t>95</w:t>
      </w:r>
      <w:r>
        <w:rPr>
          <w:snapToGrid w:val="0"/>
        </w:rPr>
        <w:t>.</w:t>
      </w:r>
      <w:r>
        <w:rPr>
          <w:snapToGrid w:val="0"/>
        </w:rPr>
        <w:tab/>
        <w:t>Requirement to be supervised</w:t>
      </w:r>
      <w:r>
        <w:tab/>
      </w:r>
      <w:r>
        <w:fldChar w:fldCharType="begin"/>
      </w:r>
      <w:r>
        <w:instrText xml:space="preserve"> PAGEREF _Toc413337068 \h </w:instrText>
      </w:r>
      <w:r>
        <w:fldChar w:fldCharType="separate"/>
      </w:r>
      <w:r>
        <w:t>76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supervision</w:t>
      </w:r>
      <w:r>
        <w:tab/>
      </w:r>
      <w:r>
        <w:fldChar w:fldCharType="begin"/>
      </w:r>
      <w:r>
        <w:instrText xml:space="preserve"> PAGEREF _Toc413337069 \h </w:instrText>
      </w:r>
      <w:r>
        <w:fldChar w:fldCharType="separate"/>
      </w:r>
      <w:r>
        <w:t>76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Changing duration of supervision</w:t>
      </w:r>
      <w:r>
        <w:tab/>
      </w:r>
      <w:r>
        <w:fldChar w:fldCharType="begin"/>
      </w:r>
      <w:r>
        <w:instrText xml:space="preserve"> PAGEREF _Toc413337070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Intensive youth supervision order</w:t>
      </w:r>
    </w:p>
    <w:p>
      <w:pPr>
        <w:pStyle w:val="TOC8"/>
        <w:rPr>
          <w:rFonts w:asciiTheme="minorHAnsi" w:eastAsiaTheme="minorEastAsia" w:hAnsiTheme="minorHAnsi" w:cstheme="minorBidi"/>
          <w:szCs w:val="22"/>
        </w:rPr>
      </w:pPr>
      <w:r>
        <w:t>98</w:t>
      </w:r>
      <w:r>
        <w:rPr>
          <w:snapToGrid w:val="0"/>
        </w:rPr>
        <w:t>.</w:t>
      </w:r>
      <w:r>
        <w:rPr>
          <w:snapToGrid w:val="0"/>
        </w:rPr>
        <w:tab/>
        <w:t>Intensive youth supervision order, nature of</w:t>
      </w:r>
      <w:r>
        <w:tab/>
      </w:r>
      <w:r>
        <w:fldChar w:fldCharType="begin"/>
      </w:r>
      <w:r>
        <w:instrText xml:space="preserve"> PAGEREF _Toc413337072 \h </w:instrText>
      </w:r>
      <w:r>
        <w:fldChar w:fldCharType="separate"/>
      </w:r>
      <w:r>
        <w:t>77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may be made with or without custodial sentence</w:t>
      </w:r>
      <w:r>
        <w:tab/>
      </w:r>
      <w:r>
        <w:fldChar w:fldCharType="begin"/>
      </w:r>
      <w:r>
        <w:instrText xml:space="preserve"> PAGEREF _Toc413337073 \h </w:instrText>
      </w:r>
      <w:r>
        <w:fldChar w:fldCharType="separate"/>
      </w:r>
      <w:r>
        <w:t>77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without custodial sentence</w:t>
      </w:r>
      <w:r>
        <w:tab/>
      </w:r>
      <w:r>
        <w:fldChar w:fldCharType="begin"/>
      </w:r>
      <w:r>
        <w:instrText xml:space="preserve"> PAGEREF _Toc413337074 \h </w:instrText>
      </w:r>
      <w:r>
        <w:fldChar w:fldCharType="separate"/>
      </w:r>
      <w:r>
        <w:t>77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with custodial sentence (conditional release order)</w:t>
      </w:r>
      <w:r>
        <w:tab/>
      </w:r>
      <w:r>
        <w:fldChar w:fldCharType="begin"/>
      </w:r>
      <w:r>
        <w:instrText xml:space="preserve"> PAGEREF _Toc413337075 \h </w:instrText>
      </w:r>
      <w:r>
        <w:fldChar w:fldCharType="separate"/>
      </w:r>
      <w:r>
        <w:t>77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Conditional release order to include agenda of conditions</w:t>
      </w:r>
      <w:r>
        <w:tab/>
      </w:r>
      <w:r>
        <w:fldChar w:fldCharType="begin"/>
      </w:r>
      <w:r>
        <w:instrText xml:space="preserve"> PAGEREF _Toc413337076 \h </w:instrText>
      </w:r>
      <w:r>
        <w:fldChar w:fldCharType="separate"/>
      </w:r>
      <w:r>
        <w:t>78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Offender must be suitable and consent</w:t>
      </w:r>
      <w:r>
        <w:tab/>
      </w:r>
      <w:r>
        <w:fldChar w:fldCharType="begin"/>
      </w:r>
      <w:r>
        <w:instrText xml:space="preserve"> PAGEREF _Toc413337077 \h </w:instrText>
      </w:r>
      <w:r>
        <w:fldChar w:fldCharType="separate"/>
      </w:r>
      <w:r>
        <w:t>78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Agenda proposal required for suitable person</w:t>
      </w:r>
      <w:r>
        <w:tab/>
      </w:r>
      <w:r>
        <w:fldChar w:fldCharType="begin"/>
      </w:r>
      <w:r>
        <w:instrText xml:space="preserve"> PAGEREF _Toc413337078 \h </w:instrText>
      </w:r>
      <w:r>
        <w:fldChar w:fldCharType="separate"/>
      </w:r>
      <w:r>
        <w:t>78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Conditional release order, duration of</w:t>
      </w:r>
      <w:r>
        <w:tab/>
      </w:r>
      <w:r>
        <w:fldChar w:fldCharType="begin"/>
      </w:r>
      <w:r>
        <w:instrText xml:space="preserve"> PAGEREF _Toc413337079 \h </w:instrText>
      </w:r>
      <w:r>
        <w:fldChar w:fldCharType="separate"/>
      </w:r>
      <w:r>
        <w:t>78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Conditional release order may relate to several sentences</w:t>
      </w:r>
      <w:r>
        <w:tab/>
      </w:r>
      <w:r>
        <w:fldChar w:fldCharType="begin"/>
      </w:r>
      <w:r>
        <w:instrText xml:space="preserve"> PAGEREF _Toc413337082 \h </w:instrText>
      </w:r>
      <w:r>
        <w:fldChar w:fldCharType="separate"/>
      </w:r>
      <w:r>
        <w:t>79</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Conditional release not to exceed 12 months</w:t>
      </w:r>
      <w:r>
        <w:tab/>
      </w:r>
      <w:r>
        <w:fldChar w:fldCharType="begin"/>
      </w:r>
      <w:r>
        <w:instrText xml:space="preserve"> PAGEREF _Toc413337083 \h </w:instrText>
      </w:r>
      <w:r>
        <w:fldChar w:fldCharType="separate"/>
      </w:r>
      <w:r>
        <w:t>79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Supervising officer</w:t>
      </w:r>
      <w:r>
        <w:tab/>
      </w:r>
      <w:r>
        <w:fldChar w:fldCharType="begin"/>
      </w:r>
      <w:r>
        <w:instrText xml:space="preserve"> PAGEREF _Toc413337084 \h </w:instrText>
      </w:r>
      <w:r>
        <w:fldChar w:fldCharType="separate"/>
      </w:r>
      <w:r>
        <w:t>79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Conditional release order, implied conditions of</w:t>
      </w:r>
      <w:r>
        <w:tab/>
      </w:r>
      <w:r>
        <w:fldChar w:fldCharType="begin"/>
      </w:r>
      <w:r>
        <w:instrText xml:space="preserve"> PAGEREF _Toc413337085 \h </w:instrText>
      </w:r>
      <w:r>
        <w:fldChar w:fldCharType="separate"/>
      </w:r>
      <w:r>
        <w:t>79</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Conditional release order: specified places</w:t>
      </w:r>
      <w:r>
        <w:tab/>
      </w:r>
      <w:r>
        <w:fldChar w:fldCharType="begin"/>
      </w:r>
      <w:r>
        <w:instrText xml:space="preserve"> PAGEREF _Toc413337086 \h </w:instrText>
      </w:r>
      <w:r>
        <w:fldChar w:fldCharType="separate"/>
      </w:r>
      <w:r>
        <w:t>80</w:t>
      </w:r>
      <w:r>
        <w:fldChar w:fldCharType="end"/>
      </w:r>
    </w:p>
    <w:p>
      <w:pPr>
        <w:pStyle w:val="TOC8"/>
        <w:rPr>
          <w:rFonts w:asciiTheme="minorHAnsi" w:eastAsiaTheme="minorEastAsia" w:hAnsiTheme="minorHAnsi" w:cstheme="minorBidi"/>
          <w:szCs w:val="22"/>
        </w:rPr>
      </w:pPr>
      <w:r>
        <w:t>109B</w:t>
      </w:r>
      <w:r>
        <w:rPr>
          <w:snapToGrid w:val="0"/>
        </w:rPr>
        <w:t>.</w:t>
      </w:r>
      <w:r>
        <w:rPr>
          <w:snapToGrid w:val="0"/>
        </w:rPr>
        <w:tab/>
        <w:t>Conditional release order: devices</w:t>
      </w:r>
      <w:r>
        <w:tab/>
      </w:r>
      <w:r>
        <w:fldChar w:fldCharType="begin"/>
      </w:r>
      <w:r>
        <w:instrText xml:space="preserve"> PAGEREF _Toc413337088 \h </w:instrText>
      </w:r>
      <w:r>
        <w:fldChar w:fldCharType="separate"/>
      </w:r>
      <w:r>
        <w:t>82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under order may be suspended</w:t>
      </w:r>
      <w:r>
        <w:tab/>
      </w:r>
      <w:r>
        <w:fldChar w:fldCharType="begin"/>
      </w:r>
      <w:r>
        <w:instrText xml:space="preserve"> PAGEREF _Toc413337092 \h </w:instrText>
      </w:r>
      <w:r>
        <w:fldChar w:fldCharType="separate"/>
      </w:r>
      <w:r>
        <w:t>83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Amendment of order, extent of power</w:t>
      </w:r>
      <w:r>
        <w:tab/>
      </w:r>
      <w:r>
        <w:fldChar w:fldCharType="begin"/>
      </w:r>
      <w:r>
        <w:instrText xml:space="preserve"> PAGEREF _Toc413337093 \h </w:instrText>
      </w:r>
      <w:r>
        <w:fldChar w:fldCharType="separate"/>
      </w:r>
      <w:r>
        <w:t>83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Amendment or cancellation of order</w:t>
      </w:r>
      <w:r>
        <w:tab/>
      </w:r>
      <w:r>
        <w:fldChar w:fldCharType="begin"/>
      </w:r>
      <w:r>
        <w:instrText xml:space="preserve"> PAGEREF _Toc413337094 \h </w:instrText>
      </w:r>
      <w:r>
        <w:fldChar w:fldCharType="separate"/>
      </w:r>
      <w:r>
        <w:t>83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Breach of order, CEO may require offender to attend court</w:t>
      </w:r>
      <w:r>
        <w:tab/>
      </w:r>
      <w:r>
        <w:fldChar w:fldCharType="begin"/>
      </w:r>
      <w:r>
        <w:instrText xml:space="preserve"> PAGEREF _Toc413337095 \h </w:instrText>
      </w:r>
      <w:r>
        <w:fldChar w:fldCharType="separate"/>
      </w:r>
      <w:r>
        <w:t>84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Breach of order, powers to deal with</w:t>
      </w:r>
      <w:r>
        <w:tab/>
      </w:r>
      <w:r>
        <w:fldChar w:fldCharType="begin"/>
      </w:r>
      <w:r>
        <w:instrText xml:space="preserve"> PAGEREF _Toc413337096 \h </w:instrText>
      </w:r>
      <w:r>
        <w:fldChar w:fldCharType="separate"/>
      </w:r>
      <w:r>
        <w:t>84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Conditional release order, effect of expiry of</w:t>
      </w:r>
      <w:r>
        <w:tab/>
      </w:r>
      <w:r>
        <w:fldChar w:fldCharType="begin"/>
      </w:r>
      <w:r>
        <w:instrText xml:space="preserve"> PAGEREF _Toc413337097 \h </w:instrText>
      </w:r>
      <w:r>
        <w:fldChar w:fldCharType="separate"/>
      </w:r>
      <w:r>
        <w:t>85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Cancellation of conditional release order, effect of</w:t>
      </w:r>
      <w:r>
        <w:tab/>
      </w:r>
      <w:r>
        <w:fldChar w:fldCharType="begin"/>
      </w:r>
      <w:r>
        <w:instrText xml:space="preserve"> PAGEREF _Toc413337099 \h </w:instrText>
      </w:r>
      <w:r>
        <w:fldChar w:fldCharType="separate"/>
      </w:r>
      <w:r>
        <w:t>86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Notice of court applications</w:t>
      </w:r>
      <w:r>
        <w:tab/>
      </w:r>
      <w:r>
        <w:fldChar w:fldCharType="begin"/>
      </w:r>
      <w:r>
        <w:instrText xml:space="preserve"> PAGEREF _Toc413337100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Custodial sentence</w:t>
      </w:r>
    </w:p>
    <w:p>
      <w:pPr>
        <w:pStyle w:val="TOC8"/>
        <w:rPr>
          <w:rFonts w:asciiTheme="minorHAnsi" w:eastAsiaTheme="minorEastAsia" w:hAnsiTheme="minorHAnsi" w:cstheme="minorBidi"/>
          <w:szCs w:val="22"/>
        </w:rPr>
      </w:pPr>
      <w:r>
        <w:t>118</w:t>
      </w:r>
      <w:r>
        <w:rPr>
          <w:snapToGrid w:val="0"/>
        </w:rPr>
        <w:t>.</w:t>
      </w:r>
      <w:r>
        <w:rPr>
          <w:snapToGrid w:val="0"/>
        </w:rPr>
        <w:tab/>
        <w:t>Offences punishable by imprisonment, options</w:t>
      </w:r>
      <w:r>
        <w:tab/>
      </w:r>
      <w:r>
        <w:fldChar w:fldCharType="begin"/>
      </w:r>
      <w:r>
        <w:instrText xml:space="preserve"> PAGEREF _Toc413337379 \h </w:instrText>
      </w:r>
      <w:r>
        <w:fldChar w:fldCharType="separate"/>
      </w:r>
      <w:r>
        <w:t>87</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Where sentence of imprisonment to be served</w:t>
      </w:r>
      <w:r>
        <w:tab/>
      </w:r>
      <w:r>
        <w:fldChar w:fldCharType="begin"/>
      </w:r>
      <w:r>
        <w:instrText xml:space="preserve"> PAGEREF _Toc413337380 \h </w:instrText>
      </w:r>
      <w:r>
        <w:fldChar w:fldCharType="separate"/>
      </w:r>
      <w:r>
        <w:t>88</w:t>
      </w:r>
      <w:r>
        <w:fldChar w:fldCharType="end"/>
      </w:r>
    </w:p>
    <w:p>
      <w:pPr>
        <w:pStyle w:val="TOC8"/>
        <w:rPr>
          <w:rFonts w:asciiTheme="minorHAnsi" w:eastAsiaTheme="minorEastAsia" w:hAnsiTheme="minorHAnsi" w:cstheme="minorBidi"/>
          <w:szCs w:val="22"/>
        </w:rPr>
      </w:pPr>
      <w:r>
        <w:t>119.</w:t>
      </w:r>
      <w:r>
        <w:tab/>
        <w:t>Taking time on remand into account</w:t>
      </w:r>
      <w:r>
        <w:tab/>
      </w:r>
      <w:r>
        <w:fldChar w:fldCharType="begin"/>
      </w:r>
      <w:r>
        <w:instrText xml:space="preserve"> PAGEREF _Toc413337381 \h </w:instrText>
      </w:r>
      <w:r>
        <w:fldChar w:fldCharType="separate"/>
      </w:r>
      <w:r>
        <w:t>89</w:t>
      </w:r>
      <w:r>
        <w:fldChar w:fldCharType="end"/>
      </w:r>
    </w:p>
    <w:p>
      <w:pPr>
        <w:pStyle w:val="TOC8"/>
        <w:rPr>
          <w:rFonts w:asciiTheme="minorHAnsi" w:eastAsiaTheme="minorEastAsia" w:hAnsiTheme="minorHAnsi" w:cstheme="minorBidi"/>
          <w:szCs w:val="22"/>
        </w:rPr>
      </w:pPr>
      <w:r>
        <w:t>119A.</w:t>
      </w:r>
      <w:r>
        <w:tab/>
        <w:t>Effect of not being in custody</w:t>
      </w:r>
      <w:r>
        <w:tab/>
      </w:r>
      <w:r>
        <w:fldChar w:fldCharType="begin"/>
      </w:r>
      <w:r>
        <w:instrText xml:space="preserve"> PAGEREF _Toc413337382 \h </w:instrText>
      </w:r>
      <w:r>
        <w:fldChar w:fldCharType="separate"/>
      </w:r>
      <w:r>
        <w:t>89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Custodial sentence is sentence of last resort</w:t>
      </w:r>
      <w:r>
        <w:tab/>
      </w:r>
      <w:r>
        <w:fldChar w:fldCharType="begin"/>
      </w:r>
      <w:r>
        <w:instrText xml:space="preserve"> PAGEREF _Toc413337383 \h </w:instrText>
      </w:r>
      <w:r>
        <w:fldChar w:fldCharType="separate"/>
      </w:r>
      <w:r>
        <w:t>89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Minimum period before release from detention</w:t>
      </w:r>
      <w:r>
        <w:tab/>
      </w:r>
      <w:r>
        <w:fldChar w:fldCharType="begin"/>
      </w:r>
      <w:r>
        <w:instrText xml:space="preserve"> PAGEREF _Toc413337384 \h </w:instrText>
      </w:r>
      <w:r>
        <w:fldChar w:fldCharType="separate"/>
      </w:r>
      <w:r>
        <w:t>90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Aggregation of multiple sentences of detention</w:t>
      </w:r>
      <w:r>
        <w:tab/>
      </w:r>
      <w:r>
        <w:fldChar w:fldCharType="begin"/>
      </w:r>
      <w:r>
        <w:instrText xml:space="preserve"> PAGEREF _Toc413337385 \h </w:instrText>
      </w:r>
      <w:r>
        <w:fldChar w:fldCharType="separate"/>
      </w:r>
      <w:r>
        <w:t>91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Cumulative sentences of detention, service of</w:t>
      </w:r>
      <w:r>
        <w:tab/>
      </w:r>
      <w:r>
        <w:fldChar w:fldCharType="begin"/>
      </w:r>
      <w:r>
        <w:instrText xml:space="preserve"> PAGEREF _Toc413337386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rPr>
      </w:pPr>
      <w:r>
        <w:t>124</w:t>
      </w:r>
      <w:r>
        <w:rPr>
          <w:snapToGrid w:val="0"/>
        </w:rPr>
        <w:t>.</w:t>
      </w:r>
      <w:r>
        <w:rPr>
          <w:snapToGrid w:val="0"/>
        </w:rPr>
        <w:tab/>
        <w:t>When this Division applies</w:t>
      </w:r>
      <w:r>
        <w:tab/>
      </w:r>
      <w:r>
        <w:fldChar w:fldCharType="begin"/>
      </w:r>
      <w:r>
        <w:instrText xml:space="preserve"> PAGEREF _Toc413337388 \h </w:instrText>
      </w:r>
      <w:r>
        <w:fldChar w:fldCharType="separate"/>
      </w:r>
      <w:r>
        <w:t>92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Protection of the community paramount</w:t>
      </w:r>
      <w:r>
        <w:tab/>
      </w:r>
      <w:r>
        <w:fldChar w:fldCharType="begin"/>
      </w:r>
      <w:r>
        <w:instrText xml:space="preserve"> PAGEREF _Toc413337389 \h </w:instrText>
      </w:r>
      <w:r>
        <w:fldChar w:fldCharType="separate"/>
      </w:r>
      <w:r>
        <w:t>93</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Special order, making of</w:t>
      </w:r>
      <w:r>
        <w:tab/>
      </w:r>
      <w:r>
        <w:fldChar w:fldCharType="begin"/>
      </w:r>
      <w:r>
        <w:instrText xml:space="preserve"> PAGEREF _Toc413337390 \h </w:instrText>
      </w:r>
      <w:r>
        <w:fldChar w:fldCharType="separate"/>
      </w:r>
      <w:r>
        <w:t>93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Special order, time of operation</w:t>
      </w:r>
      <w:r>
        <w:tab/>
      </w:r>
      <w:r>
        <w:fldChar w:fldCharType="begin"/>
      </w:r>
      <w:r>
        <w:instrText xml:space="preserve"> PAGEREF _Toc413337391 \h </w:instrText>
      </w:r>
      <w:r>
        <w:fldChar w:fldCharType="separate"/>
      </w:r>
      <w:r>
        <w:t>94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Special order, effect of</w:t>
      </w:r>
      <w:r>
        <w:tab/>
      </w:r>
      <w:r>
        <w:fldChar w:fldCharType="begin"/>
      </w:r>
      <w:r>
        <w:instrText xml:space="preserve"> PAGEREF _Toc413337392 \h </w:instrText>
      </w:r>
      <w:r>
        <w:fldChar w:fldCharType="separate"/>
      </w:r>
      <w:r>
        <w:t>94</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Special order, application to discharge</w:t>
      </w:r>
      <w:r>
        <w:tab/>
      </w:r>
      <w:r>
        <w:fldChar w:fldCharType="begin"/>
      </w:r>
      <w:r>
        <w:instrText xml:space="preserve"> PAGEREF _Toc413337393 \h </w:instrText>
      </w:r>
      <w:r>
        <w:fldChar w:fldCharType="separate"/>
      </w:r>
      <w:r>
        <w:t>95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Special order, effect of expiry of</w:t>
      </w:r>
      <w:r>
        <w:tab/>
      </w:r>
      <w:r>
        <w:fldChar w:fldCharType="begin"/>
      </w:r>
      <w:r>
        <w:instrText xml:space="preserve"> PAGEREF _Toc413337394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8 — Supervised release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131</w:t>
      </w:r>
      <w:r>
        <w:rPr>
          <w:snapToGrid w:val="0"/>
        </w:rPr>
        <w:t>.</w:t>
      </w:r>
      <w:r>
        <w:rPr>
          <w:snapToGrid w:val="0"/>
        </w:rPr>
        <w:tab/>
        <w:t>Terms used</w:t>
      </w:r>
      <w:r>
        <w:tab/>
      </w:r>
      <w:r>
        <w:fldChar w:fldCharType="begin"/>
      </w:r>
      <w:r>
        <w:instrText xml:space="preserve"> PAGEREF _Toc413337397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order</w:t>
      </w:r>
    </w:p>
    <w:p>
      <w:pPr>
        <w:pStyle w:val="TOC8"/>
        <w:rPr>
          <w:rFonts w:asciiTheme="minorHAnsi" w:eastAsiaTheme="minorEastAsia" w:hAnsiTheme="minorHAnsi" w:cstheme="minorBidi"/>
          <w:szCs w:val="22"/>
        </w:rPr>
      </w:pPr>
      <w:r>
        <w:t>132</w:t>
      </w:r>
      <w:r>
        <w:rPr>
          <w:snapToGrid w:val="0"/>
        </w:rPr>
        <w:t>.</w:t>
      </w:r>
      <w:r>
        <w:rPr>
          <w:snapToGrid w:val="0"/>
        </w:rPr>
        <w:tab/>
        <w:t>Supervised release order, Board may make</w:t>
      </w:r>
      <w:r>
        <w:tab/>
      </w:r>
      <w:r>
        <w:fldChar w:fldCharType="begin"/>
      </w:r>
      <w:r>
        <w:instrText xml:space="preserve"> PAGEREF _Toc413337399 \h </w:instrText>
      </w:r>
      <w:r>
        <w:fldChar w:fldCharType="separate"/>
      </w:r>
      <w:r>
        <w:t>97</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Supervised release order, when can be made</w:t>
      </w:r>
      <w:r>
        <w:tab/>
      </w:r>
      <w:r>
        <w:fldChar w:fldCharType="begin"/>
      </w:r>
      <w:r>
        <w:instrText xml:space="preserve"> PAGEREF _Toc413337400 \h </w:instrText>
      </w:r>
      <w:r>
        <w:fldChar w:fldCharType="separate"/>
      </w:r>
      <w:r>
        <w:t>98</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Duration of order</w:t>
      </w:r>
      <w:r>
        <w:tab/>
      </w:r>
      <w:r>
        <w:fldChar w:fldCharType="begin"/>
      </w:r>
      <w:r>
        <w:instrText xml:space="preserve"> PAGEREF _Toc413337401 \h </w:instrText>
      </w:r>
      <w:r>
        <w:fldChar w:fldCharType="separate"/>
      </w:r>
      <w:r>
        <w:t>99</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Order may relate to more than one sentence</w:t>
      </w:r>
      <w:r>
        <w:tab/>
      </w:r>
      <w:r>
        <w:fldChar w:fldCharType="begin"/>
      </w:r>
      <w:r>
        <w:instrText xml:space="preserve"> PAGEREF _Toc413337402 \h </w:instrText>
      </w:r>
      <w:r>
        <w:fldChar w:fldCharType="separate"/>
      </w:r>
      <w:r>
        <w:t>99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Conditions implied in order</w:t>
      </w:r>
      <w:r>
        <w:tab/>
      </w:r>
      <w:r>
        <w:fldChar w:fldCharType="begin"/>
      </w:r>
      <w:r>
        <w:instrText xml:space="preserve"> PAGEREF _Toc413337403 \h </w:instrText>
      </w:r>
      <w:r>
        <w:fldChar w:fldCharType="separate"/>
      </w:r>
      <w:r>
        <w:t>99</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Express conditions: specified places</w:t>
      </w:r>
      <w:r>
        <w:tab/>
      </w:r>
      <w:r>
        <w:fldChar w:fldCharType="begin"/>
      </w:r>
      <w:r>
        <w:instrText xml:space="preserve"> PAGEREF _Toc413337404 \h </w:instrText>
      </w:r>
      <w:r>
        <w:fldChar w:fldCharType="separate"/>
      </w:r>
      <w:r>
        <w:t>100</w:t>
      </w:r>
      <w:r>
        <w:fldChar w:fldCharType="end"/>
      </w:r>
    </w:p>
    <w:p>
      <w:pPr>
        <w:pStyle w:val="TOC8"/>
        <w:rPr>
          <w:rFonts w:asciiTheme="minorHAnsi" w:eastAsiaTheme="minorEastAsia" w:hAnsiTheme="minorHAnsi" w:cstheme="minorBidi"/>
          <w:szCs w:val="22"/>
        </w:rPr>
      </w:pPr>
      <w:r>
        <w:t>136B.</w:t>
      </w:r>
      <w:r>
        <w:tab/>
        <w:t>Express conditions: devices</w:t>
      </w:r>
      <w:r>
        <w:tab/>
      </w:r>
      <w:r>
        <w:fldChar w:fldCharType="begin"/>
      </w:r>
      <w:r>
        <w:instrText xml:space="preserve"> PAGEREF _Toc413337405 \h </w:instrText>
      </w:r>
      <w:r>
        <w:fldChar w:fldCharType="separate"/>
      </w:r>
      <w:r>
        <w:t>101</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proposed order to be explained to offender</w:t>
      </w:r>
      <w:r>
        <w:tab/>
      </w:r>
      <w:r>
        <w:fldChar w:fldCharType="begin"/>
      </w:r>
      <w:r>
        <w:instrText xml:space="preserve"> PAGEREF _Toc413337406 \h </w:instrText>
      </w:r>
      <w:r>
        <w:fldChar w:fldCharType="separate"/>
      </w:r>
      <w:r>
        <w:t>102</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Order to be provided in writing</w:t>
      </w:r>
      <w:r>
        <w:tab/>
      </w:r>
      <w:r>
        <w:fldChar w:fldCharType="begin"/>
      </w:r>
      <w:r>
        <w:instrText xml:space="preserve"> PAGEREF _Toc413337407 \h </w:instrText>
      </w:r>
      <w:r>
        <w:fldChar w:fldCharType="separate"/>
      </w:r>
      <w:r>
        <w:t>103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Supervising officer</w:t>
      </w:r>
      <w:r>
        <w:tab/>
      </w:r>
      <w:r>
        <w:fldChar w:fldCharType="begin"/>
      </w:r>
      <w:r>
        <w:instrText xml:space="preserve"> PAGEREF _Toc413337408 \h </w:instrText>
      </w:r>
      <w:r>
        <w:fldChar w:fldCharType="separate"/>
      </w:r>
      <w:r>
        <w:t>103</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Obligations under order may be suspended</w:t>
      </w:r>
      <w:r>
        <w:tab/>
      </w:r>
      <w:r>
        <w:fldChar w:fldCharType="begin"/>
      </w:r>
      <w:r>
        <w:instrText xml:space="preserve"> PAGEREF _Toc413337409 \h </w:instrText>
      </w:r>
      <w:r>
        <w:fldChar w:fldCharType="separate"/>
      </w:r>
      <w:r>
        <w:t>103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Amendment of order, extent of power</w:t>
      </w:r>
      <w:r>
        <w:tab/>
      </w:r>
      <w:r>
        <w:fldChar w:fldCharType="begin"/>
      </w:r>
      <w:r>
        <w:instrText xml:space="preserve"> PAGEREF _Toc413337410 \h </w:instrText>
      </w:r>
      <w:r>
        <w:fldChar w:fldCharType="separate"/>
      </w:r>
      <w:r>
        <w:t>104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Amendment or cancellation of order</w:t>
      </w:r>
      <w:r>
        <w:tab/>
      </w:r>
      <w:r>
        <w:fldChar w:fldCharType="begin"/>
      </w:r>
      <w:r>
        <w:instrText xml:space="preserve"> PAGEREF _Toc413337411 \h </w:instrText>
      </w:r>
      <w:r>
        <w:fldChar w:fldCharType="separate"/>
      </w:r>
      <w:r>
        <w:t>104</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Cancellation of certain obligations after 6 months’ release</w:t>
      </w:r>
      <w:r>
        <w:tab/>
      </w:r>
      <w:r>
        <w:fldChar w:fldCharType="begin"/>
      </w:r>
      <w:r>
        <w:instrText xml:space="preserve"> PAGEREF _Toc413337412 \h </w:instrText>
      </w:r>
      <w:r>
        <w:fldChar w:fldCharType="separate"/>
      </w:r>
      <w:r>
        <w:t>104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_Toc413337413 \h </w:instrText>
      </w:r>
      <w:r>
        <w:fldChar w:fldCharType="separate"/>
      </w:r>
      <w:r>
        <w:t>105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_Toc413337414 \h </w:instrText>
      </w:r>
      <w:r>
        <w:fldChar w:fldCharType="separate"/>
      </w:r>
      <w:r>
        <w:t>105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Report to be provided when referring matter to Board</w:t>
      </w:r>
      <w:r>
        <w:tab/>
      </w:r>
      <w:r>
        <w:fldChar w:fldCharType="begin"/>
      </w:r>
      <w:r>
        <w:instrText xml:space="preserve"> PAGEREF _Toc413337415 \h </w:instrText>
      </w:r>
      <w:r>
        <w:fldChar w:fldCharType="separate"/>
      </w:r>
      <w:r>
        <w:t>106</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Breach of order, how Board may deal with</w:t>
      </w:r>
      <w:r>
        <w:tab/>
      </w:r>
      <w:r>
        <w:fldChar w:fldCharType="begin"/>
      </w:r>
      <w:r>
        <w:instrText xml:space="preserve"> PAGEREF _Toc413337416 \h </w:instrText>
      </w:r>
      <w:r>
        <w:fldChar w:fldCharType="separate"/>
      </w:r>
      <w:r>
        <w:t>106</w:t>
      </w:r>
      <w:r>
        <w:fldChar w:fldCharType="end"/>
      </w:r>
    </w:p>
    <w:p>
      <w:pPr>
        <w:pStyle w:val="TOC8"/>
        <w:rPr>
          <w:rFonts w:asciiTheme="minorHAnsi" w:eastAsiaTheme="minorEastAsia" w:hAnsiTheme="minorHAnsi" w:cstheme="minorBidi"/>
          <w:szCs w:val="22"/>
        </w:rPr>
      </w:pPr>
      <w:r>
        <w:t>147A.</w:t>
      </w:r>
      <w:r>
        <w:tab/>
      </w:r>
      <w:r>
        <w:rPr>
          <w:snapToGrid w:val="0"/>
        </w:rPr>
        <w:t>Offending while on supervised release order: automatic cancellation</w:t>
      </w:r>
      <w:r>
        <w:tab/>
      </w:r>
      <w:r>
        <w:fldChar w:fldCharType="begin"/>
      </w:r>
      <w:r>
        <w:instrText xml:space="preserve"> PAGEREF _Toc413337417 \h </w:instrText>
      </w:r>
      <w:r>
        <w:fldChar w:fldCharType="separate"/>
      </w:r>
      <w:r>
        <w:t>107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Compliance with order, effect of</w:t>
      </w:r>
      <w:r>
        <w:tab/>
      </w:r>
      <w:r>
        <w:fldChar w:fldCharType="begin"/>
      </w:r>
      <w:r>
        <w:instrText xml:space="preserve"> PAGEREF _Toc413337418 \h </w:instrText>
      </w:r>
      <w:r>
        <w:fldChar w:fldCharType="separate"/>
      </w:r>
      <w:r>
        <w:t>107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Suspension or cancellation of order, effect of</w:t>
      </w:r>
      <w:r>
        <w:tab/>
      </w:r>
      <w:r>
        <w:fldChar w:fldCharType="begin"/>
      </w:r>
      <w:r>
        <w:instrText xml:space="preserve"> PAGEREF _Toc413337419 \h </w:instrText>
      </w:r>
      <w:r>
        <w:fldChar w:fldCharType="separate"/>
      </w:r>
      <w:r>
        <w:t>108</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Cancellation of order after offender reaches 18</w:t>
      </w:r>
      <w:r>
        <w:tab/>
      </w:r>
      <w:r>
        <w:fldChar w:fldCharType="begin"/>
      </w:r>
      <w:r>
        <w:instrText xml:space="preserve"> PAGEREF _Toc413337420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Supervised Release Review Board</w:t>
      </w:r>
    </w:p>
    <w:p>
      <w:pPr>
        <w:pStyle w:val="TOC8"/>
        <w:rPr>
          <w:rFonts w:asciiTheme="minorHAnsi" w:eastAsiaTheme="minorEastAsia" w:hAnsiTheme="minorHAnsi" w:cstheme="minorBidi"/>
          <w:szCs w:val="22"/>
        </w:rPr>
      </w:pPr>
      <w:r>
        <w:t>151</w:t>
      </w:r>
      <w:r>
        <w:rPr>
          <w:snapToGrid w:val="0"/>
        </w:rPr>
        <w:t>.</w:t>
      </w:r>
      <w:r>
        <w:rPr>
          <w:snapToGrid w:val="0"/>
        </w:rPr>
        <w:tab/>
        <w:t>Board established</w:t>
      </w:r>
      <w:r>
        <w:tab/>
      </w:r>
      <w:r>
        <w:fldChar w:fldCharType="begin"/>
      </w:r>
      <w:r>
        <w:instrText xml:space="preserve"> PAGEREF _Toc413337422 \h </w:instrText>
      </w:r>
      <w:r>
        <w:fldChar w:fldCharType="separate"/>
      </w:r>
      <w:r>
        <w:t>109</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Board members</w:t>
      </w:r>
      <w:r>
        <w:tab/>
      </w:r>
      <w:r>
        <w:fldChar w:fldCharType="begin"/>
      </w:r>
      <w:r>
        <w:instrText xml:space="preserve"> PAGEREF _Toc413337423 \h </w:instrText>
      </w:r>
      <w:r>
        <w:fldChar w:fldCharType="separate"/>
      </w:r>
      <w:r>
        <w:t>109</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Term of office</w:t>
      </w:r>
      <w:r>
        <w:tab/>
      </w:r>
      <w:r>
        <w:fldChar w:fldCharType="begin"/>
      </w:r>
      <w:r>
        <w:instrText xml:space="preserve"> PAGEREF _Toc413337424 \h </w:instrText>
      </w:r>
      <w:r>
        <w:fldChar w:fldCharType="separate"/>
      </w:r>
      <w:r>
        <w:t>111</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Alternate members</w:t>
      </w:r>
      <w:r>
        <w:tab/>
      </w:r>
      <w:r>
        <w:fldChar w:fldCharType="begin"/>
      </w:r>
      <w:r>
        <w:instrText xml:space="preserve"> PAGEREF _Toc413337425 \h </w:instrText>
      </w:r>
      <w:r>
        <w:fldChar w:fldCharType="separate"/>
      </w:r>
      <w:r>
        <w:t>112</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Remuneration and allowances</w:t>
      </w:r>
      <w:r>
        <w:tab/>
      </w:r>
      <w:r>
        <w:fldChar w:fldCharType="begin"/>
      </w:r>
      <w:r>
        <w:instrText xml:space="preserve"> PAGEREF _Toc413337426 \h </w:instrText>
      </w:r>
      <w:r>
        <w:fldChar w:fldCharType="separate"/>
      </w:r>
      <w:r>
        <w:t>113</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Meetings</w:t>
      </w:r>
      <w:r>
        <w:tab/>
      </w:r>
      <w:r>
        <w:fldChar w:fldCharType="begin"/>
      </w:r>
      <w:r>
        <w:instrText xml:space="preserve"> PAGEREF _Toc413337427 \h </w:instrText>
      </w:r>
      <w:r>
        <w:fldChar w:fldCharType="separate"/>
      </w:r>
      <w:r>
        <w:t>113</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Quorum</w:t>
      </w:r>
      <w:r>
        <w:tab/>
      </w:r>
      <w:r>
        <w:fldChar w:fldCharType="begin"/>
      </w:r>
      <w:r>
        <w:instrText xml:space="preserve"> PAGEREF _Toc413337428 \h </w:instrText>
      </w:r>
      <w:r>
        <w:fldChar w:fldCharType="separate"/>
      </w:r>
      <w:r>
        <w:t>113</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Presiding at meetings</w:t>
      </w:r>
      <w:r>
        <w:tab/>
      </w:r>
      <w:r>
        <w:fldChar w:fldCharType="begin"/>
      </w:r>
      <w:r>
        <w:instrText xml:space="preserve"> PAGEREF _Toc413337429 \h </w:instrText>
      </w:r>
      <w:r>
        <w:fldChar w:fldCharType="separate"/>
      </w:r>
      <w:r>
        <w:t>113</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Board may request reports</w:t>
      </w:r>
      <w:r>
        <w:tab/>
      </w:r>
      <w:r>
        <w:fldChar w:fldCharType="begin"/>
      </w:r>
      <w:r>
        <w:instrText xml:space="preserve"> PAGEREF _Toc413337430 \h </w:instrText>
      </w:r>
      <w:r>
        <w:fldChar w:fldCharType="separate"/>
      </w:r>
      <w:r>
        <w:t>113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Determination of questions</w:t>
      </w:r>
      <w:r>
        <w:tab/>
      </w:r>
      <w:r>
        <w:fldChar w:fldCharType="begin"/>
      </w:r>
      <w:r>
        <w:instrText xml:space="preserve"> PAGEREF _Toc413337431 \h </w:instrText>
      </w:r>
      <w:r>
        <w:fldChar w:fldCharType="separate"/>
      </w:r>
      <w:r>
        <w:t>114</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Procedure</w:t>
      </w:r>
      <w:r>
        <w:tab/>
      </w:r>
      <w:r>
        <w:fldChar w:fldCharType="begin"/>
      </w:r>
      <w:r>
        <w:instrText xml:space="preserve"> PAGEREF _Toc413337432 \h </w:instrText>
      </w:r>
      <w:r>
        <w:fldChar w:fldCharType="separate"/>
      </w:r>
      <w:r>
        <w:t>114</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Board may reconsider its decision</w:t>
      </w:r>
      <w:r>
        <w:tab/>
      </w:r>
      <w:r>
        <w:fldChar w:fldCharType="begin"/>
      </w:r>
      <w:r>
        <w:instrText xml:space="preserve"> PAGEREF _Toc413337433 \h </w:instrText>
      </w:r>
      <w:r>
        <w:fldChar w:fldCharType="separate"/>
      </w:r>
      <w:r>
        <w:t>114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Rules of natural justice excluded</w:t>
      </w:r>
      <w:r>
        <w:tab/>
      </w:r>
      <w:r>
        <w:fldChar w:fldCharType="begin"/>
      </w:r>
      <w:r>
        <w:instrText xml:space="preserve"> PAGEREF _Toc413337434 \h </w:instrText>
      </w:r>
      <w:r>
        <w:fldChar w:fldCharType="separate"/>
      </w:r>
      <w:r>
        <w:t>115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Judicial notice of Board’s documents</w:t>
      </w:r>
      <w:r>
        <w:tab/>
      </w:r>
      <w:r>
        <w:fldChar w:fldCharType="begin"/>
      </w:r>
      <w:r>
        <w:instrText xml:space="preserve"> PAGEREF _Toc413337435 \h </w:instrText>
      </w:r>
      <w:r>
        <w:fldChar w:fldCharType="separate"/>
      </w:r>
      <w:r>
        <w:t>115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Annual report</w:t>
      </w:r>
      <w:r>
        <w:tab/>
      </w:r>
      <w:r>
        <w:fldChar w:fldCharType="begin"/>
      </w:r>
      <w:r>
        <w:instrText xml:space="preserve"> PAGEREF _Toc413337436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9 — Detention centres</w:t>
      </w:r>
    </w:p>
    <w:p>
      <w:pPr>
        <w:pStyle w:val="TOC8"/>
        <w:rPr>
          <w:rFonts w:asciiTheme="minorHAnsi" w:eastAsiaTheme="minorEastAsia" w:hAnsiTheme="minorHAnsi" w:cstheme="minorBidi"/>
          <w:szCs w:val="22"/>
        </w:rPr>
      </w:pPr>
      <w:r>
        <w:t>166.</w:t>
      </w:r>
      <w:r>
        <w:tab/>
        <w:t>Appointment of visiting justices</w:t>
      </w:r>
      <w:r>
        <w:tab/>
      </w:r>
      <w:r>
        <w:fldChar w:fldCharType="begin"/>
      </w:r>
      <w:r>
        <w:instrText xml:space="preserve"> PAGEREF _Toc413337438 \h </w:instrText>
      </w:r>
      <w:r>
        <w:fldChar w:fldCharType="separate"/>
      </w:r>
      <w:r>
        <w:t>117</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Visiting justices, functions of</w:t>
      </w:r>
      <w:r>
        <w:tab/>
      </w:r>
      <w:r>
        <w:fldChar w:fldCharType="begin"/>
      </w:r>
      <w:r>
        <w:instrText xml:space="preserve"> PAGEREF _Toc413337439 \h </w:instrText>
      </w:r>
      <w:r>
        <w:fldChar w:fldCharType="separate"/>
      </w:r>
      <w:r>
        <w:t>117</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Right of certain persons to enter detention centre</w:t>
      </w:r>
      <w:r>
        <w:tab/>
      </w:r>
      <w:r>
        <w:fldChar w:fldCharType="begin"/>
      </w:r>
      <w:r>
        <w:instrText xml:space="preserve"> PAGEREF _Toc413337440 \h </w:instrText>
      </w:r>
      <w:r>
        <w:fldChar w:fldCharType="separate"/>
      </w:r>
      <w:r>
        <w:t>118</w:t>
      </w:r>
      <w:r>
        <w:fldChar w:fldCharType="end"/>
      </w:r>
    </w:p>
    <w:p>
      <w:pPr>
        <w:pStyle w:val="TOC8"/>
        <w:rPr>
          <w:rFonts w:asciiTheme="minorHAnsi" w:eastAsiaTheme="minorEastAsia" w:hAnsiTheme="minorHAnsi" w:cstheme="minorBidi"/>
          <w:szCs w:val="22"/>
        </w:rPr>
      </w:pPr>
      <w:r>
        <w:t>169A.</w:t>
      </w:r>
      <w:r>
        <w:tab/>
      </w:r>
      <w:r>
        <w:rPr>
          <w:snapToGrid w:val="0"/>
        </w:rPr>
        <w:t>Investigation of an alleged incident at a detention centre</w:t>
      </w:r>
      <w:r>
        <w:tab/>
      </w:r>
      <w:r>
        <w:fldChar w:fldCharType="begin"/>
      </w:r>
      <w:r>
        <w:instrText xml:space="preserve"> PAGEREF _Toc413337441 \h </w:instrText>
      </w:r>
      <w:r>
        <w:fldChar w:fldCharType="separate"/>
      </w:r>
      <w:r>
        <w:t>118</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Detention offences</w:t>
      </w:r>
      <w:r>
        <w:tab/>
      </w:r>
      <w:r>
        <w:fldChar w:fldCharType="begin"/>
      </w:r>
      <w:r>
        <w:instrText xml:space="preserve"> PAGEREF _Toc413337442 \h </w:instrText>
      </w:r>
      <w:r>
        <w:fldChar w:fldCharType="separate"/>
      </w:r>
      <w:r>
        <w:t>119</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Detention offence charge, procedure on</w:t>
      </w:r>
      <w:r>
        <w:tab/>
      </w:r>
      <w:r>
        <w:fldChar w:fldCharType="begin"/>
      </w:r>
      <w:r>
        <w:instrText xml:space="preserve"> PAGEREF _Toc413337443 \h </w:instrText>
      </w:r>
      <w:r>
        <w:fldChar w:fldCharType="separate"/>
      </w:r>
      <w:r>
        <w:t>120</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Visiting justice may deal with referred charges</w:t>
      </w:r>
      <w:r>
        <w:tab/>
      </w:r>
      <w:r>
        <w:fldChar w:fldCharType="begin"/>
      </w:r>
      <w:r>
        <w:instrText xml:space="preserve"> PAGEREF _Toc413337444 \h </w:instrText>
      </w:r>
      <w:r>
        <w:fldChar w:fldCharType="separate"/>
      </w:r>
      <w:r>
        <w:t>121</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Detention offences, dealing with</w:t>
      </w:r>
      <w:r>
        <w:tab/>
      </w:r>
      <w:r>
        <w:fldChar w:fldCharType="begin"/>
      </w:r>
      <w:r>
        <w:instrText xml:space="preserve"> PAGEREF _Toc413337445 \h </w:instrText>
      </w:r>
      <w:r>
        <w:fldChar w:fldCharType="separate"/>
      </w:r>
      <w:r>
        <w:t>121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Detention offence charges, hearing of</w:t>
      </w:r>
      <w:r>
        <w:tab/>
      </w:r>
      <w:r>
        <w:fldChar w:fldCharType="begin"/>
      </w:r>
      <w:r>
        <w:instrText xml:space="preserve"> PAGEREF _Toc413337446 \h </w:instrText>
      </w:r>
      <w:r>
        <w:fldChar w:fldCharType="separate"/>
      </w:r>
      <w:r>
        <w:t>123</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Visiting justice may direct prosecution for detention offence</w:t>
      </w:r>
      <w:r>
        <w:tab/>
      </w:r>
      <w:r>
        <w:fldChar w:fldCharType="begin"/>
      </w:r>
      <w:r>
        <w:instrText xml:space="preserve"> PAGEREF _Toc413337447 \h </w:instrText>
      </w:r>
      <w:r>
        <w:fldChar w:fldCharType="separate"/>
      </w:r>
      <w:r>
        <w:t>123</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Early discharge from detention</w:t>
      </w:r>
      <w:r>
        <w:tab/>
      </w:r>
      <w:r>
        <w:fldChar w:fldCharType="begin"/>
      </w:r>
      <w:r>
        <w:instrText xml:space="preserve"> PAGEREF _Toc413337448 \h </w:instrText>
      </w:r>
      <w:r>
        <w:fldChar w:fldCharType="separate"/>
      </w:r>
      <w:r>
        <w:t>123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Transfer of offender from detention centre to prison</w:t>
      </w:r>
      <w:r>
        <w:tab/>
      </w:r>
      <w:r>
        <w:fldChar w:fldCharType="begin"/>
      </w:r>
      <w:r>
        <w:instrText xml:space="preserve"> PAGEREF _Toc413337449 \h </w:instrText>
      </w:r>
      <w:r>
        <w:fldChar w:fldCharType="separate"/>
      </w:r>
      <w:r>
        <w:t>124</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Medical treatment, removal for</w:t>
      </w:r>
      <w:r>
        <w:tab/>
      </w:r>
      <w:r>
        <w:fldChar w:fldCharType="begin"/>
      </w:r>
      <w:r>
        <w:instrText xml:space="preserve"> PAGEREF _Toc413337450 \h </w:instrText>
      </w:r>
      <w:r>
        <w:fldChar w:fldCharType="separate"/>
      </w:r>
      <w:r>
        <w:t>125</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Death of detainee, coroner to investigate</w:t>
      </w:r>
      <w:r>
        <w:tab/>
      </w:r>
      <w:r>
        <w:fldChar w:fldCharType="begin"/>
      </w:r>
      <w:r>
        <w:instrText xml:space="preserve"> PAGEREF _Toc413337451 \h </w:instrText>
      </w:r>
      <w:r>
        <w:fldChar w:fldCharType="separate"/>
      </w:r>
      <w:r>
        <w:t>127</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Rules for detention centres, CEO may make</w:t>
      </w:r>
      <w:r>
        <w:tab/>
      </w:r>
      <w:r>
        <w:fldChar w:fldCharType="begin"/>
      </w:r>
      <w:r>
        <w:instrText xml:space="preserve"> PAGEREF _Toc413337452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182</w:t>
      </w:r>
      <w:r>
        <w:rPr>
          <w:snapToGrid w:val="0"/>
        </w:rPr>
        <w:t>.</w:t>
      </w:r>
      <w:r>
        <w:rPr>
          <w:snapToGrid w:val="0"/>
        </w:rPr>
        <w:tab/>
        <w:t>Protection from legal liability</w:t>
      </w:r>
      <w:r>
        <w:tab/>
      </w:r>
      <w:r>
        <w:fldChar w:fldCharType="begin"/>
      </w:r>
      <w:r>
        <w:instrText xml:space="preserve"> PAGEREF _Toc413337454 \h </w:instrText>
      </w:r>
      <w:r>
        <w:fldChar w:fldCharType="separate"/>
      </w:r>
      <w:r>
        <w:t>129</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Order to be defence to actions</w:t>
      </w:r>
      <w:r>
        <w:tab/>
      </w:r>
      <w:r>
        <w:fldChar w:fldCharType="begin"/>
      </w:r>
      <w:r>
        <w:instrText xml:space="preserve"> PAGEREF _Toc413337455 \h </w:instrText>
      </w:r>
      <w:r>
        <w:fldChar w:fldCharType="separate"/>
      </w:r>
      <w:r>
        <w:t>129</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CEO may give consent in relation to detainee</w:t>
      </w:r>
      <w:r>
        <w:tab/>
      </w:r>
      <w:r>
        <w:fldChar w:fldCharType="begin"/>
      </w:r>
      <w:r>
        <w:instrText xml:space="preserve"> PAGEREF _Toc413337456 \h </w:instrText>
      </w:r>
      <w:r>
        <w:fldChar w:fldCharType="separate"/>
      </w:r>
      <w:r>
        <w:t>130</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Minister may make certain payments</w:t>
      </w:r>
      <w:r>
        <w:tab/>
      </w:r>
      <w:r>
        <w:fldChar w:fldCharType="begin"/>
      </w:r>
      <w:r>
        <w:instrText xml:space="preserve"> PAGEREF _Toc413337457 \h </w:instrText>
      </w:r>
      <w:r>
        <w:fldChar w:fldCharType="separate"/>
      </w:r>
      <w:r>
        <w:t>130</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Officer of Department may conduct cases</w:t>
      </w:r>
      <w:r>
        <w:tab/>
      </w:r>
      <w:r>
        <w:fldChar w:fldCharType="begin"/>
      </w:r>
      <w:r>
        <w:instrText xml:space="preserve"> PAGEREF _Toc413337458 \h </w:instrText>
      </w:r>
      <w:r>
        <w:fldChar w:fldCharType="separate"/>
      </w:r>
      <w:r>
        <w:t>130</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Certificate of superintendent to be evidence</w:t>
      </w:r>
      <w:r>
        <w:tab/>
      </w:r>
      <w:r>
        <w:fldChar w:fldCharType="begin"/>
      </w:r>
      <w:r>
        <w:instrText xml:space="preserve"> PAGEREF _Toc413337459 \h </w:instrText>
      </w:r>
      <w:r>
        <w:fldChar w:fldCharType="separate"/>
      </w:r>
      <w:r>
        <w:t>130</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Person having charge of detainee has legal custody</w:t>
      </w:r>
      <w:r>
        <w:tab/>
      </w:r>
      <w:r>
        <w:fldChar w:fldCharType="begin"/>
      </w:r>
      <w:r>
        <w:instrText xml:space="preserve"> PAGEREF _Toc413337460 \h </w:instrText>
      </w:r>
      <w:r>
        <w:fldChar w:fldCharType="separate"/>
      </w:r>
      <w:r>
        <w:t>131</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Certain offenders to be regarded as not convicted</w:t>
      </w:r>
      <w:r>
        <w:tab/>
      </w:r>
      <w:r>
        <w:fldChar w:fldCharType="begin"/>
      </w:r>
      <w:r>
        <w:instrText xml:space="preserve"> PAGEREF _Toc413337461 \h </w:instrText>
      </w:r>
      <w:r>
        <w:fldChar w:fldCharType="separate"/>
      </w:r>
      <w:r>
        <w:t>132</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Disclosure of certain convictions</w:t>
      </w:r>
      <w:r>
        <w:tab/>
      </w:r>
      <w:r>
        <w:fldChar w:fldCharType="begin"/>
      </w:r>
      <w:r>
        <w:instrText xml:space="preserve"> PAGEREF _Toc413337462 \h </w:instrText>
      </w:r>
      <w:r>
        <w:fldChar w:fldCharType="separate"/>
      </w:r>
      <w:r>
        <w:t>134</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Unlawfully communicating with detainee</w:t>
      </w:r>
      <w:r>
        <w:tab/>
      </w:r>
      <w:r>
        <w:fldChar w:fldCharType="begin"/>
      </w:r>
      <w:r>
        <w:instrText xml:space="preserve"> PAGEREF _Toc413337463 \h </w:instrText>
      </w:r>
      <w:r>
        <w:fldChar w:fldCharType="separate"/>
      </w:r>
      <w:r>
        <w:t>134</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Unlawfully remaining in detention centre</w:t>
      </w:r>
      <w:r>
        <w:tab/>
      </w:r>
      <w:r>
        <w:fldChar w:fldCharType="begin"/>
      </w:r>
      <w:r>
        <w:instrText xml:space="preserve"> PAGEREF _Toc413337464 \h </w:instrText>
      </w:r>
      <w:r>
        <w:fldChar w:fldCharType="separate"/>
      </w:r>
      <w:r>
        <w:t>134</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Escape from custody</w:t>
      </w:r>
      <w:r>
        <w:tab/>
      </w:r>
      <w:r>
        <w:fldChar w:fldCharType="begin"/>
      </w:r>
      <w:r>
        <w:instrText xml:space="preserve"> PAGEREF _Toc413337465 \h </w:instrText>
      </w:r>
      <w:r>
        <w:fldChar w:fldCharType="separate"/>
      </w:r>
      <w:r>
        <w:t>134</w:t>
      </w:r>
      <w:r>
        <w:fldChar w:fldCharType="end"/>
      </w:r>
    </w:p>
    <w:p>
      <w:pPr>
        <w:pStyle w:val="TOC8"/>
        <w:rPr>
          <w:rFonts w:asciiTheme="minorHAnsi" w:eastAsiaTheme="minorEastAsia" w:hAnsiTheme="minorHAnsi" w:cstheme="minorBidi"/>
          <w:szCs w:val="22"/>
        </w:rPr>
      </w:pPr>
      <w:r>
        <w:t>193A.</w:t>
      </w:r>
      <w:r>
        <w:tab/>
        <w:t>Arrest warrant may be issued if warrant of commitment in force</w:t>
      </w:r>
      <w:r>
        <w:tab/>
      </w:r>
      <w:r>
        <w:fldChar w:fldCharType="begin"/>
      </w:r>
      <w:r>
        <w:instrText xml:space="preserve"> PAGEREF _Toc413337466 \h </w:instrText>
      </w:r>
      <w:r>
        <w:fldChar w:fldCharType="separate"/>
      </w:r>
      <w:r>
        <w:t>135</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Personating an officer</w:t>
      </w:r>
      <w:r>
        <w:tab/>
      </w:r>
      <w:r>
        <w:fldChar w:fldCharType="begin"/>
      </w:r>
      <w:r>
        <w:instrText xml:space="preserve"> PAGEREF _Toc413337467 \h </w:instrText>
      </w:r>
      <w:r>
        <w:fldChar w:fldCharType="separate"/>
      </w:r>
      <w:r>
        <w:t>135</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General penalty</w:t>
      </w:r>
      <w:r>
        <w:tab/>
      </w:r>
      <w:r>
        <w:fldChar w:fldCharType="begin"/>
      </w:r>
      <w:r>
        <w:instrText xml:space="preserve"> PAGEREF _Toc413337468 \h </w:instrText>
      </w:r>
      <w:r>
        <w:fldChar w:fldCharType="separate"/>
      </w:r>
      <w:r>
        <w:t>136</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Regulations</w:t>
      </w:r>
      <w:r>
        <w:tab/>
      </w:r>
      <w:r>
        <w:fldChar w:fldCharType="begin"/>
      </w:r>
      <w:r>
        <w:instrText xml:space="preserve"> PAGEREF _Toc413337469 \h </w:instrText>
      </w:r>
      <w:r>
        <w:fldChar w:fldCharType="separate"/>
      </w:r>
      <w:r>
        <w:t>136</w:t>
      </w:r>
      <w:r>
        <w:fldChar w:fldCharType="end"/>
      </w:r>
    </w:p>
    <w:p>
      <w:pPr>
        <w:pStyle w:val="TOC8"/>
        <w:rPr>
          <w:rFonts w:asciiTheme="minorHAnsi" w:eastAsiaTheme="minorEastAsia" w:hAnsiTheme="minorHAnsi" w:cstheme="minorBidi"/>
          <w:szCs w:val="22"/>
        </w:rPr>
      </w:pPr>
      <w:r>
        <w:t>197.</w:t>
      </w:r>
      <w:r>
        <w:tab/>
      </w:r>
      <w:r>
        <w:rPr>
          <w:snapToGrid w:val="0"/>
        </w:rPr>
        <w:t>Delegation of prescribed functions</w:t>
      </w:r>
      <w:r>
        <w:tab/>
      </w:r>
      <w:r>
        <w:fldChar w:fldCharType="begin"/>
      </w:r>
      <w:r>
        <w:instrText xml:space="preserve"> PAGEREF _Toc413337470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11 — Amendment of certain other Acts and transitional provisions</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Transitional provisions</w:t>
      </w:r>
    </w:p>
    <w:p>
      <w:pPr>
        <w:pStyle w:val="TOC8"/>
        <w:rPr>
          <w:rFonts w:asciiTheme="minorHAnsi" w:eastAsiaTheme="minorEastAsia" w:hAnsiTheme="minorHAnsi" w:cstheme="minorBidi"/>
          <w:szCs w:val="22"/>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_Toc413337473 \h </w:instrText>
      </w:r>
      <w:r>
        <w:fldChar w:fldCharType="separate"/>
      </w:r>
      <w:r>
        <w:t>139</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Orders for past matters</w:t>
      </w:r>
      <w:r>
        <w:tab/>
      </w:r>
      <w:r>
        <w:fldChar w:fldCharType="begin"/>
      </w:r>
      <w:r>
        <w:instrText xml:space="preserve"> PAGEREF _Toc413337474 \h </w:instrText>
      </w:r>
      <w:r>
        <w:fldChar w:fldCharType="separate"/>
      </w:r>
      <w:r>
        <w:t>139</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Orders under former provisions</w:t>
      </w:r>
      <w:r>
        <w:tab/>
      </w:r>
      <w:r>
        <w:fldChar w:fldCharType="begin"/>
      </w:r>
      <w:r>
        <w:instrText xml:space="preserve"> PAGEREF _Toc413337475 \h </w:instrText>
      </w:r>
      <w:r>
        <w:fldChar w:fldCharType="separate"/>
      </w:r>
      <w:r>
        <w:t>139</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_Toc413337476 \h </w:instrText>
      </w:r>
      <w:r>
        <w:fldChar w:fldCharType="separate"/>
      </w:r>
      <w:r>
        <w:t>140</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Proceedings pending before children’s panels</w:t>
      </w:r>
      <w:r>
        <w:tab/>
      </w:r>
      <w:r>
        <w:fldChar w:fldCharType="begin"/>
      </w:r>
      <w:r>
        <w:instrText xml:space="preserve"> PAGEREF _Toc413337477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237</w:t>
      </w:r>
      <w:r>
        <w:rPr>
          <w:snapToGrid w:val="0"/>
        </w:rPr>
        <w:t>.</w:t>
      </w:r>
      <w:r>
        <w:rPr>
          <w:snapToGrid w:val="0"/>
        </w:rPr>
        <w:tab/>
        <w:t>Review of Act</w:t>
      </w:r>
      <w:r>
        <w:tab/>
      </w:r>
      <w:r>
        <w:fldChar w:fldCharType="begin"/>
      </w:r>
      <w:r>
        <w:instrText xml:space="preserve"> PAGEREF _Toc413337479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Schedule 1 — Schedule 1 offences</w:t>
      </w:r>
    </w:p>
    <w:p>
      <w:pPr>
        <w:pStyle w:val="TOC2"/>
        <w:tabs>
          <w:tab w:val="right" w:leader="dot" w:pos="7077"/>
        </w:tabs>
        <w:rPr>
          <w:rFonts w:asciiTheme="minorHAnsi" w:eastAsiaTheme="minorEastAsia" w:hAnsiTheme="minorHAnsi" w:cstheme="minorBidi"/>
          <w:b w:val="0"/>
          <w:sz w:val="22"/>
          <w:szCs w:val="22"/>
        </w:rPr>
      </w:pPr>
      <w:r>
        <w:t>Schedule 2 — Schedule 2 offences</w:t>
      </w:r>
    </w:p>
    <w:p>
      <w:pPr>
        <w:pStyle w:val="TOC2"/>
        <w:tabs>
          <w:tab w:val="right" w:leader="dot" w:pos="7077"/>
        </w:tabs>
        <w:rPr>
          <w:rFonts w:asciiTheme="minorHAnsi" w:eastAsiaTheme="minorEastAsia" w:hAnsiTheme="minorHAnsi" w:cstheme="minorBidi"/>
          <w:b w:val="0"/>
          <w:sz w:val="22"/>
          <w:szCs w:val="22"/>
        </w:rPr>
      </w:pPr>
      <w:r>
        <w:t>Schedule 3 — Adaptations for community work in default of payment</w:t>
      </w:r>
    </w:p>
    <w:p>
      <w:pPr>
        <w:pStyle w:val="TOC8"/>
        <w:rPr>
          <w:rFonts w:asciiTheme="minorHAnsi" w:eastAsiaTheme="minorEastAsia" w:hAnsiTheme="minorHAnsi" w:cstheme="minorBidi"/>
          <w:szCs w:val="22"/>
        </w:rPr>
      </w:pPr>
      <w:r>
        <w:t>1.</w:t>
      </w:r>
      <w:r>
        <w:tab/>
        <w:t>References to “offender”</w:t>
      </w:r>
      <w:r>
        <w:tab/>
      </w:r>
      <w:r>
        <w:fldChar w:fldCharType="begin"/>
      </w:r>
      <w:r>
        <w:instrText xml:space="preserve"> PAGEREF _Toc413337483 \h </w:instrText>
      </w:r>
      <w:r>
        <w:fldChar w:fldCharType="separate"/>
      </w:r>
      <w:r>
        <w:t>149</w:t>
      </w:r>
      <w:r>
        <w:fldChar w:fldCharType="end"/>
      </w:r>
    </w:p>
    <w:p>
      <w:pPr>
        <w:pStyle w:val="TOC8"/>
        <w:rPr>
          <w:rFonts w:asciiTheme="minorHAnsi" w:eastAsiaTheme="minorEastAsia" w:hAnsiTheme="minorHAnsi" w:cstheme="minorBidi"/>
          <w:szCs w:val="22"/>
        </w:rPr>
      </w:pPr>
      <w:r>
        <w:t>2.</w:t>
      </w:r>
      <w:r>
        <w:tab/>
        <w:t>Conditions</w:t>
      </w:r>
      <w:r>
        <w:tab/>
      </w:r>
      <w:r>
        <w:fldChar w:fldCharType="begin"/>
      </w:r>
      <w:r>
        <w:instrText xml:space="preserve"> PAGEREF _Toc413337484 \h </w:instrText>
      </w:r>
      <w:r>
        <w:fldChar w:fldCharType="separate"/>
      </w:r>
      <w:r>
        <w:t>149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Duration of order</w:t>
      </w:r>
      <w:r>
        <w:tab/>
      </w:r>
      <w:r>
        <w:fldChar w:fldCharType="begin"/>
      </w:r>
      <w:r>
        <w:instrText xml:space="preserve"> PAGEREF _Toc413337485 \h </w:instrText>
      </w:r>
      <w:r>
        <w:fldChar w:fldCharType="separate"/>
      </w:r>
      <w:r>
        <w:t>149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Powers of court in dealing with breach</w:t>
      </w:r>
      <w:r>
        <w:tab/>
      </w:r>
      <w:r>
        <w:fldChar w:fldCharType="begin"/>
      </w:r>
      <w:r>
        <w:instrText xml:space="preserve"> PAGEREF _Toc413337486 \h </w:instrText>
      </w:r>
      <w:r>
        <w:fldChar w:fldCharType="separate"/>
      </w:r>
      <w:r>
        <w:t>149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of partially performing work ordered in default of payment</w:t>
      </w:r>
      <w:r>
        <w:tab/>
      </w:r>
      <w:r>
        <w:fldChar w:fldCharType="begin"/>
      </w:r>
      <w:r>
        <w:instrText xml:space="preserve"> PAGEREF _Toc413337487 \h </w:instrText>
      </w:r>
      <w:r>
        <w:fldChar w:fldCharType="separate"/>
      </w:r>
      <w:r>
        <w:t>149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Proof of identity</w:t>
      </w:r>
      <w:r>
        <w:tab/>
      </w:r>
      <w:r>
        <w:fldChar w:fldCharType="begin"/>
      </w:r>
      <w:r>
        <w:instrText xml:space="preserve"> PAGEREF _Toc413337488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_Toc413337490 \h </w:instrText>
      </w:r>
      <w:r>
        <w:fldChar w:fldCharType="separate"/>
      </w:r>
      <w:r>
        <w:t>151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_Toc413337491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3" w:name="_Toc405453100"/>
      <w:bookmarkStart w:id="4" w:name="_Toc413336825"/>
      <w:bookmarkStart w:id="5" w:name="_Toc413337101"/>
      <w:bookmarkStart w:id="6" w:name="_Toc41333691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405453101"/>
      <w:bookmarkStart w:id="8" w:name="_Toc413336916"/>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9" w:name="_Toc405453102"/>
      <w:bookmarkStart w:id="10" w:name="_Toc413336917"/>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1" w:name="_Toc405453103"/>
      <w:bookmarkStart w:id="12" w:name="_Toc413336918"/>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ind w:left="890" w:hanging="890"/>
      </w:pPr>
      <w:r>
        <w:tab/>
        <w:t>[Section 3. Modifications to be applied in order to give effect to Cross-border Justice Act 2008: section altered 1 Dec 2009. See endnote 1M.]</w:t>
      </w:r>
    </w:p>
    <w:p>
      <w:pPr>
        <w:pStyle w:val="Heading5"/>
        <w:rPr>
          <w:snapToGrid w:val="0"/>
        </w:rPr>
      </w:pPr>
      <w:bookmarkStart w:id="13" w:name="_Toc405453104"/>
      <w:bookmarkStart w:id="14" w:name="_Toc413336919"/>
      <w:r>
        <w:rPr>
          <w:rStyle w:val="CharSectno"/>
        </w:rPr>
        <w:t>4</w:t>
      </w:r>
      <w:r>
        <w:rPr>
          <w:snapToGrid w:val="0"/>
        </w:rPr>
        <w:t>.</w:t>
      </w:r>
      <w:r>
        <w:rPr>
          <w:snapToGrid w:val="0"/>
        </w:rPr>
        <w:tab/>
        <w:t>Young offenders reaching 18</w:t>
      </w:r>
      <w:bookmarkEnd w:id="13"/>
      <w:bookmarkEnd w:id="14"/>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15" w:name="_Toc405453105"/>
      <w:bookmarkStart w:id="16" w:name="_Toc413336920"/>
      <w:r>
        <w:rPr>
          <w:rStyle w:val="CharSectno"/>
        </w:rPr>
        <w:t>5</w:t>
      </w:r>
      <w:r>
        <w:rPr>
          <w:snapToGrid w:val="0"/>
        </w:rPr>
        <w:t>.</w:t>
      </w:r>
      <w:r>
        <w:rPr>
          <w:snapToGrid w:val="0"/>
        </w:rPr>
        <w:tab/>
      </w:r>
      <w:r>
        <w:rPr>
          <w:i/>
        </w:rPr>
        <w:t>Criminal Procedure Act 2004</w:t>
      </w:r>
      <w:r>
        <w:t xml:space="preserve"> </w:t>
      </w:r>
      <w:r>
        <w:rPr>
          <w:snapToGrid w:val="0"/>
        </w:rPr>
        <w:t>overridden</w:t>
      </w:r>
      <w:bookmarkEnd w:id="15"/>
      <w:bookmarkEnd w:id="16"/>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r>
        <w:tab/>
        <w:t>[Section 5 amended by No. 59 of 2004 s. 141; No. 84 of 2004 s. 77.]</w:t>
      </w:r>
    </w:p>
    <w:p>
      <w:pPr>
        <w:pStyle w:val="Heading5"/>
      </w:pPr>
      <w:bookmarkStart w:id="17" w:name="_Toc405453106"/>
      <w:bookmarkStart w:id="18" w:name="_Toc413336921"/>
      <w:r>
        <w:rPr>
          <w:rStyle w:val="CharSectno"/>
        </w:rPr>
        <w:t>6A</w:t>
      </w:r>
      <w:r>
        <w:t>.</w:t>
      </w:r>
      <w:r>
        <w:tab/>
      </w:r>
      <w:r>
        <w:rPr>
          <w:i/>
        </w:rPr>
        <w:t>Courts and Tribunals (Electronic Processes Facilitation) Act 2013</w:t>
      </w:r>
      <w:r>
        <w:t xml:space="preserve"> Part 2 applies</w:t>
      </w:r>
      <w:bookmarkEnd w:id="17"/>
      <w:bookmarkEnd w:id="18"/>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19" w:name="_Toc405453107"/>
      <w:bookmarkStart w:id="20" w:name="_Toc413336832"/>
      <w:bookmarkStart w:id="21" w:name="_Toc413337108"/>
      <w:bookmarkStart w:id="22" w:name="_Toc413336922"/>
      <w:r>
        <w:rPr>
          <w:rStyle w:val="CharPartNo"/>
        </w:rPr>
        <w:t>Part 2</w:t>
      </w:r>
      <w:r>
        <w:rPr>
          <w:rStyle w:val="CharDivNo"/>
        </w:rPr>
        <w:t> </w:t>
      </w:r>
      <w:r>
        <w:t>—</w:t>
      </w:r>
      <w:r>
        <w:rPr>
          <w:rStyle w:val="CharDivText"/>
        </w:rPr>
        <w:t> </w:t>
      </w:r>
      <w:r>
        <w:rPr>
          <w:rStyle w:val="CharPartText"/>
        </w:rPr>
        <w:t>Objectives and principles</w:t>
      </w:r>
      <w:bookmarkEnd w:id="19"/>
      <w:bookmarkEnd w:id="20"/>
      <w:bookmarkEnd w:id="21"/>
      <w:bookmarkEnd w:id="22"/>
      <w:r>
        <w:rPr>
          <w:rStyle w:val="CharPartText"/>
        </w:rPr>
        <w:t xml:space="preserve"> </w:t>
      </w:r>
    </w:p>
    <w:p>
      <w:pPr>
        <w:pStyle w:val="Heading5"/>
        <w:rPr>
          <w:snapToGrid w:val="0"/>
        </w:rPr>
      </w:pPr>
      <w:bookmarkStart w:id="23" w:name="_Toc405453108"/>
      <w:bookmarkStart w:id="24" w:name="_Toc413336923"/>
      <w:r>
        <w:rPr>
          <w:rStyle w:val="CharSectno"/>
        </w:rPr>
        <w:t>6</w:t>
      </w:r>
      <w:r>
        <w:rPr>
          <w:snapToGrid w:val="0"/>
        </w:rPr>
        <w:t>.</w:t>
      </w:r>
      <w:r>
        <w:rPr>
          <w:snapToGrid w:val="0"/>
        </w:rPr>
        <w:tab/>
        <w:t>Objectives</w:t>
      </w:r>
      <w:bookmarkEnd w:id="23"/>
      <w:bookmarkEnd w:id="24"/>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25" w:name="_Toc405453109"/>
      <w:bookmarkStart w:id="26" w:name="_Toc413336925"/>
      <w:r>
        <w:rPr>
          <w:rStyle w:val="CharSectno"/>
        </w:rPr>
        <w:t>7</w:t>
      </w:r>
      <w:r>
        <w:rPr>
          <w:snapToGrid w:val="0"/>
        </w:rPr>
        <w:t>.</w:t>
      </w:r>
      <w:r>
        <w:rPr>
          <w:snapToGrid w:val="0"/>
        </w:rPr>
        <w:tab/>
        <w:t>General principles of juvenile justice</w:t>
      </w:r>
      <w:bookmarkEnd w:id="25"/>
      <w:bookmarkEnd w:id="26"/>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27" w:name="_Toc405453110"/>
      <w:bookmarkStart w:id="28" w:name="_Toc413336927"/>
      <w:r>
        <w:rPr>
          <w:rStyle w:val="CharSectno"/>
        </w:rPr>
        <w:t>8</w:t>
      </w:r>
      <w:r>
        <w:rPr>
          <w:snapToGrid w:val="0"/>
        </w:rPr>
        <w:t>.</w:t>
      </w:r>
      <w:r>
        <w:rPr>
          <w:snapToGrid w:val="0"/>
        </w:rPr>
        <w:tab/>
        <w:t>Responsible adults, role of</w:t>
      </w:r>
      <w:bookmarkEnd w:id="27"/>
      <w:bookmarkEnd w:id="28"/>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29" w:name="_Toc405453111"/>
      <w:bookmarkStart w:id="30" w:name="_Toc413336836"/>
      <w:bookmarkStart w:id="31" w:name="_Toc413337112"/>
      <w:bookmarkStart w:id="32" w:name="_Toc413336928"/>
      <w:r>
        <w:rPr>
          <w:rStyle w:val="CharPartNo"/>
        </w:rPr>
        <w:t>Part 3</w:t>
      </w:r>
      <w:r>
        <w:t> — </w:t>
      </w:r>
      <w:r>
        <w:rPr>
          <w:rStyle w:val="CharPartText"/>
        </w:rPr>
        <w:t>Administration</w:t>
      </w:r>
      <w:bookmarkEnd w:id="29"/>
      <w:bookmarkEnd w:id="30"/>
      <w:bookmarkEnd w:id="31"/>
      <w:bookmarkEnd w:id="32"/>
      <w:r>
        <w:rPr>
          <w:rStyle w:val="CharPartText"/>
        </w:rPr>
        <w:t xml:space="preserve"> </w:t>
      </w:r>
    </w:p>
    <w:p>
      <w:pPr>
        <w:pStyle w:val="Heading3"/>
      </w:pPr>
      <w:bookmarkStart w:id="33" w:name="_Toc405453112"/>
      <w:bookmarkStart w:id="34" w:name="_Toc413336837"/>
      <w:bookmarkStart w:id="35" w:name="_Toc413337113"/>
      <w:bookmarkStart w:id="36" w:name="_Toc413336930"/>
      <w:r>
        <w:rPr>
          <w:rStyle w:val="CharDivNo"/>
        </w:rPr>
        <w:t>Division 1</w:t>
      </w:r>
      <w:r>
        <w:t> — </w:t>
      </w:r>
      <w:r>
        <w:rPr>
          <w:rStyle w:val="CharDivText"/>
        </w:rPr>
        <w:t>General</w:t>
      </w:r>
      <w:bookmarkEnd w:id="33"/>
      <w:bookmarkEnd w:id="34"/>
      <w:bookmarkEnd w:id="35"/>
      <w:bookmarkEnd w:id="36"/>
    </w:p>
    <w:p>
      <w:pPr>
        <w:pStyle w:val="Footnoteheading"/>
        <w:tabs>
          <w:tab w:val="left" w:pos="851"/>
        </w:tabs>
      </w:pPr>
      <w:r>
        <w:tab/>
        <w:t>[Heading inserted by No. 58 of 2004 s. 5.]</w:t>
      </w:r>
    </w:p>
    <w:p>
      <w:pPr>
        <w:pStyle w:val="Heading5"/>
        <w:rPr>
          <w:snapToGrid w:val="0"/>
        </w:rPr>
      </w:pPr>
      <w:bookmarkStart w:id="37" w:name="_Toc405453113"/>
      <w:bookmarkStart w:id="38" w:name="_Toc413336931"/>
      <w:r>
        <w:rPr>
          <w:rStyle w:val="CharSectno"/>
        </w:rPr>
        <w:t>9</w:t>
      </w:r>
      <w:r>
        <w:rPr>
          <w:snapToGrid w:val="0"/>
        </w:rPr>
        <w:t>.</w:t>
      </w:r>
      <w:r>
        <w:rPr>
          <w:snapToGrid w:val="0"/>
        </w:rPr>
        <w:tab/>
        <w:t>Chief executive officer, functions of</w:t>
      </w:r>
      <w:bookmarkEnd w:id="37"/>
      <w:bookmarkEnd w:id="38"/>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39" w:name="_Toc405453114"/>
      <w:bookmarkStart w:id="40" w:name="_Toc413336933"/>
      <w:r>
        <w:rPr>
          <w:rStyle w:val="CharSectno"/>
        </w:rPr>
        <w:t>10</w:t>
      </w:r>
      <w:r>
        <w:rPr>
          <w:snapToGrid w:val="0"/>
        </w:rPr>
        <w:t>.</w:t>
      </w:r>
      <w:r>
        <w:rPr>
          <w:snapToGrid w:val="0"/>
        </w:rPr>
        <w:tab/>
        <w:t>Chief executive officer may delegate</w:t>
      </w:r>
      <w:bookmarkEnd w:id="39"/>
      <w:bookmarkEnd w:id="40"/>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41" w:name="_Toc405453115"/>
      <w:bookmarkStart w:id="42" w:name="_Toc413336934"/>
      <w:r>
        <w:rPr>
          <w:rStyle w:val="CharSectno"/>
        </w:rPr>
        <w:t>11</w:t>
      </w:r>
      <w:r>
        <w:rPr>
          <w:snapToGrid w:val="0"/>
        </w:rPr>
        <w:t>.</w:t>
      </w:r>
      <w:r>
        <w:rPr>
          <w:snapToGrid w:val="0"/>
        </w:rPr>
        <w:tab/>
        <w:t>Officers and employees, appointment of</w:t>
      </w:r>
      <w:bookmarkEnd w:id="41"/>
      <w:bookmarkEnd w:id="42"/>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spacing w:before="100"/>
      </w:pPr>
      <w:r>
        <w:tab/>
        <w:t>(a)</w:t>
      </w:r>
      <w:r>
        <w:tab/>
        <w:t>may be subject to employment conditions set out in an award or industrial agreement; and</w:t>
      </w:r>
    </w:p>
    <w:p>
      <w:pPr>
        <w:pStyle w:val="Indenta"/>
        <w:spacing w:before="100"/>
      </w:pPr>
      <w:r>
        <w:tab/>
        <w:t>(b)</w:t>
      </w:r>
      <w:r>
        <w:tab/>
        <w:t>in prescribed circumstances, may be subject to such disciplinary procedures as are set out in the regulations.</w:t>
      </w:r>
    </w:p>
    <w:p>
      <w:pPr>
        <w:pStyle w:val="Subsection"/>
        <w:spacing w:before="180"/>
      </w:pPr>
      <w:r>
        <w:tab/>
        <w:t>(2)</w:t>
      </w:r>
      <w:r>
        <w:tab/>
        <w:t xml:space="preserve">The officers and employees appointed under subsection (1a)(b) — </w:t>
      </w:r>
    </w:p>
    <w:p>
      <w:pPr>
        <w:pStyle w:val="Indenta"/>
        <w:spacing w:before="100"/>
      </w:pPr>
      <w:r>
        <w:tab/>
        <w:t>(a)</w:t>
      </w:r>
      <w:r>
        <w:tab/>
        <w:t>are to have such functions as are given to them under the regulations; and</w:t>
      </w:r>
    </w:p>
    <w:p>
      <w:pPr>
        <w:pStyle w:val="Indenta"/>
        <w:spacing w:before="100"/>
      </w:pPr>
      <w:r>
        <w:tab/>
        <w:t>(b)</w:t>
      </w:r>
      <w:r>
        <w:tab/>
        <w:t>may be subject to employment conditions set out in an award or industrial agreement; and</w:t>
      </w:r>
    </w:p>
    <w:p>
      <w:pPr>
        <w:pStyle w:val="Indenta"/>
        <w:spacing w:before="100"/>
      </w:pPr>
      <w:r>
        <w:tab/>
        <w:t>(c)</w:t>
      </w:r>
      <w:r>
        <w:tab/>
        <w:t>in prescribed circumstances, may be subject to such disciplinary procedures as are set out in the regulations.</w:t>
      </w:r>
    </w:p>
    <w:p>
      <w:pPr>
        <w:pStyle w:val="Subsection"/>
        <w:spacing w:before="180"/>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w:t>
      </w:r>
    </w:p>
    <w:p>
      <w:pPr>
        <w:pStyle w:val="Ednotesection"/>
        <w:spacing w:before="240"/>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spacing w:before="240"/>
      </w:pPr>
      <w:bookmarkStart w:id="43" w:name="_Toc405453116"/>
      <w:bookmarkStart w:id="44" w:name="_Toc413336936"/>
      <w:r>
        <w:rPr>
          <w:rStyle w:val="CharSectno"/>
        </w:rPr>
        <w:t>11A</w:t>
      </w:r>
      <w:r>
        <w:t>.</w:t>
      </w:r>
      <w:r>
        <w:tab/>
        <w:t>Duties of all officers and employees</w:t>
      </w:r>
      <w:bookmarkEnd w:id="43"/>
      <w:bookmarkEnd w:id="44"/>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ind w:left="890" w:hanging="890"/>
      </w:pPr>
      <w:r>
        <w:tab/>
        <w:t>[Section 11A inserted by No. 58 of 2004 s. 7.]</w:t>
      </w:r>
    </w:p>
    <w:p>
      <w:pPr>
        <w:pStyle w:val="Footnotesection"/>
        <w:ind w:left="890" w:hanging="890"/>
      </w:pPr>
      <w:r>
        <w:tab/>
        <w:t>[Section 11A. Modifications to be applied in order to give effect to Cross-border Justice Act 2008: section altered 1 Dec 2009. See endnote 1M.]</w:t>
      </w:r>
    </w:p>
    <w:p>
      <w:pPr>
        <w:pStyle w:val="Heading5"/>
      </w:pPr>
      <w:bookmarkStart w:id="45" w:name="_Toc405453117"/>
      <w:bookmarkStart w:id="46" w:name="_Toc413336937"/>
      <w:r>
        <w:rPr>
          <w:rStyle w:val="CharSectno"/>
        </w:rPr>
        <w:t>11B</w:t>
      </w:r>
      <w:r>
        <w:t>.</w:t>
      </w:r>
      <w:r>
        <w:tab/>
        <w:t>Powers and duties of custodial staff</w:t>
      </w:r>
      <w:bookmarkEnd w:id="45"/>
      <w:bookmarkEnd w:id="46"/>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 and</w:t>
      </w:r>
    </w:p>
    <w:p>
      <w:pPr>
        <w:pStyle w:val="Indenta"/>
      </w:pPr>
      <w:r>
        <w:tab/>
        <w:t>(b)</w:t>
      </w:r>
      <w:r>
        <w:tab/>
        <w:t>is liable to answer for the escape of a detainee placed in his or her charge or for whom when on duty he or she has a responsibility; and</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47" w:name="_Toc405453118"/>
      <w:bookmarkStart w:id="48" w:name="_Toc413336938"/>
      <w:r>
        <w:rPr>
          <w:rStyle w:val="CharSectno"/>
        </w:rPr>
        <w:t>11C</w:t>
      </w:r>
      <w:r>
        <w:t>.</w:t>
      </w:r>
      <w:r>
        <w:tab/>
        <w:t>Use of force</w:t>
      </w:r>
      <w:bookmarkEnd w:id="47"/>
      <w:bookmarkEnd w:id="48"/>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49" w:name="_Toc405453119"/>
      <w:bookmarkStart w:id="50" w:name="_Toc413336939"/>
      <w:r>
        <w:rPr>
          <w:rStyle w:val="CharSectno"/>
        </w:rPr>
        <w:t>11D</w:t>
      </w:r>
      <w:r>
        <w:t>.</w:t>
      </w:r>
      <w:r>
        <w:tab/>
        <w:t>Use of restraints</w:t>
      </w:r>
      <w:bookmarkEnd w:id="49"/>
      <w:bookmarkEnd w:id="50"/>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51" w:name="_Toc405453120"/>
      <w:bookmarkStart w:id="52" w:name="_Toc413336940"/>
      <w:r>
        <w:rPr>
          <w:rStyle w:val="CharSectno"/>
        </w:rPr>
        <w:t>11E</w:t>
      </w:r>
      <w:r>
        <w:t>.</w:t>
      </w:r>
      <w:r>
        <w:tab/>
        <w:t>Assistance by prison officers</w:t>
      </w:r>
      <w:bookmarkEnd w:id="51"/>
      <w:bookmarkEnd w:id="52"/>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53" w:name="_Toc405453121"/>
      <w:bookmarkStart w:id="54" w:name="_Toc413336941"/>
      <w:r>
        <w:rPr>
          <w:rStyle w:val="CharSectno"/>
        </w:rPr>
        <w:t>11F</w:t>
      </w:r>
      <w:r>
        <w:t>.</w:t>
      </w:r>
      <w:r>
        <w:tab/>
        <w:t>Assistance by police officers</w:t>
      </w:r>
      <w:bookmarkEnd w:id="53"/>
      <w:bookmarkEnd w:id="54"/>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55" w:name="_Toc405453122"/>
      <w:bookmarkStart w:id="56" w:name="_Toc413336942"/>
      <w:r>
        <w:rPr>
          <w:rStyle w:val="CharSectno"/>
        </w:rPr>
        <w:t>12</w:t>
      </w:r>
      <w:r>
        <w:rPr>
          <w:snapToGrid w:val="0"/>
        </w:rPr>
        <w:t>.</w:t>
      </w:r>
      <w:r>
        <w:rPr>
          <w:snapToGrid w:val="0"/>
        </w:rPr>
        <w:tab/>
        <w:t>Departmental and subsidised facilities, establishment of</w:t>
      </w:r>
      <w:bookmarkEnd w:id="55"/>
      <w:bookmarkEnd w:id="56"/>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57" w:name="_Toc405453123"/>
      <w:bookmarkStart w:id="58" w:name="_Toc413336943"/>
      <w:r>
        <w:rPr>
          <w:rStyle w:val="CharSectno"/>
        </w:rPr>
        <w:t>13</w:t>
      </w:r>
      <w:r>
        <w:rPr>
          <w:snapToGrid w:val="0"/>
        </w:rPr>
        <w:t>.</w:t>
      </w:r>
      <w:r>
        <w:rPr>
          <w:snapToGrid w:val="0"/>
        </w:rPr>
        <w:tab/>
        <w:t>Detention centres, establishing</w:t>
      </w:r>
      <w:bookmarkEnd w:id="57"/>
      <w:bookmarkEnd w:id="58"/>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59" w:name="_Toc405453124"/>
      <w:bookmarkStart w:id="60" w:name="_Toc413336944"/>
      <w:r>
        <w:rPr>
          <w:rStyle w:val="CharSectno"/>
        </w:rPr>
        <w:t>14</w:t>
      </w:r>
      <w:r>
        <w:rPr>
          <w:snapToGrid w:val="0"/>
        </w:rPr>
        <w:t>.</w:t>
      </w:r>
      <w:r>
        <w:rPr>
          <w:snapToGrid w:val="0"/>
        </w:rPr>
        <w:tab/>
        <w:t>Records of young offenders, duty to keep</w:t>
      </w:r>
      <w:bookmarkEnd w:id="59"/>
      <w:bookmarkEnd w:id="60"/>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61" w:name="_Toc405453125"/>
      <w:bookmarkStart w:id="62" w:name="_Toc413336945"/>
      <w:r>
        <w:rPr>
          <w:rStyle w:val="CharSectno"/>
        </w:rPr>
        <w:t>15</w:t>
      </w:r>
      <w:r>
        <w:rPr>
          <w:snapToGrid w:val="0"/>
        </w:rPr>
        <w:t>.</w:t>
      </w:r>
      <w:r>
        <w:rPr>
          <w:snapToGrid w:val="0"/>
        </w:rPr>
        <w:tab/>
        <w:t>Records of young offenders, access to</w:t>
      </w:r>
      <w:bookmarkEnd w:id="61"/>
      <w:bookmarkEnd w:id="62"/>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63" w:name="_Toc405453126"/>
      <w:bookmarkStart w:id="64" w:name="_Toc413336946"/>
      <w:r>
        <w:rPr>
          <w:rStyle w:val="CharSectno"/>
        </w:rPr>
        <w:t>15A</w:t>
      </w:r>
      <w:r>
        <w:t>.</w:t>
      </w:r>
      <w:r>
        <w:tab/>
        <w:t>Disclosure of personal information relating to young offenders</w:t>
      </w:r>
      <w:bookmarkEnd w:id="63"/>
      <w:bookmarkEnd w:id="64"/>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w:t>
      </w:r>
      <w:r>
        <w:rPr>
          <w:b/>
          <w:i/>
        </w:rPr>
        <w:t>proceedings for or in respect of an order</w:t>
      </w:r>
      <w:r>
        <w:t xml:space="preserve">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65" w:name="_Toc405453127"/>
      <w:bookmarkStart w:id="66" w:name="_Toc413336947"/>
      <w:r>
        <w:rPr>
          <w:rStyle w:val="CharSectno"/>
        </w:rPr>
        <w:t>16</w:t>
      </w:r>
      <w:r>
        <w:t>.</w:t>
      </w:r>
      <w:r>
        <w:tab/>
        <w:t>Exchange of information</w:t>
      </w:r>
      <w:bookmarkEnd w:id="65"/>
      <w:bookmarkEnd w:id="66"/>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w:t>
      </w:r>
    </w:p>
    <w:p>
      <w:pPr>
        <w:pStyle w:val="Heading5"/>
      </w:pPr>
      <w:bookmarkStart w:id="67" w:name="_Toc405453128"/>
      <w:bookmarkStart w:id="68" w:name="_Toc413336948"/>
      <w:r>
        <w:rPr>
          <w:rStyle w:val="CharSectno"/>
        </w:rPr>
        <w:t>16A</w:t>
      </w:r>
      <w:r>
        <w:t>.</w:t>
      </w:r>
      <w:r>
        <w:tab/>
        <w:t>Disclosure authorised</w:t>
      </w:r>
      <w:bookmarkEnd w:id="67"/>
      <w:bookmarkEnd w:id="68"/>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69" w:name="_Toc405453129"/>
      <w:bookmarkStart w:id="70" w:name="_Toc413336949"/>
      <w:r>
        <w:rPr>
          <w:rStyle w:val="CharSectno"/>
        </w:rPr>
        <w:t>17</w:t>
      </w:r>
      <w:r>
        <w:rPr>
          <w:snapToGrid w:val="0"/>
        </w:rPr>
        <w:t>.</w:t>
      </w:r>
      <w:r>
        <w:rPr>
          <w:snapToGrid w:val="0"/>
        </w:rPr>
        <w:tab/>
        <w:t>Confidentiality</w:t>
      </w:r>
      <w:bookmarkEnd w:id="69"/>
      <w:bookmarkEnd w:id="70"/>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spacing w:before="220"/>
      </w:pPr>
      <w:bookmarkStart w:id="71" w:name="_Toc405453130"/>
      <w:bookmarkStart w:id="72" w:name="_Toc413336855"/>
      <w:bookmarkStart w:id="73" w:name="_Toc413337131"/>
      <w:bookmarkStart w:id="74" w:name="_Toc413336950"/>
      <w:r>
        <w:rPr>
          <w:rStyle w:val="CharDivNo"/>
        </w:rPr>
        <w:t>Division 2</w:t>
      </w:r>
      <w:r>
        <w:t xml:space="preserve"> — </w:t>
      </w:r>
      <w:r>
        <w:rPr>
          <w:rStyle w:val="CharDivText"/>
        </w:rPr>
        <w:t>Arrangements with the council of an Aboriginal community</w:t>
      </w:r>
      <w:bookmarkEnd w:id="71"/>
      <w:bookmarkEnd w:id="72"/>
      <w:bookmarkEnd w:id="73"/>
      <w:bookmarkEnd w:id="74"/>
    </w:p>
    <w:p>
      <w:pPr>
        <w:pStyle w:val="Footnoteheading"/>
        <w:tabs>
          <w:tab w:val="left" w:pos="851"/>
        </w:tabs>
      </w:pPr>
      <w:r>
        <w:tab/>
        <w:t>[Heading inserted by No. 58 of 2004 s. 11.]</w:t>
      </w:r>
    </w:p>
    <w:p>
      <w:pPr>
        <w:pStyle w:val="Heading5"/>
        <w:spacing w:before="180"/>
      </w:pPr>
      <w:bookmarkStart w:id="75" w:name="_Toc405453131"/>
      <w:bookmarkStart w:id="76" w:name="_Toc413336952"/>
      <w:r>
        <w:rPr>
          <w:rStyle w:val="CharSectno"/>
        </w:rPr>
        <w:t>17A</w:t>
      </w:r>
      <w:r>
        <w:t>.</w:t>
      </w:r>
      <w:r>
        <w:tab/>
        <w:t>Terms used</w:t>
      </w:r>
      <w:bookmarkEnd w:id="75"/>
      <w:bookmarkEnd w:id="76"/>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77" w:name="_Toc405453132"/>
      <w:bookmarkStart w:id="78" w:name="_Toc413336954"/>
      <w:r>
        <w:rPr>
          <w:rStyle w:val="CharSectno"/>
        </w:rPr>
        <w:t>17B</w:t>
      </w:r>
      <w:r>
        <w:t>.</w:t>
      </w:r>
      <w:r>
        <w:tab/>
        <w:t>Community supervision agreement</w:t>
      </w:r>
      <w:bookmarkEnd w:id="77"/>
      <w:bookmarkEnd w:id="78"/>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79" w:name="_Toc405453133"/>
      <w:bookmarkStart w:id="80" w:name="_Toc413336955"/>
      <w:r>
        <w:rPr>
          <w:rStyle w:val="CharSectno"/>
        </w:rPr>
        <w:t>17C</w:t>
      </w:r>
      <w:r>
        <w:t>.</w:t>
      </w:r>
      <w:r>
        <w:tab/>
        <w:t>Appointment of monitor</w:t>
      </w:r>
      <w:bookmarkEnd w:id="79"/>
      <w:bookmarkEnd w:id="80"/>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81" w:name="_Toc405453134"/>
      <w:bookmarkStart w:id="82" w:name="_Toc413336956"/>
      <w:r>
        <w:rPr>
          <w:rStyle w:val="CharSectno"/>
        </w:rPr>
        <w:t>17D</w:t>
      </w:r>
      <w:r>
        <w:t>.</w:t>
      </w:r>
      <w:r>
        <w:tab/>
        <w:t>Compensation for injury</w:t>
      </w:r>
      <w:bookmarkEnd w:id="81"/>
      <w:bookmarkEnd w:id="82"/>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83" w:name="_Toc405453135"/>
      <w:bookmarkStart w:id="84" w:name="_Toc413336860"/>
      <w:bookmarkStart w:id="85" w:name="_Toc413337136"/>
      <w:bookmarkStart w:id="86" w:name="_Toc413336957"/>
      <w:r>
        <w:rPr>
          <w:rStyle w:val="CharPartNo"/>
        </w:rPr>
        <w:t>Part 4</w:t>
      </w:r>
      <w:r>
        <w:rPr>
          <w:rStyle w:val="CharDivNo"/>
        </w:rPr>
        <w:t> </w:t>
      </w:r>
      <w:r>
        <w:t>—</w:t>
      </w:r>
      <w:r>
        <w:rPr>
          <w:rStyle w:val="CharDivText"/>
        </w:rPr>
        <w:t> </w:t>
      </w:r>
      <w:r>
        <w:rPr>
          <w:rStyle w:val="CharPartText"/>
        </w:rPr>
        <w:t>Young persons in custody before being dealt with for an offence</w:t>
      </w:r>
      <w:bookmarkEnd w:id="83"/>
      <w:bookmarkEnd w:id="84"/>
      <w:bookmarkEnd w:id="85"/>
      <w:bookmarkEnd w:id="86"/>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87" w:name="_Toc405453136"/>
      <w:bookmarkStart w:id="88" w:name="_Toc413336958"/>
      <w:r>
        <w:rPr>
          <w:rStyle w:val="CharSectno"/>
        </w:rPr>
        <w:t>19</w:t>
      </w:r>
      <w:r>
        <w:rPr>
          <w:snapToGrid w:val="0"/>
        </w:rPr>
        <w:t>.</w:t>
      </w:r>
      <w:r>
        <w:rPr>
          <w:snapToGrid w:val="0"/>
        </w:rPr>
        <w:tab/>
        <w:t>Detention of young offenders apprehended by police</w:t>
      </w:r>
      <w:bookmarkEnd w:id="87"/>
      <w:bookmarkEnd w:id="88"/>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89" w:name="_Toc405453137"/>
      <w:bookmarkStart w:id="90" w:name="_Toc413336959"/>
      <w:r>
        <w:rPr>
          <w:rStyle w:val="CharSectno"/>
        </w:rPr>
        <w:t>20</w:t>
      </w:r>
      <w:r>
        <w:rPr>
          <w:snapToGrid w:val="0"/>
        </w:rPr>
        <w:t>.</w:t>
      </w:r>
      <w:r>
        <w:rPr>
          <w:snapToGrid w:val="0"/>
        </w:rPr>
        <w:tab/>
        <w:t>Responsible adult to be notified</w:t>
      </w:r>
      <w:bookmarkEnd w:id="89"/>
      <w:bookmarkEnd w:id="90"/>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91" w:name="_Toc405453138"/>
      <w:bookmarkStart w:id="92" w:name="_Toc413336961"/>
      <w:r>
        <w:rPr>
          <w:rStyle w:val="CharSectno"/>
        </w:rPr>
        <w:t>21</w:t>
      </w:r>
      <w:r>
        <w:rPr>
          <w:snapToGrid w:val="0"/>
        </w:rPr>
        <w:t>.</w:t>
      </w:r>
      <w:r>
        <w:rPr>
          <w:snapToGrid w:val="0"/>
        </w:rPr>
        <w:tab/>
        <w:t>Young person in custody awaiting trial</w:t>
      </w:r>
      <w:bookmarkEnd w:id="91"/>
      <w:bookmarkEnd w:id="9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93" w:name="_Toc405453139"/>
      <w:bookmarkStart w:id="94" w:name="_Toc413336864"/>
      <w:bookmarkStart w:id="95" w:name="_Toc413337140"/>
      <w:bookmarkStart w:id="96" w:name="_Toc413336962"/>
      <w:r>
        <w:rPr>
          <w:rStyle w:val="CharPartNo"/>
        </w:rPr>
        <w:t>Part 5</w:t>
      </w:r>
      <w:r>
        <w:t> — </w:t>
      </w:r>
      <w:r>
        <w:rPr>
          <w:rStyle w:val="CharPartText"/>
        </w:rPr>
        <w:t>Dealing with young offenders without taking court proceedings</w:t>
      </w:r>
      <w:bookmarkEnd w:id="93"/>
      <w:bookmarkEnd w:id="94"/>
      <w:bookmarkEnd w:id="95"/>
      <w:bookmarkEnd w:id="96"/>
      <w:r>
        <w:rPr>
          <w:rStyle w:val="CharPartText"/>
        </w:rPr>
        <w:t xml:space="preserve"> </w:t>
      </w:r>
    </w:p>
    <w:p>
      <w:pPr>
        <w:pStyle w:val="Heading3"/>
        <w:rPr>
          <w:snapToGrid w:val="0"/>
        </w:rPr>
      </w:pPr>
      <w:bookmarkStart w:id="97" w:name="_Toc405453140"/>
      <w:bookmarkStart w:id="98" w:name="_Toc413336865"/>
      <w:bookmarkStart w:id="99" w:name="_Toc413337141"/>
      <w:bookmarkStart w:id="100" w:name="_Toc413336963"/>
      <w:r>
        <w:rPr>
          <w:rStyle w:val="CharDivNo"/>
        </w:rPr>
        <w:t>Division 1</w:t>
      </w:r>
      <w:r>
        <w:rPr>
          <w:snapToGrid w:val="0"/>
        </w:rPr>
        <w:t> — </w:t>
      </w:r>
      <w:r>
        <w:rPr>
          <w:rStyle w:val="CharDivText"/>
        </w:rPr>
        <w:t>Cautioning</w:t>
      </w:r>
      <w:bookmarkEnd w:id="97"/>
      <w:bookmarkEnd w:id="98"/>
      <w:bookmarkEnd w:id="99"/>
      <w:bookmarkEnd w:id="100"/>
      <w:r>
        <w:rPr>
          <w:rStyle w:val="CharDivText"/>
        </w:rPr>
        <w:t xml:space="preserve"> </w:t>
      </w:r>
    </w:p>
    <w:p>
      <w:pPr>
        <w:pStyle w:val="Heading5"/>
        <w:rPr>
          <w:snapToGrid w:val="0"/>
        </w:rPr>
      </w:pPr>
      <w:bookmarkStart w:id="101" w:name="_Toc405453141"/>
      <w:bookmarkStart w:id="102" w:name="_Toc413336965"/>
      <w:r>
        <w:rPr>
          <w:rStyle w:val="CharSectno"/>
        </w:rPr>
        <w:t>22A</w:t>
      </w:r>
      <w:r>
        <w:rPr>
          <w:snapToGrid w:val="0"/>
        </w:rPr>
        <w:t>.</w:t>
      </w:r>
      <w:r>
        <w:rPr>
          <w:snapToGrid w:val="0"/>
        </w:rPr>
        <w:tab/>
        <w:t>Purpose of this Division</w:t>
      </w:r>
      <w:bookmarkEnd w:id="101"/>
      <w:bookmarkEnd w:id="102"/>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103" w:name="_Toc405453142"/>
      <w:bookmarkStart w:id="104" w:name="_Toc413336966"/>
      <w:r>
        <w:rPr>
          <w:rStyle w:val="CharSectno"/>
        </w:rPr>
        <w:t>22B</w:t>
      </w:r>
      <w:r>
        <w:rPr>
          <w:snapToGrid w:val="0"/>
        </w:rPr>
        <w:t>.</w:t>
      </w:r>
      <w:r>
        <w:rPr>
          <w:snapToGrid w:val="0"/>
        </w:rPr>
        <w:tab/>
        <w:t>Police officer to consider alternatives to court proceedings</w:t>
      </w:r>
      <w:bookmarkEnd w:id="103"/>
      <w:bookmarkEnd w:id="104"/>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105" w:name="_Toc405453143"/>
      <w:bookmarkStart w:id="106" w:name="_Toc413336967"/>
      <w:r>
        <w:rPr>
          <w:rStyle w:val="CharSectno"/>
        </w:rPr>
        <w:t>22</w:t>
      </w:r>
      <w:r>
        <w:rPr>
          <w:snapToGrid w:val="0"/>
        </w:rPr>
        <w:t>.</w:t>
      </w:r>
      <w:r>
        <w:rPr>
          <w:snapToGrid w:val="0"/>
        </w:rPr>
        <w:tab/>
        <w:t>Cautions may be given except for Sch. 1 or 2 offences</w:t>
      </w:r>
      <w:bookmarkEnd w:id="105"/>
      <w:bookmarkEnd w:id="106"/>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107" w:name="_Toc405453144"/>
      <w:bookmarkStart w:id="108" w:name="_Toc413336968"/>
      <w:r>
        <w:rPr>
          <w:rStyle w:val="CharSectno"/>
        </w:rPr>
        <w:t>23</w:t>
      </w:r>
      <w:r>
        <w:rPr>
          <w:snapToGrid w:val="0"/>
        </w:rPr>
        <w:t>.</w:t>
      </w:r>
      <w:r>
        <w:rPr>
          <w:snapToGrid w:val="0"/>
        </w:rPr>
        <w:tab/>
        <w:t>Cautioning to be preferred in certain cases</w:t>
      </w:r>
      <w:bookmarkEnd w:id="107"/>
      <w:bookmarkEnd w:id="108"/>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109" w:name="_Toc405453145"/>
      <w:bookmarkStart w:id="110" w:name="_Toc413336969"/>
      <w:r>
        <w:rPr>
          <w:rStyle w:val="CharSectno"/>
        </w:rPr>
        <w:t>23A</w:t>
      </w:r>
      <w:r>
        <w:rPr>
          <w:snapToGrid w:val="0"/>
        </w:rPr>
        <w:t>.</w:t>
      </w:r>
      <w:r>
        <w:rPr>
          <w:snapToGrid w:val="0"/>
        </w:rPr>
        <w:tab/>
        <w:t>Caution certificate to be given</w:t>
      </w:r>
      <w:bookmarkEnd w:id="109"/>
      <w:bookmarkEnd w:id="110"/>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111" w:name="_Toc405453146"/>
      <w:bookmarkStart w:id="112" w:name="_Toc413336970"/>
      <w:r>
        <w:rPr>
          <w:rStyle w:val="CharSectno"/>
        </w:rPr>
        <w:t>23B</w:t>
      </w:r>
      <w:r>
        <w:rPr>
          <w:snapToGrid w:val="0"/>
        </w:rPr>
        <w:t>.</w:t>
      </w:r>
      <w:r>
        <w:rPr>
          <w:snapToGrid w:val="0"/>
        </w:rPr>
        <w:tab/>
        <w:t>Police officer may retain a thing relating to an offence</w:t>
      </w:r>
      <w:bookmarkEnd w:id="111"/>
      <w:bookmarkEnd w:id="112"/>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113" w:name="_Toc405453147"/>
      <w:bookmarkStart w:id="114" w:name="_Toc413336872"/>
      <w:bookmarkStart w:id="115" w:name="_Toc413337148"/>
      <w:bookmarkStart w:id="116" w:name="_Toc413336971"/>
      <w:r>
        <w:rPr>
          <w:rStyle w:val="CharDivNo"/>
        </w:rPr>
        <w:t>Division 2</w:t>
      </w:r>
      <w:r>
        <w:rPr>
          <w:snapToGrid w:val="0"/>
        </w:rPr>
        <w:t> — </w:t>
      </w:r>
      <w:r>
        <w:rPr>
          <w:rStyle w:val="CharDivText"/>
        </w:rPr>
        <w:t>Referral to juvenile justice team</w:t>
      </w:r>
      <w:bookmarkEnd w:id="113"/>
      <w:bookmarkEnd w:id="114"/>
      <w:bookmarkEnd w:id="115"/>
      <w:bookmarkEnd w:id="116"/>
      <w:r>
        <w:rPr>
          <w:rStyle w:val="CharDivText"/>
        </w:rPr>
        <w:t xml:space="preserve"> </w:t>
      </w:r>
    </w:p>
    <w:p>
      <w:pPr>
        <w:pStyle w:val="Heading5"/>
        <w:rPr>
          <w:snapToGrid w:val="0"/>
        </w:rPr>
      </w:pPr>
      <w:bookmarkStart w:id="117" w:name="_Toc405453148"/>
      <w:bookmarkStart w:id="118" w:name="_Toc413336972"/>
      <w:r>
        <w:rPr>
          <w:rStyle w:val="CharSectno"/>
        </w:rPr>
        <w:t>24</w:t>
      </w:r>
      <w:r>
        <w:rPr>
          <w:snapToGrid w:val="0"/>
        </w:rPr>
        <w:t>.</w:t>
      </w:r>
      <w:r>
        <w:rPr>
          <w:snapToGrid w:val="0"/>
        </w:rPr>
        <w:tab/>
        <w:t>Principles</w:t>
      </w:r>
      <w:bookmarkEnd w:id="117"/>
      <w:bookmarkEnd w:id="118"/>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119" w:name="_Toc405453149"/>
      <w:bookmarkStart w:id="120" w:name="_Toc413336973"/>
      <w:r>
        <w:rPr>
          <w:rStyle w:val="CharSectno"/>
        </w:rPr>
        <w:t>25</w:t>
      </w:r>
      <w:r>
        <w:rPr>
          <w:snapToGrid w:val="0"/>
        </w:rPr>
        <w:t>.</w:t>
      </w:r>
      <w:r>
        <w:rPr>
          <w:snapToGrid w:val="0"/>
        </w:rPr>
        <w:tab/>
        <w:t>Only certain matters may be referred to teams</w:t>
      </w:r>
      <w:bookmarkEnd w:id="119"/>
      <w:bookmarkEnd w:id="120"/>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121" w:name="_Toc405453150"/>
      <w:bookmarkStart w:id="122" w:name="_Toc413336974"/>
      <w:r>
        <w:rPr>
          <w:rStyle w:val="CharSectno"/>
        </w:rPr>
        <w:t>26</w:t>
      </w:r>
      <w:r>
        <w:rPr>
          <w:snapToGrid w:val="0"/>
        </w:rPr>
        <w:t>.</w:t>
      </w:r>
      <w:r>
        <w:rPr>
          <w:snapToGrid w:val="0"/>
        </w:rPr>
        <w:tab/>
        <w:t>Release of young person under arrest</w:t>
      </w:r>
      <w:bookmarkEnd w:id="121"/>
      <w:bookmarkEnd w:id="122"/>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123" w:name="_Toc405453151"/>
      <w:bookmarkStart w:id="124" w:name="_Toc413336975"/>
      <w:r>
        <w:rPr>
          <w:rStyle w:val="CharSectno"/>
        </w:rPr>
        <w:t>27</w:t>
      </w:r>
      <w:r>
        <w:rPr>
          <w:snapToGrid w:val="0"/>
        </w:rPr>
        <w:t>.</w:t>
      </w:r>
      <w:r>
        <w:rPr>
          <w:snapToGrid w:val="0"/>
        </w:rPr>
        <w:tab/>
        <w:t>Referral to team by prosecutor</w:t>
      </w:r>
      <w:bookmarkEnd w:id="123"/>
      <w:bookmarkEnd w:id="124"/>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125" w:name="_Toc405453152"/>
      <w:bookmarkStart w:id="126" w:name="_Toc413336976"/>
      <w:r>
        <w:rPr>
          <w:rStyle w:val="CharSectno"/>
        </w:rPr>
        <w:t>28</w:t>
      </w:r>
      <w:r>
        <w:t>.</w:t>
      </w:r>
      <w:r>
        <w:tab/>
      </w:r>
      <w:r>
        <w:rPr>
          <w:snapToGrid w:val="0"/>
        </w:rPr>
        <w:t>Referral to team by court</w:t>
      </w:r>
      <w:bookmarkEnd w:id="125"/>
      <w:bookmarkEnd w:id="126"/>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127" w:name="_Toc405453153"/>
      <w:bookmarkStart w:id="128" w:name="_Toc413336977"/>
      <w:r>
        <w:rPr>
          <w:rStyle w:val="CharSectno"/>
        </w:rPr>
        <w:t>29</w:t>
      </w:r>
      <w:r>
        <w:rPr>
          <w:snapToGrid w:val="0"/>
        </w:rPr>
        <w:t>.</w:t>
      </w:r>
      <w:r>
        <w:rPr>
          <w:snapToGrid w:val="0"/>
        </w:rPr>
        <w:tab/>
        <w:t>First offenders usually should be referred to team</w:t>
      </w:r>
      <w:bookmarkEnd w:id="127"/>
      <w:bookmarkEnd w:id="128"/>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129" w:name="_Toc405453154"/>
      <w:bookmarkStart w:id="130" w:name="_Toc413336978"/>
      <w:r>
        <w:rPr>
          <w:rStyle w:val="CharSectno"/>
        </w:rPr>
        <w:t>30</w:t>
      </w:r>
      <w:r>
        <w:rPr>
          <w:snapToGrid w:val="0"/>
        </w:rPr>
        <w:t>.</w:t>
      </w:r>
      <w:r>
        <w:rPr>
          <w:snapToGrid w:val="0"/>
        </w:rPr>
        <w:tab/>
        <w:t>Role of responsible adult</w:t>
      </w:r>
      <w:bookmarkEnd w:id="129"/>
      <w:bookmarkEnd w:id="130"/>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131" w:name="_Toc405453155"/>
      <w:bookmarkStart w:id="132" w:name="_Toc413336979"/>
      <w:r>
        <w:rPr>
          <w:rStyle w:val="CharSectno"/>
        </w:rPr>
        <w:t>31</w:t>
      </w:r>
      <w:r>
        <w:rPr>
          <w:snapToGrid w:val="0"/>
        </w:rPr>
        <w:t>.</w:t>
      </w:r>
      <w:r>
        <w:rPr>
          <w:snapToGrid w:val="0"/>
        </w:rPr>
        <w:tab/>
        <w:t>Role of victim</w:t>
      </w:r>
      <w:bookmarkEnd w:id="131"/>
      <w:bookmarkEnd w:id="132"/>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133" w:name="_Toc405453156"/>
      <w:bookmarkStart w:id="134" w:name="_Toc413336980"/>
      <w:r>
        <w:rPr>
          <w:rStyle w:val="CharSectno"/>
        </w:rPr>
        <w:t>32</w:t>
      </w:r>
      <w:r>
        <w:rPr>
          <w:snapToGrid w:val="0"/>
        </w:rPr>
        <w:t>.</w:t>
      </w:r>
      <w:r>
        <w:rPr>
          <w:snapToGrid w:val="0"/>
        </w:rPr>
        <w:tab/>
        <w:t>Powers of juvenile justice team</w:t>
      </w:r>
      <w:bookmarkEnd w:id="133"/>
      <w:bookmarkEnd w:id="134"/>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135" w:name="_Toc405453157"/>
      <w:bookmarkStart w:id="136" w:name="_Toc413336981"/>
      <w:r>
        <w:rPr>
          <w:rStyle w:val="CharSectno"/>
        </w:rPr>
        <w:t>33</w:t>
      </w:r>
      <w:r>
        <w:rPr>
          <w:snapToGrid w:val="0"/>
        </w:rPr>
        <w:t>.</w:t>
      </w:r>
      <w:r>
        <w:rPr>
          <w:snapToGrid w:val="0"/>
        </w:rPr>
        <w:tab/>
        <w:t>Effect on liability to be dealt with by court</w:t>
      </w:r>
      <w:bookmarkEnd w:id="135"/>
      <w:bookmarkEnd w:id="136"/>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137" w:name="_Toc405453158"/>
      <w:bookmarkStart w:id="138" w:name="_Toc413336982"/>
      <w:r>
        <w:rPr>
          <w:rStyle w:val="CharSectno"/>
        </w:rPr>
        <w:t>34</w:t>
      </w:r>
      <w:r>
        <w:rPr>
          <w:snapToGrid w:val="0"/>
        </w:rPr>
        <w:t>.</w:t>
      </w:r>
      <w:r>
        <w:rPr>
          <w:snapToGrid w:val="0"/>
        </w:rPr>
        <w:tab/>
        <w:t>Civil liability not affected</w:t>
      </w:r>
      <w:bookmarkEnd w:id="137"/>
      <w:bookmarkEnd w:id="138"/>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139" w:name="_Toc405453159"/>
      <w:bookmarkStart w:id="140" w:name="_Toc413336884"/>
      <w:bookmarkStart w:id="141" w:name="_Toc413337160"/>
      <w:bookmarkStart w:id="142" w:name="_Toc413336983"/>
      <w:r>
        <w:rPr>
          <w:rStyle w:val="CharDivNo"/>
        </w:rPr>
        <w:t>Division 3</w:t>
      </w:r>
      <w:r>
        <w:rPr>
          <w:snapToGrid w:val="0"/>
        </w:rPr>
        <w:t> — </w:t>
      </w:r>
      <w:r>
        <w:rPr>
          <w:rStyle w:val="CharDivText"/>
        </w:rPr>
        <w:t>Juvenile justice teams</w:t>
      </w:r>
      <w:bookmarkEnd w:id="139"/>
      <w:bookmarkEnd w:id="140"/>
      <w:bookmarkEnd w:id="141"/>
      <w:bookmarkEnd w:id="142"/>
      <w:r>
        <w:rPr>
          <w:rStyle w:val="CharDivText"/>
        </w:rPr>
        <w:t xml:space="preserve"> </w:t>
      </w:r>
    </w:p>
    <w:p>
      <w:pPr>
        <w:pStyle w:val="Heading5"/>
        <w:spacing w:before="180"/>
        <w:rPr>
          <w:snapToGrid w:val="0"/>
        </w:rPr>
      </w:pPr>
      <w:bookmarkStart w:id="143" w:name="_Toc405453160"/>
      <w:bookmarkStart w:id="144" w:name="_Toc413336984"/>
      <w:r>
        <w:rPr>
          <w:rStyle w:val="CharSectno"/>
        </w:rPr>
        <w:t>35</w:t>
      </w:r>
      <w:r>
        <w:rPr>
          <w:snapToGrid w:val="0"/>
        </w:rPr>
        <w:t>.</w:t>
      </w:r>
      <w:r>
        <w:rPr>
          <w:snapToGrid w:val="0"/>
        </w:rPr>
        <w:tab/>
        <w:t>Terms used</w:t>
      </w:r>
      <w:bookmarkEnd w:id="143"/>
      <w:bookmarkEnd w:id="144"/>
    </w:p>
    <w:p>
      <w:pPr>
        <w:pStyle w:val="Subsection"/>
        <w:keepNext/>
        <w:spacing w:before="120"/>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145" w:name="_Toc405453161"/>
      <w:bookmarkStart w:id="146" w:name="_Toc413336985"/>
      <w:r>
        <w:rPr>
          <w:rStyle w:val="CharSectno"/>
        </w:rPr>
        <w:t>36</w:t>
      </w:r>
      <w:r>
        <w:rPr>
          <w:snapToGrid w:val="0"/>
        </w:rPr>
        <w:t>.</w:t>
      </w:r>
      <w:r>
        <w:rPr>
          <w:snapToGrid w:val="0"/>
        </w:rPr>
        <w:tab/>
        <w:t>Juvenile Justice Team Coordinator, appointment of</w:t>
      </w:r>
      <w:bookmarkEnd w:id="145"/>
      <w:bookmarkEnd w:id="146"/>
      <w:r>
        <w:rPr>
          <w:snapToGrid w:val="0"/>
        </w:rPr>
        <w:t xml:space="preserve"> </w:t>
      </w:r>
    </w:p>
    <w:p>
      <w:pPr>
        <w:pStyle w:val="Subsection"/>
        <w:spacing w:before="120"/>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spacing w:before="120"/>
      </w:pPr>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spacing w:before="180"/>
        <w:rPr>
          <w:snapToGrid w:val="0"/>
        </w:rPr>
      </w:pPr>
      <w:bookmarkStart w:id="147" w:name="_Toc405453162"/>
      <w:bookmarkStart w:id="148" w:name="_Toc413336986"/>
      <w:r>
        <w:rPr>
          <w:rStyle w:val="CharSectno"/>
        </w:rPr>
        <w:t>37</w:t>
      </w:r>
      <w:r>
        <w:rPr>
          <w:snapToGrid w:val="0"/>
        </w:rPr>
        <w:t>.</w:t>
      </w:r>
      <w:r>
        <w:rPr>
          <w:snapToGrid w:val="0"/>
        </w:rPr>
        <w:tab/>
        <w:t>Establishing juvenile justice teams</w:t>
      </w:r>
      <w:bookmarkEnd w:id="147"/>
      <w:bookmarkEnd w:id="148"/>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spacing w:before="120"/>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spacing w:before="120"/>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spacing w:before="120"/>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spacing w:before="180"/>
      </w:pPr>
      <w:bookmarkStart w:id="149" w:name="_Toc405453163"/>
      <w:bookmarkStart w:id="150" w:name="_Toc413336988"/>
      <w:r>
        <w:rPr>
          <w:rStyle w:val="CharSectno"/>
        </w:rPr>
        <w:t>37A</w:t>
      </w:r>
      <w:r>
        <w:t>.</w:t>
      </w:r>
      <w:r>
        <w:tab/>
        <w:t>No representation by legal practitioner or agent</w:t>
      </w:r>
      <w:bookmarkEnd w:id="149"/>
      <w:bookmarkEnd w:id="150"/>
    </w:p>
    <w:p>
      <w:pPr>
        <w:pStyle w:val="Subsection"/>
        <w:spacing w:before="120"/>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spacing w:before="120"/>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keepNext w:val="0"/>
        <w:keepLines w:val="0"/>
        <w:spacing w:before="180"/>
        <w:rPr>
          <w:snapToGrid w:val="0"/>
        </w:rPr>
      </w:pPr>
      <w:bookmarkStart w:id="151" w:name="_Toc405453164"/>
      <w:bookmarkStart w:id="152" w:name="_Toc413336989"/>
      <w:r>
        <w:rPr>
          <w:rStyle w:val="CharSectno"/>
        </w:rPr>
        <w:t>38</w:t>
      </w:r>
      <w:r>
        <w:rPr>
          <w:snapToGrid w:val="0"/>
        </w:rPr>
        <w:t>.</w:t>
      </w:r>
      <w:r>
        <w:rPr>
          <w:snapToGrid w:val="0"/>
        </w:rPr>
        <w:tab/>
        <w:t>Decisions to be unanimous</w:t>
      </w:r>
      <w:bookmarkEnd w:id="151"/>
      <w:bookmarkEnd w:id="152"/>
      <w:r>
        <w:rPr>
          <w:snapToGrid w:val="0"/>
        </w:rPr>
        <w:t xml:space="preserve"> </w:t>
      </w:r>
    </w:p>
    <w:p>
      <w:pPr>
        <w:pStyle w:val="Subsection"/>
        <w:spacing w:before="100"/>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spacing w:before="180"/>
        <w:rPr>
          <w:snapToGrid w:val="0"/>
        </w:rPr>
      </w:pPr>
      <w:bookmarkStart w:id="153" w:name="_Toc405453165"/>
      <w:bookmarkStart w:id="154" w:name="_Toc413336990"/>
      <w:r>
        <w:rPr>
          <w:rStyle w:val="CharSectno"/>
        </w:rPr>
        <w:t>39</w:t>
      </w:r>
      <w:r>
        <w:rPr>
          <w:snapToGrid w:val="0"/>
        </w:rPr>
        <w:t>.</w:t>
      </w:r>
      <w:r>
        <w:rPr>
          <w:snapToGrid w:val="0"/>
        </w:rPr>
        <w:tab/>
        <w:t>Records to be kept</w:t>
      </w:r>
      <w:bookmarkEnd w:id="153"/>
      <w:bookmarkEnd w:id="154"/>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spacing w:before="180"/>
        <w:rPr>
          <w:snapToGrid w:val="0"/>
        </w:rPr>
      </w:pPr>
      <w:bookmarkStart w:id="155" w:name="_Toc405453166"/>
      <w:bookmarkStart w:id="156" w:name="_Toc413336991"/>
      <w:r>
        <w:rPr>
          <w:rStyle w:val="CharSectno"/>
        </w:rPr>
        <w:t>40</w:t>
      </w:r>
      <w:r>
        <w:rPr>
          <w:snapToGrid w:val="0"/>
        </w:rPr>
        <w:t>.</w:t>
      </w:r>
      <w:r>
        <w:rPr>
          <w:snapToGrid w:val="0"/>
        </w:rPr>
        <w:tab/>
        <w:t>No report of proceedings to be published</w:t>
      </w:r>
      <w:bookmarkEnd w:id="155"/>
      <w:bookmarkEnd w:id="156"/>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spacing w:before="120"/>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157" w:name="_Toc405453167"/>
      <w:bookmarkStart w:id="158" w:name="_Toc413336892"/>
      <w:bookmarkStart w:id="159" w:name="_Toc413337168"/>
      <w:bookmarkStart w:id="160" w:name="_Toc413336992"/>
      <w:r>
        <w:rPr>
          <w:rStyle w:val="CharPartNo"/>
        </w:rPr>
        <w:t>Part 6</w:t>
      </w:r>
      <w:r>
        <w:rPr>
          <w:rStyle w:val="CharDivNo"/>
        </w:rPr>
        <w:t> </w:t>
      </w:r>
      <w:r>
        <w:t>—</w:t>
      </w:r>
      <w:r>
        <w:rPr>
          <w:rStyle w:val="CharDivText"/>
        </w:rPr>
        <w:t> </w:t>
      </w:r>
      <w:r>
        <w:rPr>
          <w:rStyle w:val="CharPartText"/>
        </w:rPr>
        <w:t>Court proceedings</w:t>
      </w:r>
      <w:bookmarkEnd w:id="157"/>
      <w:bookmarkEnd w:id="158"/>
      <w:bookmarkEnd w:id="159"/>
      <w:bookmarkEnd w:id="160"/>
      <w:r>
        <w:rPr>
          <w:rStyle w:val="CharPartText"/>
        </w:rPr>
        <w:t xml:space="preserve"> </w:t>
      </w:r>
    </w:p>
    <w:p>
      <w:pPr>
        <w:pStyle w:val="Heading5"/>
        <w:rPr>
          <w:snapToGrid w:val="0"/>
        </w:rPr>
      </w:pPr>
      <w:bookmarkStart w:id="161" w:name="_Toc405453168"/>
      <w:bookmarkStart w:id="162" w:name="_Toc413336993"/>
      <w:r>
        <w:rPr>
          <w:rStyle w:val="CharSectno"/>
        </w:rPr>
        <w:t>41</w:t>
      </w:r>
      <w:r>
        <w:rPr>
          <w:snapToGrid w:val="0"/>
        </w:rPr>
        <w:t>.</w:t>
      </w:r>
      <w:r>
        <w:rPr>
          <w:snapToGrid w:val="0"/>
        </w:rPr>
        <w:tab/>
        <w:t>Preliminary considerations for police before prosecuting</w:t>
      </w:r>
      <w:bookmarkEnd w:id="161"/>
      <w:bookmarkEnd w:id="162"/>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163" w:name="_Toc405453169"/>
      <w:bookmarkStart w:id="164" w:name="_Toc413336994"/>
      <w:r>
        <w:rPr>
          <w:rStyle w:val="CharSectno"/>
        </w:rPr>
        <w:t>42</w:t>
      </w:r>
      <w:r>
        <w:rPr>
          <w:snapToGrid w:val="0"/>
        </w:rPr>
        <w:t>.</w:t>
      </w:r>
      <w:r>
        <w:rPr>
          <w:snapToGrid w:val="0"/>
        </w:rPr>
        <w:tab/>
        <w:t>Notice to attend court usually preferable to summons</w:t>
      </w:r>
      <w:bookmarkEnd w:id="163"/>
      <w:bookmarkEnd w:id="164"/>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165" w:name="_Toc405453170"/>
      <w:bookmarkStart w:id="166" w:name="_Toc413336995"/>
      <w:r>
        <w:rPr>
          <w:rStyle w:val="CharSectno"/>
        </w:rPr>
        <w:t>43</w:t>
      </w:r>
      <w:r>
        <w:rPr>
          <w:snapToGrid w:val="0"/>
        </w:rPr>
        <w:t>.</w:t>
      </w:r>
      <w:r>
        <w:rPr>
          <w:snapToGrid w:val="0"/>
        </w:rPr>
        <w:tab/>
        <w:t>Notices to attend court, general provisions about</w:t>
      </w:r>
      <w:bookmarkEnd w:id="165"/>
      <w:bookmarkEnd w:id="166"/>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167" w:name="_Toc405453171"/>
      <w:bookmarkStart w:id="168" w:name="_Toc413336997"/>
      <w:r>
        <w:rPr>
          <w:rStyle w:val="CharSectno"/>
        </w:rPr>
        <w:t>44</w:t>
      </w:r>
      <w:r>
        <w:rPr>
          <w:snapToGrid w:val="0"/>
        </w:rPr>
        <w:t>.</w:t>
      </w:r>
      <w:r>
        <w:rPr>
          <w:snapToGrid w:val="0"/>
        </w:rPr>
        <w:tab/>
        <w:t>Proceedings to be explained to young persons</w:t>
      </w:r>
      <w:bookmarkEnd w:id="167"/>
      <w:bookmarkEnd w:id="168"/>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169" w:name="_Toc405453172"/>
      <w:bookmarkStart w:id="170" w:name="_Toc413336998"/>
      <w:r>
        <w:rPr>
          <w:rStyle w:val="CharSectno"/>
        </w:rPr>
        <w:t>45</w:t>
      </w:r>
      <w:r>
        <w:rPr>
          <w:snapToGrid w:val="0"/>
        </w:rPr>
        <w:t>.</w:t>
      </w:r>
      <w:r>
        <w:rPr>
          <w:snapToGrid w:val="0"/>
        </w:rPr>
        <w:tab/>
        <w:t>Responsible adult may be required to attend court</w:t>
      </w:r>
      <w:bookmarkEnd w:id="169"/>
      <w:bookmarkEnd w:id="170"/>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0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0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171" w:name="_Toc405453173"/>
      <w:bookmarkStart w:id="172" w:name="_Toc413336898"/>
      <w:bookmarkStart w:id="173" w:name="_Toc413337174"/>
      <w:bookmarkStart w:id="174" w:name="_Toc413336999"/>
      <w:r>
        <w:rPr>
          <w:rStyle w:val="CharPartNo"/>
        </w:rPr>
        <w:t>Part 7</w:t>
      </w:r>
      <w:r>
        <w:t> — </w:t>
      </w:r>
      <w:r>
        <w:rPr>
          <w:rStyle w:val="CharPartText"/>
        </w:rPr>
        <w:t>Sentencing and related matters</w:t>
      </w:r>
      <w:bookmarkEnd w:id="171"/>
      <w:bookmarkEnd w:id="172"/>
      <w:bookmarkEnd w:id="173"/>
      <w:bookmarkEnd w:id="174"/>
      <w:r>
        <w:rPr>
          <w:rStyle w:val="CharPartText"/>
        </w:rPr>
        <w:t xml:space="preserve"> </w:t>
      </w:r>
    </w:p>
    <w:p>
      <w:pPr>
        <w:pStyle w:val="Heading3"/>
        <w:rPr>
          <w:snapToGrid w:val="0"/>
        </w:rPr>
      </w:pPr>
      <w:bookmarkStart w:id="175" w:name="_Toc405453174"/>
      <w:bookmarkStart w:id="176" w:name="_Toc413336899"/>
      <w:bookmarkStart w:id="177" w:name="_Toc413337175"/>
      <w:bookmarkStart w:id="178" w:name="_Toc413337000"/>
      <w:r>
        <w:rPr>
          <w:rStyle w:val="CharDivNo"/>
        </w:rPr>
        <w:t>Division 1</w:t>
      </w:r>
      <w:r>
        <w:rPr>
          <w:snapToGrid w:val="0"/>
        </w:rPr>
        <w:t> — </w:t>
      </w:r>
      <w:r>
        <w:rPr>
          <w:rStyle w:val="CharDivText"/>
        </w:rPr>
        <w:t>General</w:t>
      </w:r>
      <w:bookmarkEnd w:id="175"/>
      <w:bookmarkEnd w:id="176"/>
      <w:bookmarkEnd w:id="177"/>
      <w:bookmarkEnd w:id="178"/>
      <w:r>
        <w:rPr>
          <w:rStyle w:val="CharDivText"/>
        </w:rPr>
        <w:t xml:space="preserve"> </w:t>
      </w:r>
    </w:p>
    <w:p>
      <w:pPr>
        <w:pStyle w:val="Heading5"/>
        <w:spacing w:before="120"/>
        <w:rPr>
          <w:snapToGrid w:val="0"/>
        </w:rPr>
      </w:pPr>
      <w:bookmarkStart w:id="179" w:name="_Toc405453175"/>
      <w:bookmarkStart w:id="180" w:name="_Toc413337001"/>
      <w:r>
        <w:rPr>
          <w:rStyle w:val="CharSectno"/>
        </w:rPr>
        <w:t>46</w:t>
      </w:r>
      <w:r>
        <w:rPr>
          <w:snapToGrid w:val="0"/>
        </w:rPr>
        <w:t>.</w:t>
      </w:r>
      <w:r>
        <w:rPr>
          <w:snapToGrid w:val="0"/>
        </w:rPr>
        <w:tab/>
        <w:t>Principles and considerations to be applied to young offenders</w:t>
      </w:r>
      <w:bookmarkEnd w:id="179"/>
      <w:bookmarkEnd w:id="180"/>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181" w:name="_Toc405453176"/>
      <w:bookmarkStart w:id="182" w:name="_Toc413337002"/>
      <w:r>
        <w:rPr>
          <w:rStyle w:val="CharSectno"/>
        </w:rPr>
        <w:t>46A</w:t>
      </w:r>
      <w:r>
        <w:rPr>
          <w:snapToGrid w:val="0"/>
        </w:rPr>
        <w:t>.</w:t>
      </w:r>
      <w:r>
        <w:rPr>
          <w:snapToGrid w:val="0"/>
        </w:rPr>
        <w:tab/>
        <w:t xml:space="preserve">Application of </w:t>
      </w:r>
      <w:r>
        <w:rPr>
          <w:i/>
          <w:snapToGrid w:val="0"/>
        </w:rPr>
        <w:t>Sentencing Act 1995</w:t>
      </w:r>
      <w:bookmarkEnd w:id="181"/>
      <w:bookmarkEnd w:id="182"/>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83" w:name="_Toc405453177"/>
      <w:bookmarkStart w:id="184" w:name="_Toc413337003"/>
      <w:r>
        <w:rPr>
          <w:rStyle w:val="CharSectno"/>
        </w:rPr>
        <w:t>47</w:t>
      </w:r>
      <w:r>
        <w:rPr>
          <w:snapToGrid w:val="0"/>
        </w:rPr>
        <w:t>.</w:t>
      </w:r>
      <w:r>
        <w:rPr>
          <w:snapToGrid w:val="0"/>
        </w:rPr>
        <w:tab/>
        <w:t>Court may request information</w:t>
      </w:r>
      <w:bookmarkEnd w:id="183"/>
      <w:bookmarkEnd w:id="184"/>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85" w:name="_Toc405453178"/>
      <w:bookmarkStart w:id="186" w:name="_Toc413337006"/>
      <w:r>
        <w:rPr>
          <w:rStyle w:val="CharSectno"/>
        </w:rPr>
        <w:t>48</w:t>
      </w:r>
      <w:r>
        <w:rPr>
          <w:snapToGrid w:val="0"/>
        </w:rPr>
        <w:t>.</w:t>
      </w:r>
      <w:r>
        <w:rPr>
          <w:snapToGrid w:val="0"/>
        </w:rPr>
        <w:tab/>
        <w:t>Certain reports required</w:t>
      </w:r>
      <w:bookmarkEnd w:id="185"/>
      <w:bookmarkEnd w:id="186"/>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87" w:name="_Toc405453179"/>
      <w:bookmarkStart w:id="188" w:name="_Toc413337008"/>
      <w:r>
        <w:rPr>
          <w:rStyle w:val="CharSectno"/>
        </w:rPr>
        <w:t>49</w:t>
      </w:r>
      <w:r>
        <w:rPr>
          <w:snapToGrid w:val="0"/>
        </w:rPr>
        <w:t>.</w:t>
      </w:r>
      <w:r>
        <w:rPr>
          <w:snapToGrid w:val="0"/>
        </w:rPr>
        <w:tab/>
        <w:t>Remand for observation</w:t>
      </w:r>
      <w:bookmarkEnd w:id="187"/>
      <w:bookmarkEnd w:id="188"/>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89" w:name="_Toc405453180"/>
      <w:bookmarkStart w:id="190" w:name="_Toc413337009"/>
      <w:r>
        <w:rPr>
          <w:rStyle w:val="CharSectno"/>
        </w:rPr>
        <w:t>50</w:t>
      </w:r>
      <w:r>
        <w:rPr>
          <w:snapToGrid w:val="0"/>
        </w:rPr>
        <w:t>.</w:t>
      </w:r>
      <w:r>
        <w:rPr>
          <w:snapToGrid w:val="0"/>
        </w:rPr>
        <w:tab/>
        <w:t>Offender aged under 17 at time of sentence, options</w:t>
      </w:r>
      <w:bookmarkEnd w:id="189"/>
      <w:bookmarkEnd w:id="190"/>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91" w:name="_Toc405453181"/>
      <w:bookmarkStart w:id="192" w:name="_Toc413337010"/>
      <w:r>
        <w:rPr>
          <w:rStyle w:val="CharSectno"/>
        </w:rPr>
        <w:t>50A</w:t>
      </w:r>
      <w:r>
        <w:rPr>
          <w:snapToGrid w:val="0"/>
        </w:rPr>
        <w:t>.</w:t>
      </w:r>
      <w:r>
        <w:rPr>
          <w:snapToGrid w:val="0"/>
        </w:rPr>
        <w:tab/>
        <w:t>Offender aged 17 or over but under 18 at time of sentence, options</w:t>
      </w:r>
      <w:bookmarkEnd w:id="191"/>
      <w:bookmarkEnd w:id="192"/>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93" w:name="_Toc405453182"/>
      <w:bookmarkStart w:id="194" w:name="_Toc413337011"/>
      <w:r>
        <w:rPr>
          <w:rStyle w:val="CharSectno"/>
        </w:rPr>
        <w:t>50B</w:t>
      </w:r>
      <w:r>
        <w:rPr>
          <w:snapToGrid w:val="0"/>
        </w:rPr>
        <w:t>.</w:t>
      </w:r>
      <w:r>
        <w:rPr>
          <w:snapToGrid w:val="0"/>
        </w:rPr>
        <w:tab/>
        <w:t>Offender aged 18 or over at time of sentence, options</w:t>
      </w:r>
      <w:bookmarkEnd w:id="193"/>
      <w:bookmarkEnd w:id="194"/>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95" w:name="_Toc405453183"/>
      <w:bookmarkStart w:id="196" w:name="_Toc413337012"/>
      <w:r>
        <w:rPr>
          <w:rStyle w:val="CharSectno"/>
        </w:rPr>
        <w:t>51</w:t>
      </w:r>
      <w:r>
        <w:rPr>
          <w:snapToGrid w:val="0"/>
        </w:rPr>
        <w:t>.</w:t>
      </w:r>
      <w:r>
        <w:rPr>
          <w:snapToGrid w:val="0"/>
        </w:rPr>
        <w:tab/>
        <w:t>Responsible adult to be present for certain orders</w:t>
      </w:r>
      <w:bookmarkEnd w:id="195"/>
      <w:bookmarkEnd w:id="196"/>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97" w:name="_Toc405453184"/>
      <w:bookmarkStart w:id="198" w:name="_Toc413337013"/>
      <w:r>
        <w:rPr>
          <w:rStyle w:val="CharSectno"/>
        </w:rPr>
        <w:t>52</w:t>
      </w:r>
      <w:r>
        <w:rPr>
          <w:snapToGrid w:val="0"/>
        </w:rPr>
        <w:t>.</w:t>
      </w:r>
      <w:r>
        <w:rPr>
          <w:snapToGrid w:val="0"/>
        </w:rPr>
        <w:tab/>
        <w:t>Order requiring consent to be explained</w:t>
      </w:r>
      <w:bookmarkEnd w:id="197"/>
      <w:bookmarkEnd w:id="198"/>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99" w:name="_Toc405453185"/>
      <w:bookmarkStart w:id="200" w:name="_Toc413337014"/>
      <w:r>
        <w:rPr>
          <w:rStyle w:val="CharSectno"/>
        </w:rPr>
        <w:t>54</w:t>
      </w:r>
      <w:r>
        <w:rPr>
          <w:snapToGrid w:val="0"/>
        </w:rPr>
        <w:t>.</w:t>
      </w:r>
      <w:r>
        <w:rPr>
          <w:snapToGrid w:val="0"/>
        </w:rPr>
        <w:tab/>
        <w:t>Body samples may be required to be provided</w:t>
      </w:r>
      <w:bookmarkEnd w:id="199"/>
      <w:bookmarkEnd w:id="200"/>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201" w:name="_Toc405453186"/>
      <w:bookmarkStart w:id="202" w:name="_Toc413337015"/>
      <w:r>
        <w:rPr>
          <w:rStyle w:val="CharSectno"/>
        </w:rPr>
        <w:t>55</w:t>
      </w:r>
      <w:r>
        <w:rPr>
          <w:snapToGrid w:val="0"/>
        </w:rPr>
        <w:t>.</w:t>
      </w:r>
      <w:r>
        <w:rPr>
          <w:snapToGrid w:val="0"/>
        </w:rPr>
        <w:tab/>
        <w:t>Conviction, when to be recorded</w:t>
      </w:r>
      <w:bookmarkEnd w:id="201"/>
      <w:bookmarkEnd w:id="202"/>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203" w:name="_Toc405453187"/>
      <w:bookmarkStart w:id="204" w:name="_Toc413337016"/>
      <w:r>
        <w:rPr>
          <w:rStyle w:val="CharSectno"/>
        </w:rPr>
        <w:t>56</w:t>
      </w:r>
      <w:r>
        <w:rPr>
          <w:snapToGrid w:val="0"/>
        </w:rPr>
        <w:t>.</w:t>
      </w:r>
      <w:r>
        <w:rPr>
          <w:snapToGrid w:val="0"/>
        </w:rPr>
        <w:tab/>
        <w:t>Compensation and restitution, orders for</w:t>
      </w:r>
      <w:bookmarkEnd w:id="203"/>
      <w:bookmarkEnd w:id="204"/>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205" w:name="_Toc405453188"/>
      <w:bookmarkStart w:id="206" w:name="_Toc413337017"/>
      <w:r>
        <w:rPr>
          <w:rStyle w:val="CharSectno"/>
        </w:rPr>
        <w:t>57</w:t>
      </w:r>
      <w:r>
        <w:rPr>
          <w:snapToGrid w:val="0"/>
        </w:rPr>
        <w:t>.</w:t>
      </w:r>
      <w:r>
        <w:rPr>
          <w:snapToGrid w:val="0"/>
        </w:rPr>
        <w:tab/>
        <w:t>Costs may be ordered to be paid</w:t>
      </w:r>
      <w:bookmarkEnd w:id="205"/>
      <w:bookmarkEnd w:id="206"/>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207" w:name="_Toc405453189"/>
      <w:bookmarkStart w:id="208" w:name="_Toc413337018"/>
      <w:r>
        <w:rPr>
          <w:rStyle w:val="CharSectno"/>
        </w:rPr>
        <w:t>58</w:t>
      </w:r>
      <w:r>
        <w:rPr>
          <w:snapToGrid w:val="0"/>
        </w:rPr>
        <w:t>.</w:t>
      </w:r>
      <w:r>
        <w:rPr>
          <w:snapToGrid w:val="0"/>
        </w:rPr>
        <w:tab/>
        <w:t>Responsible adult may be made liable for fine etc.</w:t>
      </w:r>
      <w:bookmarkEnd w:id="207"/>
      <w:bookmarkEnd w:id="20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209" w:name="_Toc405453190"/>
      <w:bookmarkStart w:id="210" w:name="_Toc413337019"/>
      <w:r>
        <w:rPr>
          <w:rStyle w:val="CharSectno"/>
        </w:rPr>
        <w:t>59</w:t>
      </w:r>
      <w:r>
        <w:rPr>
          <w:snapToGrid w:val="0"/>
        </w:rPr>
        <w:t>.</w:t>
      </w:r>
      <w:r>
        <w:rPr>
          <w:snapToGrid w:val="0"/>
        </w:rPr>
        <w:tab/>
        <w:t>Court orders to be provided in writing</w:t>
      </w:r>
      <w:bookmarkEnd w:id="209"/>
      <w:bookmarkEnd w:id="210"/>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211" w:name="_Toc405453191"/>
      <w:bookmarkStart w:id="212" w:name="_Toc413337020"/>
      <w:r>
        <w:rPr>
          <w:rStyle w:val="CharSectno"/>
        </w:rPr>
        <w:t>60</w:t>
      </w:r>
      <w:r>
        <w:t>.</w:t>
      </w:r>
      <w:r>
        <w:tab/>
        <w:t>Orders etc. under this Part are sentences</w:t>
      </w:r>
      <w:bookmarkEnd w:id="211"/>
      <w:bookmarkEnd w:id="212"/>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213" w:name="_Toc405453192"/>
      <w:bookmarkStart w:id="214" w:name="_Toc413337021"/>
      <w:r>
        <w:rPr>
          <w:rStyle w:val="CharSectno"/>
        </w:rPr>
        <w:t>62</w:t>
      </w:r>
      <w:r>
        <w:rPr>
          <w:snapToGrid w:val="0"/>
        </w:rPr>
        <w:t>.</w:t>
      </w:r>
      <w:r>
        <w:rPr>
          <w:snapToGrid w:val="0"/>
        </w:rPr>
        <w:tab/>
        <w:t>Workers’ compensation for compulsory work</w:t>
      </w:r>
      <w:bookmarkEnd w:id="213"/>
      <w:bookmarkEnd w:id="214"/>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215" w:name="_Toc405453193"/>
      <w:bookmarkStart w:id="216" w:name="_Toc413337022"/>
      <w:r>
        <w:rPr>
          <w:rStyle w:val="CharSectno"/>
        </w:rPr>
        <w:t>63</w:t>
      </w:r>
      <w:r>
        <w:rPr>
          <w:snapToGrid w:val="0"/>
        </w:rPr>
        <w:t>.</w:t>
      </w:r>
      <w:r>
        <w:rPr>
          <w:snapToGrid w:val="0"/>
        </w:rPr>
        <w:tab/>
        <w:t>Terms used</w:t>
      </w:r>
      <w:bookmarkEnd w:id="215"/>
      <w:bookmarkEnd w:id="216"/>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217" w:name="_Toc405453194"/>
      <w:bookmarkStart w:id="218" w:name="_Toc413337023"/>
      <w:r>
        <w:rPr>
          <w:rStyle w:val="CharSectno"/>
        </w:rPr>
        <w:t>64</w:t>
      </w:r>
      <w:r>
        <w:rPr>
          <w:snapToGrid w:val="0"/>
        </w:rPr>
        <w:t>.</w:t>
      </w:r>
      <w:r>
        <w:rPr>
          <w:snapToGrid w:val="0"/>
        </w:rPr>
        <w:tab/>
        <w:t>Enforcing payment by young person who has reached 18</w:t>
      </w:r>
      <w:bookmarkEnd w:id="217"/>
      <w:bookmarkEnd w:id="218"/>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219" w:name="_Toc405453195"/>
      <w:bookmarkStart w:id="220" w:name="_Toc413337024"/>
      <w:r>
        <w:rPr>
          <w:rStyle w:val="CharSectno"/>
        </w:rPr>
        <w:t>65</w:t>
      </w:r>
      <w:r>
        <w:rPr>
          <w:snapToGrid w:val="0"/>
        </w:rPr>
        <w:t>.</w:t>
      </w:r>
      <w:r>
        <w:rPr>
          <w:snapToGrid w:val="0"/>
        </w:rPr>
        <w:tab/>
        <w:t>Enforcing payment by young person who has not reached 18</w:t>
      </w:r>
      <w:bookmarkEnd w:id="219"/>
      <w:bookmarkEnd w:id="220"/>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spacing w:before="180"/>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amended by No. 20 of 2013 s. 141.] </w:t>
      </w:r>
    </w:p>
    <w:p>
      <w:pPr>
        <w:pStyle w:val="Heading5"/>
        <w:spacing w:before="240"/>
        <w:rPr>
          <w:snapToGrid w:val="0"/>
        </w:rPr>
      </w:pPr>
      <w:bookmarkStart w:id="221" w:name="_Toc405453196"/>
      <w:bookmarkStart w:id="222" w:name="_Toc413337025"/>
      <w:r>
        <w:rPr>
          <w:rStyle w:val="CharSectno"/>
        </w:rPr>
        <w:t>65A</w:t>
      </w:r>
      <w:r>
        <w:rPr>
          <w:snapToGrid w:val="0"/>
        </w:rPr>
        <w:t>.</w:t>
      </w:r>
      <w:r>
        <w:rPr>
          <w:snapToGrid w:val="0"/>
        </w:rPr>
        <w:tab/>
        <w:t>Court’s powers to deal with defaulter</w:t>
      </w:r>
      <w:bookmarkEnd w:id="221"/>
      <w:bookmarkEnd w:id="222"/>
      <w:r>
        <w:rPr>
          <w:snapToGrid w:val="0"/>
        </w:rPr>
        <w:t xml:space="preserve"> </w:t>
      </w:r>
    </w:p>
    <w:p>
      <w:pPr>
        <w:pStyle w:val="Subsection"/>
        <w:spacing w:before="180"/>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223" w:name="_Toc405453197"/>
      <w:bookmarkStart w:id="224" w:name="_Toc413337026"/>
      <w:r>
        <w:rPr>
          <w:rStyle w:val="CharSectno"/>
        </w:rPr>
        <w:t>65B</w:t>
      </w:r>
      <w:r>
        <w:rPr>
          <w:snapToGrid w:val="0"/>
        </w:rPr>
        <w:t>.</w:t>
      </w:r>
      <w:r>
        <w:rPr>
          <w:snapToGrid w:val="0"/>
        </w:rPr>
        <w:tab/>
        <w:t>Community work order</w:t>
      </w:r>
      <w:bookmarkEnd w:id="223"/>
      <w:bookmarkEnd w:id="224"/>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225" w:name="_Toc405453198"/>
      <w:bookmarkStart w:id="226" w:name="_Toc413337027"/>
      <w:r>
        <w:rPr>
          <w:rStyle w:val="CharSectno"/>
        </w:rPr>
        <w:t>65C</w:t>
      </w:r>
      <w:r>
        <w:rPr>
          <w:snapToGrid w:val="0"/>
        </w:rPr>
        <w:t>.</w:t>
      </w:r>
      <w:r>
        <w:rPr>
          <w:snapToGrid w:val="0"/>
        </w:rPr>
        <w:tab/>
        <w:t>Detention order</w:t>
      </w:r>
      <w:bookmarkEnd w:id="225"/>
      <w:bookmarkEnd w:id="226"/>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keepLines/>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227" w:name="_Toc405453199"/>
      <w:bookmarkStart w:id="228" w:name="_Toc413336924"/>
      <w:bookmarkStart w:id="229" w:name="_Toc413337200"/>
      <w:bookmarkStart w:id="230" w:name="_Toc413337028"/>
      <w:r>
        <w:rPr>
          <w:rStyle w:val="CharDivNo"/>
        </w:rPr>
        <w:t>Division 2</w:t>
      </w:r>
      <w:r>
        <w:rPr>
          <w:snapToGrid w:val="0"/>
        </w:rPr>
        <w:t> — </w:t>
      </w:r>
      <w:r>
        <w:rPr>
          <w:rStyle w:val="CharDivText"/>
        </w:rPr>
        <w:t>No punishment and no conditions</w:t>
      </w:r>
      <w:bookmarkEnd w:id="227"/>
      <w:bookmarkEnd w:id="228"/>
      <w:bookmarkEnd w:id="229"/>
      <w:bookmarkEnd w:id="230"/>
      <w:r>
        <w:rPr>
          <w:rStyle w:val="CharDivText"/>
        </w:rPr>
        <w:t xml:space="preserve"> </w:t>
      </w:r>
    </w:p>
    <w:p>
      <w:pPr>
        <w:pStyle w:val="Heading5"/>
        <w:rPr>
          <w:snapToGrid w:val="0"/>
        </w:rPr>
      </w:pPr>
      <w:bookmarkStart w:id="231" w:name="_Toc405453200"/>
      <w:bookmarkStart w:id="232" w:name="_Toc413337029"/>
      <w:r>
        <w:rPr>
          <w:rStyle w:val="CharSectno"/>
        </w:rPr>
        <w:t>66</w:t>
      </w:r>
      <w:r>
        <w:rPr>
          <w:snapToGrid w:val="0"/>
        </w:rPr>
        <w:t>.</w:t>
      </w:r>
      <w:r>
        <w:rPr>
          <w:snapToGrid w:val="0"/>
        </w:rPr>
        <w:tab/>
        <w:t>Court may refrain from punishing in some cases</w:t>
      </w:r>
      <w:bookmarkEnd w:id="231"/>
      <w:bookmarkEnd w:id="232"/>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233" w:name="_Toc405453201"/>
      <w:bookmarkStart w:id="234" w:name="_Toc413336926"/>
      <w:bookmarkStart w:id="235" w:name="_Toc413337202"/>
      <w:bookmarkStart w:id="236" w:name="_Toc413337031"/>
      <w:r>
        <w:rPr>
          <w:rStyle w:val="CharDivNo"/>
        </w:rPr>
        <w:t>Division 3</w:t>
      </w:r>
      <w:r>
        <w:rPr>
          <w:snapToGrid w:val="0"/>
        </w:rPr>
        <w:t> — </w:t>
      </w:r>
      <w:r>
        <w:rPr>
          <w:rStyle w:val="CharDivText"/>
        </w:rPr>
        <w:t>No punishment but conditions</w:t>
      </w:r>
      <w:bookmarkEnd w:id="233"/>
      <w:bookmarkEnd w:id="234"/>
      <w:bookmarkEnd w:id="235"/>
      <w:bookmarkEnd w:id="236"/>
      <w:r>
        <w:rPr>
          <w:rStyle w:val="CharDivText"/>
        </w:rPr>
        <w:t xml:space="preserve"> </w:t>
      </w:r>
    </w:p>
    <w:p>
      <w:pPr>
        <w:pStyle w:val="Heading5"/>
        <w:spacing w:before="240"/>
        <w:rPr>
          <w:snapToGrid w:val="0"/>
        </w:rPr>
      </w:pPr>
      <w:bookmarkStart w:id="237" w:name="_Toc405453202"/>
      <w:bookmarkStart w:id="238" w:name="_Toc413337032"/>
      <w:r>
        <w:rPr>
          <w:rStyle w:val="CharSectno"/>
        </w:rPr>
        <w:t>67</w:t>
      </w:r>
      <w:r>
        <w:rPr>
          <w:snapToGrid w:val="0"/>
        </w:rPr>
        <w:t>.</w:t>
      </w:r>
      <w:r>
        <w:rPr>
          <w:snapToGrid w:val="0"/>
        </w:rPr>
        <w:tab/>
        <w:t>Undertakings and informal punishment</w:t>
      </w:r>
      <w:bookmarkEnd w:id="237"/>
      <w:bookmarkEnd w:id="238"/>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spacing w:before="240"/>
        <w:rPr>
          <w:snapToGrid w:val="0"/>
        </w:rPr>
      </w:pPr>
      <w:bookmarkStart w:id="239" w:name="_Toc405453203"/>
      <w:bookmarkStart w:id="240" w:name="_Toc413337033"/>
      <w:r>
        <w:rPr>
          <w:rStyle w:val="CharSectno"/>
        </w:rPr>
        <w:t>68</w:t>
      </w:r>
      <w:r>
        <w:rPr>
          <w:snapToGrid w:val="0"/>
        </w:rPr>
        <w:t>.</w:t>
      </w:r>
      <w:r>
        <w:rPr>
          <w:snapToGrid w:val="0"/>
        </w:rPr>
        <w:tab/>
        <w:t>Adjournment</w:t>
      </w:r>
      <w:bookmarkEnd w:id="239"/>
      <w:bookmarkEnd w:id="240"/>
      <w:r>
        <w:rPr>
          <w:snapToGrid w:val="0"/>
        </w:rPr>
        <w:t xml:space="preserve"> </w:t>
      </w:r>
    </w:p>
    <w:p>
      <w:pPr>
        <w:pStyle w:val="Subsection"/>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241" w:name="_Toc405453204"/>
      <w:bookmarkStart w:id="242" w:name="_Toc413336929"/>
      <w:bookmarkStart w:id="243" w:name="_Toc413337205"/>
      <w:bookmarkStart w:id="244" w:name="_Toc413337034"/>
      <w:r>
        <w:rPr>
          <w:rStyle w:val="CharDivNo"/>
        </w:rPr>
        <w:t>Division 4</w:t>
      </w:r>
      <w:r>
        <w:rPr>
          <w:snapToGrid w:val="0"/>
        </w:rPr>
        <w:t> — </w:t>
      </w:r>
      <w:r>
        <w:rPr>
          <w:rStyle w:val="CharDivText"/>
        </w:rPr>
        <w:t>No punishment but security or recognisance</w:t>
      </w:r>
      <w:bookmarkEnd w:id="241"/>
      <w:bookmarkEnd w:id="242"/>
      <w:bookmarkEnd w:id="243"/>
      <w:bookmarkEnd w:id="244"/>
      <w:r>
        <w:rPr>
          <w:rStyle w:val="CharDivText"/>
        </w:rPr>
        <w:t xml:space="preserve"> </w:t>
      </w:r>
    </w:p>
    <w:p>
      <w:pPr>
        <w:pStyle w:val="Heading5"/>
        <w:rPr>
          <w:snapToGrid w:val="0"/>
        </w:rPr>
      </w:pPr>
      <w:bookmarkStart w:id="245" w:name="_Toc405453205"/>
      <w:bookmarkStart w:id="246" w:name="_Toc413337035"/>
      <w:r>
        <w:rPr>
          <w:rStyle w:val="CharSectno"/>
        </w:rPr>
        <w:t>69</w:t>
      </w:r>
      <w:r>
        <w:rPr>
          <w:snapToGrid w:val="0"/>
        </w:rPr>
        <w:t>.</w:t>
      </w:r>
      <w:r>
        <w:rPr>
          <w:snapToGrid w:val="0"/>
        </w:rPr>
        <w:tab/>
        <w:t>Recognisance by offender to be of good behaviour etc.</w:t>
      </w:r>
      <w:bookmarkEnd w:id="245"/>
      <w:bookmarkEnd w:id="246"/>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247" w:name="_Toc405453206"/>
      <w:bookmarkStart w:id="248" w:name="_Toc413337036"/>
      <w:r>
        <w:rPr>
          <w:rStyle w:val="CharSectno"/>
        </w:rPr>
        <w:t>70</w:t>
      </w:r>
      <w:r>
        <w:rPr>
          <w:snapToGrid w:val="0"/>
        </w:rPr>
        <w:t>.</w:t>
      </w:r>
      <w:r>
        <w:rPr>
          <w:snapToGrid w:val="0"/>
        </w:rPr>
        <w:tab/>
        <w:t>Responsible adult may give security for offender’s good behaviour etc.</w:t>
      </w:r>
      <w:bookmarkEnd w:id="247"/>
      <w:bookmarkEnd w:id="248"/>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249" w:name="_Toc405453207"/>
      <w:bookmarkStart w:id="250" w:name="_Toc413336932"/>
      <w:bookmarkStart w:id="251" w:name="_Toc413337208"/>
      <w:bookmarkStart w:id="252" w:name="_Toc413337037"/>
      <w:r>
        <w:rPr>
          <w:rStyle w:val="CharDivNo"/>
        </w:rPr>
        <w:t>Division 5</w:t>
      </w:r>
      <w:r>
        <w:rPr>
          <w:snapToGrid w:val="0"/>
        </w:rPr>
        <w:t> — </w:t>
      </w:r>
      <w:r>
        <w:rPr>
          <w:rStyle w:val="CharDivText"/>
        </w:rPr>
        <w:t>Fine</w:t>
      </w:r>
      <w:bookmarkEnd w:id="249"/>
      <w:bookmarkEnd w:id="250"/>
      <w:bookmarkEnd w:id="251"/>
      <w:bookmarkEnd w:id="252"/>
      <w:r>
        <w:rPr>
          <w:rStyle w:val="CharDivText"/>
        </w:rPr>
        <w:t xml:space="preserve"> </w:t>
      </w:r>
    </w:p>
    <w:p>
      <w:pPr>
        <w:pStyle w:val="Heading5"/>
        <w:rPr>
          <w:snapToGrid w:val="0"/>
        </w:rPr>
      </w:pPr>
      <w:bookmarkStart w:id="253" w:name="_Toc405453208"/>
      <w:bookmarkStart w:id="254" w:name="_Toc413337038"/>
      <w:r>
        <w:rPr>
          <w:rStyle w:val="CharSectno"/>
        </w:rPr>
        <w:t>71</w:t>
      </w:r>
      <w:r>
        <w:rPr>
          <w:snapToGrid w:val="0"/>
        </w:rPr>
        <w:t>.</w:t>
      </w:r>
      <w:r>
        <w:rPr>
          <w:snapToGrid w:val="0"/>
        </w:rPr>
        <w:tab/>
        <w:t>Fine instead of imprisonment</w:t>
      </w:r>
      <w:bookmarkEnd w:id="253"/>
      <w:bookmarkEnd w:id="254"/>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255" w:name="_Toc405453209"/>
      <w:bookmarkStart w:id="256" w:name="_Toc413337039"/>
      <w:r>
        <w:rPr>
          <w:rStyle w:val="CharSectno"/>
        </w:rPr>
        <w:t>72</w:t>
      </w:r>
      <w:r>
        <w:rPr>
          <w:snapToGrid w:val="0"/>
        </w:rPr>
        <w:t>.</w:t>
      </w:r>
      <w:r>
        <w:rPr>
          <w:snapToGrid w:val="0"/>
        </w:rPr>
        <w:tab/>
        <w:t>Offender must be able to pay</w:t>
      </w:r>
      <w:bookmarkEnd w:id="255"/>
      <w:bookmarkEnd w:id="256"/>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257" w:name="_Toc405453210"/>
      <w:bookmarkStart w:id="258" w:name="_Toc413336935"/>
      <w:bookmarkStart w:id="259" w:name="_Toc413337211"/>
      <w:bookmarkStart w:id="260" w:name="_Toc413337040"/>
      <w:r>
        <w:rPr>
          <w:rStyle w:val="CharDivNo"/>
        </w:rPr>
        <w:t>Division 6</w:t>
      </w:r>
      <w:r>
        <w:rPr>
          <w:snapToGrid w:val="0"/>
        </w:rPr>
        <w:t> — </w:t>
      </w:r>
      <w:r>
        <w:rPr>
          <w:rStyle w:val="CharDivText"/>
        </w:rPr>
        <w:t>Youth community based order</w:t>
      </w:r>
      <w:bookmarkEnd w:id="257"/>
      <w:bookmarkEnd w:id="258"/>
      <w:bookmarkEnd w:id="259"/>
      <w:bookmarkEnd w:id="260"/>
      <w:r>
        <w:rPr>
          <w:rStyle w:val="CharDivText"/>
        </w:rPr>
        <w:t xml:space="preserve"> </w:t>
      </w:r>
    </w:p>
    <w:p>
      <w:pPr>
        <w:pStyle w:val="Heading5"/>
        <w:rPr>
          <w:snapToGrid w:val="0"/>
        </w:rPr>
      </w:pPr>
      <w:bookmarkStart w:id="261" w:name="_Toc405453211"/>
      <w:bookmarkStart w:id="262" w:name="_Toc413337041"/>
      <w:r>
        <w:rPr>
          <w:rStyle w:val="CharSectno"/>
        </w:rPr>
        <w:t>73</w:t>
      </w:r>
      <w:r>
        <w:rPr>
          <w:snapToGrid w:val="0"/>
        </w:rPr>
        <w:t>.</w:t>
      </w:r>
      <w:r>
        <w:rPr>
          <w:snapToGrid w:val="0"/>
        </w:rPr>
        <w:tab/>
        <w:t>Youth community based order, nature of</w:t>
      </w:r>
      <w:bookmarkEnd w:id="261"/>
      <w:bookmarkEnd w:id="262"/>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263" w:name="_Toc405453212"/>
      <w:bookmarkStart w:id="264" w:name="_Toc413337042"/>
      <w:r>
        <w:rPr>
          <w:rStyle w:val="CharSectno"/>
        </w:rPr>
        <w:t>74</w:t>
      </w:r>
      <w:r>
        <w:rPr>
          <w:snapToGrid w:val="0"/>
        </w:rPr>
        <w:t>.</w:t>
      </w:r>
      <w:r>
        <w:rPr>
          <w:snapToGrid w:val="0"/>
        </w:rPr>
        <w:tab/>
        <w:t>Offender must be suitable and consent</w:t>
      </w:r>
      <w:bookmarkEnd w:id="263"/>
      <w:bookmarkEnd w:id="264"/>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265" w:name="_Toc405453213"/>
      <w:bookmarkStart w:id="266" w:name="_Toc413337043"/>
      <w:r>
        <w:rPr>
          <w:rStyle w:val="CharSectno"/>
        </w:rPr>
        <w:t>75</w:t>
      </w:r>
      <w:r>
        <w:rPr>
          <w:snapToGrid w:val="0"/>
        </w:rPr>
        <w:t>.</w:t>
      </w:r>
      <w:r>
        <w:rPr>
          <w:snapToGrid w:val="0"/>
        </w:rPr>
        <w:tab/>
        <w:t>Proposed agenda required for suitable person</w:t>
      </w:r>
      <w:bookmarkEnd w:id="265"/>
      <w:bookmarkEnd w:id="266"/>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267" w:name="_Toc405453214"/>
      <w:bookmarkStart w:id="268" w:name="_Toc413337044"/>
      <w:r>
        <w:rPr>
          <w:rStyle w:val="CharSectno"/>
        </w:rPr>
        <w:t>76</w:t>
      </w:r>
      <w:r>
        <w:rPr>
          <w:snapToGrid w:val="0"/>
        </w:rPr>
        <w:t>.</w:t>
      </w:r>
      <w:r>
        <w:rPr>
          <w:snapToGrid w:val="0"/>
        </w:rPr>
        <w:tab/>
        <w:t>Duration of order</w:t>
      </w:r>
      <w:bookmarkEnd w:id="267"/>
      <w:bookmarkEnd w:id="268"/>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269" w:name="_Toc405453215"/>
      <w:bookmarkStart w:id="270" w:name="_Toc413337045"/>
      <w:r>
        <w:rPr>
          <w:rStyle w:val="CharSectno"/>
        </w:rPr>
        <w:t>77</w:t>
      </w:r>
      <w:r>
        <w:rPr>
          <w:snapToGrid w:val="0"/>
        </w:rPr>
        <w:t>.</w:t>
      </w:r>
      <w:r>
        <w:rPr>
          <w:snapToGrid w:val="0"/>
        </w:rPr>
        <w:tab/>
        <w:t>Supervising officer</w:t>
      </w:r>
      <w:bookmarkEnd w:id="269"/>
      <w:bookmarkEnd w:id="27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271" w:name="_Toc405453216"/>
      <w:bookmarkStart w:id="272" w:name="_Toc413337047"/>
      <w:r>
        <w:rPr>
          <w:rStyle w:val="CharSectno"/>
        </w:rPr>
        <w:t>78</w:t>
      </w:r>
      <w:r>
        <w:rPr>
          <w:snapToGrid w:val="0"/>
        </w:rPr>
        <w:t>.</w:t>
      </w:r>
      <w:r>
        <w:rPr>
          <w:snapToGrid w:val="0"/>
        </w:rPr>
        <w:tab/>
        <w:t>Conditions implied in order</w:t>
      </w:r>
      <w:bookmarkEnd w:id="271"/>
      <w:bookmarkEnd w:id="272"/>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273" w:name="_Toc405453217"/>
      <w:bookmarkStart w:id="274" w:name="_Toc413337048"/>
      <w:r>
        <w:rPr>
          <w:rStyle w:val="CharSectno"/>
        </w:rPr>
        <w:t>79</w:t>
      </w:r>
      <w:r>
        <w:rPr>
          <w:snapToGrid w:val="0"/>
        </w:rPr>
        <w:t>.</w:t>
      </w:r>
      <w:r>
        <w:rPr>
          <w:snapToGrid w:val="0"/>
        </w:rPr>
        <w:tab/>
        <w:t>Obligations under order may be suspended</w:t>
      </w:r>
      <w:bookmarkEnd w:id="273"/>
      <w:bookmarkEnd w:id="274"/>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275" w:name="_Toc405453218"/>
      <w:bookmarkStart w:id="276" w:name="_Toc413337049"/>
      <w:r>
        <w:rPr>
          <w:rStyle w:val="CharSectno"/>
        </w:rPr>
        <w:t>80</w:t>
      </w:r>
      <w:r>
        <w:rPr>
          <w:snapToGrid w:val="0"/>
        </w:rPr>
        <w:t>.</w:t>
      </w:r>
      <w:r>
        <w:rPr>
          <w:snapToGrid w:val="0"/>
        </w:rPr>
        <w:tab/>
        <w:t>Amendment of order, extent of power</w:t>
      </w:r>
      <w:bookmarkEnd w:id="275"/>
      <w:bookmarkEnd w:id="276"/>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277" w:name="_Toc405453219"/>
      <w:bookmarkStart w:id="278" w:name="_Toc413337050"/>
      <w:r>
        <w:rPr>
          <w:rStyle w:val="CharSectno"/>
        </w:rPr>
        <w:t>81</w:t>
      </w:r>
      <w:r>
        <w:rPr>
          <w:snapToGrid w:val="0"/>
        </w:rPr>
        <w:t>.</w:t>
      </w:r>
      <w:r>
        <w:rPr>
          <w:snapToGrid w:val="0"/>
        </w:rPr>
        <w:tab/>
        <w:t>Amendment of order</w:t>
      </w:r>
      <w:bookmarkEnd w:id="277"/>
      <w:bookmarkEnd w:id="278"/>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279" w:name="_Toc405453220"/>
      <w:bookmarkStart w:id="280" w:name="_Toc413337051"/>
      <w:r>
        <w:rPr>
          <w:rStyle w:val="CharSectno"/>
        </w:rPr>
        <w:t>82</w:t>
      </w:r>
      <w:r>
        <w:rPr>
          <w:snapToGrid w:val="0"/>
        </w:rPr>
        <w:t>.</w:t>
      </w:r>
      <w:r>
        <w:rPr>
          <w:snapToGrid w:val="0"/>
        </w:rPr>
        <w:tab/>
        <w:t>Breach of order, CEO may require offender to attend court</w:t>
      </w:r>
      <w:bookmarkEnd w:id="279"/>
      <w:bookmarkEnd w:id="280"/>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81" w:name="_Toc405453221"/>
      <w:bookmarkStart w:id="282" w:name="_Toc413337052"/>
      <w:r>
        <w:rPr>
          <w:rStyle w:val="CharSectno"/>
        </w:rPr>
        <w:t>83</w:t>
      </w:r>
      <w:r>
        <w:rPr>
          <w:snapToGrid w:val="0"/>
        </w:rPr>
        <w:t>.</w:t>
      </w:r>
      <w:r>
        <w:rPr>
          <w:snapToGrid w:val="0"/>
        </w:rPr>
        <w:tab/>
        <w:t>Breach of order, powers to deal with</w:t>
      </w:r>
      <w:bookmarkEnd w:id="281"/>
      <w:bookmarkEnd w:id="28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283" w:name="_Toc405453222"/>
      <w:bookmarkStart w:id="284" w:name="_Toc413337053"/>
      <w:r>
        <w:rPr>
          <w:rStyle w:val="CharSectno"/>
        </w:rPr>
        <w:t>84</w:t>
      </w:r>
      <w:r>
        <w:rPr>
          <w:snapToGrid w:val="0"/>
        </w:rPr>
        <w:t>.</w:t>
      </w:r>
      <w:r>
        <w:rPr>
          <w:snapToGrid w:val="0"/>
        </w:rPr>
        <w:tab/>
        <w:t>Breach of order by re</w:t>
      </w:r>
      <w:r>
        <w:rPr>
          <w:snapToGrid w:val="0"/>
        </w:rPr>
        <w:noBreakHyphen/>
        <w:t>offending, new order may be made</w:t>
      </w:r>
      <w:bookmarkEnd w:id="283"/>
      <w:bookmarkEnd w:id="284"/>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285" w:name="_Toc405453223"/>
      <w:bookmarkStart w:id="286" w:name="_Toc413337054"/>
      <w:r>
        <w:rPr>
          <w:rStyle w:val="CharSectno"/>
        </w:rPr>
        <w:t>85</w:t>
      </w:r>
      <w:r>
        <w:rPr>
          <w:snapToGrid w:val="0"/>
        </w:rPr>
        <w:t>.</w:t>
      </w:r>
      <w:r>
        <w:rPr>
          <w:snapToGrid w:val="0"/>
        </w:rPr>
        <w:tab/>
        <w:t>Discharge or fulfillment of order, effect of</w:t>
      </w:r>
      <w:bookmarkEnd w:id="285"/>
      <w:bookmarkEnd w:id="286"/>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287" w:name="_Toc405453224"/>
      <w:bookmarkStart w:id="288" w:name="_Toc413337055"/>
      <w:r>
        <w:rPr>
          <w:rStyle w:val="CharSectno"/>
        </w:rPr>
        <w:t>86</w:t>
      </w:r>
      <w:r>
        <w:rPr>
          <w:snapToGrid w:val="0"/>
        </w:rPr>
        <w:t>.</w:t>
      </w:r>
      <w:r>
        <w:rPr>
          <w:snapToGrid w:val="0"/>
        </w:rPr>
        <w:tab/>
        <w:t>Proof of identity in proceedings for breach of order</w:t>
      </w:r>
      <w:bookmarkEnd w:id="287"/>
      <w:bookmarkEnd w:id="288"/>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289" w:name="_Toc405453225"/>
      <w:bookmarkStart w:id="290" w:name="_Toc413337056"/>
      <w:r>
        <w:rPr>
          <w:rStyle w:val="CharSectno"/>
        </w:rPr>
        <w:t>87</w:t>
      </w:r>
      <w:r>
        <w:rPr>
          <w:snapToGrid w:val="0"/>
        </w:rPr>
        <w:t>.</w:t>
      </w:r>
      <w:r>
        <w:rPr>
          <w:snapToGrid w:val="0"/>
        </w:rPr>
        <w:tab/>
        <w:t>Notice of court applications</w:t>
      </w:r>
      <w:bookmarkEnd w:id="289"/>
      <w:bookmarkEnd w:id="290"/>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291" w:name="_Toc405453226"/>
      <w:bookmarkStart w:id="292" w:name="_Toc413336951"/>
      <w:bookmarkStart w:id="293" w:name="_Toc413337227"/>
      <w:bookmarkStart w:id="294" w:name="_Toc413337057"/>
      <w:r>
        <w:rPr>
          <w:snapToGrid w:val="0"/>
        </w:rPr>
        <w:t>Subdivision 1 — Attendance conditions</w:t>
      </w:r>
      <w:bookmarkEnd w:id="291"/>
      <w:bookmarkEnd w:id="292"/>
      <w:bookmarkEnd w:id="293"/>
      <w:bookmarkEnd w:id="294"/>
      <w:r>
        <w:rPr>
          <w:snapToGrid w:val="0"/>
        </w:rPr>
        <w:t xml:space="preserve"> </w:t>
      </w:r>
    </w:p>
    <w:p>
      <w:pPr>
        <w:pStyle w:val="Heading5"/>
        <w:rPr>
          <w:snapToGrid w:val="0"/>
        </w:rPr>
      </w:pPr>
      <w:bookmarkStart w:id="295" w:name="_Toc405453227"/>
      <w:bookmarkStart w:id="296" w:name="_Toc413337058"/>
      <w:r>
        <w:rPr>
          <w:rStyle w:val="CharSectno"/>
        </w:rPr>
        <w:t>88</w:t>
      </w:r>
      <w:r>
        <w:rPr>
          <w:snapToGrid w:val="0"/>
        </w:rPr>
        <w:t>.</w:t>
      </w:r>
      <w:r>
        <w:rPr>
          <w:snapToGrid w:val="0"/>
        </w:rPr>
        <w:tab/>
        <w:t>Requirement to attend courses</w:t>
      </w:r>
      <w:bookmarkEnd w:id="295"/>
      <w:bookmarkEnd w:id="296"/>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297" w:name="_Toc405453228"/>
      <w:bookmarkStart w:id="298" w:name="_Toc413336953"/>
      <w:bookmarkStart w:id="299" w:name="_Toc413337229"/>
      <w:bookmarkStart w:id="300" w:name="_Toc413337059"/>
      <w:r>
        <w:rPr>
          <w:snapToGrid w:val="0"/>
        </w:rPr>
        <w:t>Subdivision 2 — Community work conditions</w:t>
      </w:r>
      <w:bookmarkEnd w:id="297"/>
      <w:bookmarkEnd w:id="298"/>
      <w:bookmarkEnd w:id="299"/>
      <w:bookmarkEnd w:id="300"/>
      <w:r>
        <w:rPr>
          <w:snapToGrid w:val="0"/>
        </w:rPr>
        <w:t xml:space="preserve"> </w:t>
      </w:r>
    </w:p>
    <w:p>
      <w:pPr>
        <w:pStyle w:val="Heading5"/>
        <w:rPr>
          <w:snapToGrid w:val="0"/>
        </w:rPr>
      </w:pPr>
      <w:bookmarkStart w:id="301" w:name="_Toc405453229"/>
      <w:bookmarkStart w:id="302" w:name="_Toc413337060"/>
      <w:r>
        <w:rPr>
          <w:rStyle w:val="CharSectno"/>
        </w:rPr>
        <w:t>89</w:t>
      </w:r>
      <w:r>
        <w:rPr>
          <w:snapToGrid w:val="0"/>
        </w:rPr>
        <w:t>.</w:t>
      </w:r>
      <w:r>
        <w:rPr>
          <w:snapToGrid w:val="0"/>
        </w:rPr>
        <w:tab/>
        <w:t>Requirement to perform unpaid work</w:t>
      </w:r>
      <w:bookmarkEnd w:id="301"/>
      <w:bookmarkEnd w:id="302"/>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303" w:name="_Toc405453230"/>
      <w:bookmarkStart w:id="304" w:name="_Toc413337061"/>
      <w:r>
        <w:rPr>
          <w:rStyle w:val="CharSectno"/>
        </w:rPr>
        <w:t>90</w:t>
      </w:r>
      <w:r>
        <w:rPr>
          <w:snapToGrid w:val="0"/>
        </w:rPr>
        <w:t>.</w:t>
      </w:r>
      <w:r>
        <w:rPr>
          <w:snapToGrid w:val="0"/>
        </w:rPr>
        <w:tab/>
        <w:t>Conditions cannot be imposed on child under 12</w:t>
      </w:r>
      <w:bookmarkEnd w:id="303"/>
      <w:bookmarkEnd w:id="304"/>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305" w:name="_Toc405453231"/>
      <w:bookmarkStart w:id="306" w:name="_Toc413337063"/>
      <w:r>
        <w:rPr>
          <w:rStyle w:val="CharSectno"/>
        </w:rPr>
        <w:t>91</w:t>
      </w:r>
      <w:r>
        <w:rPr>
          <w:snapToGrid w:val="0"/>
        </w:rPr>
        <w:t>.</w:t>
      </w:r>
      <w:r>
        <w:rPr>
          <w:snapToGrid w:val="0"/>
        </w:rPr>
        <w:tab/>
        <w:t>Community work, minimum and maximum hours of</w:t>
      </w:r>
      <w:bookmarkEnd w:id="305"/>
      <w:bookmarkEnd w:id="306"/>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307" w:name="_Toc405453232"/>
      <w:bookmarkStart w:id="308" w:name="_Toc413337064"/>
      <w:r>
        <w:rPr>
          <w:rStyle w:val="CharSectno"/>
        </w:rPr>
        <w:t>92</w:t>
      </w:r>
      <w:r>
        <w:rPr>
          <w:snapToGrid w:val="0"/>
        </w:rPr>
        <w:t>.</w:t>
      </w:r>
      <w:r>
        <w:rPr>
          <w:snapToGrid w:val="0"/>
        </w:rPr>
        <w:tab/>
        <w:t>Offender to attend before Departmental officer</w:t>
      </w:r>
      <w:bookmarkEnd w:id="307"/>
      <w:bookmarkEnd w:id="308"/>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309" w:name="_Toc405453233"/>
      <w:bookmarkStart w:id="310" w:name="_Toc413337065"/>
      <w:r>
        <w:rPr>
          <w:rStyle w:val="CharSectno"/>
        </w:rPr>
        <w:t>93</w:t>
      </w:r>
      <w:r>
        <w:rPr>
          <w:snapToGrid w:val="0"/>
        </w:rPr>
        <w:t>.</w:t>
      </w:r>
      <w:r>
        <w:rPr>
          <w:snapToGrid w:val="0"/>
        </w:rPr>
        <w:tab/>
        <w:t>Performing the work</w:t>
      </w:r>
      <w:bookmarkEnd w:id="309"/>
      <w:bookmarkEnd w:id="310"/>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311" w:name="_Toc405453234"/>
      <w:bookmarkStart w:id="312" w:name="_Toc413337066"/>
      <w:r>
        <w:rPr>
          <w:rStyle w:val="CharSectno"/>
        </w:rPr>
        <w:t>94</w:t>
      </w:r>
      <w:r>
        <w:rPr>
          <w:snapToGrid w:val="0"/>
        </w:rPr>
        <w:t>.</w:t>
      </w:r>
      <w:r>
        <w:rPr>
          <w:snapToGrid w:val="0"/>
        </w:rPr>
        <w:tab/>
        <w:t>Regulations relating to community work conditions</w:t>
      </w:r>
      <w:bookmarkEnd w:id="311"/>
      <w:bookmarkEnd w:id="312"/>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313" w:name="_Toc405453235"/>
      <w:bookmarkStart w:id="314" w:name="_Toc413336960"/>
      <w:bookmarkStart w:id="315" w:name="_Toc413337236"/>
      <w:bookmarkStart w:id="316" w:name="_Toc413337067"/>
      <w:r>
        <w:rPr>
          <w:snapToGrid w:val="0"/>
        </w:rPr>
        <w:t>Subdivision 3 — Supervision conditions</w:t>
      </w:r>
      <w:bookmarkEnd w:id="313"/>
      <w:bookmarkEnd w:id="314"/>
      <w:bookmarkEnd w:id="315"/>
      <w:bookmarkEnd w:id="316"/>
      <w:r>
        <w:rPr>
          <w:snapToGrid w:val="0"/>
        </w:rPr>
        <w:t xml:space="preserve"> </w:t>
      </w:r>
    </w:p>
    <w:p>
      <w:pPr>
        <w:pStyle w:val="Heading5"/>
        <w:rPr>
          <w:snapToGrid w:val="0"/>
        </w:rPr>
      </w:pPr>
      <w:bookmarkStart w:id="317" w:name="_Toc405453236"/>
      <w:bookmarkStart w:id="318" w:name="_Toc413337068"/>
      <w:r>
        <w:rPr>
          <w:rStyle w:val="CharSectno"/>
        </w:rPr>
        <w:t>95</w:t>
      </w:r>
      <w:r>
        <w:rPr>
          <w:snapToGrid w:val="0"/>
        </w:rPr>
        <w:t>.</w:t>
      </w:r>
      <w:r>
        <w:rPr>
          <w:snapToGrid w:val="0"/>
        </w:rPr>
        <w:tab/>
        <w:t>Requirement to be supervised</w:t>
      </w:r>
      <w:bookmarkEnd w:id="317"/>
      <w:bookmarkEnd w:id="318"/>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319" w:name="_Toc405453237"/>
      <w:bookmarkStart w:id="320" w:name="_Toc413337069"/>
      <w:r>
        <w:rPr>
          <w:rStyle w:val="CharSectno"/>
        </w:rPr>
        <w:t>96</w:t>
      </w:r>
      <w:r>
        <w:rPr>
          <w:snapToGrid w:val="0"/>
        </w:rPr>
        <w:t>.</w:t>
      </w:r>
      <w:r>
        <w:rPr>
          <w:snapToGrid w:val="0"/>
        </w:rPr>
        <w:tab/>
        <w:t>Duration of supervision</w:t>
      </w:r>
      <w:bookmarkEnd w:id="319"/>
      <w:bookmarkEnd w:id="320"/>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321" w:name="_Toc405453238"/>
      <w:bookmarkStart w:id="322" w:name="_Toc413337070"/>
      <w:r>
        <w:rPr>
          <w:rStyle w:val="CharSectno"/>
        </w:rPr>
        <w:t>97</w:t>
      </w:r>
      <w:r>
        <w:rPr>
          <w:snapToGrid w:val="0"/>
        </w:rPr>
        <w:t>.</w:t>
      </w:r>
      <w:r>
        <w:rPr>
          <w:snapToGrid w:val="0"/>
        </w:rPr>
        <w:tab/>
        <w:t>Changing duration of supervision</w:t>
      </w:r>
      <w:bookmarkEnd w:id="321"/>
      <w:bookmarkEnd w:id="322"/>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323" w:name="_Toc405453239"/>
      <w:bookmarkStart w:id="324" w:name="_Toc413336964"/>
      <w:bookmarkStart w:id="325" w:name="_Toc413337240"/>
      <w:bookmarkStart w:id="326" w:name="_Toc413337071"/>
      <w:r>
        <w:rPr>
          <w:rStyle w:val="CharDivNo"/>
        </w:rPr>
        <w:t>Division 7</w:t>
      </w:r>
      <w:r>
        <w:rPr>
          <w:snapToGrid w:val="0"/>
        </w:rPr>
        <w:t> — </w:t>
      </w:r>
      <w:r>
        <w:rPr>
          <w:rStyle w:val="CharDivText"/>
        </w:rPr>
        <w:t>Intensive youth supervision order</w:t>
      </w:r>
      <w:bookmarkEnd w:id="323"/>
      <w:bookmarkEnd w:id="324"/>
      <w:bookmarkEnd w:id="325"/>
      <w:bookmarkEnd w:id="326"/>
      <w:r>
        <w:rPr>
          <w:rStyle w:val="CharDivText"/>
        </w:rPr>
        <w:t xml:space="preserve"> </w:t>
      </w:r>
    </w:p>
    <w:p>
      <w:pPr>
        <w:pStyle w:val="Heading5"/>
        <w:rPr>
          <w:snapToGrid w:val="0"/>
        </w:rPr>
      </w:pPr>
      <w:bookmarkStart w:id="327" w:name="_Toc405453240"/>
      <w:bookmarkStart w:id="328" w:name="_Toc413337072"/>
      <w:r>
        <w:rPr>
          <w:rStyle w:val="CharSectno"/>
        </w:rPr>
        <w:t>98</w:t>
      </w:r>
      <w:r>
        <w:rPr>
          <w:snapToGrid w:val="0"/>
        </w:rPr>
        <w:t>.</w:t>
      </w:r>
      <w:r>
        <w:rPr>
          <w:snapToGrid w:val="0"/>
        </w:rPr>
        <w:tab/>
        <w:t>Intensive youth supervision order, nature of</w:t>
      </w:r>
      <w:bookmarkEnd w:id="327"/>
      <w:bookmarkEnd w:id="328"/>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329" w:name="_Toc405453241"/>
      <w:bookmarkStart w:id="330" w:name="_Toc413337073"/>
      <w:r>
        <w:rPr>
          <w:rStyle w:val="CharSectno"/>
        </w:rPr>
        <w:t>99</w:t>
      </w:r>
      <w:r>
        <w:rPr>
          <w:snapToGrid w:val="0"/>
        </w:rPr>
        <w:t>.</w:t>
      </w:r>
      <w:r>
        <w:rPr>
          <w:snapToGrid w:val="0"/>
        </w:rPr>
        <w:tab/>
        <w:t>Order may be made with or without custodial sentence</w:t>
      </w:r>
      <w:bookmarkEnd w:id="329"/>
      <w:bookmarkEnd w:id="330"/>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331" w:name="_Toc405453242"/>
      <w:bookmarkStart w:id="332" w:name="_Toc413337074"/>
      <w:r>
        <w:rPr>
          <w:rStyle w:val="CharSectno"/>
        </w:rPr>
        <w:t>100</w:t>
      </w:r>
      <w:r>
        <w:rPr>
          <w:snapToGrid w:val="0"/>
        </w:rPr>
        <w:t>.</w:t>
      </w:r>
      <w:r>
        <w:rPr>
          <w:snapToGrid w:val="0"/>
        </w:rPr>
        <w:tab/>
        <w:t>Order without custodial sentence</w:t>
      </w:r>
      <w:bookmarkEnd w:id="331"/>
      <w:bookmarkEnd w:id="332"/>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333" w:name="_Toc405453243"/>
      <w:bookmarkStart w:id="334" w:name="_Toc413337075"/>
      <w:r>
        <w:rPr>
          <w:rStyle w:val="CharSectno"/>
        </w:rPr>
        <w:t>101</w:t>
      </w:r>
      <w:r>
        <w:rPr>
          <w:snapToGrid w:val="0"/>
        </w:rPr>
        <w:t>.</w:t>
      </w:r>
      <w:r>
        <w:rPr>
          <w:snapToGrid w:val="0"/>
        </w:rPr>
        <w:tab/>
        <w:t>Order with custodial sentence (conditional release order)</w:t>
      </w:r>
      <w:bookmarkEnd w:id="333"/>
      <w:bookmarkEnd w:id="334"/>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spacing w:before="120"/>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spacing w:before="120"/>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335" w:name="_Toc405453244"/>
      <w:bookmarkStart w:id="336" w:name="_Toc413337076"/>
      <w:r>
        <w:rPr>
          <w:rStyle w:val="CharSectno"/>
        </w:rPr>
        <w:t>102</w:t>
      </w:r>
      <w:r>
        <w:rPr>
          <w:snapToGrid w:val="0"/>
        </w:rPr>
        <w:t>.</w:t>
      </w:r>
      <w:r>
        <w:rPr>
          <w:snapToGrid w:val="0"/>
        </w:rPr>
        <w:tab/>
        <w:t>Conditional release order to include agenda of conditions</w:t>
      </w:r>
      <w:bookmarkEnd w:id="335"/>
      <w:bookmarkEnd w:id="336"/>
      <w:r>
        <w:rPr>
          <w:snapToGrid w:val="0"/>
        </w:rPr>
        <w:t xml:space="preserve"> </w:t>
      </w:r>
    </w:p>
    <w:p>
      <w:pPr>
        <w:pStyle w:val="Subsection"/>
        <w:spacing w:before="14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40"/>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337" w:name="_Toc405453245"/>
      <w:bookmarkStart w:id="338" w:name="_Toc413337077"/>
      <w:r>
        <w:rPr>
          <w:rStyle w:val="CharSectno"/>
        </w:rPr>
        <w:t>103</w:t>
      </w:r>
      <w:r>
        <w:rPr>
          <w:snapToGrid w:val="0"/>
        </w:rPr>
        <w:t>.</w:t>
      </w:r>
      <w:r>
        <w:rPr>
          <w:snapToGrid w:val="0"/>
        </w:rPr>
        <w:tab/>
        <w:t>Offender must be suitable and consent</w:t>
      </w:r>
      <w:bookmarkEnd w:id="337"/>
      <w:bookmarkEnd w:id="338"/>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ind w:left="890" w:hanging="890"/>
      </w:pPr>
      <w:r>
        <w:tab/>
        <w:t>[Section 103 amended by No. 58 of 2004 s. 22.]</w:t>
      </w:r>
    </w:p>
    <w:p>
      <w:pPr>
        <w:pStyle w:val="Heading5"/>
        <w:spacing w:before="180"/>
        <w:rPr>
          <w:snapToGrid w:val="0"/>
        </w:rPr>
      </w:pPr>
      <w:bookmarkStart w:id="339" w:name="_Toc405453246"/>
      <w:bookmarkStart w:id="340" w:name="_Toc413337078"/>
      <w:r>
        <w:rPr>
          <w:rStyle w:val="CharSectno"/>
        </w:rPr>
        <w:t>104</w:t>
      </w:r>
      <w:r>
        <w:rPr>
          <w:snapToGrid w:val="0"/>
        </w:rPr>
        <w:t>.</w:t>
      </w:r>
      <w:r>
        <w:rPr>
          <w:snapToGrid w:val="0"/>
        </w:rPr>
        <w:tab/>
        <w:t>Agenda proposal required for suitable person</w:t>
      </w:r>
      <w:bookmarkEnd w:id="339"/>
      <w:bookmarkEnd w:id="340"/>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341" w:name="_Toc405453247"/>
      <w:bookmarkStart w:id="342" w:name="_Toc413337079"/>
      <w:r>
        <w:rPr>
          <w:rStyle w:val="CharSectno"/>
        </w:rPr>
        <w:t>105</w:t>
      </w:r>
      <w:r>
        <w:rPr>
          <w:snapToGrid w:val="0"/>
        </w:rPr>
        <w:t>.</w:t>
      </w:r>
      <w:r>
        <w:rPr>
          <w:snapToGrid w:val="0"/>
        </w:rPr>
        <w:tab/>
        <w:t>Conditional release order, duration of</w:t>
      </w:r>
      <w:bookmarkEnd w:id="341"/>
      <w:bookmarkEnd w:id="342"/>
      <w:r>
        <w:rPr>
          <w:snapToGrid w:val="0"/>
        </w:rPr>
        <w:t xml:space="preserve"> </w:t>
      </w:r>
    </w:p>
    <w:p>
      <w:pPr>
        <w:pStyle w:val="Subsection"/>
        <w:spacing w:before="14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343" w:name="_Toc405453248"/>
      <w:bookmarkStart w:id="344" w:name="_Toc413337082"/>
      <w:r>
        <w:rPr>
          <w:rStyle w:val="CharSectno"/>
        </w:rPr>
        <w:t>106</w:t>
      </w:r>
      <w:r>
        <w:rPr>
          <w:snapToGrid w:val="0"/>
        </w:rPr>
        <w:t>.</w:t>
      </w:r>
      <w:r>
        <w:rPr>
          <w:snapToGrid w:val="0"/>
        </w:rPr>
        <w:tab/>
        <w:t>Conditional release order may relate to several sentences</w:t>
      </w:r>
      <w:bookmarkEnd w:id="343"/>
      <w:bookmarkEnd w:id="344"/>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345" w:name="_Toc405453249"/>
      <w:bookmarkStart w:id="346" w:name="_Toc413337083"/>
      <w:r>
        <w:rPr>
          <w:rStyle w:val="CharSectno"/>
        </w:rPr>
        <w:t>107</w:t>
      </w:r>
      <w:r>
        <w:rPr>
          <w:snapToGrid w:val="0"/>
        </w:rPr>
        <w:t>.</w:t>
      </w:r>
      <w:r>
        <w:rPr>
          <w:snapToGrid w:val="0"/>
        </w:rPr>
        <w:tab/>
        <w:t>Conditional release not to exceed 12 months</w:t>
      </w:r>
      <w:bookmarkEnd w:id="345"/>
      <w:bookmarkEnd w:id="346"/>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347" w:name="_Toc405453250"/>
      <w:bookmarkStart w:id="348" w:name="_Toc413337084"/>
      <w:r>
        <w:rPr>
          <w:rStyle w:val="CharSectno"/>
        </w:rPr>
        <w:t>108</w:t>
      </w:r>
      <w:r>
        <w:rPr>
          <w:snapToGrid w:val="0"/>
        </w:rPr>
        <w:t>.</w:t>
      </w:r>
      <w:r>
        <w:rPr>
          <w:snapToGrid w:val="0"/>
        </w:rPr>
        <w:tab/>
        <w:t>Supervising officer</w:t>
      </w:r>
      <w:bookmarkEnd w:id="347"/>
      <w:bookmarkEnd w:id="348"/>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349" w:name="_Toc405453251"/>
      <w:bookmarkStart w:id="350" w:name="_Toc413337085"/>
      <w:r>
        <w:rPr>
          <w:rStyle w:val="CharSectno"/>
        </w:rPr>
        <w:t>109</w:t>
      </w:r>
      <w:r>
        <w:rPr>
          <w:snapToGrid w:val="0"/>
        </w:rPr>
        <w:t>.</w:t>
      </w:r>
      <w:r>
        <w:rPr>
          <w:snapToGrid w:val="0"/>
        </w:rPr>
        <w:tab/>
        <w:t>Conditional release order, implied conditions of</w:t>
      </w:r>
      <w:bookmarkEnd w:id="349"/>
      <w:bookmarkEnd w:id="350"/>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351" w:name="_Toc405453252"/>
      <w:bookmarkStart w:id="352" w:name="_Toc413337086"/>
      <w:r>
        <w:rPr>
          <w:rStyle w:val="CharSectno"/>
        </w:rPr>
        <w:t>109A</w:t>
      </w:r>
      <w:r>
        <w:rPr>
          <w:snapToGrid w:val="0"/>
        </w:rPr>
        <w:t>.</w:t>
      </w:r>
      <w:r>
        <w:rPr>
          <w:snapToGrid w:val="0"/>
        </w:rPr>
        <w:tab/>
        <w:t>Conditional release order: specified places</w:t>
      </w:r>
      <w:bookmarkEnd w:id="351"/>
      <w:bookmarkEnd w:id="352"/>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353" w:name="_Toc405453253"/>
      <w:bookmarkStart w:id="354" w:name="_Toc413337088"/>
      <w:r>
        <w:rPr>
          <w:rStyle w:val="CharSectno"/>
        </w:rPr>
        <w:t>109B</w:t>
      </w:r>
      <w:r>
        <w:rPr>
          <w:snapToGrid w:val="0"/>
        </w:rPr>
        <w:t>.</w:t>
      </w:r>
      <w:r>
        <w:rPr>
          <w:snapToGrid w:val="0"/>
        </w:rPr>
        <w:tab/>
        <w:t>Conditional release order: devices</w:t>
      </w:r>
      <w:bookmarkEnd w:id="353"/>
      <w:bookmarkEnd w:id="354"/>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rPr>
          <w:snapToGrid w:val="0"/>
        </w:rPr>
      </w:pPr>
      <w:bookmarkStart w:id="355" w:name="_Toc405453254"/>
      <w:bookmarkStart w:id="356" w:name="_Toc413337092"/>
      <w:r>
        <w:rPr>
          <w:rStyle w:val="CharSectno"/>
        </w:rPr>
        <w:t>110</w:t>
      </w:r>
      <w:r>
        <w:rPr>
          <w:snapToGrid w:val="0"/>
        </w:rPr>
        <w:t>.</w:t>
      </w:r>
      <w:r>
        <w:rPr>
          <w:snapToGrid w:val="0"/>
        </w:rPr>
        <w:tab/>
        <w:t>Obligations under order may be suspended</w:t>
      </w:r>
      <w:bookmarkEnd w:id="355"/>
      <w:bookmarkEnd w:id="356"/>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spacing w:before="240"/>
        <w:rPr>
          <w:snapToGrid w:val="0"/>
        </w:rPr>
      </w:pPr>
      <w:bookmarkStart w:id="357" w:name="_Toc405453255"/>
      <w:bookmarkStart w:id="358" w:name="_Toc413337093"/>
      <w:r>
        <w:rPr>
          <w:rStyle w:val="CharSectno"/>
        </w:rPr>
        <w:t>111</w:t>
      </w:r>
      <w:r>
        <w:rPr>
          <w:snapToGrid w:val="0"/>
        </w:rPr>
        <w:t>.</w:t>
      </w:r>
      <w:r>
        <w:rPr>
          <w:snapToGrid w:val="0"/>
        </w:rPr>
        <w:tab/>
        <w:t>Amendment of order, extent of power</w:t>
      </w:r>
      <w:bookmarkEnd w:id="357"/>
      <w:bookmarkEnd w:id="358"/>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spacing w:before="240"/>
        <w:rPr>
          <w:snapToGrid w:val="0"/>
        </w:rPr>
      </w:pPr>
      <w:bookmarkStart w:id="359" w:name="_Toc405453256"/>
      <w:bookmarkStart w:id="360" w:name="_Toc413337094"/>
      <w:r>
        <w:rPr>
          <w:rStyle w:val="CharSectno"/>
        </w:rPr>
        <w:t>112</w:t>
      </w:r>
      <w:r>
        <w:rPr>
          <w:snapToGrid w:val="0"/>
        </w:rPr>
        <w:t>.</w:t>
      </w:r>
      <w:r>
        <w:rPr>
          <w:snapToGrid w:val="0"/>
        </w:rPr>
        <w:tab/>
        <w:t>Amendment or cancellation of order</w:t>
      </w:r>
      <w:bookmarkEnd w:id="359"/>
      <w:bookmarkEnd w:id="360"/>
      <w:r>
        <w:rPr>
          <w:snapToGrid w:val="0"/>
        </w:rPr>
        <w:t xml:space="preserve"> </w:t>
      </w:r>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361" w:name="_Toc405453257"/>
      <w:bookmarkStart w:id="362" w:name="_Toc413337095"/>
      <w:r>
        <w:rPr>
          <w:rStyle w:val="CharSectno"/>
        </w:rPr>
        <w:t>113</w:t>
      </w:r>
      <w:r>
        <w:rPr>
          <w:snapToGrid w:val="0"/>
        </w:rPr>
        <w:t>.</w:t>
      </w:r>
      <w:r>
        <w:rPr>
          <w:snapToGrid w:val="0"/>
        </w:rPr>
        <w:tab/>
        <w:t>Breach of order, CEO may require offender to attend court</w:t>
      </w:r>
      <w:bookmarkEnd w:id="361"/>
      <w:bookmarkEnd w:id="362"/>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363" w:name="_Toc405453258"/>
      <w:bookmarkStart w:id="364" w:name="_Toc413337096"/>
      <w:r>
        <w:rPr>
          <w:rStyle w:val="CharSectno"/>
        </w:rPr>
        <w:t>114</w:t>
      </w:r>
      <w:r>
        <w:rPr>
          <w:snapToGrid w:val="0"/>
        </w:rPr>
        <w:t>.</w:t>
      </w:r>
      <w:r>
        <w:rPr>
          <w:snapToGrid w:val="0"/>
        </w:rPr>
        <w:tab/>
        <w:t>Breach of order, powers to deal with</w:t>
      </w:r>
      <w:bookmarkEnd w:id="363"/>
      <w:bookmarkEnd w:id="364"/>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365" w:name="_Toc405453259"/>
      <w:bookmarkStart w:id="366" w:name="_Toc413337097"/>
      <w:r>
        <w:rPr>
          <w:rStyle w:val="CharSectno"/>
        </w:rPr>
        <w:t>115</w:t>
      </w:r>
      <w:r>
        <w:rPr>
          <w:snapToGrid w:val="0"/>
        </w:rPr>
        <w:t>.</w:t>
      </w:r>
      <w:r>
        <w:rPr>
          <w:snapToGrid w:val="0"/>
        </w:rPr>
        <w:tab/>
        <w:t>Conditional release order, effect of expiry of</w:t>
      </w:r>
      <w:bookmarkEnd w:id="365"/>
      <w:bookmarkEnd w:id="366"/>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367" w:name="_Toc405453260"/>
      <w:bookmarkStart w:id="368" w:name="_Toc413337099"/>
      <w:r>
        <w:rPr>
          <w:rStyle w:val="CharSectno"/>
        </w:rPr>
        <w:t>116</w:t>
      </w:r>
      <w:r>
        <w:rPr>
          <w:snapToGrid w:val="0"/>
        </w:rPr>
        <w:t>.</w:t>
      </w:r>
      <w:r>
        <w:rPr>
          <w:snapToGrid w:val="0"/>
        </w:rPr>
        <w:tab/>
        <w:t>Cancellation of conditional release order, effect of</w:t>
      </w:r>
      <w:bookmarkEnd w:id="367"/>
      <w:bookmarkEnd w:id="368"/>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spacing w:before="180"/>
        <w:rPr>
          <w:snapToGrid w:val="0"/>
        </w:rPr>
      </w:pPr>
      <w:bookmarkStart w:id="369" w:name="_Toc405453261"/>
      <w:bookmarkStart w:id="370" w:name="_Toc413337100"/>
      <w:r>
        <w:rPr>
          <w:rStyle w:val="CharSectno"/>
        </w:rPr>
        <w:t>117</w:t>
      </w:r>
      <w:r>
        <w:rPr>
          <w:snapToGrid w:val="0"/>
        </w:rPr>
        <w:t>.</w:t>
      </w:r>
      <w:r>
        <w:rPr>
          <w:snapToGrid w:val="0"/>
        </w:rPr>
        <w:tab/>
        <w:t>Notice of court applications</w:t>
      </w:r>
      <w:bookmarkEnd w:id="369"/>
      <w:bookmarkEnd w:id="370"/>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keepLines/>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371" w:name="_Toc405453262"/>
      <w:bookmarkStart w:id="372" w:name="_Toc413336987"/>
      <w:bookmarkStart w:id="373" w:name="_Toc413337263"/>
      <w:bookmarkStart w:id="374" w:name="_Toc413337378"/>
      <w:r>
        <w:rPr>
          <w:rStyle w:val="CharDivNo"/>
        </w:rPr>
        <w:t>Division 8</w:t>
      </w:r>
      <w:r>
        <w:rPr>
          <w:snapToGrid w:val="0"/>
        </w:rPr>
        <w:t> — </w:t>
      </w:r>
      <w:r>
        <w:rPr>
          <w:rStyle w:val="CharDivText"/>
        </w:rPr>
        <w:t>Custodial sentence</w:t>
      </w:r>
      <w:bookmarkEnd w:id="371"/>
      <w:bookmarkEnd w:id="372"/>
      <w:bookmarkEnd w:id="373"/>
      <w:bookmarkEnd w:id="374"/>
      <w:r>
        <w:rPr>
          <w:rStyle w:val="CharDivText"/>
        </w:rPr>
        <w:t xml:space="preserve"> </w:t>
      </w:r>
    </w:p>
    <w:p>
      <w:pPr>
        <w:pStyle w:val="Heading5"/>
        <w:spacing w:before="240"/>
        <w:rPr>
          <w:snapToGrid w:val="0"/>
        </w:rPr>
      </w:pPr>
      <w:bookmarkStart w:id="375" w:name="_Toc405453263"/>
      <w:bookmarkStart w:id="376" w:name="_Toc413337379"/>
      <w:r>
        <w:rPr>
          <w:rStyle w:val="CharSectno"/>
        </w:rPr>
        <w:t>118</w:t>
      </w:r>
      <w:r>
        <w:rPr>
          <w:snapToGrid w:val="0"/>
        </w:rPr>
        <w:t>.</w:t>
      </w:r>
      <w:r>
        <w:rPr>
          <w:snapToGrid w:val="0"/>
        </w:rPr>
        <w:tab/>
        <w:t>Offences punishable by imprisonment, options</w:t>
      </w:r>
      <w:bookmarkEnd w:id="375"/>
      <w:bookmarkEnd w:id="376"/>
      <w:r>
        <w:rPr>
          <w:snapToGrid w:val="0"/>
        </w:rPr>
        <w:t xml:space="preserve"> </w:t>
      </w:r>
    </w:p>
    <w:p>
      <w:pPr>
        <w:pStyle w:val="Subsection"/>
        <w:spacing w:before="18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8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8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8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spacing w:before="18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377" w:name="_Toc405453264"/>
      <w:bookmarkStart w:id="378" w:name="_Toc413337380"/>
      <w:r>
        <w:rPr>
          <w:rStyle w:val="CharSectno"/>
        </w:rPr>
        <w:t>118A</w:t>
      </w:r>
      <w:r>
        <w:rPr>
          <w:snapToGrid w:val="0"/>
        </w:rPr>
        <w:t>.</w:t>
      </w:r>
      <w:r>
        <w:rPr>
          <w:snapToGrid w:val="0"/>
        </w:rPr>
        <w:tab/>
        <w:t>Where sentence of imprisonment to be served</w:t>
      </w:r>
      <w:bookmarkEnd w:id="377"/>
      <w:bookmarkEnd w:id="37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379" w:name="_Toc405453265"/>
      <w:bookmarkStart w:id="380" w:name="_Toc413337381"/>
      <w:r>
        <w:rPr>
          <w:rStyle w:val="CharSectno"/>
        </w:rPr>
        <w:t>119</w:t>
      </w:r>
      <w:r>
        <w:t>.</w:t>
      </w:r>
      <w:r>
        <w:tab/>
        <w:t>Taking time on remand into account</w:t>
      </w:r>
      <w:bookmarkEnd w:id="379"/>
      <w:bookmarkEnd w:id="380"/>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381" w:name="_Toc405453266"/>
      <w:bookmarkStart w:id="382" w:name="_Toc413337382"/>
      <w:r>
        <w:rPr>
          <w:rStyle w:val="CharSectno"/>
        </w:rPr>
        <w:t>119A</w:t>
      </w:r>
      <w:r>
        <w:t>.</w:t>
      </w:r>
      <w:r>
        <w:tab/>
        <w:t>Effect of not being in custody</w:t>
      </w:r>
      <w:bookmarkEnd w:id="381"/>
      <w:bookmarkEnd w:id="382"/>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383" w:name="_Toc405453267"/>
      <w:bookmarkStart w:id="384" w:name="_Toc413337383"/>
      <w:r>
        <w:rPr>
          <w:rStyle w:val="CharSectno"/>
        </w:rPr>
        <w:t>120</w:t>
      </w:r>
      <w:r>
        <w:rPr>
          <w:snapToGrid w:val="0"/>
        </w:rPr>
        <w:t>.</w:t>
      </w:r>
      <w:r>
        <w:rPr>
          <w:snapToGrid w:val="0"/>
        </w:rPr>
        <w:tab/>
        <w:t>Custodial sentence is sentence of last resort</w:t>
      </w:r>
      <w:bookmarkEnd w:id="383"/>
      <w:bookmarkEnd w:id="384"/>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385" w:name="_Toc405453268"/>
      <w:bookmarkStart w:id="386" w:name="_Toc413337384"/>
      <w:r>
        <w:rPr>
          <w:rStyle w:val="CharSectno"/>
        </w:rPr>
        <w:t>121</w:t>
      </w:r>
      <w:r>
        <w:rPr>
          <w:snapToGrid w:val="0"/>
        </w:rPr>
        <w:t>.</w:t>
      </w:r>
      <w:r>
        <w:rPr>
          <w:snapToGrid w:val="0"/>
        </w:rPr>
        <w:tab/>
        <w:t>Minimum period before release from detention</w:t>
      </w:r>
      <w:bookmarkEnd w:id="385"/>
      <w:bookmarkEnd w:id="386"/>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21" o:title=""/>
          </v:shape>
          <o:OLEObject Type="Embed" ProgID="Equation.3" ShapeID="_x0000_i1025" DrawAspect="Content" ObjectID="_1643799460" r:id="rId22"/>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387" w:name="_Toc405453269"/>
      <w:bookmarkStart w:id="388" w:name="_Toc413337385"/>
      <w:r>
        <w:rPr>
          <w:rStyle w:val="CharSectno"/>
        </w:rPr>
        <w:t>122</w:t>
      </w:r>
      <w:r>
        <w:rPr>
          <w:snapToGrid w:val="0"/>
        </w:rPr>
        <w:t>.</w:t>
      </w:r>
      <w:r>
        <w:rPr>
          <w:snapToGrid w:val="0"/>
        </w:rPr>
        <w:tab/>
        <w:t>Aggregation of multiple sentences of detention</w:t>
      </w:r>
      <w:bookmarkEnd w:id="387"/>
      <w:bookmarkEnd w:id="388"/>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389" w:name="_Toc405453270"/>
      <w:bookmarkStart w:id="390" w:name="_Toc413337386"/>
      <w:r>
        <w:rPr>
          <w:rStyle w:val="CharSectno"/>
        </w:rPr>
        <w:t>123</w:t>
      </w:r>
      <w:r>
        <w:rPr>
          <w:snapToGrid w:val="0"/>
        </w:rPr>
        <w:t>.</w:t>
      </w:r>
      <w:r>
        <w:rPr>
          <w:snapToGrid w:val="0"/>
        </w:rPr>
        <w:tab/>
        <w:t>Cumulative sentences of detention, service of</w:t>
      </w:r>
      <w:bookmarkEnd w:id="389"/>
      <w:bookmarkEnd w:id="390"/>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391" w:name="_Toc405453271"/>
      <w:bookmarkStart w:id="392" w:name="_Toc413336996"/>
      <w:bookmarkStart w:id="393" w:name="_Toc413337272"/>
      <w:bookmarkStart w:id="394" w:name="_Toc413337387"/>
      <w:r>
        <w:rPr>
          <w:rStyle w:val="CharDivNo"/>
        </w:rPr>
        <w:t>Division 9</w:t>
      </w:r>
      <w:r>
        <w:rPr>
          <w:snapToGrid w:val="0"/>
        </w:rPr>
        <w:t> — </w:t>
      </w:r>
      <w:r>
        <w:rPr>
          <w:rStyle w:val="CharDivText"/>
        </w:rPr>
        <w:t>Dealing with young person who repeatedly commits serious offences</w:t>
      </w:r>
      <w:bookmarkEnd w:id="391"/>
      <w:bookmarkEnd w:id="392"/>
      <w:bookmarkEnd w:id="393"/>
      <w:bookmarkEnd w:id="394"/>
      <w:r>
        <w:rPr>
          <w:rStyle w:val="CharDivText"/>
        </w:rPr>
        <w:t xml:space="preserve"> </w:t>
      </w:r>
    </w:p>
    <w:p>
      <w:pPr>
        <w:pStyle w:val="Heading5"/>
        <w:rPr>
          <w:snapToGrid w:val="0"/>
        </w:rPr>
      </w:pPr>
      <w:bookmarkStart w:id="395" w:name="_Toc405453272"/>
      <w:bookmarkStart w:id="396" w:name="_Toc413337388"/>
      <w:r>
        <w:rPr>
          <w:rStyle w:val="CharSectno"/>
        </w:rPr>
        <w:t>124</w:t>
      </w:r>
      <w:r>
        <w:rPr>
          <w:snapToGrid w:val="0"/>
        </w:rPr>
        <w:t>.</w:t>
      </w:r>
      <w:r>
        <w:rPr>
          <w:snapToGrid w:val="0"/>
        </w:rPr>
        <w:tab/>
        <w:t>When this Division applies</w:t>
      </w:r>
      <w:bookmarkEnd w:id="395"/>
      <w:bookmarkEnd w:id="396"/>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397" w:name="_Toc405453273"/>
      <w:bookmarkStart w:id="398" w:name="_Toc413337389"/>
      <w:r>
        <w:rPr>
          <w:rStyle w:val="CharSectno"/>
        </w:rPr>
        <w:t>125</w:t>
      </w:r>
      <w:r>
        <w:rPr>
          <w:snapToGrid w:val="0"/>
        </w:rPr>
        <w:t>.</w:t>
      </w:r>
      <w:r>
        <w:rPr>
          <w:snapToGrid w:val="0"/>
        </w:rPr>
        <w:tab/>
        <w:t>Protection of the community paramount</w:t>
      </w:r>
      <w:bookmarkEnd w:id="397"/>
      <w:bookmarkEnd w:id="398"/>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399" w:name="_Toc405453274"/>
      <w:bookmarkStart w:id="400" w:name="_Toc413337390"/>
      <w:r>
        <w:rPr>
          <w:rStyle w:val="CharSectno"/>
        </w:rPr>
        <w:t>126</w:t>
      </w:r>
      <w:r>
        <w:rPr>
          <w:snapToGrid w:val="0"/>
        </w:rPr>
        <w:t>.</w:t>
      </w:r>
      <w:r>
        <w:rPr>
          <w:snapToGrid w:val="0"/>
        </w:rPr>
        <w:tab/>
        <w:t>Special order, making of</w:t>
      </w:r>
      <w:bookmarkEnd w:id="399"/>
      <w:bookmarkEnd w:id="400"/>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401" w:name="_Toc405453275"/>
      <w:bookmarkStart w:id="402" w:name="_Toc413337391"/>
      <w:r>
        <w:rPr>
          <w:rStyle w:val="CharSectno"/>
        </w:rPr>
        <w:t>127</w:t>
      </w:r>
      <w:r>
        <w:rPr>
          <w:snapToGrid w:val="0"/>
        </w:rPr>
        <w:t>.</w:t>
      </w:r>
      <w:r>
        <w:rPr>
          <w:snapToGrid w:val="0"/>
        </w:rPr>
        <w:tab/>
        <w:t>Special order, time of operation</w:t>
      </w:r>
      <w:bookmarkEnd w:id="401"/>
      <w:bookmarkEnd w:id="402"/>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403" w:name="_Toc405453276"/>
      <w:bookmarkStart w:id="404" w:name="_Toc413337392"/>
      <w:r>
        <w:rPr>
          <w:rStyle w:val="CharSectno"/>
        </w:rPr>
        <w:t>128</w:t>
      </w:r>
      <w:r>
        <w:rPr>
          <w:snapToGrid w:val="0"/>
        </w:rPr>
        <w:t>.</w:t>
      </w:r>
      <w:r>
        <w:rPr>
          <w:snapToGrid w:val="0"/>
        </w:rPr>
        <w:tab/>
        <w:t>Special order, effect of</w:t>
      </w:r>
      <w:bookmarkEnd w:id="403"/>
      <w:bookmarkEnd w:id="404"/>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405" w:name="_Toc405453277"/>
      <w:bookmarkStart w:id="406" w:name="_Toc413337393"/>
      <w:r>
        <w:rPr>
          <w:rStyle w:val="CharSectno"/>
        </w:rPr>
        <w:t>129</w:t>
      </w:r>
      <w:r>
        <w:rPr>
          <w:snapToGrid w:val="0"/>
        </w:rPr>
        <w:t>.</w:t>
      </w:r>
      <w:r>
        <w:rPr>
          <w:snapToGrid w:val="0"/>
        </w:rPr>
        <w:tab/>
        <w:t>Special order, application to discharge</w:t>
      </w:r>
      <w:bookmarkEnd w:id="405"/>
      <w:bookmarkEnd w:id="406"/>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407" w:name="_Toc405453278"/>
      <w:bookmarkStart w:id="408" w:name="_Toc413337394"/>
      <w:r>
        <w:rPr>
          <w:rStyle w:val="CharSectno"/>
        </w:rPr>
        <w:t>130</w:t>
      </w:r>
      <w:r>
        <w:rPr>
          <w:snapToGrid w:val="0"/>
        </w:rPr>
        <w:t>.</w:t>
      </w:r>
      <w:r>
        <w:rPr>
          <w:snapToGrid w:val="0"/>
        </w:rPr>
        <w:tab/>
        <w:t>Special order, effect of expiry of</w:t>
      </w:r>
      <w:bookmarkEnd w:id="407"/>
      <w:bookmarkEnd w:id="408"/>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409" w:name="_Toc405453279"/>
      <w:bookmarkStart w:id="410" w:name="_Toc413337004"/>
      <w:bookmarkStart w:id="411" w:name="_Toc413337280"/>
      <w:bookmarkStart w:id="412" w:name="_Toc413337395"/>
      <w:r>
        <w:rPr>
          <w:rStyle w:val="CharPartNo"/>
        </w:rPr>
        <w:t>Part 8</w:t>
      </w:r>
      <w:r>
        <w:t> — </w:t>
      </w:r>
      <w:r>
        <w:rPr>
          <w:rStyle w:val="CharPartText"/>
        </w:rPr>
        <w:t>Supervised release orders</w:t>
      </w:r>
      <w:bookmarkEnd w:id="409"/>
      <w:bookmarkEnd w:id="410"/>
      <w:bookmarkEnd w:id="411"/>
      <w:bookmarkEnd w:id="412"/>
      <w:r>
        <w:rPr>
          <w:rStyle w:val="CharPartText"/>
        </w:rPr>
        <w:t xml:space="preserve"> </w:t>
      </w:r>
    </w:p>
    <w:p>
      <w:pPr>
        <w:pStyle w:val="Heading3"/>
        <w:rPr>
          <w:snapToGrid w:val="0"/>
        </w:rPr>
      </w:pPr>
      <w:bookmarkStart w:id="413" w:name="_Toc405453280"/>
      <w:bookmarkStart w:id="414" w:name="_Toc413337005"/>
      <w:bookmarkStart w:id="415" w:name="_Toc413337281"/>
      <w:bookmarkStart w:id="416" w:name="_Toc413337396"/>
      <w:r>
        <w:rPr>
          <w:rStyle w:val="CharDivNo"/>
        </w:rPr>
        <w:t>Division 1</w:t>
      </w:r>
      <w:r>
        <w:rPr>
          <w:snapToGrid w:val="0"/>
        </w:rPr>
        <w:t> — </w:t>
      </w:r>
      <w:r>
        <w:rPr>
          <w:rStyle w:val="CharDivText"/>
        </w:rPr>
        <w:t>Definitions</w:t>
      </w:r>
      <w:bookmarkEnd w:id="413"/>
      <w:bookmarkEnd w:id="414"/>
      <w:bookmarkEnd w:id="415"/>
      <w:bookmarkEnd w:id="416"/>
      <w:r>
        <w:rPr>
          <w:rStyle w:val="CharDivText"/>
        </w:rPr>
        <w:t xml:space="preserve"> </w:t>
      </w:r>
    </w:p>
    <w:p>
      <w:pPr>
        <w:pStyle w:val="Heading5"/>
        <w:rPr>
          <w:snapToGrid w:val="0"/>
        </w:rPr>
      </w:pPr>
      <w:bookmarkStart w:id="417" w:name="_Toc405453281"/>
      <w:bookmarkStart w:id="418" w:name="_Toc413337397"/>
      <w:r>
        <w:rPr>
          <w:rStyle w:val="CharSectno"/>
        </w:rPr>
        <w:t>131</w:t>
      </w:r>
      <w:r>
        <w:rPr>
          <w:snapToGrid w:val="0"/>
        </w:rPr>
        <w:t>.</w:t>
      </w:r>
      <w:r>
        <w:rPr>
          <w:snapToGrid w:val="0"/>
        </w:rPr>
        <w:tab/>
        <w:t>Terms used</w:t>
      </w:r>
      <w:bookmarkEnd w:id="417"/>
      <w:bookmarkEnd w:id="418"/>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419" w:name="_Toc405453282"/>
      <w:bookmarkStart w:id="420" w:name="_Toc413337007"/>
      <w:bookmarkStart w:id="421" w:name="_Toc413337283"/>
      <w:bookmarkStart w:id="422" w:name="_Toc413337398"/>
      <w:r>
        <w:rPr>
          <w:rStyle w:val="CharDivNo"/>
        </w:rPr>
        <w:t>Division 2</w:t>
      </w:r>
      <w:r>
        <w:rPr>
          <w:snapToGrid w:val="0"/>
        </w:rPr>
        <w:t> — </w:t>
      </w:r>
      <w:r>
        <w:rPr>
          <w:rStyle w:val="CharDivText"/>
        </w:rPr>
        <w:t>The order</w:t>
      </w:r>
      <w:bookmarkEnd w:id="419"/>
      <w:bookmarkEnd w:id="420"/>
      <w:bookmarkEnd w:id="421"/>
      <w:bookmarkEnd w:id="422"/>
      <w:r>
        <w:rPr>
          <w:rStyle w:val="CharDivText"/>
        </w:rPr>
        <w:t xml:space="preserve"> </w:t>
      </w:r>
    </w:p>
    <w:p>
      <w:pPr>
        <w:pStyle w:val="Heading5"/>
        <w:rPr>
          <w:snapToGrid w:val="0"/>
        </w:rPr>
      </w:pPr>
      <w:bookmarkStart w:id="423" w:name="_Toc405453283"/>
      <w:bookmarkStart w:id="424" w:name="_Toc413337399"/>
      <w:r>
        <w:rPr>
          <w:rStyle w:val="CharSectno"/>
        </w:rPr>
        <w:t>132</w:t>
      </w:r>
      <w:r>
        <w:rPr>
          <w:snapToGrid w:val="0"/>
        </w:rPr>
        <w:t>.</w:t>
      </w:r>
      <w:r>
        <w:rPr>
          <w:snapToGrid w:val="0"/>
        </w:rPr>
        <w:tab/>
        <w:t>Supervised release order, Board may make</w:t>
      </w:r>
      <w:bookmarkEnd w:id="423"/>
      <w:bookmarkEnd w:id="424"/>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425" w:name="_Toc405453284"/>
      <w:bookmarkStart w:id="426" w:name="_Toc413337400"/>
      <w:r>
        <w:rPr>
          <w:rStyle w:val="CharSectno"/>
        </w:rPr>
        <w:t>133</w:t>
      </w:r>
      <w:r>
        <w:rPr>
          <w:snapToGrid w:val="0"/>
        </w:rPr>
        <w:t>.</w:t>
      </w:r>
      <w:r>
        <w:rPr>
          <w:snapToGrid w:val="0"/>
        </w:rPr>
        <w:tab/>
        <w:t>Supervised release order, when can be made</w:t>
      </w:r>
      <w:bookmarkEnd w:id="425"/>
      <w:bookmarkEnd w:id="426"/>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427" w:name="_Toc405453285"/>
      <w:bookmarkStart w:id="428" w:name="_Toc413337401"/>
      <w:r>
        <w:rPr>
          <w:rStyle w:val="CharSectno"/>
        </w:rPr>
        <w:t>134</w:t>
      </w:r>
      <w:r>
        <w:rPr>
          <w:snapToGrid w:val="0"/>
        </w:rPr>
        <w:t>.</w:t>
      </w:r>
      <w:r>
        <w:rPr>
          <w:snapToGrid w:val="0"/>
        </w:rPr>
        <w:tab/>
        <w:t>Duration of order</w:t>
      </w:r>
      <w:bookmarkEnd w:id="427"/>
      <w:bookmarkEnd w:id="428"/>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429" w:name="_Toc405453286"/>
      <w:bookmarkStart w:id="430" w:name="_Toc413337402"/>
      <w:r>
        <w:rPr>
          <w:rStyle w:val="CharSectno"/>
        </w:rPr>
        <w:t>135</w:t>
      </w:r>
      <w:r>
        <w:rPr>
          <w:snapToGrid w:val="0"/>
        </w:rPr>
        <w:t>.</w:t>
      </w:r>
      <w:r>
        <w:rPr>
          <w:snapToGrid w:val="0"/>
        </w:rPr>
        <w:tab/>
        <w:t>Order may relate to more than one sentence</w:t>
      </w:r>
      <w:bookmarkEnd w:id="429"/>
      <w:bookmarkEnd w:id="430"/>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431" w:name="_Toc405453287"/>
      <w:bookmarkStart w:id="432" w:name="_Toc413337403"/>
      <w:r>
        <w:rPr>
          <w:rStyle w:val="CharSectno"/>
        </w:rPr>
        <w:t>136</w:t>
      </w:r>
      <w:r>
        <w:rPr>
          <w:snapToGrid w:val="0"/>
        </w:rPr>
        <w:t>.</w:t>
      </w:r>
      <w:r>
        <w:rPr>
          <w:snapToGrid w:val="0"/>
        </w:rPr>
        <w:tab/>
        <w:t>Conditions implied in order</w:t>
      </w:r>
      <w:bookmarkEnd w:id="431"/>
      <w:bookmarkEnd w:id="432"/>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433" w:name="_Toc405453288"/>
      <w:bookmarkStart w:id="434" w:name="_Toc413337404"/>
      <w:r>
        <w:rPr>
          <w:rStyle w:val="CharSectno"/>
        </w:rPr>
        <w:t>136A</w:t>
      </w:r>
      <w:r>
        <w:rPr>
          <w:snapToGrid w:val="0"/>
        </w:rPr>
        <w:t>.</w:t>
      </w:r>
      <w:r>
        <w:rPr>
          <w:snapToGrid w:val="0"/>
        </w:rPr>
        <w:tab/>
        <w:t>Express conditions: specified places</w:t>
      </w:r>
      <w:bookmarkEnd w:id="433"/>
      <w:bookmarkEnd w:id="434"/>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435" w:name="_Toc405453289"/>
      <w:bookmarkStart w:id="436" w:name="_Toc413337405"/>
      <w:r>
        <w:rPr>
          <w:rStyle w:val="CharSectno"/>
        </w:rPr>
        <w:t>136B</w:t>
      </w:r>
      <w:r>
        <w:t>.</w:t>
      </w:r>
      <w:r>
        <w:tab/>
        <w:t>Express conditions: devices</w:t>
      </w:r>
      <w:bookmarkEnd w:id="435"/>
      <w:bookmarkEnd w:id="436"/>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437" w:name="_Toc405453290"/>
      <w:bookmarkStart w:id="438" w:name="_Toc413337406"/>
      <w:r>
        <w:rPr>
          <w:rStyle w:val="CharSectno"/>
        </w:rPr>
        <w:t>137</w:t>
      </w:r>
      <w:r>
        <w:rPr>
          <w:snapToGrid w:val="0"/>
        </w:rPr>
        <w:t>.</w:t>
      </w:r>
      <w:r>
        <w:rPr>
          <w:snapToGrid w:val="0"/>
        </w:rPr>
        <w:tab/>
        <w:t>Effect of proposed order to be explained to offender</w:t>
      </w:r>
      <w:bookmarkEnd w:id="437"/>
      <w:bookmarkEnd w:id="438"/>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439" w:name="_Toc405453291"/>
      <w:bookmarkStart w:id="440" w:name="_Toc413337407"/>
      <w:r>
        <w:rPr>
          <w:rStyle w:val="CharSectno"/>
        </w:rPr>
        <w:t>138</w:t>
      </w:r>
      <w:r>
        <w:rPr>
          <w:snapToGrid w:val="0"/>
        </w:rPr>
        <w:t>.</w:t>
      </w:r>
      <w:r>
        <w:rPr>
          <w:snapToGrid w:val="0"/>
        </w:rPr>
        <w:tab/>
        <w:t>Order to be provided in writing</w:t>
      </w:r>
      <w:bookmarkEnd w:id="439"/>
      <w:bookmarkEnd w:id="440"/>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441" w:name="_Toc405453292"/>
      <w:bookmarkStart w:id="442" w:name="_Toc413337408"/>
      <w:r>
        <w:rPr>
          <w:rStyle w:val="CharSectno"/>
        </w:rPr>
        <w:t>139</w:t>
      </w:r>
      <w:r>
        <w:rPr>
          <w:snapToGrid w:val="0"/>
        </w:rPr>
        <w:t>.</w:t>
      </w:r>
      <w:r>
        <w:rPr>
          <w:snapToGrid w:val="0"/>
        </w:rPr>
        <w:tab/>
        <w:t>Supervising officer</w:t>
      </w:r>
      <w:bookmarkEnd w:id="441"/>
      <w:bookmarkEnd w:id="44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443" w:name="_Toc405453293"/>
      <w:bookmarkStart w:id="444" w:name="_Toc413337409"/>
      <w:r>
        <w:rPr>
          <w:rStyle w:val="CharSectno"/>
        </w:rPr>
        <w:t>140</w:t>
      </w:r>
      <w:r>
        <w:rPr>
          <w:snapToGrid w:val="0"/>
        </w:rPr>
        <w:t>.</w:t>
      </w:r>
      <w:r>
        <w:rPr>
          <w:snapToGrid w:val="0"/>
        </w:rPr>
        <w:tab/>
        <w:t>Obligations under order may be suspended</w:t>
      </w:r>
      <w:bookmarkEnd w:id="443"/>
      <w:bookmarkEnd w:id="444"/>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445" w:name="_Toc405453294"/>
      <w:bookmarkStart w:id="446" w:name="_Toc413337410"/>
      <w:r>
        <w:rPr>
          <w:rStyle w:val="CharSectno"/>
        </w:rPr>
        <w:t>141</w:t>
      </w:r>
      <w:r>
        <w:rPr>
          <w:snapToGrid w:val="0"/>
        </w:rPr>
        <w:t>.</w:t>
      </w:r>
      <w:r>
        <w:rPr>
          <w:snapToGrid w:val="0"/>
        </w:rPr>
        <w:tab/>
        <w:t>Amendment of order, extent of power</w:t>
      </w:r>
      <w:bookmarkEnd w:id="445"/>
      <w:bookmarkEnd w:id="446"/>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447" w:name="_Toc405453295"/>
      <w:bookmarkStart w:id="448" w:name="_Toc413337411"/>
      <w:r>
        <w:rPr>
          <w:rStyle w:val="CharSectno"/>
        </w:rPr>
        <w:t>142</w:t>
      </w:r>
      <w:r>
        <w:rPr>
          <w:snapToGrid w:val="0"/>
        </w:rPr>
        <w:t>.</w:t>
      </w:r>
      <w:r>
        <w:rPr>
          <w:snapToGrid w:val="0"/>
        </w:rPr>
        <w:tab/>
        <w:t>Amendment or cancellation of order</w:t>
      </w:r>
      <w:bookmarkEnd w:id="447"/>
      <w:bookmarkEnd w:id="448"/>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449" w:name="_Toc405453296"/>
      <w:bookmarkStart w:id="450" w:name="_Toc413337412"/>
      <w:r>
        <w:rPr>
          <w:rStyle w:val="CharSectno"/>
        </w:rPr>
        <w:t>143</w:t>
      </w:r>
      <w:r>
        <w:rPr>
          <w:snapToGrid w:val="0"/>
        </w:rPr>
        <w:t>.</w:t>
      </w:r>
      <w:r>
        <w:rPr>
          <w:snapToGrid w:val="0"/>
        </w:rPr>
        <w:tab/>
        <w:t>Cancellation of certain obligations after 6 months’ release</w:t>
      </w:r>
      <w:bookmarkEnd w:id="449"/>
      <w:bookmarkEnd w:id="450"/>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451" w:name="_Toc405453297"/>
      <w:bookmarkStart w:id="452" w:name="_Toc413337413"/>
      <w:r>
        <w:rPr>
          <w:rStyle w:val="CharSectno"/>
        </w:rPr>
        <w:t>144</w:t>
      </w:r>
      <w:r>
        <w:rPr>
          <w:snapToGrid w:val="0"/>
        </w:rPr>
        <w:t>.</w:t>
      </w:r>
      <w:r>
        <w:rPr>
          <w:snapToGrid w:val="0"/>
        </w:rPr>
        <w:tab/>
        <w:t>Breach of order other than by re</w:t>
      </w:r>
      <w:r>
        <w:rPr>
          <w:snapToGrid w:val="0"/>
        </w:rPr>
        <w:noBreakHyphen/>
        <w:t>offending, report to CEO</w:t>
      </w:r>
      <w:bookmarkEnd w:id="451"/>
      <w:bookmarkEnd w:id="452"/>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453" w:name="_Toc405453298"/>
      <w:bookmarkStart w:id="454" w:name="_Toc413337414"/>
      <w:r>
        <w:rPr>
          <w:rStyle w:val="CharSectno"/>
        </w:rPr>
        <w:t>145</w:t>
      </w:r>
      <w:r>
        <w:rPr>
          <w:snapToGrid w:val="0"/>
        </w:rPr>
        <w:t>.</w:t>
      </w:r>
      <w:r>
        <w:rPr>
          <w:snapToGrid w:val="0"/>
        </w:rPr>
        <w:tab/>
        <w:t>Courts to notify Board and CEO of re</w:t>
      </w:r>
      <w:r>
        <w:rPr>
          <w:snapToGrid w:val="0"/>
        </w:rPr>
        <w:noBreakHyphen/>
        <w:t>offending</w:t>
      </w:r>
      <w:bookmarkEnd w:id="453"/>
      <w:bookmarkEnd w:id="454"/>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455" w:name="_Toc405453299"/>
      <w:bookmarkStart w:id="456" w:name="_Toc413337415"/>
      <w:r>
        <w:rPr>
          <w:rStyle w:val="CharSectno"/>
        </w:rPr>
        <w:t>146</w:t>
      </w:r>
      <w:r>
        <w:rPr>
          <w:snapToGrid w:val="0"/>
        </w:rPr>
        <w:t>.</w:t>
      </w:r>
      <w:r>
        <w:rPr>
          <w:snapToGrid w:val="0"/>
        </w:rPr>
        <w:tab/>
        <w:t>Report to be provided when referring matter to Board</w:t>
      </w:r>
      <w:bookmarkEnd w:id="455"/>
      <w:bookmarkEnd w:id="456"/>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457" w:name="_Toc405453300"/>
      <w:bookmarkStart w:id="458" w:name="_Toc413337416"/>
      <w:r>
        <w:rPr>
          <w:rStyle w:val="CharSectno"/>
        </w:rPr>
        <w:t>147</w:t>
      </w:r>
      <w:r>
        <w:rPr>
          <w:snapToGrid w:val="0"/>
        </w:rPr>
        <w:t>.</w:t>
      </w:r>
      <w:r>
        <w:rPr>
          <w:snapToGrid w:val="0"/>
        </w:rPr>
        <w:tab/>
        <w:t>Breach of order, how Board may deal with</w:t>
      </w:r>
      <w:bookmarkEnd w:id="457"/>
      <w:bookmarkEnd w:id="458"/>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459" w:name="_Toc405453301"/>
      <w:bookmarkStart w:id="460" w:name="_Toc413337417"/>
      <w:r>
        <w:rPr>
          <w:rStyle w:val="CharSectno"/>
        </w:rPr>
        <w:t>147A</w:t>
      </w:r>
      <w:r>
        <w:t>.</w:t>
      </w:r>
      <w:r>
        <w:tab/>
      </w:r>
      <w:r>
        <w:rPr>
          <w:snapToGrid w:val="0"/>
        </w:rPr>
        <w:t>Offending while on supervised release order: automatic cancellation</w:t>
      </w:r>
      <w:bookmarkEnd w:id="459"/>
      <w:bookmarkEnd w:id="460"/>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461" w:name="_Toc405453302"/>
      <w:bookmarkStart w:id="462" w:name="_Toc413337418"/>
      <w:r>
        <w:rPr>
          <w:rStyle w:val="CharSectno"/>
        </w:rPr>
        <w:t>148</w:t>
      </w:r>
      <w:r>
        <w:rPr>
          <w:snapToGrid w:val="0"/>
        </w:rPr>
        <w:t>.</w:t>
      </w:r>
      <w:r>
        <w:rPr>
          <w:snapToGrid w:val="0"/>
        </w:rPr>
        <w:tab/>
        <w:t>Compliance with order, effect of</w:t>
      </w:r>
      <w:bookmarkEnd w:id="461"/>
      <w:bookmarkEnd w:id="462"/>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463" w:name="_Toc405453303"/>
      <w:bookmarkStart w:id="464" w:name="_Toc413337419"/>
      <w:r>
        <w:rPr>
          <w:rStyle w:val="CharSectno"/>
        </w:rPr>
        <w:t>149</w:t>
      </w:r>
      <w:r>
        <w:rPr>
          <w:snapToGrid w:val="0"/>
        </w:rPr>
        <w:t>.</w:t>
      </w:r>
      <w:r>
        <w:rPr>
          <w:snapToGrid w:val="0"/>
        </w:rPr>
        <w:tab/>
        <w:t>Suspension or cancellation of order, effect of</w:t>
      </w:r>
      <w:bookmarkEnd w:id="463"/>
      <w:bookmarkEnd w:id="464"/>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465" w:name="_Toc405453304"/>
      <w:bookmarkStart w:id="466" w:name="_Toc413337420"/>
      <w:r>
        <w:rPr>
          <w:rStyle w:val="CharSectno"/>
        </w:rPr>
        <w:t>150</w:t>
      </w:r>
      <w:r>
        <w:rPr>
          <w:snapToGrid w:val="0"/>
        </w:rPr>
        <w:t>.</w:t>
      </w:r>
      <w:r>
        <w:rPr>
          <w:snapToGrid w:val="0"/>
        </w:rPr>
        <w:tab/>
        <w:t>Cancellation of order after offender reaches 18</w:t>
      </w:r>
      <w:bookmarkEnd w:id="465"/>
      <w:bookmarkEnd w:id="466"/>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467" w:name="_Toc405453305"/>
      <w:bookmarkStart w:id="468" w:name="_Toc413337030"/>
      <w:bookmarkStart w:id="469" w:name="_Toc413337306"/>
      <w:bookmarkStart w:id="470" w:name="_Toc413337421"/>
      <w:r>
        <w:rPr>
          <w:rStyle w:val="CharDivNo"/>
        </w:rPr>
        <w:t>Division 3</w:t>
      </w:r>
      <w:r>
        <w:rPr>
          <w:snapToGrid w:val="0"/>
        </w:rPr>
        <w:t> — </w:t>
      </w:r>
      <w:r>
        <w:rPr>
          <w:rStyle w:val="CharDivText"/>
        </w:rPr>
        <w:t>The Supervised Release Review Board</w:t>
      </w:r>
      <w:bookmarkEnd w:id="467"/>
      <w:bookmarkEnd w:id="468"/>
      <w:bookmarkEnd w:id="469"/>
      <w:bookmarkEnd w:id="470"/>
      <w:r>
        <w:rPr>
          <w:rStyle w:val="CharDivText"/>
        </w:rPr>
        <w:t xml:space="preserve"> </w:t>
      </w:r>
    </w:p>
    <w:p>
      <w:pPr>
        <w:pStyle w:val="Heading5"/>
        <w:rPr>
          <w:snapToGrid w:val="0"/>
        </w:rPr>
      </w:pPr>
      <w:bookmarkStart w:id="471" w:name="_Toc405453306"/>
      <w:bookmarkStart w:id="472" w:name="_Toc413337422"/>
      <w:r>
        <w:rPr>
          <w:rStyle w:val="CharSectno"/>
        </w:rPr>
        <w:t>151</w:t>
      </w:r>
      <w:r>
        <w:rPr>
          <w:snapToGrid w:val="0"/>
        </w:rPr>
        <w:t>.</w:t>
      </w:r>
      <w:r>
        <w:rPr>
          <w:snapToGrid w:val="0"/>
        </w:rPr>
        <w:tab/>
        <w:t>Board established</w:t>
      </w:r>
      <w:bookmarkEnd w:id="471"/>
      <w:bookmarkEnd w:id="472"/>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473" w:name="_Toc405453307"/>
      <w:bookmarkStart w:id="474" w:name="_Toc413337423"/>
      <w:r>
        <w:rPr>
          <w:rStyle w:val="CharSectno"/>
        </w:rPr>
        <w:t>152</w:t>
      </w:r>
      <w:r>
        <w:rPr>
          <w:snapToGrid w:val="0"/>
        </w:rPr>
        <w:t>.</w:t>
      </w:r>
      <w:r>
        <w:rPr>
          <w:snapToGrid w:val="0"/>
        </w:rPr>
        <w:tab/>
        <w:t>Board members</w:t>
      </w:r>
      <w:bookmarkEnd w:id="473"/>
      <w:bookmarkEnd w:id="474"/>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475" w:name="_Toc405453308"/>
      <w:bookmarkStart w:id="476" w:name="_Toc413337424"/>
      <w:r>
        <w:rPr>
          <w:rStyle w:val="CharSectno"/>
        </w:rPr>
        <w:t>153</w:t>
      </w:r>
      <w:r>
        <w:rPr>
          <w:snapToGrid w:val="0"/>
        </w:rPr>
        <w:t>.</w:t>
      </w:r>
      <w:r>
        <w:rPr>
          <w:snapToGrid w:val="0"/>
        </w:rPr>
        <w:tab/>
        <w:t>Term of office</w:t>
      </w:r>
      <w:bookmarkEnd w:id="475"/>
      <w:bookmarkEnd w:id="476"/>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477" w:name="_Toc405453309"/>
      <w:bookmarkStart w:id="478" w:name="_Toc413337425"/>
      <w:r>
        <w:rPr>
          <w:rStyle w:val="CharSectno"/>
        </w:rPr>
        <w:t>154</w:t>
      </w:r>
      <w:r>
        <w:rPr>
          <w:snapToGrid w:val="0"/>
        </w:rPr>
        <w:t>.</w:t>
      </w:r>
      <w:r>
        <w:rPr>
          <w:snapToGrid w:val="0"/>
        </w:rPr>
        <w:tab/>
        <w:t>Alternate members</w:t>
      </w:r>
      <w:bookmarkEnd w:id="477"/>
      <w:bookmarkEnd w:id="478"/>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479" w:name="_Toc405453310"/>
      <w:bookmarkStart w:id="480" w:name="_Toc413337426"/>
      <w:r>
        <w:rPr>
          <w:rStyle w:val="CharSectno"/>
        </w:rPr>
        <w:t>155</w:t>
      </w:r>
      <w:r>
        <w:rPr>
          <w:snapToGrid w:val="0"/>
        </w:rPr>
        <w:t>.</w:t>
      </w:r>
      <w:r>
        <w:rPr>
          <w:snapToGrid w:val="0"/>
        </w:rPr>
        <w:tab/>
        <w:t>Remuneration and allowances</w:t>
      </w:r>
      <w:bookmarkEnd w:id="479"/>
      <w:bookmarkEnd w:id="480"/>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481" w:name="_Toc405453311"/>
      <w:bookmarkStart w:id="482" w:name="_Toc413337427"/>
      <w:r>
        <w:rPr>
          <w:rStyle w:val="CharSectno"/>
        </w:rPr>
        <w:t>156</w:t>
      </w:r>
      <w:r>
        <w:rPr>
          <w:snapToGrid w:val="0"/>
        </w:rPr>
        <w:t>.</w:t>
      </w:r>
      <w:r>
        <w:rPr>
          <w:snapToGrid w:val="0"/>
        </w:rPr>
        <w:tab/>
        <w:t>Meetings</w:t>
      </w:r>
      <w:bookmarkEnd w:id="481"/>
      <w:bookmarkEnd w:id="482"/>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483" w:name="_Toc405453312"/>
      <w:bookmarkStart w:id="484" w:name="_Toc413337428"/>
      <w:r>
        <w:rPr>
          <w:rStyle w:val="CharSectno"/>
        </w:rPr>
        <w:t>157</w:t>
      </w:r>
      <w:r>
        <w:rPr>
          <w:snapToGrid w:val="0"/>
        </w:rPr>
        <w:t>.</w:t>
      </w:r>
      <w:r>
        <w:rPr>
          <w:snapToGrid w:val="0"/>
        </w:rPr>
        <w:tab/>
        <w:t>Quorum</w:t>
      </w:r>
      <w:bookmarkEnd w:id="483"/>
      <w:bookmarkEnd w:id="484"/>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485" w:name="_Toc405453313"/>
      <w:bookmarkStart w:id="486" w:name="_Toc413337429"/>
      <w:r>
        <w:rPr>
          <w:rStyle w:val="CharSectno"/>
        </w:rPr>
        <w:t>158</w:t>
      </w:r>
      <w:r>
        <w:rPr>
          <w:snapToGrid w:val="0"/>
        </w:rPr>
        <w:t>.</w:t>
      </w:r>
      <w:r>
        <w:rPr>
          <w:snapToGrid w:val="0"/>
        </w:rPr>
        <w:tab/>
        <w:t>Presiding at meetings</w:t>
      </w:r>
      <w:bookmarkEnd w:id="485"/>
      <w:bookmarkEnd w:id="486"/>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487" w:name="_Toc405453314"/>
      <w:bookmarkStart w:id="488" w:name="_Toc413337430"/>
      <w:r>
        <w:rPr>
          <w:rStyle w:val="CharSectno"/>
        </w:rPr>
        <w:t>159</w:t>
      </w:r>
      <w:r>
        <w:rPr>
          <w:snapToGrid w:val="0"/>
        </w:rPr>
        <w:t>.</w:t>
      </w:r>
      <w:r>
        <w:rPr>
          <w:snapToGrid w:val="0"/>
        </w:rPr>
        <w:tab/>
        <w:t>Board may request reports</w:t>
      </w:r>
      <w:bookmarkEnd w:id="487"/>
      <w:bookmarkEnd w:id="488"/>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489" w:name="_Toc405453315"/>
      <w:bookmarkStart w:id="490" w:name="_Toc413337431"/>
      <w:r>
        <w:rPr>
          <w:rStyle w:val="CharSectno"/>
        </w:rPr>
        <w:t>160</w:t>
      </w:r>
      <w:r>
        <w:rPr>
          <w:snapToGrid w:val="0"/>
        </w:rPr>
        <w:t>.</w:t>
      </w:r>
      <w:r>
        <w:rPr>
          <w:snapToGrid w:val="0"/>
        </w:rPr>
        <w:tab/>
        <w:t>Determination of questions</w:t>
      </w:r>
      <w:bookmarkEnd w:id="489"/>
      <w:bookmarkEnd w:id="490"/>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491" w:name="_Toc405453316"/>
      <w:bookmarkStart w:id="492" w:name="_Toc413337432"/>
      <w:r>
        <w:rPr>
          <w:rStyle w:val="CharSectno"/>
        </w:rPr>
        <w:t>161</w:t>
      </w:r>
      <w:r>
        <w:rPr>
          <w:snapToGrid w:val="0"/>
        </w:rPr>
        <w:t>.</w:t>
      </w:r>
      <w:r>
        <w:rPr>
          <w:snapToGrid w:val="0"/>
        </w:rPr>
        <w:tab/>
        <w:t>Procedure</w:t>
      </w:r>
      <w:bookmarkEnd w:id="491"/>
      <w:bookmarkEnd w:id="492"/>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493" w:name="_Toc405453317"/>
      <w:bookmarkStart w:id="494" w:name="_Toc413337433"/>
      <w:r>
        <w:rPr>
          <w:rStyle w:val="CharSectno"/>
        </w:rPr>
        <w:t>162</w:t>
      </w:r>
      <w:r>
        <w:rPr>
          <w:snapToGrid w:val="0"/>
        </w:rPr>
        <w:t>.</w:t>
      </w:r>
      <w:r>
        <w:rPr>
          <w:snapToGrid w:val="0"/>
        </w:rPr>
        <w:tab/>
        <w:t>Board may reconsider its decision</w:t>
      </w:r>
      <w:bookmarkEnd w:id="493"/>
      <w:bookmarkEnd w:id="494"/>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495" w:name="_Toc405453318"/>
      <w:bookmarkStart w:id="496" w:name="_Toc413337434"/>
      <w:r>
        <w:rPr>
          <w:rStyle w:val="CharSectno"/>
        </w:rPr>
        <w:t>163</w:t>
      </w:r>
      <w:r>
        <w:rPr>
          <w:snapToGrid w:val="0"/>
        </w:rPr>
        <w:t>.</w:t>
      </w:r>
      <w:r>
        <w:rPr>
          <w:snapToGrid w:val="0"/>
        </w:rPr>
        <w:tab/>
        <w:t>Rules of natural justice excluded</w:t>
      </w:r>
      <w:bookmarkEnd w:id="495"/>
      <w:bookmarkEnd w:id="496"/>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497" w:name="_Toc405453319"/>
      <w:bookmarkStart w:id="498" w:name="_Toc413337435"/>
      <w:r>
        <w:rPr>
          <w:rStyle w:val="CharSectno"/>
        </w:rPr>
        <w:t>164</w:t>
      </w:r>
      <w:r>
        <w:rPr>
          <w:snapToGrid w:val="0"/>
        </w:rPr>
        <w:t>.</w:t>
      </w:r>
      <w:r>
        <w:rPr>
          <w:snapToGrid w:val="0"/>
        </w:rPr>
        <w:tab/>
        <w:t>Judicial notice of Board’s documents</w:t>
      </w:r>
      <w:bookmarkEnd w:id="497"/>
      <w:bookmarkEnd w:id="498"/>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499" w:name="_Toc405453320"/>
      <w:bookmarkStart w:id="500" w:name="_Toc413337436"/>
      <w:r>
        <w:rPr>
          <w:rStyle w:val="CharSectno"/>
        </w:rPr>
        <w:t>165</w:t>
      </w:r>
      <w:r>
        <w:rPr>
          <w:snapToGrid w:val="0"/>
        </w:rPr>
        <w:t>.</w:t>
      </w:r>
      <w:r>
        <w:rPr>
          <w:snapToGrid w:val="0"/>
        </w:rPr>
        <w:tab/>
        <w:t>Annual report</w:t>
      </w:r>
      <w:bookmarkEnd w:id="499"/>
      <w:bookmarkEnd w:id="500"/>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501" w:name="_Toc405453321"/>
      <w:bookmarkStart w:id="502" w:name="_Toc413337046"/>
      <w:bookmarkStart w:id="503" w:name="_Toc413337322"/>
      <w:bookmarkStart w:id="504" w:name="_Toc413337437"/>
      <w:r>
        <w:rPr>
          <w:rStyle w:val="CharPartNo"/>
        </w:rPr>
        <w:t>Part 9</w:t>
      </w:r>
      <w:r>
        <w:rPr>
          <w:rStyle w:val="CharDivNo"/>
        </w:rPr>
        <w:t> </w:t>
      </w:r>
      <w:r>
        <w:t>—</w:t>
      </w:r>
      <w:r>
        <w:rPr>
          <w:rStyle w:val="CharDivText"/>
        </w:rPr>
        <w:t> </w:t>
      </w:r>
      <w:r>
        <w:rPr>
          <w:rStyle w:val="CharPartText"/>
        </w:rPr>
        <w:t>Detention centres</w:t>
      </w:r>
      <w:bookmarkEnd w:id="501"/>
      <w:bookmarkEnd w:id="502"/>
      <w:bookmarkEnd w:id="503"/>
      <w:bookmarkEnd w:id="504"/>
      <w:r>
        <w:rPr>
          <w:rStyle w:val="CharPartText"/>
        </w:rPr>
        <w:t xml:space="preserve"> </w:t>
      </w:r>
    </w:p>
    <w:p>
      <w:pPr>
        <w:pStyle w:val="Heading5"/>
      </w:pPr>
      <w:bookmarkStart w:id="505" w:name="_Toc405453322"/>
      <w:bookmarkStart w:id="506" w:name="_Toc413337438"/>
      <w:r>
        <w:rPr>
          <w:rStyle w:val="CharSectno"/>
        </w:rPr>
        <w:t>166</w:t>
      </w:r>
      <w:r>
        <w:t>.</w:t>
      </w:r>
      <w:r>
        <w:tab/>
        <w:t>Appointment of visiting justices</w:t>
      </w:r>
      <w:bookmarkEnd w:id="505"/>
      <w:bookmarkEnd w:id="506"/>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507" w:name="_Toc405453323"/>
      <w:bookmarkStart w:id="508" w:name="_Toc413337439"/>
      <w:r>
        <w:rPr>
          <w:rStyle w:val="CharSectno"/>
        </w:rPr>
        <w:t>168</w:t>
      </w:r>
      <w:r>
        <w:rPr>
          <w:snapToGrid w:val="0"/>
        </w:rPr>
        <w:t>.</w:t>
      </w:r>
      <w:r>
        <w:rPr>
          <w:snapToGrid w:val="0"/>
        </w:rPr>
        <w:tab/>
        <w:t>Visiting justices, functions of</w:t>
      </w:r>
      <w:bookmarkEnd w:id="507"/>
      <w:bookmarkEnd w:id="508"/>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509" w:name="_Toc405453324"/>
      <w:bookmarkStart w:id="510" w:name="_Toc413337440"/>
      <w:r>
        <w:rPr>
          <w:rStyle w:val="CharSectno"/>
        </w:rPr>
        <w:t>169</w:t>
      </w:r>
      <w:r>
        <w:rPr>
          <w:snapToGrid w:val="0"/>
        </w:rPr>
        <w:t>.</w:t>
      </w:r>
      <w:r>
        <w:rPr>
          <w:snapToGrid w:val="0"/>
        </w:rPr>
        <w:tab/>
        <w:t>Right of certain persons to enter detention centre</w:t>
      </w:r>
      <w:bookmarkEnd w:id="509"/>
      <w:bookmarkEnd w:id="510"/>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511" w:name="_Toc405453325"/>
      <w:bookmarkStart w:id="512" w:name="_Toc413337441"/>
      <w:r>
        <w:rPr>
          <w:rStyle w:val="CharSectno"/>
        </w:rPr>
        <w:t>169A</w:t>
      </w:r>
      <w:r>
        <w:t>.</w:t>
      </w:r>
      <w:r>
        <w:tab/>
      </w:r>
      <w:r>
        <w:rPr>
          <w:snapToGrid w:val="0"/>
        </w:rPr>
        <w:t>Investigation of an alleged incident at a detention centre</w:t>
      </w:r>
      <w:bookmarkEnd w:id="511"/>
      <w:bookmarkEnd w:id="512"/>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513" w:name="_Toc405453326"/>
      <w:bookmarkStart w:id="514" w:name="_Toc413337442"/>
      <w:r>
        <w:rPr>
          <w:rStyle w:val="CharSectno"/>
        </w:rPr>
        <w:t>170</w:t>
      </w:r>
      <w:r>
        <w:rPr>
          <w:snapToGrid w:val="0"/>
        </w:rPr>
        <w:t>.</w:t>
      </w:r>
      <w:r>
        <w:rPr>
          <w:snapToGrid w:val="0"/>
        </w:rPr>
        <w:tab/>
        <w:t>Detention offences</w:t>
      </w:r>
      <w:bookmarkEnd w:id="513"/>
      <w:bookmarkEnd w:id="514"/>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515" w:name="_Toc405453327"/>
      <w:bookmarkStart w:id="516" w:name="_Toc413337443"/>
      <w:r>
        <w:rPr>
          <w:rStyle w:val="CharSectno"/>
        </w:rPr>
        <w:t>171</w:t>
      </w:r>
      <w:r>
        <w:rPr>
          <w:snapToGrid w:val="0"/>
        </w:rPr>
        <w:t>.</w:t>
      </w:r>
      <w:r>
        <w:rPr>
          <w:snapToGrid w:val="0"/>
        </w:rPr>
        <w:tab/>
        <w:t>Detention offence charge, procedure on</w:t>
      </w:r>
      <w:bookmarkEnd w:id="515"/>
      <w:bookmarkEnd w:id="516"/>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517" w:name="_Toc405453328"/>
      <w:bookmarkStart w:id="518" w:name="_Toc413337444"/>
      <w:r>
        <w:rPr>
          <w:rStyle w:val="CharSectno"/>
        </w:rPr>
        <w:t>172</w:t>
      </w:r>
      <w:r>
        <w:rPr>
          <w:snapToGrid w:val="0"/>
        </w:rPr>
        <w:t>.</w:t>
      </w:r>
      <w:r>
        <w:rPr>
          <w:snapToGrid w:val="0"/>
        </w:rPr>
        <w:tab/>
        <w:t>Visiting justice may deal with referred charges</w:t>
      </w:r>
      <w:bookmarkEnd w:id="517"/>
      <w:bookmarkEnd w:id="518"/>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519" w:name="_Toc405453329"/>
      <w:bookmarkStart w:id="520" w:name="_Toc413337445"/>
      <w:r>
        <w:rPr>
          <w:rStyle w:val="CharSectno"/>
        </w:rPr>
        <w:t>173</w:t>
      </w:r>
      <w:r>
        <w:rPr>
          <w:snapToGrid w:val="0"/>
        </w:rPr>
        <w:t>.</w:t>
      </w:r>
      <w:r>
        <w:rPr>
          <w:snapToGrid w:val="0"/>
        </w:rPr>
        <w:tab/>
        <w:t>Detention offences, dealing with</w:t>
      </w:r>
      <w:bookmarkEnd w:id="519"/>
      <w:bookmarkEnd w:id="520"/>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521" w:name="_Toc405453330"/>
      <w:bookmarkStart w:id="522" w:name="_Toc413337446"/>
      <w:r>
        <w:rPr>
          <w:rStyle w:val="CharSectno"/>
        </w:rPr>
        <w:t>174</w:t>
      </w:r>
      <w:r>
        <w:rPr>
          <w:snapToGrid w:val="0"/>
        </w:rPr>
        <w:t>.</w:t>
      </w:r>
      <w:r>
        <w:rPr>
          <w:snapToGrid w:val="0"/>
        </w:rPr>
        <w:tab/>
        <w:t>Detention offence charges, hearing of</w:t>
      </w:r>
      <w:bookmarkEnd w:id="521"/>
      <w:bookmarkEnd w:id="522"/>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523" w:name="_Toc405453331"/>
      <w:bookmarkStart w:id="524" w:name="_Toc413337447"/>
      <w:r>
        <w:rPr>
          <w:rStyle w:val="CharSectno"/>
        </w:rPr>
        <w:t>175</w:t>
      </w:r>
      <w:r>
        <w:rPr>
          <w:snapToGrid w:val="0"/>
        </w:rPr>
        <w:t>.</w:t>
      </w:r>
      <w:r>
        <w:rPr>
          <w:snapToGrid w:val="0"/>
        </w:rPr>
        <w:tab/>
        <w:t>Visiting justice may direct prosecution for detention offence</w:t>
      </w:r>
      <w:bookmarkEnd w:id="523"/>
      <w:bookmarkEnd w:id="524"/>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525" w:name="_Toc405453332"/>
      <w:bookmarkStart w:id="526" w:name="_Toc413337448"/>
      <w:r>
        <w:rPr>
          <w:rStyle w:val="CharSectno"/>
        </w:rPr>
        <w:t>176</w:t>
      </w:r>
      <w:r>
        <w:rPr>
          <w:snapToGrid w:val="0"/>
        </w:rPr>
        <w:t>.</w:t>
      </w:r>
      <w:r>
        <w:rPr>
          <w:snapToGrid w:val="0"/>
        </w:rPr>
        <w:tab/>
        <w:t>Early discharge from detention</w:t>
      </w:r>
      <w:bookmarkEnd w:id="525"/>
      <w:bookmarkEnd w:id="526"/>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527" w:name="_Toc405453333"/>
      <w:bookmarkStart w:id="528" w:name="_Toc413337449"/>
      <w:r>
        <w:rPr>
          <w:rStyle w:val="CharSectno"/>
        </w:rPr>
        <w:t>178</w:t>
      </w:r>
      <w:r>
        <w:rPr>
          <w:snapToGrid w:val="0"/>
        </w:rPr>
        <w:t>.</w:t>
      </w:r>
      <w:r>
        <w:rPr>
          <w:snapToGrid w:val="0"/>
        </w:rPr>
        <w:tab/>
        <w:t>Transfer of offender from detention centre to prison</w:t>
      </w:r>
      <w:bookmarkEnd w:id="527"/>
      <w:bookmarkEnd w:id="528"/>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529" w:name="_Toc405453334"/>
      <w:bookmarkStart w:id="530" w:name="_Toc413337450"/>
      <w:r>
        <w:rPr>
          <w:rStyle w:val="CharSectno"/>
        </w:rPr>
        <w:t>179</w:t>
      </w:r>
      <w:r>
        <w:rPr>
          <w:snapToGrid w:val="0"/>
        </w:rPr>
        <w:t>.</w:t>
      </w:r>
      <w:r>
        <w:rPr>
          <w:snapToGrid w:val="0"/>
        </w:rPr>
        <w:tab/>
        <w:t>Medical treatment, removal for</w:t>
      </w:r>
      <w:bookmarkEnd w:id="529"/>
      <w:bookmarkEnd w:id="53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w:t>
      </w:r>
    </w:p>
    <w:p>
      <w:pPr>
        <w:pStyle w:val="Heading5"/>
        <w:rPr>
          <w:snapToGrid w:val="0"/>
        </w:rPr>
      </w:pPr>
      <w:bookmarkStart w:id="531" w:name="_Toc405453335"/>
      <w:bookmarkStart w:id="532" w:name="_Toc413337451"/>
      <w:r>
        <w:rPr>
          <w:rStyle w:val="CharSectno"/>
        </w:rPr>
        <w:t>180</w:t>
      </w:r>
      <w:r>
        <w:rPr>
          <w:snapToGrid w:val="0"/>
        </w:rPr>
        <w:t>.</w:t>
      </w:r>
      <w:r>
        <w:rPr>
          <w:snapToGrid w:val="0"/>
        </w:rPr>
        <w:tab/>
        <w:t>Death of detainee, coroner to investigate</w:t>
      </w:r>
      <w:bookmarkEnd w:id="531"/>
      <w:bookmarkEnd w:id="532"/>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533" w:name="_Toc405453336"/>
      <w:bookmarkStart w:id="534" w:name="_Toc413337452"/>
      <w:r>
        <w:rPr>
          <w:rStyle w:val="CharSectno"/>
        </w:rPr>
        <w:t>181</w:t>
      </w:r>
      <w:r>
        <w:rPr>
          <w:snapToGrid w:val="0"/>
        </w:rPr>
        <w:t>.</w:t>
      </w:r>
      <w:r>
        <w:rPr>
          <w:snapToGrid w:val="0"/>
        </w:rPr>
        <w:tab/>
        <w:t>Rules for detention centres, CEO may make</w:t>
      </w:r>
      <w:bookmarkEnd w:id="533"/>
      <w:bookmarkEnd w:id="534"/>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535" w:name="_Toc405453337"/>
      <w:bookmarkStart w:id="536" w:name="_Toc413337062"/>
      <w:bookmarkStart w:id="537" w:name="_Toc413337338"/>
      <w:bookmarkStart w:id="538" w:name="_Toc413337453"/>
      <w:r>
        <w:rPr>
          <w:rStyle w:val="CharPartNo"/>
        </w:rPr>
        <w:t>Part 10</w:t>
      </w:r>
      <w:r>
        <w:rPr>
          <w:rStyle w:val="CharDivNo"/>
        </w:rPr>
        <w:t> </w:t>
      </w:r>
      <w:r>
        <w:t>—</w:t>
      </w:r>
      <w:r>
        <w:rPr>
          <w:rStyle w:val="CharDivText"/>
        </w:rPr>
        <w:t> </w:t>
      </w:r>
      <w:r>
        <w:rPr>
          <w:rStyle w:val="CharPartText"/>
        </w:rPr>
        <w:t>Miscellaneous</w:t>
      </w:r>
      <w:bookmarkEnd w:id="535"/>
      <w:bookmarkEnd w:id="536"/>
      <w:bookmarkEnd w:id="537"/>
      <w:bookmarkEnd w:id="538"/>
      <w:r>
        <w:rPr>
          <w:rStyle w:val="CharPartText"/>
        </w:rPr>
        <w:t xml:space="preserve"> </w:t>
      </w:r>
    </w:p>
    <w:p>
      <w:pPr>
        <w:pStyle w:val="Heading5"/>
        <w:rPr>
          <w:snapToGrid w:val="0"/>
        </w:rPr>
      </w:pPr>
      <w:bookmarkStart w:id="539" w:name="_Toc405453338"/>
      <w:bookmarkStart w:id="540" w:name="_Toc413337454"/>
      <w:r>
        <w:rPr>
          <w:rStyle w:val="CharSectno"/>
        </w:rPr>
        <w:t>182</w:t>
      </w:r>
      <w:r>
        <w:rPr>
          <w:snapToGrid w:val="0"/>
        </w:rPr>
        <w:t>.</w:t>
      </w:r>
      <w:r>
        <w:rPr>
          <w:snapToGrid w:val="0"/>
        </w:rPr>
        <w:tab/>
        <w:t>Protection from legal liability</w:t>
      </w:r>
      <w:bookmarkEnd w:id="539"/>
      <w:bookmarkEnd w:id="540"/>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541" w:name="_Toc405453339"/>
      <w:bookmarkStart w:id="542" w:name="_Toc413337455"/>
      <w:r>
        <w:rPr>
          <w:rStyle w:val="CharSectno"/>
        </w:rPr>
        <w:t>183</w:t>
      </w:r>
      <w:r>
        <w:rPr>
          <w:snapToGrid w:val="0"/>
        </w:rPr>
        <w:t>.</w:t>
      </w:r>
      <w:r>
        <w:rPr>
          <w:snapToGrid w:val="0"/>
        </w:rPr>
        <w:tab/>
        <w:t>Order to be defence to actions</w:t>
      </w:r>
      <w:bookmarkEnd w:id="541"/>
      <w:bookmarkEnd w:id="542"/>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543" w:name="_Toc405453340"/>
      <w:bookmarkStart w:id="544" w:name="_Toc413337456"/>
      <w:r>
        <w:rPr>
          <w:rStyle w:val="CharSectno"/>
        </w:rPr>
        <w:t>184</w:t>
      </w:r>
      <w:r>
        <w:rPr>
          <w:snapToGrid w:val="0"/>
        </w:rPr>
        <w:t>.</w:t>
      </w:r>
      <w:r>
        <w:rPr>
          <w:snapToGrid w:val="0"/>
        </w:rPr>
        <w:tab/>
        <w:t>CEO may give consent in relation to detainee</w:t>
      </w:r>
      <w:bookmarkEnd w:id="543"/>
      <w:bookmarkEnd w:id="544"/>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545" w:name="_Toc405453341"/>
      <w:bookmarkStart w:id="546" w:name="_Toc413337457"/>
      <w:r>
        <w:rPr>
          <w:rStyle w:val="CharSectno"/>
        </w:rPr>
        <w:t>185</w:t>
      </w:r>
      <w:r>
        <w:rPr>
          <w:snapToGrid w:val="0"/>
        </w:rPr>
        <w:t>.</w:t>
      </w:r>
      <w:r>
        <w:rPr>
          <w:snapToGrid w:val="0"/>
        </w:rPr>
        <w:tab/>
        <w:t>Minister may make certain payments</w:t>
      </w:r>
      <w:bookmarkEnd w:id="545"/>
      <w:bookmarkEnd w:id="546"/>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547" w:name="_Toc405453342"/>
      <w:bookmarkStart w:id="548" w:name="_Toc413337458"/>
      <w:r>
        <w:rPr>
          <w:rStyle w:val="CharSectno"/>
        </w:rPr>
        <w:t>186</w:t>
      </w:r>
      <w:r>
        <w:rPr>
          <w:snapToGrid w:val="0"/>
        </w:rPr>
        <w:t>.</w:t>
      </w:r>
      <w:r>
        <w:rPr>
          <w:snapToGrid w:val="0"/>
        </w:rPr>
        <w:tab/>
        <w:t>Officer of Department may conduct cases</w:t>
      </w:r>
      <w:bookmarkEnd w:id="547"/>
      <w:bookmarkEnd w:id="548"/>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549" w:name="_Toc405453343"/>
      <w:bookmarkStart w:id="550" w:name="_Toc413337459"/>
      <w:r>
        <w:rPr>
          <w:rStyle w:val="CharSectno"/>
        </w:rPr>
        <w:t>187</w:t>
      </w:r>
      <w:r>
        <w:rPr>
          <w:snapToGrid w:val="0"/>
        </w:rPr>
        <w:t>.</w:t>
      </w:r>
      <w:r>
        <w:rPr>
          <w:snapToGrid w:val="0"/>
        </w:rPr>
        <w:tab/>
        <w:t>Certificate of superintendent to be evidence</w:t>
      </w:r>
      <w:bookmarkEnd w:id="549"/>
      <w:bookmarkEnd w:id="550"/>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80"/>
        <w:rPr>
          <w:snapToGrid w:val="0"/>
        </w:rPr>
      </w:pPr>
      <w:bookmarkStart w:id="551" w:name="_Toc405453344"/>
      <w:bookmarkStart w:id="552" w:name="_Toc413337460"/>
      <w:r>
        <w:rPr>
          <w:rStyle w:val="CharSectno"/>
        </w:rPr>
        <w:t>188</w:t>
      </w:r>
      <w:r>
        <w:rPr>
          <w:snapToGrid w:val="0"/>
        </w:rPr>
        <w:t>.</w:t>
      </w:r>
      <w:r>
        <w:rPr>
          <w:snapToGrid w:val="0"/>
        </w:rPr>
        <w:tab/>
        <w:t>Person having charge of detainee has legal custody</w:t>
      </w:r>
      <w:bookmarkEnd w:id="551"/>
      <w:bookmarkEnd w:id="552"/>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spacing w:before="180"/>
        <w:rPr>
          <w:snapToGrid w:val="0"/>
        </w:rPr>
      </w:pPr>
      <w:bookmarkStart w:id="553" w:name="_Toc405453345"/>
      <w:bookmarkStart w:id="554" w:name="_Toc413337461"/>
      <w:r>
        <w:rPr>
          <w:rStyle w:val="CharSectno"/>
        </w:rPr>
        <w:t>189</w:t>
      </w:r>
      <w:r>
        <w:rPr>
          <w:snapToGrid w:val="0"/>
        </w:rPr>
        <w:t>.</w:t>
      </w:r>
      <w:r>
        <w:rPr>
          <w:snapToGrid w:val="0"/>
        </w:rPr>
        <w:tab/>
        <w:t>Certain offenders to be regarded as not convicted</w:t>
      </w:r>
      <w:bookmarkEnd w:id="553"/>
      <w:bookmarkEnd w:id="554"/>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spacing w:before="140"/>
        <w:rPr>
          <w:snapToGrid w:val="0"/>
        </w:rPr>
      </w:pPr>
      <w:r>
        <w:rPr>
          <w:snapToGrid w:val="0"/>
        </w:rPr>
        <w:tab/>
      </w:r>
      <w:r>
        <w:rPr>
          <w:snapToGrid w:val="0"/>
        </w:rPr>
        <w:tab/>
        <w:t>the conviction is not to be regarded as a conviction for any purpose, except as provided in this section.</w:t>
      </w:r>
    </w:p>
    <w:p>
      <w:pPr>
        <w:pStyle w:val="Subsection"/>
        <w:spacing w:before="140"/>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spacing w:before="140"/>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spacing w:before="140"/>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w:t>
      </w:r>
    </w:p>
    <w:p>
      <w:pPr>
        <w:pStyle w:val="Heading5"/>
        <w:rPr>
          <w:snapToGrid w:val="0"/>
        </w:rPr>
      </w:pPr>
      <w:bookmarkStart w:id="555" w:name="_Toc405453346"/>
      <w:bookmarkStart w:id="556" w:name="_Toc413337462"/>
      <w:r>
        <w:rPr>
          <w:rStyle w:val="CharSectno"/>
        </w:rPr>
        <w:t>190</w:t>
      </w:r>
      <w:r>
        <w:rPr>
          <w:snapToGrid w:val="0"/>
        </w:rPr>
        <w:t>.</w:t>
      </w:r>
      <w:r>
        <w:rPr>
          <w:snapToGrid w:val="0"/>
        </w:rPr>
        <w:tab/>
        <w:t>Disclosure of certain convictions</w:t>
      </w:r>
      <w:bookmarkEnd w:id="555"/>
      <w:bookmarkEnd w:id="556"/>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557" w:name="_Toc405453347"/>
      <w:bookmarkStart w:id="558" w:name="_Toc413337463"/>
      <w:r>
        <w:rPr>
          <w:rStyle w:val="CharSectno"/>
        </w:rPr>
        <w:t>191</w:t>
      </w:r>
      <w:r>
        <w:rPr>
          <w:snapToGrid w:val="0"/>
        </w:rPr>
        <w:t>.</w:t>
      </w:r>
      <w:r>
        <w:rPr>
          <w:snapToGrid w:val="0"/>
        </w:rPr>
        <w:tab/>
        <w:t>Unlawfully communicating with detainee</w:t>
      </w:r>
      <w:bookmarkEnd w:id="557"/>
      <w:bookmarkEnd w:id="558"/>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559" w:name="_Toc405453348"/>
      <w:bookmarkStart w:id="560" w:name="_Toc413337464"/>
      <w:r>
        <w:rPr>
          <w:rStyle w:val="CharSectno"/>
        </w:rPr>
        <w:t>192</w:t>
      </w:r>
      <w:r>
        <w:rPr>
          <w:snapToGrid w:val="0"/>
        </w:rPr>
        <w:t>.</w:t>
      </w:r>
      <w:r>
        <w:rPr>
          <w:snapToGrid w:val="0"/>
        </w:rPr>
        <w:tab/>
        <w:t>Unlawfully remaining in detention centre</w:t>
      </w:r>
      <w:bookmarkEnd w:id="559"/>
      <w:bookmarkEnd w:id="560"/>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561" w:name="_Toc405453349"/>
      <w:bookmarkStart w:id="562" w:name="_Toc413337465"/>
      <w:r>
        <w:rPr>
          <w:rStyle w:val="CharSectno"/>
        </w:rPr>
        <w:t>193</w:t>
      </w:r>
      <w:r>
        <w:rPr>
          <w:snapToGrid w:val="0"/>
        </w:rPr>
        <w:t>.</w:t>
      </w:r>
      <w:r>
        <w:rPr>
          <w:snapToGrid w:val="0"/>
        </w:rPr>
        <w:tab/>
        <w:t>Escape from custody</w:t>
      </w:r>
      <w:bookmarkEnd w:id="561"/>
      <w:bookmarkEnd w:id="562"/>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563" w:name="_Toc405453350"/>
      <w:bookmarkStart w:id="564" w:name="_Toc413337466"/>
      <w:r>
        <w:rPr>
          <w:rStyle w:val="CharSectno"/>
        </w:rPr>
        <w:t>193A</w:t>
      </w:r>
      <w:r>
        <w:t>.</w:t>
      </w:r>
      <w:r>
        <w:tab/>
        <w:t>Arrest warrant may be issued if warrant of commitment in force</w:t>
      </w:r>
      <w:bookmarkEnd w:id="563"/>
      <w:bookmarkEnd w:id="564"/>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565" w:name="_Toc405453351"/>
      <w:bookmarkStart w:id="566" w:name="_Toc413337467"/>
      <w:r>
        <w:rPr>
          <w:rStyle w:val="CharSectno"/>
        </w:rPr>
        <w:t>194</w:t>
      </w:r>
      <w:r>
        <w:rPr>
          <w:snapToGrid w:val="0"/>
        </w:rPr>
        <w:t>.</w:t>
      </w:r>
      <w:r>
        <w:rPr>
          <w:snapToGrid w:val="0"/>
        </w:rPr>
        <w:tab/>
        <w:t>Personating an officer</w:t>
      </w:r>
      <w:bookmarkEnd w:id="565"/>
      <w:bookmarkEnd w:id="566"/>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567" w:name="_Toc405453352"/>
      <w:bookmarkStart w:id="568" w:name="_Toc413337468"/>
      <w:r>
        <w:rPr>
          <w:rStyle w:val="CharSectno"/>
        </w:rPr>
        <w:t>195</w:t>
      </w:r>
      <w:r>
        <w:rPr>
          <w:snapToGrid w:val="0"/>
        </w:rPr>
        <w:t>.</w:t>
      </w:r>
      <w:r>
        <w:rPr>
          <w:snapToGrid w:val="0"/>
        </w:rPr>
        <w:tab/>
        <w:t>General penalty</w:t>
      </w:r>
      <w:bookmarkEnd w:id="567"/>
      <w:bookmarkEnd w:id="568"/>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569" w:name="_Toc405453353"/>
      <w:bookmarkStart w:id="570" w:name="_Toc413337469"/>
      <w:r>
        <w:rPr>
          <w:rStyle w:val="CharSectno"/>
        </w:rPr>
        <w:t>196</w:t>
      </w:r>
      <w:r>
        <w:rPr>
          <w:snapToGrid w:val="0"/>
        </w:rPr>
        <w:t>.</w:t>
      </w:r>
      <w:r>
        <w:rPr>
          <w:snapToGrid w:val="0"/>
        </w:rPr>
        <w:tab/>
        <w:t>Regulations</w:t>
      </w:r>
      <w:bookmarkEnd w:id="569"/>
      <w:bookmarkEnd w:id="57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571" w:name="_Toc405453354"/>
      <w:bookmarkStart w:id="572" w:name="_Toc413337470"/>
      <w:r>
        <w:rPr>
          <w:rStyle w:val="CharSectno"/>
        </w:rPr>
        <w:t>197</w:t>
      </w:r>
      <w:r>
        <w:t>.</w:t>
      </w:r>
      <w:r>
        <w:tab/>
      </w:r>
      <w:r>
        <w:rPr>
          <w:snapToGrid w:val="0"/>
        </w:rPr>
        <w:t>Delegation of prescribed functions</w:t>
      </w:r>
      <w:bookmarkEnd w:id="571"/>
      <w:bookmarkEnd w:id="572"/>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573" w:name="_Toc405453355"/>
      <w:bookmarkStart w:id="574" w:name="_Toc413337080"/>
      <w:bookmarkStart w:id="575" w:name="_Toc413337356"/>
      <w:bookmarkStart w:id="576" w:name="_Toc413337471"/>
      <w:r>
        <w:rPr>
          <w:rStyle w:val="CharPartNo"/>
        </w:rPr>
        <w:t>Part 11</w:t>
      </w:r>
      <w:r>
        <w:t> — </w:t>
      </w:r>
      <w:r>
        <w:rPr>
          <w:rStyle w:val="CharPartText"/>
        </w:rPr>
        <w:t>Amendment of certain other Acts and transitional provisions</w:t>
      </w:r>
      <w:bookmarkEnd w:id="573"/>
      <w:bookmarkEnd w:id="574"/>
      <w:bookmarkEnd w:id="575"/>
      <w:bookmarkEnd w:id="576"/>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577" w:name="_Toc405453356"/>
      <w:bookmarkStart w:id="578" w:name="_Toc413337081"/>
      <w:bookmarkStart w:id="579" w:name="_Toc413337357"/>
      <w:bookmarkStart w:id="580" w:name="_Toc413337472"/>
      <w:r>
        <w:rPr>
          <w:rStyle w:val="CharDivNo"/>
        </w:rPr>
        <w:t>Division 3</w:t>
      </w:r>
      <w:r>
        <w:rPr>
          <w:snapToGrid w:val="0"/>
        </w:rPr>
        <w:t> — </w:t>
      </w:r>
      <w:r>
        <w:rPr>
          <w:rStyle w:val="CharDivText"/>
        </w:rPr>
        <w:t>Transitional provisions</w:t>
      </w:r>
      <w:bookmarkEnd w:id="577"/>
      <w:bookmarkEnd w:id="578"/>
      <w:bookmarkEnd w:id="579"/>
      <w:bookmarkEnd w:id="580"/>
      <w:r>
        <w:rPr>
          <w:rStyle w:val="CharDivText"/>
        </w:rPr>
        <w:t xml:space="preserve"> </w:t>
      </w:r>
    </w:p>
    <w:p>
      <w:pPr>
        <w:pStyle w:val="Heading5"/>
        <w:rPr>
          <w:snapToGrid w:val="0"/>
        </w:rPr>
      </w:pPr>
      <w:bookmarkStart w:id="581" w:name="_Toc405453357"/>
      <w:bookmarkStart w:id="582" w:name="_Toc413337473"/>
      <w:r>
        <w:rPr>
          <w:rStyle w:val="CharSectno"/>
        </w:rPr>
        <w:t>231</w:t>
      </w:r>
      <w:r>
        <w:rPr>
          <w:snapToGrid w:val="0"/>
        </w:rPr>
        <w:t>.</w:t>
      </w:r>
      <w:r>
        <w:rPr>
          <w:snapToGrid w:val="0"/>
        </w:rPr>
        <w:tab/>
      </w:r>
      <w:r>
        <w:rPr>
          <w:i/>
          <w:snapToGrid w:val="0"/>
        </w:rPr>
        <w:t>Interpretation Act 1984</w:t>
      </w:r>
      <w:r>
        <w:rPr>
          <w:snapToGrid w:val="0"/>
        </w:rPr>
        <w:t xml:space="preserve"> applies</w:t>
      </w:r>
      <w:bookmarkEnd w:id="581"/>
      <w:bookmarkEnd w:id="582"/>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583" w:name="_Toc405453358"/>
      <w:bookmarkStart w:id="584" w:name="_Toc413337474"/>
      <w:r>
        <w:rPr>
          <w:rStyle w:val="CharSectno"/>
        </w:rPr>
        <w:t>232</w:t>
      </w:r>
      <w:r>
        <w:rPr>
          <w:snapToGrid w:val="0"/>
        </w:rPr>
        <w:t>.</w:t>
      </w:r>
      <w:r>
        <w:rPr>
          <w:snapToGrid w:val="0"/>
        </w:rPr>
        <w:tab/>
        <w:t>Orders for past matters</w:t>
      </w:r>
      <w:bookmarkEnd w:id="583"/>
      <w:bookmarkEnd w:id="584"/>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585" w:name="_Toc405453359"/>
      <w:bookmarkStart w:id="586" w:name="_Toc413337475"/>
      <w:r>
        <w:rPr>
          <w:rStyle w:val="CharSectno"/>
        </w:rPr>
        <w:t>233</w:t>
      </w:r>
      <w:r>
        <w:rPr>
          <w:snapToGrid w:val="0"/>
        </w:rPr>
        <w:t>.</w:t>
      </w:r>
      <w:r>
        <w:rPr>
          <w:snapToGrid w:val="0"/>
        </w:rPr>
        <w:tab/>
        <w:t>Orders under former provisions</w:t>
      </w:r>
      <w:bookmarkEnd w:id="585"/>
      <w:bookmarkEnd w:id="586"/>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587" w:name="_Toc405453360"/>
      <w:bookmarkStart w:id="588" w:name="_Toc413337476"/>
      <w:r>
        <w:rPr>
          <w:rStyle w:val="CharSectno"/>
        </w:rPr>
        <w:t>234</w:t>
      </w:r>
      <w:r>
        <w:rPr>
          <w:snapToGrid w:val="0"/>
        </w:rPr>
        <w:t>.</w:t>
      </w:r>
      <w:r>
        <w:rPr>
          <w:snapToGrid w:val="0"/>
        </w:rPr>
        <w:tab/>
        <w:t xml:space="preserve">Detention centres under </w:t>
      </w:r>
      <w:r>
        <w:rPr>
          <w:i/>
          <w:snapToGrid w:val="0"/>
        </w:rPr>
        <w:t>Child Welfare Act 1947</w:t>
      </w:r>
      <w:bookmarkEnd w:id="587"/>
      <w:bookmarkEnd w:id="58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589" w:name="_Toc405453361"/>
      <w:bookmarkStart w:id="590" w:name="_Toc413337477"/>
      <w:r>
        <w:rPr>
          <w:rStyle w:val="CharSectno"/>
        </w:rPr>
        <w:t>235</w:t>
      </w:r>
      <w:r>
        <w:rPr>
          <w:snapToGrid w:val="0"/>
        </w:rPr>
        <w:t>.</w:t>
      </w:r>
      <w:r>
        <w:rPr>
          <w:snapToGrid w:val="0"/>
        </w:rPr>
        <w:tab/>
        <w:t>Proceedings pending before children’s panels</w:t>
      </w:r>
      <w:bookmarkEnd w:id="589"/>
      <w:bookmarkEnd w:id="59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591" w:name="_Toc405453362"/>
      <w:bookmarkStart w:id="592" w:name="_Toc413337087"/>
      <w:bookmarkStart w:id="593" w:name="_Toc413337363"/>
      <w:bookmarkStart w:id="594" w:name="_Toc413337478"/>
      <w:r>
        <w:rPr>
          <w:rStyle w:val="CharDivNo"/>
        </w:rPr>
        <w:t>Division 4</w:t>
      </w:r>
      <w:r>
        <w:rPr>
          <w:snapToGrid w:val="0"/>
        </w:rPr>
        <w:t> — </w:t>
      </w:r>
      <w:r>
        <w:rPr>
          <w:rStyle w:val="CharDivText"/>
        </w:rPr>
        <w:t>Miscellaneous</w:t>
      </w:r>
      <w:bookmarkEnd w:id="591"/>
      <w:bookmarkEnd w:id="592"/>
      <w:bookmarkEnd w:id="593"/>
      <w:bookmarkEnd w:id="594"/>
    </w:p>
    <w:p>
      <w:pPr>
        <w:pStyle w:val="Ednotesection"/>
      </w:pPr>
      <w:r>
        <w:t>[</w:t>
      </w:r>
      <w:r>
        <w:rPr>
          <w:b/>
        </w:rPr>
        <w:t>236.</w:t>
      </w:r>
      <w:r>
        <w:rPr>
          <w:b/>
        </w:rPr>
        <w:tab/>
      </w:r>
      <w:r>
        <w:t>Omitted under the Reprints Act 1984 s. 7(4)(e).]</w:t>
      </w:r>
    </w:p>
    <w:p>
      <w:pPr>
        <w:pStyle w:val="Heading5"/>
        <w:rPr>
          <w:snapToGrid w:val="0"/>
        </w:rPr>
      </w:pPr>
      <w:bookmarkStart w:id="595" w:name="_Toc405453363"/>
      <w:bookmarkStart w:id="596" w:name="_Toc413337479"/>
      <w:r>
        <w:rPr>
          <w:rStyle w:val="CharSectno"/>
        </w:rPr>
        <w:t>237</w:t>
      </w:r>
      <w:r>
        <w:rPr>
          <w:snapToGrid w:val="0"/>
        </w:rPr>
        <w:t>.</w:t>
      </w:r>
      <w:r>
        <w:rPr>
          <w:snapToGrid w:val="0"/>
        </w:rPr>
        <w:tab/>
        <w:t>Review of Act</w:t>
      </w:r>
      <w:bookmarkEnd w:id="595"/>
      <w:bookmarkEnd w:id="596"/>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3"/>
          <w:headerReference w:type="default" r:id="rId24"/>
          <w:footerReference w:type="even" r:id="rId25"/>
          <w:foot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97" w:name="_Toc405453364"/>
      <w:bookmarkStart w:id="598" w:name="_Toc413337089"/>
      <w:bookmarkStart w:id="599" w:name="_Toc413337365"/>
      <w:bookmarkStart w:id="600" w:name="_Toc413337480"/>
      <w:r>
        <w:rPr>
          <w:rStyle w:val="CharSchNo"/>
        </w:rPr>
        <w:t>Schedule 1</w:t>
      </w:r>
      <w:r>
        <w:t> — </w:t>
      </w:r>
      <w:r>
        <w:rPr>
          <w:rStyle w:val="CharSchText"/>
        </w:rPr>
        <w:t>Schedule 1 offences</w:t>
      </w:r>
      <w:bookmarkEnd w:id="597"/>
      <w:bookmarkEnd w:id="598"/>
      <w:bookmarkEnd w:id="599"/>
      <w:bookmarkEnd w:id="600"/>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601" w:name="_Toc405453365"/>
      <w:bookmarkStart w:id="602" w:name="_Toc413337090"/>
      <w:bookmarkStart w:id="603" w:name="_Toc413337366"/>
      <w:bookmarkStart w:id="604" w:name="_Toc413337481"/>
      <w:r>
        <w:rPr>
          <w:rStyle w:val="CharSchNo"/>
        </w:rPr>
        <w:t>Schedule 2</w:t>
      </w:r>
      <w:r>
        <w:t> — </w:t>
      </w:r>
      <w:r>
        <w:rPr>
          <w:rStyle w:val="CharSchText"/>
        </w:rPr>
        <w:t>Schedule 2 offences</w:t>
      </w:r>
      <w:bookmarkEnd w:id="601"/>
      <w:bookmarkEnd w:id="602"/>
      <w:bookmarkEnd w:id="603"/>
      <w:bookmarkEnd w:id="604"/>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left="-441" w:right="-283" w:firstLine="16"/>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Acts intended to cause grievous bodily harm or to resist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left="-441" w:right="-283" w:firstLine="16"/>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left="-441" w:right="-283" w:firstLine="16"/>
            </w:pPr>
            <w:r>
              <w:t>Association by controlled person with another controlled person on 3 or more occasions within 3 month period</w:t>
            </w:r>
          </w:p>
        </w:tc>
      </w:tr>
      <w:tr>
        <w:tc>
          <w:tcPr>
            <w:tcW w:w="2508" w:type="dxa"/>
          </w:tcPr>
          <w:p>
            <w:pPr>
              <w:pStyle w:val="yTable"/>
              <w:ind w:left="142"/>
            </w:pPr>
            <w:r>
              <w:t>s. 102</w:t>
            </w:r>
          </w:p>
        </w:tc>
        <w:tc>
          <w:tcPr>
            <w:tcW w:w="4580" w:type="dxa"/>
          </w:tcPr>
          <w:p>
            <w:pPr>
              <w:pStyle w:val="yTable"/>
              <w:ind w:left="-441" w:right="-283" w:firstLine="16"/>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left="-441" w:right="-283" w:firstLine="16"/>
            </w:pPr>
            <w:r>
              <w:t>Other contravention of interim control order or control order</w:t>
            </w:r>
          </w:p>
        </w:tc>
      </w:tr>
      <w:tr>
        <w:tc>
          <w:tcPr>
            <w:tcW w:w="2508" w:type="dxa"/>
          </w:tcPr>
          <w:p>
            <w:pPr>
              <w:pStyle w:val="yTable"/>
              <w:ind w:left="142"/>
            </w:pPr>
            <w:r>
              <w:t>s. 106</w:t>
            </w:r>
          </w:p>
        </w:tc>
        <w:tc>
          <w:tcPr>
            <w:tcW w:w="4580" w:type="dxa"/>
          </w:tcPr>
          <w:p>
            <w:pPr>
              <w:pStyle w:val="yTable"/>
              <w:ind w:left="-441" w:right="-283" w:firstLine="16"/>
            </w:pPr>
            <w:r>
              <w:t>Recruiting members for declared criminal organisation</w:t>
            </w:r>
          </w:p>
        </w:tc>
      </w:tr>
      <w:tr>
        <w:tc>
          <w:tcPr>
            <w:tcW w:w="2508" w:type="dxa"/>
          </w:tcPr>
          <w:p>
            <w:pPr>
              <w:pStyle w:val="yTable"/>
              <w:ind w:left="142"/>
            </w:pPr>
            <w:r>
              <w:t>s. 107(2)</w:t>
            </w:r>
          </w:p>
        </w:tc>
        <w:tc>
          <w:tcPr>
            <w:tcW w:w="4580" w:type="dxa"/>
          </w:tcPr>
          <w:p>
            <w:pPr>
              <w:pStyle w:val="yTable"/>
              <w:ind w:left="-441" w:right="-283" w:firstLine="16"/>
            </w:pPr>
            <w:r>
              <w:t>Permitting premises to be habitually used as place of resort by members of declared criminal organisation</w:t>
            </w:r>
          </w:p>
        </w:tc>
      </w:tr>
      <w:tr>
        <w:tc>
          <w:tcPr>
            <w:tcW w:w="2508" w:type="dxa"/>
          </w:tcPr>
          <w:p>
            <w:pPr>
              <w:pStyle w:val="yTable"/>
              <w:ind w:left="142"/>
            </w:pPr>
            <w:r>
              <w:t>s. 107(3)</w:t>
            </w:r>
          </w:p>
        </w:tc>
        <w:tc>
          <w:tcPr>
            <w:tcW w:w="4580" w:type="dxa"/>
          </w:tcPr>
          <w:p>
            <w:pPr>
              <w:pStyle w:val="yTable"/>
              <w:ind w:left="-441" w:right="-283" w:firstLine="16"/>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r>
              <w:rPr>
                <w:szCs w:val="22"/>
              </w:rPr>
              <w:t>s. 7</w:t>
            </w:r>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No. 49 of 2012 s. 182.] </w:t>
      </w:r>
    </w:p>
    <w:p>
      <w:pPr>
        <w:pStyle w:val="yScheduleHeading"/>
        <w:outlineLvl w:val="0"/>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outlineLvl w:val="0"/>
      </w:pPr>
      <w:bookmarkStart w:id="606" w:name="_Toc405453366"/>
      <w:bookmarkStart w:id="607" w:name="_Toc413337091"/>
      <w:bookmarkStart w:id="608" w:name="_Toc413337367"/>
      <w:bookmarkStart w:id="609" w:name="_Toc413337482"/>
      <w:r>
        <w:rPr>
          <w:rStyle w:val="CharSchNo"/>
        </w:rPr>
        <w:t>Schedule 3</w:t>
      </w:r>
      <w:r>
        <w:t> — </w:t>
      </w:r>
      <w:r>
        <w:rPr>
          <w:rStyle w:val="CharSchText"/>
        </w:rPr>
        <w:t>Adaptations for community work in default of payment</w:t>
      </w:r>
      <w:bookmarkEnd w:id="606"/>
      <w:bookmarkEnd w:id="607"/>
      <w:bookmarkEnd w:id="608"/>
      <w:bookmarkEnd w:id="609"/>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610" w:name="_Toc405453367"/>
      <w:bookmarkStart w:id="611" w:name="_Toc413337483"/>
      <w:r>
        <w:rPr>
          <w:rStyle w:val="CharSClsNo"/>
        </w:rPr>
        <w:t>1</w:t>
      </w:r>
      <w:r>
        <w:t>.</w:t>
      </w:r>
      <w:r>
        <w:tab/>
        <w:t>References to “offender”</w:t>
      </w:r>
      <w:bookmarkEnd w:id="610"/>
      <w:bookmarkEnd w:id="611"/>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612" w:name="_Toc405453368"/>
      <w:bookmarkStart w:id="613" w:name="_Toc413337484"/>
      <w:r>
        <w:rPr>
          <w:rStyle w:val="CharSClsNo"/>
        </w:rPr>
        <w:t>2</w:t>
      </w:r>
      <w:r>
        <w:t>.</w:t>
      </w:r>
      <w:r>
        <w:tab/>
        <w:t>Conditions</w:t>
      </w:r>
      <w:bookmarkEnd w:id="612"/>
      <w:bookmarkEnd w:id="613"/>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614" w:name="_Toc405453369"/>
      <w:bookmarkStart w:id="615" w:name="_Toc413337485"/>
      <w:r>
        <w:rPr>
          <w:rStyle w:val="CharSClsNo"/>
        </w:rPr>
        <w:t>3</w:t>
      </w:r>
      <w:r>
        <w:rPr>
          <w:snapToGrid w:val="0"/>
        </w:rPr>
        <w:t>.</w:t>
      </w:r>
      <w:r>
        <w:rPr>
          <w:snapToGrid w:val="0"/>
        </w:rPr>
        <w:tab/>
        <w:t>Duration of order</w:t>
      </w:r>
      <w:bookmarkEnd w:id="614"/>
      <w:bookmarkEnd w:id="615"/>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616" w:name="_Toc405453370"/>
      <w:bookmarkStart w:id="617" w:name="_Toc413337486"/>
      <w:r>
        <w:rPr>
          <w:rStyle w:val="CharSClsNo"/>
        </w:rPr>
        <w:t>4</w:t>
      </w:r>
      <w:r>
        <w:rPr>
          <w:snapToGrid w:val="0"/>
        </w:rPr>
        <w:t>.</w:t>
      </w:r>
      <w:r>
        <w:rPr>
          <w:snapToGrid w:val="0"/>
        </w:rPr>
        <w:tab/>
        <w:t>Powers of court in dealing with breach</w:t>
      </w:r>
      <w:bookmarkEnd w:id="616"/>
      <w:bookmarkEnd w:id="617"/>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618" w:name="_Toc405453371"/>
      <w:bookmarkStart w:id="619" w:name="_Toc413337487"/>
      <w:r>
        <w:rPr>
          <w:rStyle w:val="CharSClsNo"/>
        </w:rPr>
        <w:t>5</w:t>
      </w:r>
      <w:r>
        <w:rPr>
          <w:snapToGrid w:val="0"/>
        </w:rPr>
        <w:t>.</w:t>
      </w:r>
      <w:r>
        <w:rPr>
          <w:snapToGrid w:val="0"/>
        </w:rPr>
        <w:tab/>
        <w:t>Effect of partially performing work ordered in default of payment</w:t>
      </w:r>
      <w:bookmarkEnd w:id="618"/>
      <w:bookmarkEnd w:id="619"/>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620" w:name="_Toc405453372"/>
      <w:bookmarkStart w:id="621" w:name="_Toc413337488"/>
      <w:r>
        <w:rPr>
          <w:rStyle w:val="CharSClsNo"/>
        </w:rPr>
        <w:t>6</w:t>
      </w:r>
      <w:r>
        <w:rPr>
          <w:snapToGrid w:val="0"/>
        </w:rPr>
        <w:t>.</w:t>
      </w:r>
      <w:r>
        <w:rPr>
          <w:snapToGrid w:val="0"/>
        </w:rPr>
        <w:tab/>
        <w:t>Proof of identity</w:t>
      </w:r>
      <w:bookmarkEnd w:id="620"/>
      <w:bookmarkEnd w:id="621"/>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outlineLvl w:val="0"/>
      </w:pPr>
      <w:bookmarkStart w:id="622" w:name="_Toc405453373"/>
      <w:bookmarkStart w:id="623" w:name="_Toc413337098"/>
      <w:bookmarkStart w:id="624" w:name="_Toc413337374"/>
      <w:bookmarkStart w:id="625" w:name="_Toc413337489"/>
      <w:r>
        <w:t>Notes</w:t>
      </w:r>
      <w:bookmarkEnd w:id="622"/>
      <w:bookmarkEnd w:id="623"/>
      <w:bookmarkEnd w:id="624"/>
      <w:bookmarkEnd w:id="625"/>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626" w:name="_Toc405453374"/>
      <w:bookmarkStart w:id="627" w:name="_Toc413337490"/>
      <w:r>
        <w:t>Compilation table</w:t>
      </w:r>
      <w:bookmarkEnd w:id="626"/>
      <w:bookmarkEnd w:id="627"/>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8"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8"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8"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9"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8"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8"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8"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9"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8"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8"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8"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8"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8"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8"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8"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8" w:type="dxa"/>
          </w:tcPr>
          <w:p>
            <w:pPr>
              <w:pStyle w:val="nTable"/>
              <w:spacing w:after="40"/>
              <w:ind w:right="113"/>
            </w:pPr>
            <w:r>
              <w:rPr>
                <w:i/>
              </w:rPr>
              <w:t>Young Offenders Amendment Act 2004</w:t>
            </w:r>
            <w:r>
              <w:rPr>
                <w:vertAlign w:val="superscript"/>
              </w:rPr>
              <w:t xml:space="preserve">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8"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8"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8"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7089"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(includes amendments listed above)</w:t>
            </w:r>
          </w:p>
        </w:tc>
      </w:tr>
      <w:tr>
        <w:trPr>
          <w:cantSplit/>
        </w:trPr>
        <w:tc>
          <w:tcPr>
            <w:tcW w:w="2268"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8" w:type="dxa"/>
            <w:tcBorders>
              <w:bottom w:val="single" w:sz="4" w:space="0" w:color="auto"/>
            </w:tcBorders>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tcBorders>
              <w:bottom w:val="single" w:sz="4" w:space="0" w:color="auto"/>
            </w:tcBorders>
            <w:shd w:val="clear" w:color="auto" w:fill="auto"/>
          </w:tcPr>
          <w:p>
            <w:pPr>
              <w:pStyle w:val="nTable"/>
              <w:spacing w:after="40"/>
              <w:rPr>
                <w:snapToGrid w:val="0"/>
              </w:rPr>
            </w:pPr>
            <w:r>
              <w:t>20 of 2013</w:t>
            </w:r>
          </w:p>
        </w:tc>
        <w:tc>
          <w:tcPr>
            <w:tcW w:w="1136" w:type="dxa"/>
            <w:tcBorders>
              <w:bottom w:val="single" w:sz="4" w:space="0" w:color="auto"/>
            </w:tcBorders>
            <w:shd w:val="clear" w:color="auto" w:fill="auto"/>
          </w:tcPr>
          <w:p>
            <w:pPr>
              <w:pStyle w:val="nTable"/>
              <w:spacing w:after="40"/>
            </w:pPr>
            <w:r>
              <w:t>4 Nov 2013</w:t>
            </w:r>
          </w:p>
        </w:tc>
        <w:tc>
          <w:tcPr>
            <w:tcW w:w="2551" w:type="dxa"/>
            <w:tcBorders>
              <w:bottom w:val="single" w:sz="4" w:space="0" w:color="auto"/>
            </w:tcBorders>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28" w:name="_Toc405453375"/>
      <w:bookmarkStart w:id="629" w:name="_Toc413337491"/>
      <w:r>
        <w:rPr>
          <w:snapToGrid w:val="0"/>
        </w:rPr>
        <w:t>Provisions that have not come into operation</w:t>
      </w:r>
      <w:bookmarkEnd w:id="628"/>
      <w:bookmarkEnd w:id="629"/>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1114"/>
        <w:gridCol w:w="16"/>
        <w:gridCol w:w="1114"/>
        <w:gridCol w:w="19"/>
        <w:gridCol w:w="2523"/>
        <w:gridCol w:w="45"/>
      </w:tblGrid>
      <w:tr>
        <w:trPr>
          <w:tblHeader/>
        </w:trPr>
        <w:tc>
          <w:tcPr>
            <w:tcW w:w="2258"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3"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58"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11</w:t>
            </w:r>
          </w:p>
        </w:tc>
        <w:tc>
          <w:tcPr>
            <w:tcW w:w="1130" w:type="dxa"/>
            <w:gridSpan w:val="2"/>
            <w:tcBorders>
              <w:top w:val="single" w:sz="8" w:space="0" w:color="auto"/>
              <w:bottom w:val="nil"/>
            </w:tcBorders>
          </w:tcPr>
          <w:p>
            <w:pPr>
              <w:pStyle w:val="nTable"/>
              <w:spacing w:after="40"/>
            </w:pPr>
            <w:r>
              <w:t>13 of 2008</w:t>
            </w:r>
          </w:p>
        </w:tc>
        <w:tc>
          <w:tcPr>
            <w:tcW w:w="1133" w:type="dxa"/>
            <w:gridSpan w:val="2"/>
            <w:tcBorders>
              <w:top w:val="single" w:sz="8" w:space="0" w:color="auto"/>
              <w:bottom w:val="nil"/>
            </w:tcBorders>
          </w:tcPr>
          <w:p>
            <w:pPr>
              <w:pStyle w:val="nTable"/>
              <w:spacing w:after="40"/>
            </w:pPr>
            <w:r>
              <w:t>14 Apr 2008</w:t>
            </w:r>
          </w:p>
        </w:tc>
        <w:tc>
          <w:tcPr>
            <w:tcW w:w="2568" w:type="dxa"/>
            <w:gridSpan w:val="2"/>
            <w:tcBorders>
              <w:top w:val="single" w:sz="8" w:space="0" w:color="auto"/>
              <w:bottom w:val="nil"/>
            </w:tcBorders>
          </w:tcPr>
          <w:p>
            <w:pPr>
              <w:pStyle w:val="nTable"/>
              <w:spacing w:after="40"/>
              <w:rPr>
                <w:snapToGrid w:val="0"/>
              </w:rPr>
            </w:pPr>
            <w:r>
              <w:rPr>
                <w:snapToGrid w:val="0"/>
              </w:rPr>
              <w:t>To be proclaimed (see s. 2(b))</w:t>
            </w:r>
          </w:p>
        </w:tc>
      </w:tr>
      <w:tr>
        <w:tc>
          <w:tcPr>
            <w:tcW w:w="2258" w:type="dxa"/>
            <w:tcBorders>
              <w:top w:val="nil"/>
              <w:bottom w:val="nil"/>
            </w:tcBorders>
            <w:shd w:val="clear" w:color="auto" w:fill="auto"/>
          </w:tcPr>
          <w:p>
            <w:pPr>
              <w:pStyle w:val="nTable"/>
              <w:keepNext/>
              <w:spacing w:after="40"/>
              <w:rPr>
                <w:i/>
                <w:iCs/>
                <w:vertAlign w:val="superscript"/>
              </w:rPr>
            </w:pPr>
            <w:r>
              <w:rPr>
                <w:i/>
                <w:iCs/>
                <w:snapToGrid w:val="0"/>
              </w:rPr>
              <w:t xml:space="preserve">Road Traffic Legislation Amendment Act 2012 </w:t>
            </w:r>
            <w:r>
              <w:rPr>
                <w:iCs/>
                <w:snapToGrid w:val="0"/>
              </w:rPr>
              <w:t>Pt. 4 Div. 54</w:t>
            </w:r>
            <w:r>
              <w:rPr>
                <w:iCs/>
                <w:snapToGrid w:val="0"/>
                <w:vertAlign w:val="superscript"/>
              </w:rPr>
              <w:t> 12</w:t>
            </w:r>
          </w:p>
        </w:tc>
        <w:tc>
          <w:tcPr>
            <w:tcW w:w="1130" w:type="dxa"/>
            <w:gridSpan w:val="2"/>
            <w:tcBorders>
              <w:top w:val="nil"/>
              <w:bottom w:val="nil"/>
            </w:tcBorders>
            <w:shd w:val="clear" w:color="auto" w:fill="auto"/>
          </w:tcPr>
          <w:p>
            <w:pPr>
              <w:pStyle w:val="nTable"/>
              <w:keepNext/>
              <w:spacing w:after="40"/>
            </w:pPr>
            <w:r>
              <w:rPr>
                <w:snapToGrid w:val="0"/>
              </w:rPr>
              <w:t>8 of 2012</w:t>
            </w:r>
          </w:p>
        </w:tc>
        <w:tc>
          <w:tcPr>
            <w:tcW w:w="1133" w:type="dxa"/>
            <w:gridSpan w:val="2"/>
            <w:tcBorders>
              <w:top w:val="nil"/>
              <w:bottom w:val="nil"/>
            </w:tcBorders>
            <w:shd w:val="clear" w:color="auto" w:fill="auto"/>
          </w:tcPr>
          <w:p>
            <w:pPr>
              <w:pStyle w:val="nTable"/>
              <w:keepNext/>
              <w:spacing w:after="40"/>
            </w:pPr>
            <w:r>
              <w:t>21 May 2012</w:t>
            </w:r>
          </w:p>
        </w:tc>
        <w:tc>
          <w:tcPr>
            <w:tcW w:w="2568" w:type="dxa"/>
            <w:gridSpan w:val="2"/>
            <w:tcBorders>
              <w:top w:val="nil"/>
              <w:bottom w:val="nil"/>
            </w:tcBorders>
            <w:shd w:val="clear" w:color="auto" w:fill="auto"/>
          </w:tcPr>
          <w:p>
            <w:pPr>
              <w:pStyle w:val="nTable"/>
              <w:keepNext/>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c>
          <w:tcPr>
            <w:tcW w:w="2258" w:type="dxa"/>
            <w:tcBorders>
              <w:top w:val="nil"/>
              <w:bottom w:val="nil"/>
            </w:tcBorders>
            <w:shd w:val="clear" w:color="auto" w:fill="auto"/>
          </w:tcPr>
          <w:p>
            <w:pPr>
              <w:pStyle w:val="nTable"/>
              <w:keepNext/>
              <w:spacing w:after="40"/>
              <w:rPr>
                <w:i/>
                <w:iCs/>
                <w:snapToGrid w:val="0"/>
              </w:rPr>
            </w:pPr>
            <w:r>
              <w:rPr>
                <w:i/>
              </w:rPr>
              <w:t>Courts and Tribunals (Electronic Processes Facilitation) Act 2013</w:t>
            </w:r>
            <w:r>
              <w:t xml:space="preserve"> s. 138 and 139</w:t>
            </w:r>
            <w:r>
              <w:rPr>
                <w:vertAlign w:val="superscript"/>
              </w:rPr>
              <w:t> 13</w:t>
            </w:r>
          </w:p>
        </w:tc>
        <w:tc>
          <w:tcPr>
            <w:tcW w:w="1130" w:type="dxa"/>
            <w:gridSpan w:val="2"/>
            <w:tcBorders>
              <w:top w:val="nil"/>
              <w:bottom w:val="nil"/>
            </w:tcBorders>
            <w:shd w:val="clear" w:color="auto" w:fill="auto"/>
          </w:tcPr>
          <w:p>
            <w:pPr>
              <w:pStyle w:val="nTable"/>
              <w:keepNext/>
              <w:spacing w:after="40"/>
              <w:rPr>
                <w:snapToGrid w:val="0"/>
              </w:rPr>
            </w:pPr>
            <w:r>
              <w:t>20 of 2013</w:t>
            </w:r>
          </w:p>
        </w:tc>
        <w:tc>
          <w:tcPr>
            <w:tcW w:w="1133" w:type="dxa"/>
            <w:gridSpan w:val="2"/>
            <w:tcBorders>
              <w:top w:val="nil"/>
              <w:bottom w:val="nil"/>
            </w:tcBorders>
            <w:shd w:val="clear" w:color="auto" w:fill="auto"/>
          </w:tcPr>
          <w:p>
            <w:pPr>
              <w:pStyle w:val="nTable"/>
              <w:keepNext/>
              <w:spacing w:after="40"/>
            </w:pPr>
            <w:r>
              <w:t>4 Nov 2013</w:t>
            </w:r>
          </w:p>
        </w:tc>
        <w:tc>
          <w:tcPr>
            <w:tcW w:w="2568" w:type="dxa"/>
            <w:gridSpan w:val="2"/>
            <w:tcBorders>
              <w:top w:val="nil"/>
              <w:bottom w:val="nil"/>
            </w:tcBorders>
            <w:shd w:val="clear" w:color="auto" w:fill="auto"/>
          </w:tcPr>
          <w:p>
            <w:pPr>
              <w:pStyle w:val="nTable"/>
              <w:keepNext/>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45" w:type="dxa"/>
        </w:trPr>
        <w:tc>
          <w:tcPr>
            <w:tcW w:w="2258" w:type="dxa"/>
            <w:tcBorders>
              <w:top w:val="nil"/>
              <w:bottom w:val="nil"/>
            </w:tcBorders>
          </w:tcPr>
          <w:p>
            <w:pPr>
              <w:pStyle w:val="nTable"/>
              <w:spacing w:after="40"/>
              <w:rPr>
                <w:vertAlign w:val="superscript"/>
              </w:rPr>
            </w:pPr>
            <w:r>
              <w:rPr>
                <w:i/>
              </w:rPr>
              <w:t>Mental Health Legislation Amendment Act 2014</w:t>
            </w:r>
            <w:r>
              <w:t xml:space="preserve"> Pt. 4 Div. 4 Subdiv. 24 </w:t>
            </w:r>
            <w:r>
              <w:rPr>
                <w:vertAlign w:val="superscript"/>
              </w:rPr>
              <w:t>14</w:t>
            </w:r>
          </w:p>
        </w:tc>
        <w:tc>
          <w:tcPr>
            <w:tcW w:w="1114" w:type="dxa"/>
            <w:tcBorders>
              <w:top w:val="nil"/>
              <w:bottom w:val="nil"/>
            </w:tcBorders>
          </w:tcPr>
          <w:p>
            <w:pPr>
              <w:pStyle w:val="nTable"/>
              <w:spacing w:after="40"/>
              <w:rPr>
                <w:snapToGrid w:val="0"/>
              </w:rPr>
            </w:pPr>
            <w:r>
              <w:rPr>
                <w:snapToGrid w:val="0"/>
              </w:rPr>
              <w:t>25 of 2014</w:t>
            </w:r>
          </w:p>
        </w:tc>
        <w:tc>
          <w:tcPr>
            <w:tcW w:w="1130" w:type="dxa"/>
            <w:gridSpan w:val="2"/>
            <w:tcBorders>
              <w:top w:val="nil"/>
              <w:bottom w:val="nil"/>
            </w:tcBorders>
          </w:tcPr>
          <w:p>
            <w:pPr>
              <w:pStyle w:val="nTable"/>
              <w:spacing w:after="40"/>
              <w:rPr>
                <w:snapToGrid w:val="0"/>
              </w:rPr>
            </w:pPr>
            <w:r>
              <w:t>3 Nov 2014</w:t>
            </w:r>
          </w:p>
        </w:tc>
        <w:tc>
          <w:tcPr>
            <w:tcW w:w="2542"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45" w:type="dxa"/>
        </w:trPr>
        <w:tc>
          <w:tcPr>
            <w:tcW w:w="2258" w:type="dxa"/>
            <w:tcBorders>
              <w:top w:val="nil"/>
              <w:bottom w:val="nil"/>
            </w:tcBorders>
          </w:tcPr>
          <w:p>
            <w:pPr>
              <w:pStyle w:val="nTable"/>
              <w:spacing w:after="40"/>
              <w:rPr>
                <w:vertAlign w:val="superscript"/>
              </w:rPr>
            </w:pPr>
            <w:r>
              <w:rPr>
                <w:i/>
              </w:rPr>
              <w:t>Custodial Legislation (Officers Discipline) Amendment Act 2014</w:t>
            </w:r>
            <w:r>
              <w:t xml:space="preserve"> Pt. 3 </w:t>
            </w:r>
            <w:r>
              <w:rPr>
                <w:vertAlign w:val="superscript"/>
              </w:rPr>
              <w:t>15</w:t>
            </w:r>
          </w:p>
        </w:tc>
        <w:tc>
          <w:tcPr>
            <w:tcW w:w="1114" w:type="dxa"/>
            <w:tcBorders>
              <w:top w:val="nil"/>
              <w:bottom w:val="nil"/>
            </w:tcBorders>
          </w:tcPr>
          <w:p>
            <w:pPr>
              <w:pStyle w:val="nTable"/>
              <w:spacing w:after="40"/>
              <w:rPr>
                <w:snapToGrid w:val="0"/>
              </w:rPr>
            </w:pPr>
            <w:r>
              <w:rPr>
                <w:snapToGrid w:val="0"/>
              </w:rPr>
              <w:t>29 of 2014</w:t>
            </w:r>
          </w:p>
        </w:tc>
        <w:tc>
          <w:tcPr>
            <w:tcW w:w="1130" w:type="dxa"/>
            <w:gridSpan w:val="2"/>
            <w:tcBorders>
              <w:top w:val="nil"/>
              <w:bottom w:val="nil"/>
            </w:tcBorders>
          </w:tcPr>
          <w:p>
            <w:pPr>
              <w:pStyle w:val="nTable"/>
              <w:spacing w:after="40"/>
            </w:pPr>
            <w:r>
              <w:t>3 Dec 2014</w:t>
            </w:r>
          </w:p>
        </w:tc>
        <w:tc>
          <w:tcPr>
            <w:tcW w:w="2542"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45" w:type="dxa"/>
        </w:trPr>
        <w:tc>
          <w:tcPr>
            <w:tcW w:w="2258" w:type="dxa"/>
            <w:tcBorders>
              <w:top w:val="nil"/>
              <w:bottom w:val="single" w:sz="4" w:space="0" w:color="auto"/>
            </w:tcBorders>
          </w:tcPr>
          <w:p>
            <w:pPr>
              <w:pStyle w:val="nTable"/>
              <w:spacing w:after="40"/>
              <w:rPr>
                <w:i/>
              </w:rPr>
            </w:pPr>
            <w:r>
              <w:rPr>
                <w:i/>
              </w:rPr>
              <w:t>Declared Places (Mentally Impaired Accused) Act 2015</w:t>
            </w:r>
            <w:r>
              <w:t xml:space="preserve"> s. 89</w:t>
            </w:r>
            <w:r>
              <w:rPr>
                <w:vertAlign w:val="superscript"/>
              </w:rPr>
              <w:t> 16</w:t>
            </w:r>
          </w:p>
        </w:tc>
        <w:tc>
          <w:tcPr>
            <w:tcW w:w="1114" w:type="dxa"/>
            <w:tcBorders>
              <w:top w:val="nil"/>
              <w:bottom w:val="single" w:sz="4" w:space="0" w:color="auto"/>
            </w:tcBorders>
          </w:tcPr>
          <w:p>
            <w:pPr>
              <w:pStyle w:val="nTable"/>
              <w:spacing w:after="40"/>
              <w:rPr>
                <w:snapToGrid w:val="0"/>
              </w:rPr>
            </w:pPr>
            <w:r>
              <w:rPr>
                <w:snapToGrid w:val="0"/>
                <w:lang w:val="en-US"/>
              </w:rPr>
              <w:t>4 of 2015</w:t>
            </w:r>
          </w:p>
        </w:tc>
        <w:tc>
          <w:tcPr>
            <w:tcW w:w="1130" w:type="dxa"/>
            <w:gridSpan w:val="2"/>
            <w:tcBorders>
              <w:top w:val="nil"/>
              <w:bottom w:val="single" w:sz="4" w:space="0" w:color="auto"/>
            </w:tcBorders>
          </w:tcPr>
          <w:p>
            <w:pPr>
              <w:pStyle w:val="nTable"/>
              <w:spacing w:after="40"/>
            </w:pPr>
            <w:r>
              <w:t>3 Mar 2015</w:t>
            </w:r>
          </w:p>
        </w:tc>
        <w:tc>
          <w:tcPr>
            <w:tcW w:w="2542" w:type="dxa"/>
            <w:gridSpan w:val="2"/>
            <w:tcBorders>
              <w:top w:val="nil"/>
              <w:bottom w:val="single" w:sz="4" w:space="0" w:color="auto"/>
            </w:tcBorders>
          </w:tcPr>
          <w:p>
            <w:pPr>
              <w:pStyle w:val="nTable"/>
              <w:spacing w:after="40"/>
              <w:rPr>
                <w:snapToGrid w:val="0"/>
              </w:rPr>
            </w:pPr>
            <w:r>
              <w:rPr>
                <w:snapToGrid w:val="0"/>
                <w:lang w:val="en-US"/>
              </w:rPr>
              <w:t>To be proclaimed (see s. 2(b))</w:t>
            </w:r>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BlankOpen"/>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pPr>
    </w:p>
    <w:p>
      <w:pPr>
        <w:pStyle w:val="nSubsection"/>
        <w:keepNext/>
      </w:pPr>
      <w:r>
        <w:rPr>
          <w:snapToGrid w:val="0"/>
        </w:rPr>
        <w:tab/>
        <w:t>Schedule 2 cl. 7(3) reads as follows:</w:t>
      </w:r>
    </w:p>
    <w:p>
      <w:pPr>
        <w:pStyle w:val="BlankOpen"/>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pP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rPr>
      </w:pPr>
    </w:p>
    <w:p>
      <w:pPr>
        <w:pStyle w:val="nzHeading5"/>
        <w:rPr>
          <w:snapToGrid w:val="0"/>
        </w:rPr>
      </w:pPr>
      <w:r>
        <w:t>6.</w:t>
      </w:r>
      <w:r>
        <w:tab/>
        <w:t>Section 11 amended and transitional</w:t>
      </w:r>
    </w:p>
    <w:p>
      <w:pPr>
        <w:pStyle w:val="nzSubsection"/>
      </w:pPr>
      <w:r>
        <w:tab/>
        <w:t>(3)</w:t>
      </w:r>
      <w:r>
        <w:tab/>
        <w:t>Schedule 1 has effect.</w:t>
      </w:r>
    </w:p>
    <w:p>
      <w:pPr>
        <w:pStyle w:val="BlankClose"/>
      </w:pPr>
    </w:p>
    <w:p>
      <w:pPr>
        <w:pStyle w:val="nSubsection"/>
        <w:keepNext/>
      </w:pPr>
      <w:r>
        <w:tab/>
        <w:t>Schedule 1 reads as follows:</w:t>
      </w:r>
    </w:p>
    <w:p>
      <w:pPr>
        <w:pStyle w:val="BlankOpen"/>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pPr>
            <w:r>
              <w:rPr>
                <w:b/>
                <w:bCs/>
              </w:rPr>
              <w:t>2A.</w:t>
            </w:r>
            <w:r>
              <w:rPr>
                <w:b/>
                <w:bCs/>
              </w:rPr>
              <w:tab/>
            </w:r>
            <w:r>
              <w:rPr>
                <w:b/>
                <w:bCs/>
                <w:i/>
                <w:iCs/>
              </w:rPr>
              <w:t>Sexual Services Act 2000</w:t>
            </w:r>
          </w:p>
        </w:tc>
      </w:tr>
      <w:tr>
        <w:tc>
          <w:tcPr>
            <w:tcW w:w="806" w:type="dxa"/>
          </w:tcPr>
          <w:p>
            <w:pPr>
              <w:pStyle w:val="nzTable"/>
            </w:pPr>
            <w:r>
              <w:t>s. 7</w:t>
            </w:r>
          </w:p>
        </w:tc>
        <w:tc>
          <w:tcPr>
            <w:tcW w:w="4981" w:type="dxa"/>
          </w:tcPr>
          <w:p>
            <w:pPr>
              <w:pStyle w:val="nzTable"/>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MiscClose"/>
      </w:pPr>
      <w:r>
        <w:t xml:space="preserve">    ”.</w:t>
      </w:r>
    </w:p>
    <w:p>
      <w:pPr>
        <w:pStyle w:val="BlankClose"/>
      </w:pPr>
    </w:p>
    <w:p>
      <w:pPr>
        <w:pStyle w:val="nSubsection"/>
        <w:rPr>
          <w:snapToGrid w:val="0"/>
        </w:rPr>
      </w:pPr>
      <w:r>
        <w:rPr>
          <w:snapToGrid w:val="0"/>
          <w:vertAlign w:val="superscript"/>
        </w:rPr>
        <w:t>12</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54 had not come into operation.  It reads as follows:</w:t>
      </w:r>
    </w:p>
    <w:p>
      <w:pPr>
        <w:pStyle w:val="BlankOpen"/>
        <w:rPr>
          <w:snapToGrid w:val="0"/>
        </w:rPr>
      </w:pPr>
    </w:p>
    <w:p>
      <w:pPr>
        <w:pStyle w:val="nzHeading3"/>
      </w:pPr>
      <w:r>
        <w:rPr>
          <w:rStyle w:val="CharDivNo"/>
        </w:rPr>
        <w:t>Division 54</w:t>
      </w:r>
      <w:r>
        <w:t> — </w:t>
      </w:r>
      <w:r>
        <w:rPr>
          <w:rStyle w:val="CharDivText"/>
          <w:i/>
          <w:iCs/>
        </w:rPr>
        <w:t>Young Offenders Act 1994</w:t>
      </w:r>
      <w:r>
        <w:rPr>
          <w:rStyle w:val="CharDivText"/>
        </w:rPr>
        <w:t xml:space="preserve"> amended</w:t>
      </w:r>
    </w:p>
    <w:p>
      <w:pPr>
        <w:pStyle w:val="nzHeading5"/>
        <w:rPr>
          <w:snapToGrid w:val="0"/>
        </w:rPr>
      </w:pPr>
      <w:r>
        <w:rPr>
          <w:rStyle w:val="CharSectno"/>
        </w:rPr>
        <w:t>200</w:t>
      </w:r>
      <w:r>
        <w:rPr>
          <w:snapToGrid w:val="0"/>
        </w:rPr>
        <w:t>.</w:t>
      </w:r>
      <w:r>
        <w:rPr>
          <w:snapToGrid w:val="0"/>
        </w:rPr>
        <w:tab/>
        <w:t>Act amended</w:t>
      </w:r>
    </w:p>
    <w:p>
      <w:pPr>
        <w:pStyle w:val="nzSubsection"/>
      </w:pPr>
      <w:r>
        <w:tab/>
      </w:r>
      <w:r>
        <w:tab/>
        <w:t xml:space="preserve">This Division amends the </w:t>
      </w:r>
      <w:r>
        <w:rPr>
          <w:i/>
        </w:rPr>
        <w:t>Young Offenders Act 1994</w:t>
      </w:r>
      <w:r>
        <w:t>.</w:t>
      </w:r>
    </w:p>
    <w:p>
      <w:pPr>
        <w:pStyle w:val="nzHeading5"/>
      </w:pPr>
      <w:r>
        <w:rPr>
          <w:rStyle w:val="CharSectno"/>
        </w:rPr>
        <w:t>201</w:t>
      </w:r>
      <w:r>
        <w:t>.</w:t>
      </w:r>
      <w:r>
        <w:tab/>
        <w:t>Section 46 amended</w:t>
      </w:r>
    </w:p>
    <w:p>
      <w:pPr>
        <w:pStyle w:val="nzSubsection"/>
      </w:pPr>
      <w:r>
        <w:tab/>
      </w:r>
      <w:r>
        <w:tab/>
        <w:t xml:space="preserve">In section 46(5a) delete “section 106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121</w:t>
      </w:r>
    </w:p>
    <w:p>
      <w:pPr>
        <w:pStyle w:val="BlankClose"/>
      </w:pPr>
    </w:p>
    <w:p>
      <w:pPr>
        <w:pStyle w:val="nzHeading5"/>
      </w:pPr>
      <w:r>
        <w:rPr>
          <w:rStyle w:val="CharSectno"/>
        </w:rPr>
        <w:t>202</w:t>
      </w:r>
      <w:r>
        <w:t>.</w:t>
      </w:r>
      <w:r>
        <w:tab/>
        <w:t>Section 55 amended</w:t>
      </w:r>
    </w:p>
    <w:p>
      <w:pPr>
        <w:pStyle w:val="nzSubsection"/>
      </w:pPr>
      <w:r>
        <w:tab/>
      </w:r>
      <w:r>
        <w:tab/>
        <w:t>In section 55(4):</w:t>
      </w:r>
    </w:p>
    <w:p>
      <w:pPr>
        <w:pStyle w:val="nzIndenta"/>
      </w:pPr>
      <w:r>
        <w:tab/>
        <w:t>(a)</w:t>
      </w:r>
      <w:r>
        <w:tab/>
        <w:t xml:space="preserve">delete “the </w:t>
      </w:r>
      <w:r>
        <w:rPr>
          <w:i/>
          <w:iCs/>
        </w:rPr>
        <w:t>Road Traffic Act 1974</w:t>
      </w:r>
      <w:r>
        <w:t>” and insert:</w:t>
      </w:r>
    </w:p>
    <w:p>
      <w:pPr>
        <w:pStyle w:val="BlankOpen"/>
      </w:pPr>
    </w:p>
    <w:p>
      <w:pPr>
        <w:pStyle w:val="nzSubsection"/>
      </w:pPr>
      <w:r>
        <w:tab/>
      </w:r>
      <w:r>
        <w:tab/>
        <w:t xml:space="preserve">a road law as defined in the </w:t>
      </w:r>
      <w:r>
        <w:rPr>
          <w:i/>
          <w:iCs/>
        </w:rPr>
        <w:t xml:space="preserve">Road Traffic (Administration) Act 2008 </w:t>
      </w:r>
      <w:r>
        <w:t>section 4</w:t>
      </w:r>
    </w:p>
    <w:p>
      <w:pPr>
        <w:pStyle w:val="BlankClose"/>
      </w:pPr>
    </w:p>
    <w:p>
      <w:pPr>
        <w:pStyle w:val="nzIndenta"/>
      </w:pPr>
      <w:r>
        <w:tab/>
        <w:t>(b)</w:t>
      </w:r>
      <w:r>
        <w:tab/>
        <w:t>delete “under that Act” and insert:</w:t>
      </w:r>
    </w:p>
    <w:p>
      <w:pPr>
        <w:pStyle w:val="BlankOpen"/>
        <w:keepNext w:val="0"/>
      </w:pPr>
    </w:p>
    <w:p>
      <w:pPr>
        <w:pStyle w:val="nzIndenta"/>
      </w:pPr>
      <w:r>
        <w:tab/>
      </w:r>
      <w:r>
        <w:tab/>
        <w:t>as defined in that section</w:t>
      </w:r>
    </w:p>
    <w:p>
      <w:pPr>
        <w:pStyle w:val="BlankClose"/>
      </w:pPr>
    </w:p>
    <w:p>
      <w:pPr>
        <w:pStyle w:val="nzHeading5"/>
      </w:pPr>
      <w:r>
        <w:rPr>
          <w:rStyle w:val="CharSectno"/>
        </w:rPr>
        <w:t>203</w:t>
      </w:r>
      <w:r>
        <w:t>.</w:t>
      </w:r>
      <w:r>
        <w:tab/>
        <w:t>Section 189 amended</w:t>
      </w:r>
    </w:p>
    <w:p>
      <w:pPr>
        <w:pStyle w:val="nzSubsection"/>
      </w:pPr>
      <w:r>
        <w:tab/>
      </w:r>
      <w:r>
        <w:tab/>
        <w:t xml:space="preserve">In section 189(8)(c) delete “issued under the </w:t>
      </w:r>
      <w:r>
        <w:rPr>
          <w:i/>
          <w:iCs/>
        </w:rPr>
        <w:t>Road Traffic Act 1974</w:t>
      </w:r>
      <w:r>
        <w:t>; or” and insert:</w:t>
      </w:r>
    </w:p>
    <w:p>
      <w:pPr>
        <w:pStyle w:val="BlankOpen"/>
      </w:pPr>
    </w:p>
    <w:p>
      <w:pPr>
        <w:pStyle w:val="nzIndenta"/>
      </w:pPr>
      <w:r>
        <w:tab/>
      </w:r>
      <w:r>
        <w:tab/>
        <w:t xml:space="preserve">as that term is defined in the </w:t>
      </w:r>
      <w:r>
        <w:rPr>
          <w:i/>
          <w:iCs/>
        </w:rPr>
        <w:t>Road Traffic (Administration) Act 2008</w:t>
      </w:r>
      <w:r>
        <w:t xml:space="preserve"> section 4; or</w:t>
      </w:r>
    </w:p>
    <w:p>
      <w:pPr>
        <w:pStyle w:val="BlankClose"/>
      </w:pPr>
    </w:p>
    <w:p>
      <w:pPr>
        <w:pStyle w:val="BlankClose"/>
      </w:pPr>
    </w:p>
    <w:p>
      <w:pPr>
        <w:pStyle w:val="nSubsection"/>
      </w:pPr>
      <w:r>
        <w:rPr>
          <w:snapToGrid w:val="0"/>
          <w:vertAlign w:val="superscript"/>
        </w:rPr>
        <w:t>13</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Subsection"/>
      </w:pPr>
      <w:r>
        <w:tab/>
        <w:t>(5)</w:t>
      </w:r>
      <w:r>
        <w:tab/>
        <w:t xml:space="preserve">A copy of a notice to attend court issued to a young person is to be given to a person who is a responsible adult in one of the following ways — </w:t>
      </w:r>
    </w:p>
    <w:p>
      <w:pPr>
        <w:pStyle w:val="nzIndenta"/>
      </w:pPr>
      <w:r>
        <w:tab/>
        <w:t>(a)</w:t>
      </w:r>
      <w:r>
        <w:tab/>
        <w:t>by serving it personally on the responsible adult;</w:t>
      </w:r>
    </w:p>
    <w:p>
      <w:pPr>
        <w:pStyle w:val="nzIndenta"/>
      </w:pPr>
      <w:r>
        <w:tab/>
        <w:t>(b)</w:t>
      </w:r>
      <w:r>
        <w:tab/>
        <w:t>by giving it electronically to the responsible adult in accordance with the regulations;</w:t>
      </w:r>
    </w:p>
    <w:p>
      <w:pPr>
        <w:pStyle w:val="nzIndenta"/>
      </w:pPr>
      <w:r>
        <w:tab/>
        <w:t>(c)</w:t>
      </w:r>
      <w:r>
        <w:tab/>
        <w:t>by sending it by post to the address of the responsible adult.</w:t>
      </w:r>
    </w:p>
    <w:p>
      <w:pPr>
        <w:pStyle w:val="nzSubsection"/>
      </w:pPr>
      <w:r>
        <w:tab/>
        <w:t>(6A)</w:t>
      </w:r>
      <w:r>
        <w:tab/>
        <w:t xml:space="preserve">However, subsection (5) does not apply if, after reasonable enquiry — </w:t>
      </w:r>
    </w:p>
    <w:p>
      <w:pPr>
        <w:pStyle w:val="nzIndenta"/>
      </w:pPr>
      <w:r>
        <w:tab/>
        <w:t>(a)</w:t>
      </w:r>
      <w:r>
        <w:tab/>
        <w:t>neither the whereabouts nor the address of the responsible adult can be ascertained; and</w:t>
      </w:r>
    </w:p>
    <w:p>
      <w:pPr>
        <w:pStyle w:val="nzIndenta"/>
      </w:pPr>
      <w:r>
        <w:tab/>
        <w:t>(b)</w:t>
      </w:r>
      <w:r>
        <w:tab/>
        <w:t>a way of giving a copy of the notice electronically to the responsible adult in accordance with the regulations cannot be found.</w:t>
      </w:r>
    </w:p>
    <w:p>
      <w:pPr>
        <w:pStyle w:val="BlankClose"/>
      </w:pPr>
    </w:p>
    <w:p>
      <w:pPr>
        <w:pStyle w:val="nzSubsection"/>
      </w:pPr>
      <w:r>
        <w:tab/>
        <w:t>(2)</w:t>
      </w:r>
      <w:r>
        <w:tab/>
        <w:t>Delete section 43(6)(d) and insert:</w:t>
      </w:r>
    </w:p>
    <w:p>
      <w:pPr>
        <w:pStyle w:val="BlankOpen"/>
      </w:pPr>
    </w:p>
    <w:p>
      <w:pPr>
        <w:pStyle w:val="nzIndenta"/>
      </w:pPr>
      <w:r>
        <w:tab/>
        <w:t>(da)</w:t>
      </w:r>
      <w:r>
        <w:tab/>
        <w:t>the person electronically gave to a person who is a responsible adult a copy of a notice to attend court; or</w:t>
      </w:r>
    </w:p>
    <w:p>
      <w:pPr>
        <w:pStyle w:val="nzIndenta"/>
      </w:pPr>
      <w:r>
        <w:tab/>
        <w:t>(d)</w:t>
      </w:r>
      <w:r>
        <w:tab/>
        <w:t xml:space="preserve">after the person has made reasonable enquiry — </w:t>
      </w:r>
    </w:p>
    <w:p>
      <w:pPr>
        <w:pStyle w:val="nzIndenti"/>
      </w:pPr>
      <w:r>
        <w:tab/>
        <w:t>(i)</w:t>
      </w:r>
      <w:r>
        <w:tab/>
        <w:t>neither the whereabouts nor the address of a responsible adult could be ascertained; and</w:t>
      </w:r>
    </w:p>
    <w:p>
      <w:pPr>
        <w:pStyle w:val="nzIndenti"/>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BlankClose"/>
        <w:suppressLineNumbers/>
      </w:pPr>
    </w:p>
    <w:p>
      <w:pPr>
        <w:pStyle w:val="nSubsection"/>
        <w:keepNext/>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24</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24 — </w:t>
      </w:r>
      <w:r>
        <w:rPr>
          <w:i/>
        </w:rPr>
        <w:t>Young Offenders Act 1994</w:t>
      </w:r>
      <w:r>
        <w:t xml:space="preserve"> amended</w:t>
      </w:r>
    </w:p>
    <w:p>
      <w:pPr>
        <w:pStyle w:val="nzHeading5"/>
      </w:pPr>
      <w:r>
        <w:rPr>
          <w:rStyle w:val="CharSectno"/>
        </w:rPr>
        <w:t>89</w:t>
      </w:r>
      <w:r>
        <w:t>.</w:t>
      </w:r>
      <w:r>
        <w:tab/>
        <w:t>Act amended</w:t>
      </w:r>
    </w:p>
    <w:p>
      <w:pPr>
        <w:pStyle w:val="nzSubsection"/>
      </w:pPr>
      <w:r>
        <w:tab/>
      </w:r>
      <w:r>
        <w:tab/>
        <w:t xml:space="preserve">This Subdivision amends the </w:t>
      </w:r>
      <w:r>
        <w:rPr>
          <w:i/>
        </w:rPr>
        <w:t>Young Offenders Act 1994</w:t>
      </w:r>
      <w:r>
        <w:t>.</w:t>
      </w:r>
    </w:p>
    <w:p>
      <w:pPr>
        <w:pStyle w:val="nzHeading5"/>
      </w:pPr>
      <w:r>
        <w:rPr>
          <w:rStyle w:val="CharSectno"/>
        </w:rPr>
        <w:t>90</w:t>
      </w:r>
      <w:r>
        <w:t>.</w:t>
      </w:r>
      <w:r>
        <w:tab/>
        <w:t>Section 179 amended</w:t>
      </w:r>
    </w:p>
    <w:p>
      <w:pPr>
        <w:pStyle w:val="nzSubsection"/>
      </w:pPr>
      <w:r>
        <w:tab/>
      </w:r>
      <w:r>
        <w:tab/>
        <w:t xml:space="preserve">In section 179(1) delete the definition of </w:t>
      </w:r>
      <w:r>
        <w:rPr>
          <w:b/>
          <w:i/>
        </w:rPr>
        <w:t>medical treatment</w:t>
      </w:r>
      <w:r>
        <w:t xml:space="preserve"> and insert:</w:t>
      </w:r>
    </w:p>
    <w:p>
      <w:pPr>
        <w:pStyle w:val="BlankOpen"/>
        <w:tabs>
          <w:tab w:val="left" w:pos="2694"/>
        </w:tabs>
      </w:pPr>
    </w:p>
    <w:p>
      <w:pPr>
        <w:pStyle w:val="nz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BlankClose"/>
        <w:tabs>
          <w:tab w:val="left" w:pos="2694"/>
        </w:tabs>
      </w:pPr>
    </w:p>
    <w:p>
      <w:pPr>
        <w:pStyle w:val="BlankClose"/>
        <w:tabs>
          <w:tab w:val="left" w:pos="2694"/>
        </w:tabs>
      </w:pPr>
    </w:p>
    <w:p>
      <w:pPr>
        <w:pStyle w:val="nSubsection"/>
        <w:keepNext/>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rPr>
        <w:t xml:space="preserve">Custodial Legislation (Officers Discipline) Amendment Act 2014 </w:t>
      </w:r>
      <w:r>
        <w:t>Pt. 3</w:t>
      </w:r>
      <w:r>
        <w:rPr>
          <w:snapToGrid w:val="0"/>
        </w:rPr>
        <w:t xml:space="preserve"> had not come into operation.  It reads as follows:</w:t>
      </w:r>
    </w:p>
    <w:p>
      <w:pPr>
        <w:pStyle w:val="BlankOpen"/>
        <w:rPr>
          <w:rStyle w:val="CharPartText"/>
        </w:rPr>
      </w:pPr>
    </w:p>
    <w:p>
      <w:pPr>
        <w:pStyle w:val="nzHeading2"/>
      </w:pPr>
      <w:bookmarkStart w:id="630" w:name="_Toc370987240"/>
      <w:bookmarkStart w:id="631" w:name="_Toc370987332"/>
      <w:bookmarkStart w:id="632" w:name="_Toc370987424"/>
      <w:bookmarkStart w:id="633" w:name="_Toc370987516"/>
      <w:bookmarkStart w:id="634" w:name="_Toc370987994"/>
      <w:bookmarkStart w:id="635" w:name="_Toc370988446"/>
      <w:bookmarkStart w:id="636" w:name="_Toc370988547"/>
      <w:bookmarkStart w:id="637" w:name="_Toc371347006"/>
      <w:bookmarkStart w:id="638" w:name="_Toc372281388"/>
      <w:bookmarkStart w:id="639" w:name="_Toc404765089"/>
      <w:bookmarkStart w:id="640" w:name="_Toc405375751"/>
      <w:r>
        <w:rPr>
          <w:rStyle w:val="CharPartNo"/>
        </w:rPr>
        <w:t>Part 3</w:t>
      </w:r>
      <w:r>
        <w:rPr>
          <w:rStyle w:val="CharDivNo"/>
        </w:rPr>
        <w:t> </w:t>
      </w:r>
      <w:r>
        <w:t>—</w:t>
      </w:r>
      <w:r>
        <w:rPr>
          <w:rStyle w:val="CharDivText"/>
        </w:rPr>
        <w:t> </w:t>
      </w:r>
      <w:r>
        <w:rPr>
          <w:rStyle w:val="CharPartText"/>
          <w:i/>
        </w:rPr>
        <w:t>Young Offenders Act 1994</w:t>
      </w:r>
      <w:r>
        <w:rPr>
          <w:rStyle w:val="CharPartText"/>
        </w:rPr>
        <w:t xml:space="preserve"> amended</w:t>
      </w:r>
      <w:bookmarkEnd w:id="630"/>
      <w:bookmarkEnd w:id="631"/>
      <w:bookmarkEnd w:id="632"/>
      <w:bookmarkEnd w:id="633"/>
      <w:bookmarkEnd w:id="634"/>
      <w:bookmarkEnd w:id="635"/>
      <w:bookmarkEnd w:id="636"/>
      <w:bookmarkEnd w:id="637"/>
      <w:bookmarkEnd w:id="638"/>
      <w:bookmarkEnd w:id="639"/>
      <w:bookmarkEnd w:id="640"/>
    </w:p>
    <w:p>
      <w:pPr>
        <w:pStyle w:val="nzHeading5"/>
      </w:pPr>
      <w:bookmarkStart w:id="641" w:name="_Toc404765090"/>
      <w:bookmarkStart w:id="642" w:name="_Toc405375752"/>
      <w:r>
        <w:rPr>
          <w:rStyle w:val="CharSectno"/>
        </w:rPr>
        <w:t>10</w:t>
      </w:r>
      <w:r>
        <w:t>.</w:t>
      </w:r>
      <w:r>
        <w:tab/>
        <w:t>Act amended</w:t>
      </w:r>
      <w:bookmarkEnd w:id="641"/>
      <w:bookmarkEnd w:id="642"/>
    </w:p>
    <w:p>
      <w:pPr>
        <w:pStyle w:val="nzSubsection"/>
      </w:pPr>
      <w:r>
        <w:tab/>
      </w:r>
      <w:r>
        <w:tab/>
        <w:t xml:space="preserve">This Part amends the </w:t>
      </w:r>
      <w:r>
        <w:rPr>
          <w:i/>
          <w:iCs/>
        </w:rPr>
        <w:t>Young Offenders Act 1994</w:t>
      </w:r>
      <w:r>
        <w:t>.</w:t>
      </w:r>
    </w:p>
    <w:p>
      <w:pPr>
        <w:pStyle w:val="nzHeading5"/>
      </w:pPr>
      <w:bookmarkStart w:id="643" w:name="_Toc404765091"/>
      <w:bookmarkStart w:id="644" w:name="_Toc405375753"/>
      <w:r>
        <w:rPr>
          <w:rStyle w:val="CharSectno"/>
        </w:rPr>
        <w:t>11</w:t>
      </w:r>
      <w:r>
        <w:t>.</w:t>
      </w:r>
      <w:r>
        <w:tab/>
        <w:t>Section 3 amended</w:t>
      </w:r>
      <w:bookmarkEnd w:id="643"/>
      <w:bookmarkEnd w:id="644"/>
    </w:p>
    <w:p>
      <w:pPr>
        <w:pStyle w:val="nzSubsection"/>
      </w:pPr>
      <w:r>
        <w:tab/>
      </w:r>
      <w:r>
        <w:tab/>
        <w:t>In section 3 insert in alphabetical order:</w:t>
      </w:r>
    </w:p>
    <w:p>
      <w:pPr>
        <w:pStyle w:val="BlankOpen"/>
      </w:pPr>
    </w:p>
    <w:p>
      <w:pPr>
        <w:pStyle w:val="nzDefstart"/>
      </w:pPr>
      <w:r>
        <w:tab/>
      </w:r>
      <w:r>
        <w:rPr>
          <w:rStyle w:val="CharDefText"/>
        </w:rPr>
        <w:t>custodial officer</w:t>
      </w:r>
      <w:r>
        <w:t xml:space="preserve"> means — </w:t>
      </w:r>
    </w:p>
    <w:p>
      <w:pPr>
        <w:pStyle w:val="nzDefpara"/>
      </w:pPr>
      <w:r>
        <w:tab/>
        <w:t>(a)</w:t>
      </w:r>
      <w:r>
        <w:tab/>
        <w:t>a superintendent, or other officer with custodial functions, appointed under section 11(1); or</w:t>
      </w:r>
    </w:p>
    <w:p>
      <w:pPr>
        <w:pStyle w:val="nzDefpara"/>
      </w:pPr>
      <w:r>
        <w:tab/>
        <w:t>(b)</w:t>
      </w:r>
      <w:r>
        <w:tab/>
        <w:t>a person who is appointed under section 11(1a)(a) as a custodial officer;</w:t>
      </w:r>
    </w:p>
    <w:p>
      <w:pPr>
        <w:pStyle w:val="nzDefstart"/>
      </w:pPr>
      <w:r>
        <w:tab/>
      </w:r>
      <w:r>
        <w:rPr>
          <w:rStyle w:val="CharDefText"/>
        </w:rPr>
        <w:t>remove</w:t>
      </w:r>
      <w:r>
        <w:t>, in relation to an officer or other person appointed under section 11(1), means terminate the employment of the officer or person;</w:t>
      </w:r>
    </w:p>
    <w:p>
      <w:pPr>
        <w:pStyle w:val="BlankClose"/>
      </w:pPr>
    </w:p>
    <w:p>
      <w:pPr>
        <w:pStyle w:val="nzHeading5"/>
      </w:pPr>
      <w:bookmarkStart w:id="645" w:name="_Toc404765092"/>
      <w:bookmarkStart w:id="646" w:name="_Toc405375754"/>
      <w:r>
        <w:rPr>
          <w:rStyle w:val="CharSectno"/>
        </w:rPr>
        <w:t>12</w:t>
      </w:r>
      <w:r>
        <w:t>.</w:t>
      </w:r>
      <w:r>
        <w:tab/>
        <w:t>Part 3 Division 1 heading replaced</w:t>
      </w:r>
      <w:bookmarkEnd w:id="645"/>
      <w:bookmarkEnd w:id="646"/>
    </w:p>
    <w:p>
      <w:pPr>
        <w:pStyle w:val="nzSubsection"/>
      </w:pPr>
      <w:r>
        <w:tab/>
      </w:r>
      <w:r>
        <w:tab/>
        <w:t>Delete the heading to Part 3 Division 1 and insert:</w:t>
      </w:r>
    </w:p>
    <w:p>
      <w:pPr>
        <w:pStyle w:val="BlankOpen"/>
      </w:pPr>
    </w:p>
    <w:p>
      <w:pPr>
        <w:pStyle w:val="nzHeading3"/>
      </w:pPr>
      <w:bookmarkStart w:id="647" w:name="_Toc370987244"/>
      <w:bookmarkStart w:id="648" w:name="_Toc370987336"/>
      <w:bookmarkStart w:id="649" w:name="_Toc370987428"/>
      <w:bookmarkStart w:id="650" w:name="_Toc370987520"/>
      <w:bookmarkStart w:id="651" w:name="_Toc370987998"/>
      <w:bookmarkStart w:id="652" w:name="_Toc370988450"/>
      <w:bookmarkStart w:id="653" w:name="_Toc370988551"/>
      <w:bookmarkStart w:id="654" w:name="_Toc371347010"/>
      <w:bookmarkStart w:id="655" w:name="_Toc372281392"/>
      <w:bookmarkStart w:id="656" w:name="_Toc404765093"/>
      <w:bookmarkStart w:id="657" w:name="_Toc405375755"/>
      <w:r>
        <w:t>Division 1 — Chief executive officer</w:t>
      </w:r>
      <w:bookmarkEnd w:id="647"/>
      <w:bookmarkEnd w:id="648"/>
      <w:bookmarkEnd w:id="649"/>
      <w:bookmarkEnd w:id="650"/>
      <w:bookmarkEnd w:id="651"/>
      <w:bookmarkEnd w:id="652"/>
      <w:bookmarkEnd w:id="653"/>
      <w:bookmarkEnd w:id="654"/>
      <w:bookmarkEnd w:id="655"/>
      <w:bookmarkEnd w:id="656"/>
      <w:bookmarkEnd w:id="657"/>
    </w:p>
    <w:p>
      <w:pPr>
        <w:pStyle w:val="BlankClose"/>
      </w:pPr>
    </w:p>
    <w:p>
      <w:pPr>
        <w:pStyle w:val="nzHeading5"/>
      </w:pPr>
      <w:bookmarkStart w:id="658" w:name="_Toc404765094"/>
      <w:bookmarkStart w:id="659" w:name="_Toc405375756"/>
      <w:r>
        <w:rPr>
          <w:rStyle w:val="CharSectno"/>
        </w:rPr>
        <w:t>13</w:t>
      </w:r>
      <w:r>
        <w:t>.</w:t>
      </w:r>
      <w:r>
        <w:tab/>
        <w:t>Part 3 Division 2 heading inserted</w:t>
      </w:r>
      <w:bookmarkEnd w:id="658"/>
      <w:bookmarkEnd w:id="659"/>
    </w:p>
    <w:p>
      <w:pPr>
        <w:pStyle w:val="nzSubsection"/>
      </w:pPr>
      <w:r>
        <w:tab/>
      </w:r>
      <w:r>
        <w:tab/>
        <w:t>After section 10 insert:</w:t>
      </w:r>
    </w:p>
    <w:p>
      <w:pPr>
        <w:pStyle w:val="BlankOpen"/>
        <w:keepNext w:val="0"/>
      </w:pPr>
    </w:p>
    <w:p>
      <w:pPr>
        <w:pStyle w:val="nzHeading3"/>
      </w:pPr>
      <w:bookmarkStart w:id="660" w:name="_Toc370987246"/>
      <w:bookmarkStart w:id="661" w:name="_Toc370987338"/>
      <w:bookmarkStart w:id="662" w:name="_Toc370987430"/>
      <w:bookmarkStart w:id="663" w:name="_Toc370987522"/>
      <w:bookmarkStart w:id="664" w:name="_Toc370988000"/>
      <w:bookmarkStart w:id="665" w:name="_Toc370988452"/>
      <w:bookmarkStart w:id="666" w:name="_Toc370988553"/>
      <w:bookmarkStart w:id="667" w:name="_Toc371347012"/>
      <w:bookmarkStart w:id="668" w:name="_Toc372281394"/>
      <w:bookmarkStart w:id="669" w:name="_Toc404765095"/>
      <w:bookmarkStart w:id="670" w:name="_Toc405375757"/>
      <w:r>
        <w:t>Division 2 — Other officers and employees</w:t>
      </w:r>
      <w:bookmarkEnd w:id="660"/>
      <w:bookmarkEnd w:id="661"/>
      <w:bookmarkEnd w:id="662"/>
      <w:bookmarkEnd w:id="663"/>
      <w:bookmarkEnd w:id="664"/>
      <w:bookmarkEnd w:id="665"/>
      <w:bookmarkEnd w:id="666"/>
      <w:bookmarkEnd w:id="667"/>
      <w:bookmarkEnd w:id="668"/>
      <w:bookmarkEnd w:id="669"/>
      <w:bookmarkEnd w:id="670"/>
    </w:p>
    <w:p>
      <w:pPr>
        <w:pStyle w:val="BlankClose"/>
      </w:pPr>
    </w:p>
    <w:p>
      <w:pPr>
        <w:pStyle w:val="nzHeading5"/>
      </w:pPr>
      <w:bookmarkStart w:id="671" w:name="_Toc404765096"/>
      <w:bookmarkStart w:id="672" w:name="_Toc405375758"/>
      <w:r>
        <w:rPr>
          <w:rStyle w:val="CharSectno"/>
        </w:rPr>
        <w:t>14</w:t>
      </w:r>
      <w:r>
        <w:t>.</w:t>
      </w:r>
      <w:r>
        <w:tab/>
        <w:t>Section 11 amended</w:t>
      </w:r>
      <w:bookmarkEnd w:id="671"/>
      <w:bookmarkEnd w:id="672"/>
    </w:p>
    <w:p>
      <w:pPr>
        <w:pStyle w:val="nzSubsection"/>
      </w:pPr>
      <w:r>
        <w:tab/>
        <w:t>(1)</w:t>
      </w:r>
      <w:r>
        <w:tab/>
        <w:t>In section 11(1a):</w:t>
      </w:r>
    </w:p>
    <w:p>
      <w:pPr>
        <w:pStyle w:val="nzIndenta"/>
      </w:pPr>
      <w:r>
        <w:tab/>
        <w:t>(a)</w:t>
      </w:r>
      <w:r>
        <w:tab/>
        <w:t>in paragraph (a) delete “functions (</w:t>
      </w:r>
      <w:r>
        <w:rPr>
          <w:b/>
          <w:i/>
        </w:rPr>
        <w:t>group workers</w:t>
      </w:r>
      <w:r>
        <w:t>);</w:t>
      </w:r>
      <w:r>
        <w:rPr>
          <w:b/>
        </w:rPr>
        <w:t xml:space="preserve"> </w:t>
      </w:r>
      <w:r>
        <w:t>and” and insert:</w:t>
      </w:r>
    </w:p>
    <w:p>
      <w:pPr>
        <w:pStyle w:val="BlankOpen"/>
      </w:pPr>
    </w:p>
    <w:p>
      <w:pPr>
        <w:pStyle w:val="nzIndenta"/>
      </w:pPr>
      <w:r>
        <w:tab/>
      </w:r>
      <w:r>
        <w:tab/>
        <w:t>functions; and</w:t>
      </w:r>
    </w:p>
    <w:p>
      <w:pPr>
        <w:pStyle w:val="BlankClose"/>
      </w:pPr>
    </w:p>
    <w:p>
      <w:pPr>
        <w:pStyle w:val="nzIndenta"/>
      </w:pPr>
      <w:r>
        <w:tab/>
        <w:t>(b)</w:t>
      </w:r>
      <w:r>
        <w:tab/>
        <w:t>delete “terminate the appointment o</w:t>
      </w:r>
      <w:r>
        <w:rPr>
          <w:spacing w:val="30"/>
        </w:rPr>
        <w:t>f”</w:t>
      </w:r>
      <w:r>
        <w:t xml:space="preserve"> and insert:</w:t>
      </w:r>
    </w:p>
    <w:p>
      <w:pPr>
        <w:pStyle w:val="BlankOpen"/>
      </w:pPr>
    </w:p>
    <w:p>
      <w:pPr>
        <w:pStyle w:val="nzIndenta"/>
      </w:pPr>
      <w:r>
        <w:tab/>
      </w:r>
      <w:r>
        <w:tab/>
        <w:t>remove</w:t>
      </w:r>
    </w:p>
    <w:p>
      <w:pPr>
        <w:pStyle w:val="BlankClose"/>
      </w:pPr>
    </w:p>
    <w:p>
      <w:pPr>
        <w:pStyle w:val="nzSubsection"/>
      </w:pPr>
      <w:r>
        <w:tab/>
        <w:t>(2)</w:t>
      </w:r>
      <w:r>
        <w:tab/>
        <w:t>Delete section 11(1b)(b) and insert:</w:t>
      </w:r>
    </w:p>
    <w:p>
      <w:pPr>
        <w:pStyle w:val="BlankOpen"/>
      </w:pPr>
    </w:p>
    <w:p>
      <w:pPr>
        <w:pStyle w:val="nzIndenta"/>
      </w:pPr>
      <w:r>
        <w:tab/>
        <w:t>(b)</w:t>
      </w:r>
      <w:r>
        <w:tab/>
        <w:t xml:space="preserve">may be subject to — </w:t>
      </w:r>
    </w:p>
    <w:p>
      <w:pPr>
        <w:pStyle w:val="nzIndenti"/>
      </w:pPr>
      <w:r>
        <w:tab/>
        <w:t>(i)</w:t>
      </w:r>
      <w:r>
        <w:tab/>
        <w:t>disciplinary proceedings provided for in the regulations; or</w:t>
      </w:r>
    </w:p>
    <w:p>
      <w:pPr>
        <w:pStyle w:val="nzIndenti"/>
      </w:pPr>
      <w:r>
        <w:tab/>
        <w:t>(ii)</w:t>
      </w:r>
      <w:r>
        <w:tab/>
        <w:t xml:space="preserve">if regulations are made under subsection (1C) — disciplinary proceedings under the </w:t>
      </w:r>
      <w:r>
        <w:rPr>
          <w:i/>
        </w:rPr>
        <w:t>Public Sector Management Act 1994</w:t>
      </w:r>
      <w:r>
        <w:t xml:space="preserve"> Part 5.</w:t>
      </w:r>
    </w:p>
    <w:p>
      <w:pPr>
        <w:pStyle w:val="BlankClose"/>
      </w:pPr>
    </w:p>
    <w:p>
      <w:pPr>
        <w:pStyle w:val="nzSubsection"/>
      </w:pPr>
      <w:r>
        <w:tab/>
        <w:t>(3)</w:t>
      </w:r>
      <w:r>
        <w:tab/>
        <w:t>After section 11(1b) insert:</w:t>
      </w:r>
    </w:p>
    <w:p>
      <w:pPr>
        <w:pStyle w:val="BlankOpen"/>
      </w:pPr>
    </w:p>
    <w:p>
      <w:pPr>
        <w:pStyle w:val="nzSubsection"/>
      </w:pPr>
      <w:r>
        <w:tab/>
        <w:t>(1C)</w:t>
      </w:r>
      <w:r>
        <w:tab/>
        <w:t xml:space="preserve">The regulations may prescribe custodial officers for the purposes of the </w:t>
      </w:r>
      <w:r>
        <w:rPr>
          <w:i/>
        </w:rPr>
        <w:t>Public Sector Management Act 1994</w:t>
      </w:r>
      <w:r>
        <w:t xml:space="preserve"> section 76(1)(b).</w:t>
      </w:r>
    </w:p>
    <w:p>
      <w:pPr>
        <w:pStyle w:val="BlankClose"/>
      </w:pPr>
    </w:p>
    <w:p>
      <w:pPr>
        <w:pStyle w:val="nzHeading5"/>
      </w:pPr>
      <w:bookmarkStart w:id="673" w:name="_Toc404765097"/>
      <w:bookmarkStart w:id="674" w:name="_Toc405375759"/>
      <w:r>
        <w:rPr>
          <w:rStyle w:val="CharSectno"/>
        </w:rPr>
        <w:t>15</w:t>
      </w:r>
      <w:r>
        <w:t>.</w:t>
      </w:r>
      <w:r>
        <w:tab/>
        <w:t>Section 11B amended</w:t>
      </w:r>
      <w:bookmarkEnd w:id="673"/>
      <w:bookmarkEnd w:id="674"/>
    </w:p>
    <w:p>
      <w:pPr>
        <w:pStyle w:val="nzSubsection"/>
      </w:pPr>
      <w:r>
        <w:tab/>
      </w:r>
      <w:r>
        <w:tab/>
        <w:t>In section 11B delete “person who is appointed under section 11(1) or (1a) as a”.</w:t>
      </w:r>
    </w:p>
    <w:p>
      <w:pPr>
        <w:pStyle w:val="nzNotesPerm"/>
      </w:pPr>
      <w:r>
        <w:tab/>
        <w:t>Note:</w:t>
      </w:r>
      <w:r>
        <w:tab/>
        <w:t>The heading to amended section 11B is to read:</w:t>
      </w:r>
    </w:p>
    <w:p>
      <w:pPr>
        <w:pStyle w:val="nzNotesPerm"/>
      </w:pPr>
      <w:r>
        <w:tab/>
      </w:r>
      <w:r>
        <w:tab/>
      </w:r>
      <w:r>
        <w:rPr>
          <w:b/>
        </w:rPr>
        <w:t>Powers and duties of custodial officers</w:t>
      </w:r>
    </w:p>
    <w:p>
      <w:pPr>
        <w:pStyle w:val="nzHeading5"/>
      </w:pPr>
      <w:bookmarkStart w:id="675" w:name="_Toc404765098"/>
      <w:bookmarkStart w:id="676" w:name="_Toc405375760"/>
      <w:r>
        <w:rPr>
          <w:rStyle w:val="CharSectno"/>
        </w:rPr>
        <w:t>16</w:t>
      </w:r>
      <w:r>
        <w:t>.</w:t>
      </w:r>
      <w:r>
        <w:tab/>
        <w:t>Part 3 Division 3 inserted</w:t>
      </w:r>
      <w:bookmarkEnd w:id="675"/>
      <w:bookmarkEnd w:id="676"/>
    </w:p>
    <w:p>
      <w:pPr>
        <w:pStyle w:val="nzSubsection"/>
      </w:pPr>
      <w:r>
        <w:tab/>
      </w:r>
      <w:r>
        <w:tab/>
        <w:t>After section 11B insert:</w:t>
      </w:r>
    </w:p>
    <w:p>
      <w:pPr>
        <w:pStyle w:val="BlankOpen"/>
      </w:pPr>
    </w:p>
    <w:p>
      <w:pPr>
        <w:pStyle w:val="nzHeading3"/>
      </w:pPr>
      <w:bookmarkStart w:id="677" w:name="_Toc370987250"/>
      <w:bookmarkStart w:id="678" w:name="_Toc370987342"/>
      <w:bookmarkStart w:id="679" w:name="_Toc370987434"/>
      <w:bookmarkStart w:id="680" w:name="_Toc370987526"/>
      <w:bookmarkStart w:id="681" w:name="_Toc370988004"/>
      <w:bookmarkStart w:id="682" w:name="_Toc370988456"/>
      <w:bookmarkStart w:id="683" w:name="_Toc370988557"/>
      <w:bookmarkStart w:id="684" w:name="_Toc371347016"/>
      <w:bookmarkStart w:id="685" w:name="_Toc372281398"/>
      <w:bookmarkStart w:id="686" w:name="_Toc404765099"/>
      <w:bookmarkStart w:id="687" w:name="_Toc405375761"/>
      <w:r>
        <w:t>Division 3 — Removal of custodial officers due to loss of confidence</w:t>
      </w:r>
      <w:bookmarkEnd w:id="677"/>
      <w:bookmarkEnd w:id="678"/>
      <w:bookmarkEnd w:id="679"/>
      <w:bookmarkEnd w:id="680"/>
      <w:bookmarkEnd w:id="681"/>
      <w:bookmarkEnd w:id="682"/>
      <w:bookmarkEnd w:id="683"/>
      <w:bookmarkEnd w:id="684"/>
      <w:bookmarkEnd w:id="685"/>
      <w:bookmarkEnd w:id="686"/>
      <w:bookmarkEnd w:id="687"/>
    </w:p>
    <w:p>
      <w:pPr>
        <w:pStyle w:val="nzHeading4"/>
      </w:pPr>
      <w:bookmarkStart w:id="688" w:name="_Toc370987251"/>
      <w:bookmarkStart w:id="689" w:name="_Toc370987343"/>
      <w:bookmarkStart w:id="690" w:name="_Toc370987435"/>
      <w:bookmarkStart w:id="691" w:name="_Toc370987527"/>
      <w:bookmarkStart w:id="692" w:name="_Toc370988005"/>
      <w:bookmarkStart w:id="693" w:name="_Toc370988457"/>
      <w:bookmarkStart w:id="694" w:name="_Toc370988558"/>
      <w:bookmarkStart w:id="695" w:name="_Toc371347017"/>
      <w:bookmarkStart w:id="696" w:name="_Toc372281399"/>
      <w:bookmarkStart w:id="697" w:name="_Toc404765100"/>
      <w:bookmarkStart w:id="698" w:name="_Toc405375762"/>
      <w:r>
        <w:t>Subdivision 1 — Preliminary</w:t>
      </w:r>
      <w:bookmarkEnd w:id="688"/>
      <w:bookmarkEnd w:id="689"/>
      <w:bookmarkEnd w:id="690"/>
      <w:bookmarkEnd w:id="691"/>
      <w:bookmarkEnd w:id="692"/>
      <w:bookmarkEnd w:id="693"/>
      <w:bookmarkEnd w:id="694"/>
      <w:bookmarkEnd w:id="695"/>
      <w:bookmarkEnd w:id="696"/>
      <w:bookmarkEnd w:id="697"/>
      <w:bookmarkEnd w:id="698"/>
    </w:p>
    <w:p>
      <w:pPr>
        <w:pStyle w:val="nzHeading5"/>
      </w:pPr>
      <w:bookmarkStart w:id="699" w:name="_Toc404765101"/>
      <w:bookmarkStart w:id="700" w:name="_Toc405375763"/>
      <w:r>
        <w:t>11CA.</w:t>
      </w:r>
      <w:r>
        <w:tab/>
        <w:t>Terms used</w:t>
      </w:r>
      <w:bookmarkEnd w:id="699"/>
      <w:bookmarkEnd w:id="700"/>
    </w:p>
    <w:p>
      <w:pPr>
        <w:pStyle w:val="nzSubsection"/>
      </w:pPr>
      <w:r>
        <w:tab/>
      </w:r>
      <w:r>
        <w:tab/>
        <w:t xml:space="preserve">In this Division, unless the contrary intention appears — </w:t>
      </w:r>
    </w:p>
    <w:p>
      <w:pPr>
        <w:pStyle w:val="nzDefstart"/>
      </w:pPr>
      <w:r>
        <w:tab/>
      </w:r>
      <w:r>
        <w:rPr>
          <w:rStyle w:val="CharDefText"/>
        </w:rPr>
        <w:t>appeal</w:t>
      </w:r>
      <w:r>
        <w:t xml:space="preserve"> means an appeal under section 11CH;</w:t>
      </w:r>
    </w:p>
    <w:p>
      <w:pPr>
        <w:pStyle w:val="nzDefstart"/>
      </w:pPr>
      <w:r>
        <w:tab/>
      </w:r>
      <w:r>
        <w:rPr>
          <w:rStyle w:val="CharDefText"/>
        </w:rPr>
        <w:t>appellant</w:t>
      </w:r>
      <w:r>
        <w:t xml:space="preserve"> means a person who institutes an appeal;</w:t>
      </w:r>
    </w:p>
    <w:p>
      <w:pPr>
        <w:pStyle w:val="nzDefstart"/>
      </w:pPr>
      <w:r>
        <w:tab/>
      </w:r>
      <w:r>
        <w:rPr>
          <w:rStyle w:val="CharDefText"/>
        </w:rPr>
        <w:t>Chief Commissioner</w:t>
      </w:r>
      <w:r>
        <w:t xml:space="preserve"> has the same meaning as in the </w:t>
      </w:r>
      <w:r>
        <w:rPr>
          <w:i/>
        </w:rPr>
        <w:t>Industrial Relations Act 1979</w:t>
      </w:r>
      <w:r>
        <w:t>;</w:t>
      </w:r>
    </w:p>
    <w:p>
      <w:pPr>
        <w:pStyle w:val="nzDefstart"/>
      </w:pPr>
      <w:r>
        <w:tab/>
      </w:r>
      <w:r>
        <w:rPr>
          <w:rStyle w:val="CharDefText"/>
        </w:rPr>
        <w:t>decision notice</w:t>
      </w:r>
      <w:r>
        <w:t xml:space="preserve"> has the meaning given in section 11CD(3)(b);</w:t>
      </w:r>
    </w:p>
    <w:p>
      <w:pPr>
        <w:pStyle w:val="nzDefstart"/>
      </w:pPr>
      <w:r>
        <w:tab/>
      </w:r>
      <w:r>
        <w:rPr>
          <w:rStyle w:val="CharDefText"/>
        </w:rPr>
        <w:t>industrial commissioner</w:t>
      </w:r>
      <w:r>
        <w:t xml:space="preserve"> means a commissioner as defined in the </w:t>
      </w:r>
      <w:r>
        <w:rPr>
          <w:i/>
        </w:rPr>
        <w:t>Industrial Relations Act 1979</w:t>
      </w:r>
      <w:r>
        <w:t xml:space="preserve"> section 7(1);</w:t>
      </w:r>
    </w:p>
    <w:p>
      <w:pPr>
        <w:pStyle w:val="nzDefstart"/>
      </w:pPr>
      <w:r>
        <w:tab/>
      </w:r>
      <w:r>
        <w:rPr>
          <w:rStyle w:val="CharDefText"/>
        </w:rPr>
        <w:t>maintenance payment</w:t>
      </w:r>
      <w:r>
        <w:t xml:space="preserve"> has the meaning given in section 11CE(1);</w:t>
      </w:r>
    </w:p>
    <w:p>
      <w:pPr>
        <w:pStyle w:val="nzDefstart"/>
      </w:pPr>
      <w:r>
        <w:tab/>
      </w:r>
      <w:r>
        <w:rPr>
          <w:rStyle w:val="CharDefText"/>
        </w:rPr>
        <w:t>maintenance period</w:t>
      </w:r>
      <w:r>
        <w:t xml:space="preserve"> has the meaning given in section 11CE(1);</w:t>
      </w:r>
    </w:p>
    <w:p>
      <w:pPr>
        <w:pStyle w:val="nzDefstart"/>
      </w:pPr>
      <w:r>
        <w:tab/>
      </w:r>
      <w:r>
        <w:rPr>
          <w:rStyle w:val="CharDefText"/>
        </w:rPr>
        <w:t>new evidence</w:t>
      </w:r>
      <w:r>
        <w:t xml:space="preserve">, on an appeal against the removal of a custodial officer, means evidence other than evidence of any of the following — </w:t>
      </w:r>
    </w:p>
    <w:p>
      <w:pPr>
        <w:pStyle w:val="nzDefpara"/>
      </w:pPr>
      <w:r>
        <w:tab/>
        <w:t>(a)</w:t>
      </w:r>
      <w:r>
        <w:tab/>
        <w:t>a document or other material that was examined and taken into account by the chief executive officer in making the removal decision;</w:t>
      </w:r>
    </w:p>
    <w:p>
      <w:pPr>
        <w:pStyle w:val="nzDefpara"/>
      </w:pPr>
      <w:r>
        <w:tab/>
        <w:t>(b)</w:t>
      </w:r>
      <w:r>
        <w:tab/>
        <w:t>the notice given under section 11CD(1);</w:t>
      </w:r>
    </w:p>
    <w:p>
      <w:pPr>
        <w:pStyle w:val="nzDefpara"/>
      </w:pPr>
      <w:r>
        <w:tab/>
        <w:t>(c)</w:t>
      </w:r>
      <w:r>
        <w:tab/>
        <w:t>a written submission made to the chief executive officer by the custodial officer under section 11CD(2);</w:t>
      </w:r>
    </w:p>
    <w:p>
      <w:pPr>
        <w:pStyle w:val="nzDefpara"/>
      </w:pPr>
      <w:r>
        <w:tab/>
        <w:t>(d)</w:t>
      </w:r>
      <w:r>
        <w:tab/>
        <w:t>a decision notice;</w:t>
      </w:r>
    </w:p>
    <w:p>
      <w:pPr>
        <w:pStyle w:val="nzDefpara"/>
      </w:pPr>
      <w:r>
        <w:tab/>
        <w:t>(e)</w:t>
      </w:r>
      <w:r>
        <w:tab/>
        <w:t>a notification of the removal;</w:t>
      </w:r>
    </w:p>
    <w:p>
      <w:pPr>
        <w:pStyle w:val="nzDefstart"/>
      </w:pPr>
      <w:r>
        <w:tab/>
      </w:r>
      <w:r>
        <w:rPr>
          <w:rStyle w:val="CharDefText"/>
        </w:rPr>
        <w:t>removal action</w:t>
      </w:r>
      <w:r>
        <w:t>, in relation to a custodial officer, means the removal of the custodial officer under section 11CC;</w:t>
      </w:r>
    </w:p>
    <w:p>
      <w:pPr>
        <w:pStyle w:val="nzDefstart"/>
      </w:pPr>
      <w:r>
        <w:tab/>
      </w:r>
      <w:r>
        <w:rPr>
          <w:rStyle w:val="CharDefText"/>
        </w:rPr>
        <w:t>removal decision</w:t>
      </w:r>
      <w:r>
        <w:t xml:space="preserve"> means a decision of the chief executive officer to take removal action;</w:t>
      </w:r>
    </w:p>
    <w:p>
      <w:pPr>
        <w:pStyle w:val="nz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nz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nzHeading4"/>
      </w:pPr>
      <w:bookmarkStart w:id="701" w:name="_Toc370987253"/>
      <w:bookmarkStart w:id="702" w:name="_Toc370987345"/>
      <w:bookmarkStart w:id="703" w:name="_Toc370987437"/>
      <w:bookmarkStart w:id="704" w:name="_Toc370987529"/>
      <w:bookmarkStart w:id="705" w:name="_Toc370988007"/>
      <w:bookmarkStart w:id="706" w:name="_Toc370988459"/>
      <w:bookmarkStart w:id="707" w:name="_Toc370988560"/>
      <w:bookmarkStart w:id="708" w:name="_Toc371347019"/>
      <w:bookmarkStart w:id="709" w:name="_Toc372281401"/>
      <w:bookmarkStart w:id="710" w:name="_Toc404765102"/>
      <w:bookmarkStart w:id="711" w:name="_Toc405375764"/>
      <w:r>
        <w:t>Subdivision 2 — Removal of custodial officers</w:t>
      </w:r>
      <w:bookmarkEnd w:id="701"/>
      <w:bookmarkEnd w:id="702"/>
      <w:bookmarkEnd w:id="703"/>
      <w:bookmarkEnd w:id="704"/>
      <w:bookmarkEnd w:id="705"/>
      <w:bookmarkEnd w:id="706"/>
      <w:bookmarkEnd w:id="707"/>
      <w:bookmarkEnd w:id="708"/>
      <w:bookmarkEnd w:id="709"/>
      <w:bookmarkEnd w:id="710"/>
      <w:bookmarkEnd w:id="711"/>
    </w:p>
    <w:p>
      <w:pPr>
        <w:pStyle w:val="nzHeading5"/>
      </w:pPr>
      <w:bookmarkStart w:id="712" w:name="_Toc404765103"/>
      <w:bookmarkStart w:id="713" w:name="_Toc405375765"/>
      <w:r>
        <w:t>11CB.</w:t>
      </w:r>
      <w:r>
        <w:tab/>
        <w:t>Application of Subdivision</w:t>
      </w:r>
      <w:bookmarkEnd w:id="712"/>
      <w:bookmarkEnd w:id="713"/>
    </w:p>
    <w:p>
      <w:pPr>
        <w:pStyle w:val="nzSubsection"/>
      </w:pPr>
      <w:r>
        <w:tab/>
        <w:t>(1)</w:t>
      </w:r>
      <w:r>
        <w:tab/>
        <w:t xml:space="preserve">This Subdivision applies if — </w:t>
      </w:r>
    </w:p>
    <w:p>
      <w:pPr>
        <w:pStyle w:val="nzIndenta"/>
      </w:pPr>
      <w:r>
        <w:tab/>
        <w:t>(a)</w:t>
      </w:r>
      <w:r>
        <w:tab/>
        <w:t>the chief executive officer does not have confidence in a custodial officer’s suitability to continue as a custodial officer; and</w:t>
      </w:r>
    </w:p>
    <w:p>
      <w:pPr>
        <w:pStyle w:val="nzIndenta"/>
      </w:pPr>
      <w:r>
        <w:tab/>
        <w:t>(b)</w:t>
      </w:r>
      <w:r>
        <w:tab/>
        <w:t xml:space="preserve">the chief executive officer — </w:t>
      </w:r>
    </w:p>
    <w:p>
      <w:pPr>
        <w:pStyle w:val="nzIndenti"/>
      </w:pPr>
      <w:r>
        <w:tab/>
        <w:t>(i)</w:t>
      </w:r>
      <w:r>
        <w:tab/>
        <w:t>decides not to take, or continue to take, disciplinary proceedings referred to in section 11(1b)(b) against a custodial officer; and</w:t>
      </w:r>
    </w:p>
    <w:p>
      <w:pPr>
        <w:pStyle w:val="nzIndenti"/>
      </w:pPr>
      <w:r>
        <w:tab/>
        <w:t>(ii)</w:t>
      </w:r>
      <w:r>
        <w:tab/>
        <w:t>decides instead to take removal action in relation to the custodial officer.</w:t>
      </w:r>
    </w:p>
    <w:p>
      <w:pPr>
        <w:pStyle w:val="nzSubsection"/>
      </w:pPr>
      <w:r>
        <w:tab/>
        <w:t>(2)</w:t>
      </w:r>
      <w:r>
        <w:tab/>
        <w:t xml:space="preserve">If regulations are made under section 11(1C), this Subdivision applies despite the </w:t>
      </w:r>
      <w:r>
        <w:rPr>
          <w:i/>
        </w:rPr>
        <w:t>Public Sector Management Act 1994</w:t>
      </w:r>
      <w:r>
        <w:t xml:space="preserve"> section 76(2).</w:t>
      </w:r>
    </w:p>
    <w:p>
      <w:pPr>
        <w:pStyle w:val="nzHeading5"/>
      </w:pPr>
      <w:bookmarkStart w:id="714" w:name="_Toc404765104"/>
      <w:bookmarkStart w:id="715" w:name="_Toc405375766"/>
      <w:r>
        <w:t>11CC.</w:t>
      </w:r>
      <w:r>
        <w:tab/>
        <w:t>Removal action</w:t>
      </w:r>
      <w:bookmarkEnd w:id="714"/>
      <w:bookmarkEnd w:id="715"/>
    </w:p>
    <w:p>
      <w:pPr>
        <w:pStyle w:val="nzSubsection"/>
      </w:pPr>
      <w:r>
        <w:tab/>
        <w:t>(1)</w:t>
      </w:r>
      <w:r>
        <w:tab/>
        <w:t>If the chief executive officer does not have confidence in a custodial officer’s suitability to continue as a custodial officer, the chief executive officer may remove the custodial officer.</w:t>
      </w:r>
    </w:p>
    <w:p>
      <w:pPr>
        <w:pStyle w:val="nzSubsection"/>
      </w:pPr>
      <w:r>
        <w:tab/>
        <w:t>(2)</w:t>
      </w:r>
      <w:r>
        <w:tab/>
        <w:t xml:space="preserve">Subsection (1) applies in addition to, and does not limit the operation of, the </w:t>
      </w:r>
      <w:r>
        <w:rPr>
          <w:i/>
        </w:rPr>
        <w:t>Public Sector Management Act 1994</w:t>
      </w:r>
      <w:r>
        <w:t>.</w:t>
      </w:r>
    </w:p>
    <w:p>
      <w:pPr>
        <w:pStyle w:val="nzSubsection"/>
      </w:pPr>
      <w:r>
        <w:tab/>
        <w:t>(3)</w:t>
      </w:r>
      <w:r>
        <w:tab/>
        <w:t>The chief executive officer may conduct any necessary investigation to determine a custodial officer’s suitability to continue as a custodial officer.</w:t>
      </w:r>
    </w:p>
    <w:p>
      <w:pPr>
        <w:pStyle w:val="nzSubsection"/>
      </w:pPr>
      <w:r>
        <w:tab/>
        <w:t>(4)</w:t>
      </w:r>
      <w:r>
        <w:tab/>
        <w:t xml:space="preserve">For the purpose of the investigation the chief executive officer may require the custodial officer to do all or any of the following — </w:t>
      </w:r>
    </w:p>
    <w:p>
      <w:pPr>
        <w:pStyle w:val="nzIndenta"/>
      </w:pPr>
      <w:r>
        <w:tab/>
        <w:t>(a)</w:t>
      </w:r>
      <w:r>
        <w:tab/>
        <w:t>provide the chief executive officer with any information or answer any question that the chief executive officer requires;</w:t>
      </w:r>
    </w:p>
    <w:p>
      <w:pPr>
        <w:pStyle w:val="nzIndenta"/>
      </w:pPr>
      <w:r>
        <w:tab/>
        <w:t>(b)</w:t>
      </w:r>
      <w:r>
        <w:tab/>
        <w:t>produce to the chief executive officer any document in the custody or under the control of the custodial officer.</w:t>
      </w:r>
    </w:p>
    <w:p>
      <w:pPr>
        <w:pStyle w:val="nz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nzIndenta"/>
      </w:pPr>
      <w:r>
        <w:tab/>
        <w:t>(a)</w:t>
      </w:r>
      <w:r>
        <w:tab/>
        <w:t xml:space="preserve">incriminate the custodial officer; or </w:t>
      </w:r>
    </w:p>
    <w:p>
      <w:pPr>
        <w:pStyle w:val="nzIndenta"/>
      </w:pPr>
      <w:r>
        <w:tab/>
        <w:t>(b)</w:t>
      </w:r>
      <w:r>
        <w:tab/>
        <w:t>render the custodial officer liable to a disciplinary measure under section 11 or removal under this Division.</w:t>
      </w:r>
    </w:p>
    <w:p>
      <w:pPr>
        <w:pStyle w:val="nzSubsection"/>
      </w:pPr>
      <w:r>
        <w:tab/>
        <w:t>(6)</w:t>
      </w:r>
      <w:r>
        <w:tab/>
        <w:t>The information, answer or document is not admissible in evidence against the custodial officer in any criminal proceedings except in proceedings for an offence under subsection (7).</w:t>
      </w:r>
    </w:p>
    <w:p>
      <w:pPr>
        <w:pStyle w:val="nzSubsection"/>
      </w:pPr>
      <w:r>
        <w:tab/>
        <w:t>(7)</w:t>
      </w:r>
      <w:r>
        <w:tab/>
        <w:t xml:space="preserve">A custodial officer must not, in response to a requirement under subsection (4) — </w:t>
      </w:r>
    </w:p>
    <w:p>
      <w:pPr>
        <w:pStyle w:val="nzIndenta"/>
      </w:pPr>
      <w:r>
        <w:tab/>
        <w:t>(a)</w:t>
      </w:r>
      <w:r>
        <w:tab/>
        <w:t>fail or refuse to provide the required information or answer or produce the required document; or</w:t>
      </w:r>
    </w:p>
    <w:p>
      <w:pPr>
        <w:pStyle w:val="nzIndenta"/>
      </w:pPr>
      <w:r>
        <w:tab/>
        <w:t>(b)</w:t>
      </w:r>
      <w:r>
        <w:tab/>
        <w:t>give information or an answer that is false or misleading in a material particular; or</w:t>
      </w:r>
    </w:p>
    <w:p>
      <w:pPr>
        <w:pStyle w:val="nzIndenta"/>
      </w:pPr>
      <w:r>
        <w:tab/>
        <w:t>(c)</w:t>
      </w:r>
      <w:r>
        <w:tab/>
        <w:t>produce a document that the custodial officer knows is false or misleading in a material particular —</w:t>
      </w:r>
    </w:p>
    <w:p>
      <w:pPr>
        <w:pStyle w:val="nzIndenti"/>
      </w:pPr>
      <w:r>
        <w:tab/>
        <w:t>(i)</w:t>
      </w:r>
      <w:r>
        <w:tab/>
        <w:t>without indicating that the document is false or misleading and, to the extent the custodial officer can, how the document is false or misleading; and</w:t>
      </w:r>
    </w:p>
    <w:p>
      <w:pPr>
        <w:pStyle w:val="nzIndenti"/>
      </w:pPr>
      <w:r>
        <w:tab/>
        <w:t>(ii)</w:t>
      </w:r>
      <w:r>
        <w:tab/>
        <w:t>if the custodial officer has, or can reasonably obtain, the correct information — without providing the correct information.</w:t>
      </w:r>
    </w:p>
    <w:p>
      <w:pPr>
        <w:pStyle w:val="nzPenstart"/>
      </w:pPr>
      <w:r>
        <w:tab/>
        <w:t>Penalty: a fine of $4 000 and imprisonment for 12 months.</w:t>
      </w:r>
    </w:p>
    <w:p>
      <w:pPr>
        <w:pStyle w:val="nzHeading5"/>
      </w:pPr>
      <w:bookmarkStart w:id="716" w:name="_Toc404765105"/>
      <w:bookmarkStart w:id="717" w:name="_Toc405375767"/>
      <w:r>
        <w:t>11CD.</w:t>
      </w:r>
      <w:r>
        <w:tab/>
        <w:t>Notice of loss of confidence</w:t>
      </w:r>
      <w:bookmarkEnd w:id="716"/>
      <w:bookmarkEnd w:id="717"/>
    </w:p>
    <w:p>
      <w:pPr>
        <w:pStyle w:val="nz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nz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nzIndenta"/>
      </w:pPr>
      <w:r>
        <w:tab/>
        <w:t>(a)</w:t>
      </w:r>
      <w:r>
        <w:tab/>
        <w:t>21 days after the day on which the notice is given; or</w:t>
      </w:r>
    </w:p>
    <w:p>
      <w:pPr>
        <w:pStyle w:val="nzIndenta"/>
      </w:pPr>
      <w:r>
        <w:tab/>
        <w:t>(b)</w:t>
      </w:r>
      <w:r>
        <w:tab/>
        <w:t>any longer period after that day allowed by the chief executive officer.</w:t>
      </w:r>
    </w:p>
    <w:p>
      <w:pPr>
        <w:pStyle w:val="nzSubsection"/>
      </w:pPr>
      <w:r>
        <w:tab/>
        <w:t>(3)</w:t>
      </w:r>
      <w:r>
        <w:tab/>
        <w:t xml:space="preserve">After the submission period, the chief executive officer must — </w:t>
      </w:r>
    </w:p>
    <w:p>
      <w:pPr>
        <w:pStyle w:val="nzIndenta"/>
      </w:pPr>
      <w:r>
        <w:tab/>
        <w:t>(a)</w:t>
      </w:r>
      <w:r>
        <w:tab/>
        <w:t>decide whether or not to take removal action against the custodial officer; and</w:t>
      </w:r>
    </w:p>
    <w:p>
      <w:pPr>
        <w:pStyle w:val="nzIndenta"/>
      </w:pPr>
      <w:r>
        <w:tab/>
        <w:t>(b)</w:t>
      </w:r>
      <w:r>
        <w:tab/>
        <w:t xml:space="preserve">give the custodial officer written notice of the decision (the </w:t>
      </w:r>
      <w:r>
        <w:rPr>
          <w:rStyle w:val="CharDefText"/>
        </w:rPr>
        <w:t>decision notice</w:t>
      </w:r>
      <w:r>
        <w:t>).</w:t>
      </w:r>
    </w:p>
    <w:p>
      <w:pPr>
        <w:pStyle w:val="nzSubsection"/>
      </w:pPr>
      <w:r>
        <w:tab/>
        <w:t>(4)</w:t>
      </w:r>
      <w:r>
        <w:tab/>
        <w:t xml:space="preserve">The chief executive officer must not decide to take removal action against the custodial officer unless the chief executive officer — </w:t>
      </w:r>
    </w:p>
    <w:p>
      <w:pPr>
        <w:pStyle w:val="nzIndenta"/>
      </w:pPr>
      <w:r>
        <w:tab/>
        <w:t>(a)</w:t>
      </w:r>
      <w:r>
        <w:tab/>
        <w:t>has taken into account any written submissions received from the custodial officer during the submission period; and</w:t>
      </w:r>
    </w:p>
    <w:p>
      <w:pPr>
        <w:pStyle w:val="nzIndenta"/>
      </w:pPr>
      <w:r>
        <w:tab/>
        <w:t>(b)</w:t>
      </w:r>
      <w:r>
        <w:tab/>
        <w:t>still does not have confidence in a custodial officer’s suitability to continue as a custodial officer.</w:t>
      </w:r>
    </w:p>
    <w:p>
      <w:pPr>
        <w:pStyle w:val="nzSubsection"/>
      </w:pPr>
      <w:r>
        <w:tab/>
        <w:t>(5)</w:t>
      </w:r>
      <w:r>
        <w:tab/>
        <w:t>If the chief executive officer decides to take removal action against the custodial officer, the decision notice must contain the reasons for the decision.</w:t>
      </w:r>
    </w:p>
    <w:p>
      <w:pPr>
        <w:pStyle w:val="nzSubsection"/>
      </w:pPr>
      <w:r>
        <w:tab/>
        <w:t>(6)</w:t>
      </w:r>
      <w:r>
        <w:tab/>
        <w:t xml:space="preserve">Except as provided in the regulations, the chief executive officer must, within 7 days after giving the decision notice — </w:t>
      </w:r>
    </w:p>
    <w:p>
      <w:pPr>
        <w:pStyle w:val="nzIndenta"/>
      </w:pPr>
      <w:r>
        <w:tab/>
        <w:t>(a)</w:t>
      </w:r>
      <w:r>
        <w:tab/>
        <w:t xml:space="preserve">give to the custodial officer a copy of any documents that were considered by the chief executive officer in making the decision; and </w:t>
      </w:r>
    </w:p>
    <w:p>
      <w:pPr>
        <w:pStyle w:val="nzIndenta"/>
      </w:pPr>
      <w:r>
        <w:tab/>
        <w:t>(b)</w:t>
      </w:r>
      <w:r>
        <w:tab/>
        <w:t>make available to the custodial officer for inspection any other materials that were considered by the chief executive officer in making the decision.</w:t>
      </w:r>
    </w:p>
    <w:p>
      <w:pPr>
        <w:pStyle w:val="nzSubsection"/>
      </w:pPr>
      <w:r>
        <w:tab/>
        <w:t>(7)</w:t>
      </w:r>
      <w:r>
        <w:tab/>
        <w:t>The removal action may be carried out when the notice is given or at any time after that.</w:t>
      </w:r>
    </w:p>
    <w:p>
      <w:pPr>
        <w:pStyle w:val="nzHeading5"/>
      </w:pPr>
      <w:bookmarkStart w:id="718" w:name="_Toc404765106"/>
      <w:bookmarkStart w:id="719" w:name="_Toc405375768"/>
      <w:r>
        <w:t>11CE.</w:t>
      </w:r>
      <w:r>
        <w:tab/>
        <w:t>Maintenance payment</w:t>
      </w:r>
      <w:bookmarkEnd w:id="718"/>
      <w:bookmarkEnd w:id="719"/>
    </w:p>
    <w:p>
      <w:pPr>
        <w:pStyle w:val="nz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nzSubsection"/>
      </w:pPr>
      <w:r>
        <w:tab/>
        <w:t>(2)</w:t>
      </w:r>
      <w:r>
        <w:tab/>
        <w:t>The Minister may, in exceptional circumstances, direct that a maintenance payment must be paid to the custodial officer for a specified period after the maintenance period.</w:t>
      </w:r>
    </w:p>
    <w:p>
      <w:pPr>
        <w:pStyle w:val="nzSubsection"/>
      </w:pPr>
      <w:r>
        <w:tab/>
        <w:t>(3)</w:t>
      </w:r>
      <w:r>
        <w:tab/>
        <w:t>For the purpose of subsection (2), the specified period is a period not exceeding 6 months specified by the Minister but in any event ending on the day any appeal is determined by the WAIRC.</w:t>
      </w:r>
    </w:p>
    <w:p>
      <w:pPr>
        <w:pStyle w:val="nzSubsection"/>
      </w:pPr>
      <w:r>
        <w:tab/>
        <w:t>(4)</w:t>
      </w:r>
      <w:r>
        <w:tab/>
        <w:t>Any maintenance payment must be determined on the basis of the salary of the custodial officer at the time of the removal.</w:t>
      </w:r>
    </w:p>
    <w:p>
      <w:pPr>
        <w:pStyle w:val="nzHeading5"/>
      </w:pPr>
      <w:bookmarkStart w:id="720" w:name="_Toc404765107"/>
      <w:bookmarkStart w:id="721" w:name="_Toc405375769"/>
      <w:r>
        <w:t>11CF.</w:t>
      </w:r>
      <w:r>
        <w:tab/>
        <w:t>Withdrawal of removal action and revocation of removal</w:t>
      </w:r>
      <w:bookmarkEnd w:id="720"/>
      <w:bookmarkEnd w:id="721"/>
    </w:p>
    <w:p>
      <w:pPr>
        <w:pStyle w:val="nzSubsection"/>
      </w:pPr>
      <w:r>
        <w:tab/>
        <w:t>(1)</w:t>
      </w:r>
      <w:r>
        <w:tab/>
        <w:t>If a custodial officer is removed as a result of removal action, the chief executive officer may, by notice in writing to the custodial officer, revoke the removal.</w:t>
      </w:r>
    </w:p>
    <w:p>
      <w:pPr>
        <w:pStyle w:val="nzSubsection"/>
      </w:pPr>
      <w:r>
        <w:tab/>
        <w:t>(2)</w:t>
      </w:r>
      <w:r>
        <w:tab/>
        <w:t>Subsection (1) applies even if an appeal has been instituted against the removal.</w:t>
      </w:r>
    </w:p>
    <w:p>
      <w:pPr>
        <w:pStyle w:val="nzSubsection"/>
      </w:pPr>
      <w:r>
        <w:tab/>
        <w:t>(3)</w:t>
      </w:r>
      <w:r>
        <w:tab/>
        <w:t>Despite any other enactment, if the removal is revoked under subsection (1), the removal is to be taken to be of no effect and to have never had any effect.</w:t>
      </w:r>
    </w:p>
    <w:p>
      <w:pPr>
        <w:pStyle w:val="nz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nzHeading5"/>
      </w:pPr>
      <w:bookmarkStart w:id="722" w:name="_Toc404765108"/>
      <w:bookmarkStart w:id="723" w:name="_Toc405375770"/>
      <w:r>
        <w:t>11CG.</w:t>
      </w:r>
      <w:r>
        <w:tab/>
        <w:t>Resignation of custodial officer who has been removed</w:t>
      </w:r>
      <w:bookmarkEnd w:id="722"/>
      <w:bookmarkEnd w:id="723"/>
    </w:p>
    <w:p>
      <w:pPr>
        <w:pStyle w:val="nzSubsection"/>
      </w:pPr>
      <w:r>
        <w:tab/>
        <w:t>(1)</w:t>
      </w:r>
      <w:r>
        <w:tab/>
        <w:t>Even if a custodial officer is removed as a result of removal action, the custodial officer may resign at any time before the end of the maintenance period.</w:t>
      </w:r>
    </w:p>
    <w:p>
      <w:pPr>
        <w:pStyle w:val="nzSubsection"/>
      </w:pPr>
      <w:r>
        <w:tab/>
        <w:t>(2)</w:t>
      </w:r>
      <w:r>
        <w:tab/>
        <w:t>Subsection (1) does not apply if an appeal has been instituted against the removal.</w:t>
      </w:r>
    </w:p>
    <w:p>
      <w:pPr>
        <w:pStyle w:val="nzSubsection"/>
      </w:pPr>
      <w:r>
        <w:tab/>
        <w:t>(3)</w:t>
      </w:r>
      <w:r>
        <w:tab/>
        <w:t>A resignation under subsection (1) takes effect at the end of the maintenance period.</w:t>
      </w:r>
    </w:p>
    <w:p>
      <w:pPr>
        <w:pStyle w:val="nzSubsection"/>
      </w:pPr>
      <w:r>
        <w:tab/>
        <w:t>(4)</w:t>
      </w:r>
      <w:r>
        <w:tab/>
        <w:t>Despite any other enactment, if a custodial officer resigns under subsection (1), the removal of the custodial officer is to be taken to be of no effect and to have never had any effect.</w:t>
      </w:r>
    </w:p>
    <w:p>
      <w:pPr>
        <w:pStyle w:val="nzHeading4"/>
      </w:pPr>
      <w:bookmarkStart w:id="724" w:name="_Toc370987260"/>
      <w:bookmarkStart w:id="725" w:name="_Toc370987352"/>
      <w:bookmarkStart w:id="726" w:name="_Toc370987444"/>
      <w:bookmarkStart w:id="727" w:name="_Toc370987536"/>
      <w:bookmarkStart w:id="728" w:name="_Toc370988014"/>
      <w:bookmarkStart w:id="729" w:name="_Toc370988466"/>
      <w:bookmarkStart w:id="730" w:name="_Toc370988567"/>
      <w:bookmarkStart w:id="731" w:name="_Toc371347026"/>
      <w:bookmarkStart w:id="732" w:name="_Toc372281408"/>
      <w:bookmarkStart w:id="733" w:name="_Toc404765109"/>
      <w:bookmarkStart w:id="734" w:name="_Toc405375771"/>
      <w:r>
        <w:t>Subdivision 3 — Appeal against removal of custodial officer</w:t>
      </w:r>
      <w:bookmarkEnd w:id="724"/>
      <w:bookmarkEnd w:id="725"/>
      <w:bookmarkEnd w:id="726"/>
      <w:bookmarkEnd w:id="727"/>
      <w:bookmarkEnd w:id="728"/>
      <w:bookmarkEnd w:id="729"/>
      <w:bookmarkEnd w:id="730"/>
      <w:bookmarkEnd w:id="731"/>
      <w:bookmarkEnd w:id="732"/>
      <w:bookmarkEnd w:id="733"/>
      <w:bookmarkEnd w:id="734"/>
    </w:p>
    <w:p>
      <w:pPr>
        <w:pStyle w:val="nzHeading5"/>
      </w:pPr>
      <w:bookmarkStart w:id="735" w:name="_Toc404765110"/>
      <w:bookmarkStart w:id="736" w:name="_Toc405375772"/>
      <w:r>
        <w:t>11CH.</w:t>
      </w:r>
      <w:r>
        <w:tab/>
        <w:t>Appeal right</w:t>
      </w:r>
      <w:bookmarkEnd w:id="735"/>
      <w:bookmarkEnd w:id="736"/>
    </w:p>
    <w:p>
      <w:pPr>
        <w:pStyle w:val="nzSubsection"/>
      </w:pPr>
      <w:r>
        <w:tab/>
        <w:t>(1)</w:t>
      </w:r>
      <w:r>
        <w:tab/>
        <w:t>If a custodial officer is removed as a result of removal action, the custodial officer may appeal to the WAIRC against the removal decision on the ground that it was harsh, oppressive or unfair.</w:t>
      </w:r>
    </w:p>
    <w:p>
      <w:pPr>
        <w:pStyle w:val="nzSubsection"/>
      </w:pPr>
      <w:r>
        <w:tab/>
        <w:t>(2)</w:t>
      </w:r>
      <w:r>
        <w:tab/>
        <w:t xml:space="preserve">The custodial officer may institute the appeal by a notice to the chief executive officer stating — </w:t>
      </w:r>
    </w:p>
    <w:p>
      <w:pPr>
        <w:pStyle w:val="nzIndenta"/>
      </w:pPr>
      <w:r>
        <w:tab/>
        <w:t>(a)</w:t>
      </w:r>
      <w:r>
        <w:tab/>
        <w:t>the reasons for the removal decision being harsh, oppressive or unfair; and</w:t>
      </w:r>
    </w:p>
    <w:p>
      <w:pPr>
        <w:pStyle w:val="nzIndenta"/>
      </w:pPr>
      <w:r>
        <w:tab/>
        <w:t>(b)</w:t>
      </w:r>
      <w:r>
        <w:tab/>
        <w:t>the nature of the relief sought.</w:t>
      </w:r>
    </w:p>
    <w:p>
      <w:pPr>
        <w:pStyle w:val="nzSubsection"/>
      </w:pPr>
      <w:r>
        <w:tab/>
        <w:t>(3)</w:t>
      </w:r>
      <w:r>
        <w:tab/>
        <w:t xml:space="preserve">The appeal cannot be instituted — </w:t>
      </w:r>
    </w:p>
    <w:p>
      <w:pPr>
        <w:pStyle w:val="nzIndenta"/>
      </w:pPr>
      <w:r>
        <w:tab/>
        <w:t>(a)</w:t>
      </w:r>
      <w:r>
        <w:tab/>
        <w:t>after the maintenance period; or</w:t>
      </w:r>
    </w:p>
    <w:p>
      <w:pPr>
        <w:pStyle w:val="nzIndenta"/>
      </w:pPr>
      <w:r>
        <w:tab/>
        <w:t>(b)</w:t>
      </w:r>
      <w:r>
        <w:tab/>
        <w:t>if the custodial officer has resigned under section 11CG(1).</w:t>
      </w:r>
    </w:p>
    <w:p>
      <w:pPr>
        <w:pStyle w:val="nzSubsection"/>
      </w:pPr>
      <w:r>
        <w:tab/>
        <w:t>(4)</w:t>
      </w:r>
      <w:r>
        <w:tab/>
        <w:t xml:space="preserve">For the purposes of proceedings relating to the appeal, the WAIRC is to be constituted by not less than 3 industrial Commissioners, at least one of whom must be — </w:t>
      </w:r>
    </w:p>
    <w:p>
      <w:pPr>
        <w:pStyle w:val="nzIndenta"/>
      </w:pPr>
      <w:r>
        <w:tab/>
        <w:t>(a)</w:t>
      </w:r>
      <w:r>
        <w:tab/>
        <w:t xml:space="preserve">the Chief Commissioner; or </w:t>
      </w:r>
    </w:p>
    <w:p>
      <w:pPr>
        <w:pStyle w:val="nzIndenta"/>
      </w:pPr>
      <w:r>
        <w:tab/>
        <w:t>(b)</w:t>
      </w:r>
      <w:r>
        <w:tab/>
        <w:t xml:space="preserve">the Senior Commissioner within the meaning of that term in the </w:t>
      </w:r>
      <w:r>
        <w:rPr>
          <w:i/>
        </w:rPr>
        <w:t>Industrial Relations Act 1979</w:t>
      </w:r>
      <w:r>
        <w:t>.</w:t>
      </w:r>
    </w:p>
    <w:p>
      <w:pPr>
        <w:pStyle w:val="nzSubsection"/>
      </w:pPr>
      <w:r>
        <w:tab/>
        <w:t>(5)</w:t>
      </w:r>
      <w:r>
        <w:tab/>
        <w:t>The only parties to the appeal are the custodial officer and the chief executive officer.</w:t>
      </w:r>
    </w:p>
    <w:p>
      <w:pPr>
        <w:pStyle w:val="nzSubsection"/>
      </w:pPr>
      <w:r>
        <w:tab/>
        <w:t>(6)</w:t>
      </w:r>
      <w:r>
        <w:tab/>
        <w:t>The custodial officer does not have any right of appeal against the removal decision other than under this section.</w:t>
      </w:r>
    </w:p>
    <w:p>
      <w:pPr>
        <w:pStyle w:val="nzHeading5"/>
      </w:pPr>
      <w:bookmarkStart w:id="737" w:name="_Toc404765111"/>
      <w:bookmarkStart w:id="738" w:name="_Toc405375773"/>
      <w:r>
        <w:t>11CI.</w:t>
      </w:r>
      <w:r>
        <w:tab/>
        <w:t>Proceedings on appeal</w:t>
      </w:r>
      <w:bookmarkEnd w:id="737"/>
      <w:bookmarkEnd w:id="738"/>
    </w:p>
    <w:p>
      <w:pPr>
        <w:pStyle w:val="nzSubsection"/>
      </w:pPr>
      <w:r>
        <w:tab/>
        <w:t>(1)</w:t>
      </w:r>
      <w:r>
        <w:tab/>
        <w:t xml:space="preserve">On the hearing of an appeal, the WAIRC must proceed in the following manner — </w:t>
      </w:r>
    </w:p>
    <w:p>
      <w:pPr>
        <w:pStyle w:val="nzIndenta"/>
      </w:pPr>
      <w:r>
        <w:tab/>
        <w:t>(a)</w:t>
      </w:r>
      <w:r>
        <w:tab/>
        <w:t>first, it must consider the chief executive officer’s reasons for the removal decision;</w:t>
      </w:r>
    </w:p>
    <w:p>
      <w:pPr>
        <w:pStyle w:val="nzIndenta"/>
      </w:pPr>
      <w:r>
        <w:tab/>
        <w:t>(b)</w:t>
      </w:r>
      <w:r>
        <w:tab/>
        <w:t>second, it must consider the case presented by the appellant as to why the removal decision was harsh, oppressive or unfair;</w:t>
      </w:r>
    </w:p>
    <w:p>
      <w:pPr>
        <w:pStyle w:val="nzIndenta"/>
      </w:pPr>
      <w:r>
        <w:tab/>
        <w:t>(c)</w:t>
      </w:r>
      <w:r>
        <w:tab/>
        <w:t>third, it must consider the case presented by the chief executive officer in answer to the appellant’s case.</w:t>
      </w:r>
    </w:p>
    <w:p>
      <w:pPr>
        <w:pStyle w:val="nzSubsection"/>
      </w:pPr>
      <w:r>
        <w:tab/>
        <w:t>(2)</w:t>
      </w:r>
      <w:r>
        <w:tab/>
        <w:t>The appellant has at all times the burden of establishing that the removal decision was harsh, oppressive or unfair.</w:t>
      </w:r>
    </w:p>
    <w:p>
      <w:pPr>
        <w:pStyle w:val="nzSubsection"/>
      </w:pPr>
      <w:r>
        <w:tab/>
        <w:t>(3)</w:t>
      </w:r>
      <w:r>
        <w:tab/>
        <w:t>Subsection (2) has effect despite any law or practice to the contrary.</w:t>
      </w:r>
    </w:p>
    <w:p>
      <w:pPr>
        <w:pStyle w:val="nzSubsection"/>
      </w:pPr>
      <w:r>
        <w:tab/>
        <w:t>(4)</w:t>
      </w:r>
      <w:r>
        <w:tab/>
        <w:t xml:space="preserve">Without limiting the matters to which the WAIRC is otherwise required or permitted to have regard in determining the appeal, it must have regard to — </w:t>
      </w:r>
    </w:p>
    <w:p>
      <w:pPr>
        <w:pStyle w:val="nzIndenta"/>
      </w:pPr>
      <w:r>
        <w:tab/>
        <w:t>(a)</w:t>
      </w:r>
      <w:r>
        <w:tab/>
        <w:t>the interests of the appellant; and</w:t>
      </w:r>
    </w:p>
    <w:p>
      <w:pPr>
        <w:pStyle w:val="nzIndenta"/>
      </w:pPr>
      <w:r>
        <w:tab/>
        <w:t>(b)</w:t>
      </w:r>
      <w:r>
        <w:tab/>
        <w:t xml:space="preserve">the public interest, which is to be taken to include — </w:t>
      </w:r>
    </w:p>
    <w:p>
      <w:pPr>
        <w:pStyle w:val="nzIndenti"/>
      </w:pPr>
      <w:r>
        <w:tab/>
        <w:t>(i)</w:t>
      </w:r>
      <w:r>
        <w:tab/>
        <w:t>the importance of maintaining public confidence in the integrity, honesty, conduct and standard of performance of custodial officers; and</w:t>
      </w:r>
    </w:p>
    <w:p>
      <w:pPr>
        <w:pStyle w:val="nzIndenti"/>
      </w:pPr>
      <w:r>
        <w:tab/>
        <w:t>(ii)</w:t>
      </w:r>
      <w:r>
        <w:tab/>
        <w:t>the special nature of the relationship between the chief executive officer and custodial officers.</w:t>
      </w:r>
    </w:p>
    <w:p>
      <w:pPr>
        <w:pStyle w:val="nzHeading5"/>
      </w:pPr>
      <w:bookmarkStart w:id="739" w:name="_Toc404765112"/>
      <w:bookmarkStart w:id="740" w:name="_Toc405375774"/>
      <w:r>
        <w:t>11CJ.</w:t>
      </w:r>
      <w:r>
        <w:tab/>
        <w:t>Leave to tender new evidence on appeal</w:t>
      </w:r>
      <w:bookmarkEnd w:id="739"/>
      <w:bookmarkEnd w:id="740"/>
    </w:p>
    <w:p>
      <w:pPr>
        <w:pStyle w:val="nzSubsection"/>
      </w:pPr>
      <w:r>
        <w:tab/>
        <w:t>(1)</w:t>
      </w:r>
      <w:r>
        <w:tab/>
        <w:t>New evidence cannot be tendered to the WAIRC during a hearing of an appeal unless the WAIRC grants leave under subsection (2) or (3).</w:t>
      </w:r>
    </w:p>
    <w:p>
      <w:pPr>
        <w:pStyle w:val="nzSubsection"/>
      </w:pPr>
      <w:r>
        <w:tab/>
        <w:t>(2)</w:t>
      </w:r>
      <w:r>
        <w:tab/>
        <w:t>The WAIRC may grant the chief executive officer leave to tender new evidence if —</w:t>
      </w:r>
    </w:p>
    <w:p>
      <w:pPr>
        <w:pStyle w:val="nzIndenta"/>
      </w:pPr>
      <w:r>
        <w:tab/>
        <w:t>(a)</w:t>
      </w:r>
      <w:r>
        <w:tab/>
        <w:t>the appellant consents; or</w:t>
      </w:r>
    </w:p>
    <w:p>
      <w:pPr>
        <w:pStyle w:val="nzIndenta"/>
      </w:pPr>
      <w:r>
        <w:tab/>
        <w:t>(b)</w:t>
      </w:r>
      <w:r>
        <w:tab/>
        <w:t>it is satisfied that it is in the interests of justice to do so.</w:t>
      </w:r>
    </w:p>
    <w:p>
      <w:pPr>
        <w:pStyle w:val="nzSubsection"/>
      </w:pPr>
      <w:r>
        <w:tab/>
        <w:t>(3)</w:t>
      </w:r>
      <w:r>
        <w:tab/>
        <w:t xml:space="preserve">The WAIRC may grant the appellant leave to tender new evidence if — </w:t>
      </w:r>
    </w:p>
    <w:p>
      <w:pPr>
        <w:pStyle w:val="nzIndenta"/>
      </w:pPr>
      <w:r>
        <w:tab/>
        <w:t>(a)</w:t>
      </w:r>
      <w:r>
        <w:tab/>
        <w:t>the chief executive officer consents; or</w:t>
      </w:r>
    </w:p>
    <w:p>
      <w:pPr>
        <w:pStyle w:val="nzIndenta"/>
      </w:pPr>
      <w:r>
        <w:tab/>
        <w:t>(b)</w:t>
      </w:r>
      <w:r>
        <w:tab/>
        <w:t xml:space="preserve">the WAIRC is satisfied that — </w:t>
      </w:r>
    </w:p>
    <w:p>
      <w:pPr>
        <w:pStyle w:val="nzIndenti"/>
      </w:pPr>
      <w:r>
        <w:tab/>
        <w:t>(i)</w:t>
      </w:r>
      <w:r>
        <w:tab/>
        <w:t>the appellant is likely to be able to use the new evidence to show that the chief executive officer has acted upon wrong or mistaken information; or</w:t>
      </w:r>
    </w:p>
    <w:p>
      <w:pPr>
        <w:pStyle w:val="nzIndenti"/>
      </w:pPr>
      <w:r>
        <w:tab/>
        <w:t>(ii)</w:t>
      </w:r>
      <w:r>
        <w:tab/>
        <w:t>the new evidence might materially have affected the chief executive officer’s removal decision; or</w:t>
      </w:r>
    </w:p>
    <w:p>
      <w:pPr>
        <w:pStyle w:val="nzIndenti"/>
      </w:pPr>
      <w:r>
        <w:tab/>
        <w:t>(iii)</w:t>
      </w:r>
      <w:r>
        <w:tab/>
        <w:t>it is in the interests of justice to do so.</w:t>
      </w:r>
    </w:p>
    <w:p>
      <w:pPr>
        <w:pStyle w:val="nzSubsection"/>
      </w:pPr>
      <w:r>
        <w:tab/>
        <w:t>(4)</w:t>
      </w:r>
      <w:r>
        <w:tab/>
        <w:t xml:space="preserve">In the exercise of its discretion under subsection (3), the WAIRC must have regard to — </w:t>
      </w:r>
    </w:p>
    <w:p>
      <w:pPr>
        <w:pStyle w:val="nzIndenta"/>
      </w:pPr>
      <w:r>
        <w:tab/>
        <w:t>(a)</w:t>
      </w:r>
      <w:r>
        <w:tab/>
        <w:t>whether or not the appellant was aware of the substance of the new evidence before the appellant’s removal; and</w:t>
      </w:r>
    </w:p>
    <w:p>
      <w:pPr>
        <w:pStyle w:val="nzIndenta"/>
      </w:pPr>
      <w:r>
        <w:tab/>
        <w:t>(b)</w:t>
      </w:r>
      <w:r>
        <w:tab/>
        <w:t>whether or not the substance of the new evidence was contained in a document to which the appellant had reasonable access before the appellant’s removal.</w:t>
      </w:r>
    </w:p>
    <w:p>
      <w:pPr>
        <w:pStyle w:val="nzHeading5"/>
      </w:pPr>
      <w:bookmarkStart w:id="741" w:name="_Toc404765113"/>
      <w:bookmarkStart w:id="742" w:name="_Toc405375775"/>
      <w:r>
        <w:t>11CK.</w:t>
      </w:r>
      <w:r>
        <w:tab/>
        <w:t>Opportunity to consider new evidence</w:t>
      </w:r>
      <w:bookmarkEnd w:id="741"/>
      <w:bookmarkEnd w:id="742"/>
    </w:p>
    <w:p>
      <w:pPr>
        <w:pStyle w:val="nzSubsection"/>
      </w:pPr>
      <w:r>
        <w:tab/>
        <w:t>(1)</w:t>
      </w:r>
      <w:r>
        <w:tab/>
        <w:t xml:space="preserve">If the chief executive officer is given leave to tender new evidence under section 11CJ(2) — </w:t>
      </w:r>
    </w:p>
    <w:p>
      <w:pPr>
        <w:pStyle w:val="nzIndenta"/>
      </w:pPr>
      <w:r>
        <w:tab/>
        <w:t>(a)</w:t>
      </w:r>
      <w:r>
        <w:tab/>
        <w:t xml:space="preserve">the WAIRC must give the appellant a reasonable opportunity to consider the new evidence; and </w:t>
      </w:r>
    </w:p>
    <w:p>
      <w:pPr>
        <w:pStyle w:val="nzIndenta"/>
      </w:pPr>
      <w:r>
        <w:tab/>
        <w:t>(b)</w:t>
      </w:r>
      <w:r>
        <w:tab/>
        <w:t>the appellant may, without the leave of the WAIRC, tender new evidence under this section in response to the new evidence tendered by the chief executive officer.</w:t>
      </w:r>
    </w:p>
    <w:p>
      <w:pPr>
        <w:pStyle w:val="nzSubsection"/>
      </w:pPr>
      <w:r>
        <w:tab/>
        <w:t>(2)</w:t>
      </w:r>
      <w:r>
        <w:tab/>
        <w:t>If the appellant is given leave to tender new evidence under section 11CJ(3), the WAIRC must give the chief executive officer a reasonable opportunity to consider the new evidence.</w:t>
      </w:r>
    </w:p>
    <w:p>
      <w:pPr>
        <w:pStyle w:val="nzHeading5"/>
      </w:pPr>
      <w:bookmarkStart w:id="743" w:name="_Toc404765114"/>
      <w:bookmarkStart w:id="744" w:name="_Toc405375776"/>
      <w:r>
        <w:t>11CL.</w:t>
      </w:r>
      <w:r>
        <w:tab/>
        <w:t>Revocation of removal after consideration of new evidence</w:t>
      </w:r>
      <w:bookmarkEnd w:id="743"/>
      <w:bookmarkEnd w:id="744"/>
    </w:p>
    <w:p>
      <w:pPr>
        <w:pStyle w:val="nzSubsection"/>
      </w:pPr>
      <w:r>
        <w:tab/>
        <w:t>(1)</w:t>
      </w:r>
      <w:r>
        <w:tab/>
        <w:t xml:space="preserve">If, having considered any new evidence, the chief executive officer revokes the removal under section 11CF(1) — </w:t>
      </w:r>
    </w:p>
    <w:p>
      <w:pPr>
        <w:pStyle w:val="nzIndenta"/>
      </w:pPr>
      <w:r>
        <w:tab/>
        <w:t>(a)</w:t>
      </w:r>
      <w:r>
        <w:tab/>
        <w:t xml:space="preserve">the chief executive officer must give the WAIRC notice of the revocation; and </w:t>
      </w:r>
    </w:p>
    <w:p>
      <w:pPr>
        <w:pStyle w:val="nzIndenta"/>
      </w:pPr>
      <w:r>
        <w:tab/>
        <w:t>(b)</w:t>
      </w:r>
      <w:r>
        <w:tab/>
        <w:t>the hearing of the appeal is discontinued when the WAIRC receives the notice.</w:t>
      </w:r>
    </w:p>
    <w:p>
      <w:pPr>
        <w:pStyle w:val="nzSubsection"/>
      </w:pPr>
      <w:r>
        <w:tab/>
        <w:t>(2)</w:t>
      </w:r>
      <w:r>
        <w:tab/>
        <w:t xml:space="preserve">If the chief executive officer does not give notice under subsection (1), the hearing of the appeal must continue but the chief executive officer may — </w:t>
      </w:r>
    </w:p>
    <w:p>
      <w:pPr>
        <w:pStyle w:val="nzIndenta"/>
      </w:pPr>
      <w:r>
        <w:tab/>
        <w:t>(a)</w:t>
      </w:r>
      <w:r>
        <w:tab/>
        <w:t>reformulate his or her reasons for not having confidence in the appellant’s suitability to continue as a custodial officer; and</w:t>
      </w:r>
    </w:p>
    <w:p>
      <w:pPr>
        <w:pStyle w:val="nzIndenta"/>
      </w:pPr>
      <w:r>
        <w:tab/>
        <w:t>(b)</w:t>
      </w:r>
      <w:r>
        <w:tab/>
        <w:t>without the leave of the WAIRC, tender new evidence under this section in response to the new evidence tendered by the appellant.</w:t>
      </w:r>
    </w:p>
    <w:p>
      <w:pPr>
        <w:pStyle w:val="nzSubsection"/>
      </w:pPr>
      <w:r>
        <w:tab/>
        <w:t>(3)</w:t>
      </w:r>
      <w:r>
        <w:tab/>
        <w:t>Reasons reformulated under subsection (2)(a) may differ from, or be additional to, the reasons given to the appellant in the decision notice.</w:t>
      </w:r>
    </w:p>
    <w:p>
      <w:pPr>
        <w:pStyle w:val="nzSubsection"/>
      </w:pPr>
      <w:r>
        <w:tab/>
        <w:t>(4)</w:t>
      </w:r>
      <w:r>
        <w:tab/>
        <w:t xml:space="preserve">If the chief executive officer reformulates reasons under subsection (2)(a) — </w:t>
      </w:r>
    </w:p>
    <w:p>
      <w:pPr>
        <w:pStyle w:val="nzIndenta"/>
      </w:pPr>
      <w:r>
        <w:tab/>
        <w:t>(a)</w:t>
      </w:r>
      <w:r>
        <w:tab/>
        <w:t>the chief executive officer must give the WAIRC and the appellant notice in writing of the reasons before the resumption of the hearing of the appeal; and</w:t>
      </w:r>
    </w:p>
    <w:p>
      <w:pPr>
        <w:pStyle w:val="nzIndenta"/>
      </w:pPr>
      <w:r>
        <w:tab/>
        <w:t>(b)</w:t>
      </w:r>
      <w:r>
        <w:tab/>
        <w:t>the WAIRC must consider the reasons as if they had been reasons given to the appellant in the decision notice.</w:t>
      </w:r>
    </w:p>
    <w:p>
      <w:pPr>
        <w:pStyle w:val="nzHeading5"/>
      </w:pPr>
      <w:bookmarkStart w:id="745" w:name="_Toc404765115"/>
      <w:bookmarkStart w:id="746" w:name="_Toc405375777"/>
      <w:r>
        <w:t>11CM.</w:t>
      </w:r>
      <w:r>
        <w:tab/>
        <w:t xml:space="preserve">Application of </w:t>
      </w:r>
      <w:r>
        <w:rPr>
          <w:i/>
        </w:rPr>
        <w:t>Industrial Relations Act 1979</w:t>
      </w:r>
      <w:r>
        <w:t xml:space="preserve"> to appeals</w:t>
      </w:r>
      <w:bookmarkEnd w:id="745"/>
      <w:bookmarkEnd w:id="746"/>
    </w:p>
    <w:p>
      <w:pPr>
        <w:pStyle w:val="nzSubsection"/>
      </w:pPr>
      <w:r>
        <w:tab/>
      </w:r>
      <w:r>
        <w:tab/>
        <w:t xml:space="preserve">The provisions of the </w:t>
      </w:r>
      <w:r>
        <w:rPr>
          <w:i/>
        </w:rPr>
        <w:t>Industrial Relations Act 1979</w:t>
      </w:r>
      <w:r>
        <w:t xml:space="preserve"> listed in the Table apply to, and in relation to, an appeal and its determination, subject to —</w:t>
      </w:r>
    </w:p>
    <w:p>
      <w:pPr>
        <w:pStyle w:val="nzIndenta"/>
      </w:pPr>
      <w:r>
        <w:tab/>
        <w:t>(a)</w:t>
      </w:r>
      <w:r>
        <w:tab/>
        <w:t>any specific modifications set out in the Table; and</w:t>
      </w:r>
    </w:p>
    <w:p>
      <w:pPr>
        <w:pStyle w:val="nz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85"/>
      </w:tblGrid>
      <w:tr>
        <w:trPr>
          <w:cantSplit/>
        </w:trPr>
        <w:tc>
          <w:tcPr>
            <w:tcW w:w="1843" w:type="dxa"/>
          </w:tcPr>
          <w:p>
            <w:pPr>
              <w:pStyle w:val="TableNAm"/>
              <w:rPr>
                <w:sz w:val="20"/>
              </w:rPr>
            </w:pPr>
            <w:r>
              <w:rPr>
                <w:sz w:val="20"/>
              </w:rPr>
              <w:t>s. 26(1)(a) and (b)</w:t>
            </w:r>
          </w:p>
        </w:tc>
        <w:tc>
          <w:tcPr>
            <w:tcW w:w="3685" w:type="dxa"/>
          </w:tcPr>
          <w:p>
            <w:pPr>
              <w:pStyle w:val="TableNAm"/>
              <w:rPr>
                <w:sz w:val="20"/>
              </w:rPr>
            </w:pPr>
          </w:p>
        </w:tc>
      </w:tr>
      <w:tr>
        <w:trPr>
          <w:cantSplit/>
        </w:trPr>
        <w:tc>
          <w:tcPr>
            <w:tcW w:w="1843" w:type="dxa"/>
          </w:tcPr>
          <w:p>
            <w:pPr>
              <w:pStyle w:val="TableNAm"/>
              <w:rPr>
                <w:sz w:val="20"/>
              </w:rPr>
            </w:pPr>
            <w:r>
              <w:rPr>
                <w:sz w:val="20"/>
              </w:rPr>
              <w:t>s. 26(3)</w:t>
            </w:r>
          </w:p>
        </w:tc>
        <w:tc>
          <w:tcPr>
            <w:tcW w:w="3685" w:type="dxa"/>
          </w:tcPr>
          <w:p>
            <w:pPr>
              <w:pStyle w:val="TableNAm"/>
              <w:rPr>
                <w:sz w:val="20"/>
              </w:rPr>
            </w:pPr>
          </w:p>
        </w:tc>
      </w:tr>
      <w:tr>
        <w:trPr>
          <w:cantSplit/>
        </w:trPr>
        <w:tc>
          <w:tcPr>
            <w:tcW w:w="1843" w:type="dxa"/>
          </w:tcPr>
          <w:p>
            <w:pPr>
              <w:pStyle w:val="TableNAm"/>
              <w:rPr>
                <w:sz w:val="20"/>
              </w:rPr>
            </w:pPr>
            <w:r>
              <w:rPr>
                <w:sz w:val="20"/>
              </w:rPr>
              <w:t>s. 27(1)(b), (c), (d), (e), (f), (h), (ha), (hb), (l), (m), (n), (o) and (v)</w:t>
            </w:r>
          </w:p>
        </w:tc>
        <w:tc>
          <w:tcPr>
            <w:tcW w:w="3685" w:type="dxa"/>
          </w:tcPr>
          <w:p>
            <w:pPr>
              <w:pStyle w:val="TableNAm"/>
              <w:rPr>
                <w:sz w:val="20"/>
              </w:rPr>
            </w:pPr>
          </w:p>
        </w:tc>
      </w:tr>
      <w:tr>
        <w:trPr>
          <w:cantSplit/>
        </w:trPr>
        <w:tc>
          <w:tcPr>
            <w:tcW w:w="1843" w:type="dxa"/>
          </w:tcPr>
          <w:p>
            <w:pPr>
              <w:pStyle w:val="TableNAm"/>
              <w:rPr>
                <w:sz w:val="20"/>
              </w:rPr>
            </w:pPr>
            <w:r>
              <w:rPr>
                <w:sz w:val="20"/>
              </w:rPr>
              <w:t>s. 27(1a)</w:t>
            </w:r>
          </w:p>
        </w:tc>
        <w:tc>
          <w:tcPr>
            <w:tcW w:w="3685" w:type="dxa"/>
          </w:tcPr>
          <w:p>
            <w:pPr>
              <w:pStyle w:val="TableNAm"/>
              <w:rPr>
                <w:sz w:val="20"/>
              </w:rPr>
            </w:pPr>
          </w:p>
        </w:tc>
      </w:tr>
      <w:tr>
        <w:trPr>
          <w:cantSplit/>
        </w:trPr>
        <w:tc>
          <w:tcPr>
            <w:tcW w:w="1843" w:type="dxa"/>
          </w:tcPr>
          <w:p>
            <w:pPr>
              <w:pStyle w:val="TableNAm"/>
              <w:rPr>
                <w:sz w:val="20"/>
              </w:rPr>
            </w:pPr>
            <w:r>
              <w:rPr>
                <w:sz w:val="20"/>
              </w:rPr>
              <w:t>s. 28</w:t>
            </w:r>
          </w:p>
        </w:tc>
        <w:tc>
          <w:tcPr>
            <w:tcW w:w="3685" w:type="dxa"/>
          </w:tcPr>
          <w:p>
            <w:pPr>
              <w:pStyle w:val="TableNAm"/>
              <w:rPr>
                <w:sz w:val="20"/>
              </w:rPr>
            </w:pPr>
            <w:r>
              <w:rPr>
                <w:sz w:val="20"/>
              </w:rPr>
              <w:t>The section applies only in relation to powers conferred by section 27 listed in this Table.</w:t>
            </w:r>
          </w:p>
        </w:tc>
      </w:tr>
      <w:tr>
        <w:trPr>
          <w:cantSplit/>
        </w:trPr>
        <w:tc>
          <w:tcPr>
            <w:tcW w:w="1843" w:type="dxa"/>
          </w:tcPr>
          <w:p>
            <w:pPr>
              <w:pStyle w:val="TableNAm"/>
              <w:rPr>
                <w:sz w:val="20"/>
              </w:rPr>
            </w:pPr>
            <w:r>
              <w:rPr>
                <w:sz w:val="20"/>
              </w:rPr>
              <w:t>s. 31(1)</w:t>
            </w:r>
          </w:p>
        </w:tc>
        <w:tc>
          <w:tcPr>
            <w:tcW w:w="3685" w:type="dxa"/>
          </w:tcPr>
          <w:p>
            <w:pPr>
              <w:pStyle w:val="TableNAm"/>
              <w:rPr>
                <w:sz w:val="20"/>
              </w:rPr>
            </w:pPr>
            <w:r>
              <w:rPr>
                <w:sz w:val="20"/>
              </w:rPr>
              <w:t>Paragraphs (b) and (c) do not apply but the subsection is to be read as if it contained the following paragraphs —</w:t>
            </w:r>
          </w:p>
          <w:p>
            <w:pPr>
              <w:pStyle w:val="TableNAm"/>
              <w:tabs>
                <w:tab w:val="clear" w:pos="567"/>
                <w:tab w:val="left" w:pos="317"/>
                <w:tab w:val="left" w:pos="884"/>
              </w:tabs>
              <w:ind w:left="884" w:hanging="884"/>
              <w:rPr>
                <w:sz w:val="20"/>
              </w:rPr>
            </w:pPr>
            <w:r>
              <w:rPr>
                <w:sz w:val="20"/>
              </w:rPr>
              <w:t>“</w:t>
            </w:r>
            <w:r>
              <w:rPr>
                <w:sz w:val="20"/>
              </w:rPr>
              <w:tab/>
              <w:t>(b)</w:t>
            </w:r>
            <w:r>
              <w:rPr>
                <w:sz w:val="20"/>
              </w:rPr>
              <w:tab/>
              <w:t>with the leave of the Commission, by an agent; or</w:t>
            </w:r>
          </w:p>
          <w:p>
            <w:pPr>
              <w:pStyle w:val="TableNAm"/>
              <w:tabs>
                <w:tab w:val="clear" w:pos="567"/>
                <w:tab w:val="left" w:pos="317"/>
                <w:tab w:val="left" w:pos="884"/>
              </w:tabs>
              <w:rPr>
                <w:sz w:val="20"/>
              </w:rPr>
            </w:pPr>
            <w:r>
              <w:rPr>
                <w:sz w:val="20"/>
              </w:rPr>
              <w:tab/>
              <w:t>(c)</w:t>
            </w:r>
            <w:r>
              <w:rPr>
                <w:sz w:val="20"/>
              </w:rPr>
              <w:tab/>
              <w:t>by a legal practitioner.  ”.</w:t>
            </w:r>
          </w:p>
        </w:tc>
      </w:tr>
      <w:tr>
        <w:trPr>
          <w:cantSplit/>
        </w:trPr>
        <w:tc>
          <w:tcPr>
            <w:tcW w:w="1843" w:type="dxa"/>
          </w:tcPr>
          <w:p>
            <w:pPr>
              <w:pStyle w:val="TableNAm"/>
              <w:rPr>
                <w:sz w:val="20"/>
              </w:rPr>
            </w:pPr>
            <w:r>
              <w:rPr>
                <w:sz w:val="20"/>
              </w:rPr>
              <w:t>s. 31(3)</w:t>
            </w:r>
          </w:p>
        </w:tc>
        <w:tc>
          <w:tcPr>
            <w:tcW w:w="3685" w:type="dxa"/>
          </w:tcPr>
          <w:p>
            <w:pPr>
              <w:pStyle w:val="TableNAm"/>
              <w:rPr>
                <w:sz w:val="20"/>
              </w:rPr>
            </w:pPr>
          </w:p>
        </w:tc>
      </w:tr>
      <w:tr>
        <w:trPr>
          <w:cantSplit/>
        </w:trPr>
        <w:tc>
          <w:tcPr>
            <w:tcW w:w="1843" w:type="dxa"/>
          </w:tcPr>
          <w:p>
            <w:pPr>
              <w:pStyle w:val="TableNAm"/>
              <w:rPr>
                <w:sz w:val="20"/>
              </w:rPr>
            </w:pPr>
            <w:r>
              <w:rPr>
                <w:sz w:val="20"/>
              </w:rPr>
              <w:t>s. 31(5)</w:t>
            </w:r>
          </w:p>
        </w:tc>
        <w:tc>
          <w:tcPr>
            <w:tcW w:w="3685" w:type="dxa"/>
          </w:tcPr>
          <w:p>
            <w:pPr>
              <w:pStyle w:val="TableNAm"/>
              <w:rPr>
                <w:sz w:val="20"/>
              </w:rPr>
            </w:pPr>
          </w:p>
        </w:tc>
      </w:tr>
      <w:tr>
        <w:trPr>
          <w:cantSplit/>
        </w:trPr>
        <w:tc>
          <w:tcPr>
            <w:tcW w:w="1843" w:type="dxa"/>
          </w:tcPr>
          <w:p>
            <w:pPr>
              <w:pStyle w:val="TableNAm"/>
              <w:rPr>
                <w:sz w:val="20"/>
              </w:rPr>
            </w:pPr>
            <w:r>
              <w:rPr>
                <w:sz w:val="20"/>
              </w:rPr>
              <w:t>s. 32</w:t>
            </w:r>
          </w:p>
        </w:tc>
        <w:tc>
          <w:tcPr>
            <w:tcW w:w="3685" w:type="dxa"/>
          </w:tcPr>
          <w:p>
            <w:pPr>
              <w:pStyle w:val="TableNAm"/>
              <w:rPr>
                <w:sz w:val="20"/>
              </w:rPr>
            </w:pPr>
            <w:r>
              <w:rPr>
                <w:sz w:val="20"/>
              </w:rPr>
              <w:t xml:space="preserve">Section 32(1) is to be read as if a reference to “Where an industrial matter has been referred to the Commission the Commission shall, unless it” were a reference to “Where the Commission is dealing with an appeal instituted under the </w:t>
            </w:r>
            <w:r>
              <w:rPr>
                <w:i/>
                <w:sz w:val="20"/>
              </w:rPr>
              <w:t>Young Offenders Act 1994</w:t>
            </w:r>
            <w:r>
              <w:rPr>
                <w:sz w:val="20"/>
              </w:rPr>
              <w:t xml:space="preserve"> section 11CH, a member of the Commission may recommend that the parties to the appeal, unless he or she”.</w:t>
            </w:r>
          </w:p>
          <w:p>
            <w:pPr>
              <w:pStyle w:val="TableNAm"/>
              <w:rPr>
                <w:sz w:val="20"/>
              </w:rPr>
            </w:pPr>
            <w:r>
              <w:rPr>
                <w:sz w:val="20"/>
              </w:rPr>
              <w:t>References to “the matter” and “an industrial matter” are to be read as if they were references to “the appeal”.</w:t>
            </w:r>
          </w:p>
        </w:tc>
      </w:tr>
      <w:tr>
        <w:trPr>
          <w:cantSplit/>
        </w:trPr>
        <w:tc>
          <w:tcPr>
            <w:tcW w:w="1843" w:type="dxa"/>
          </w:tcPr>
          <w:p>
            <w:pPr>
              <w:pStyle w:val="zTableNAm"/>
              <w:rPr>
                <w:sz w:val="20"/>
              </w:rPr>
            </w:pPr>
          </w:p>
        </w:tc>
        <w:tc>
          <w:tcPr>
            <w:tcW w:w="3685" w:type="dxa"/>
          </w:tcPr>
          <w:p>
            <w:pPr>
              <w:pStyle w:val="TableNAm"/>
              <w:rPr>
                <w:sz w:val="20"/>
              </w:rPr>
            </w:pPr>
            <w:r>
              <w:rPr>
                <w:sz w:val="20"/>
              </w:rPr>
              <w:t xml:space="preserve">For the purposes of subsections (2) and (3), </w:t>
            </w:r>
            <w:r>
              <w:rPr>
                <w:b/>
                <w:bCs/>
                <w:i/>
                <w:iCs/>
                <w:sz w:val="20"/>
              </w:rPr>
              <w:t>Commission</w:t>
            </w:r>
            <w:r>
              <w:rPr>
                <w:sz w:val="20"/>
              </w:rPr>
              <w:t xml:space="preserve"> does not include an industrial commissioner constituting the WAIRC to hear the appeal.</w:t>
            </w:r>
          </w:p>
          <w:p>
            <w:pPr>
              <w:pStyle w:val="TableNAm"/>
              <w:rPr>
                <w:sz w:val="20"/>
              </w:rPr>
            </w:pPr>
            <w:r>
              <w:rPr>
                <w:sz w:val="20"/>
              </w:rPr>
              <w:t>Subsections (4), (6), (7) and (8) do not apply.</w:t>
            </w:r>
          </w:p>
        </w:tc>
      </w:tr>
      <w:tr>
        <w:trPr>
          <w:cantSplit/>
        </w:trPr>
        <w:tc>
          <w:tcPr>
            <w:tcW w:w="1843" w:type="dxa"/>
          </w:tcPr>
          <w:p>
            <w:pPr>
              <w:pStyle w:val="TableNAm"/>
              <w:rPr>
                <w:sz w:val="20"/>
              </w:rPr>
            </w:pPr>
            <w:r>
              <w:rPr>
                <w:sz w:val="20"/>
              </w:rPr>
              <w:t>s. 33</w:t>
            </w:r>
          </w:p>
        </w:tc>
        <w:tc>
          <w:tcPr>
            <w:tcW w:w="3685" w:type="dxa"/>
          </w:tcPr>
          <w:p>
            <w:pPr>
              <w:pStyle w:val="TableNAm"/>
              <w:rPr>
                <w:sz w:val="20"/>
              </w:rPr>
            </w:pPr>
            <w:r>
              <w:rPr>
                <w:sz w:val="20"/>
              </w:rPr>
              <w:t>A summons must not be issued under section 33(1)(a) to the Governor.</w:t>
            </w:r>
          </w:p>
          <w:p>
            <w:pPr>
              <w:pStyle w:val="TableNAm"/>
              <w:rPr>
                <w:sz w:val="20"/>
              </w:rPr>
            </w:pPr>
            <w:r>
              <w:rPr>
                <w:sz w:val="20"/>
              </w:rPr>
              <w:t xml:space="preserve">A summons may be issued to the chief executive officer or the Minister but only at the direction of a commissioner appointed under the </w:t>
            </w:r>
            <w:r>
              <w:rPr>
                <w:i/>
                <w:sz w:val="20"/>
              </w:rPr>
              <w:t>Industrial Relations Act 1979</w:t>
            </w:r>
            <w:r>
              <w:rPr>
                <w:sz w:val="20"/>
              </w:rPr>
              <w:t xml:space="preserve"> if that commissioner is satisfied that there are extraordinary grounds for doing so.</w:t>
            </w:r>
          </w:p>
          <w:p>
            <w:pPr>
              <w:pStyle w:val="TableNAm"/>
              <w:rPr>
                <w:sz w:val="20"/>
              </w:rPr>
            </w:pPr>
            <w:r>
              <w:rPr>
                <w:sz w:val="20"/>
              </w:rPr>
              <w:t>A summons may not be issued to any other person except at the direction of a commissioner.</w:t>
            </w:r>
          </w:p>
        </w:tc>
      </w:tr>
      <w:tr>
        <w:trPr>
          <w:cantSplit/>
        </w:trPr>
        <w:tc>
          <w:tcPr>
            <w:tcW w:w="1843" w:type="dxa"/>
          </w:tcPr>
          <w:p>
            <w:pPr>
              <w:pStyle w:val="TableNAm"/>
              <w:rPr>
                <w:sz w:val="20"/>
              </w:rPr>
            </w:pPr>
            <w:r>
              <w:rPr>
                <w:sz w:val="20"/>
              </w:rPr>
              <w:t>s. 34</w:t>
            </w:r>
          </w:p>
        </w:tc>
        <w:tc>
          <w:tcPr>
            <w:tcW w:w="3685" w:type="dxa"/>
          </w:tcPr>
          <w:p>
            <w:pPr>
              <w:pStyle w:val="TableNAm"/>
              <w:rPr>
                <w:sz w:val="20"/>
              </w:rPr>
            </w:pPr>
            <w:r>
              <w:rPr>
                <w:sz w:val="20"/>
              </w:rPr>
              <w:t>A reference in subsection (1) to “an award, order, or declaration” is to be read as if it were a reference to “an order”.</w:t>
            </w:r>
          </w:p>
          <w:p>
            <w:pPr>
              <w:pStyle w:val="TableNAm"/>
              <w:rPr>
                <w:sz w:val="20"/>
              </w:rPr>
            </w:pPr>
            <w:r>
              <w:rPr>
                <w:sz w:val="20"/>
              </w:rPr>
              <w:t>A reference in subsection (3) to “the President, the Full Bench, or the Commission” is to be read as if it were a reference to “the Commission”.</w:t>
            </w:r>
          </w:p>
        </w:tc>
      </w:tr>
      <w:tr>
        <w:trPr>
          <w:cantSplit/>
        </w:trPr>
        <w:tc>
          <w:tcPr>
            <w:tcW w:w="1843" w:type="dxa"/>
          </w:tcPr>
          <w:p>
            <w:pPr>
              <w:pStyle w:val="zTableNAm"/>
              <w:rPr>
                <w:sz w:val="20"/>
              </w:rPr>
            </w:pPr>
          </w:p>
        </w:tc>
        <w:tc>
          <w:tcPr>
            <w:tcW w:w="3685" w:type="dxa"/>
          </w:tcPr>
          <w:p>
            <w:pPr>
              <w:pStyle w:val="TableNAm"/>
              <w:rPr>
                <w:sz w:val="20"/>
              </w:rPr>
            </w:pPr>
            <w:r>
              <w:rPr>
                <w:sz w:val="20"/>
              </w:rP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rPr>
                <w:sz w:val="20"/>
              </w:rPr>
            </w:pPr>
            <w:r>
              <w:rPr>
                <w:sz w:val="20"/>
              </w:rPr>
              <w:t>s. 35</w:t>
            </w:r>
          </w:p>
        </w:tc>
        <w:tc>
          <w:tcPr>
            <w:tcW w:w="3685" w:type="dxa"/>
          </w:tcPr>
          <w:p>
            <w:pPr>
              <w:pStyle w:val="TableNAm"/>
              <w:rPr>
                <w:sz w:val="20"/>
              </w:rPr>
            </w:pPr>
          </w:p>
        </w:tc>
      </w:tr>
      <w:tr>
        <w:trPr>
          <w:cantSplit/>
        </w:trPr>
        <w:tc>
          <w:tcPr>
            <w:tcW w:w="1843" w:type="dxa"/>
          </w:tcPr>
          <w:p>
            <w:pPr>
              <w:pStyle w:val="TableNAm"/>
              <w:rPr>
                <w:sz w:val="20"/>
              </w:rPr>
            </w:pPr>
            <w:r>
              <w:rPr>
                <w:sz w:val="20"/>
              </w:rPr>
              <w:t>s. 36</w:t>
            </w:r>
          </w:p>
        </w:tc>
        <w:tc>
          <w:tcPr>
            <w:tcW w:w="3685" w:type="dxa"/>
          </w:tcPr>
          <w:p>
            <w:pPr>
              <w:pStyle w:val="TableNAm"/>
              <w:rPr>
                <w:sz w:val="20"/>
              </w:rPr>
            </w:pPr>
          </w:p>
        </w:tc>
      </w:tr>
      <w:tr>
        <w:trPr>
          <w:cantSplit/>
        </w:trPr>
        <w:tc>
          <w:tcPr>
            <w:tcW w:w="1843" w:type="dxa"/>
          </w:tcPr>
          <w:p>
            <w:pPr>
              <w:pStyle w:val="TableNAm"/>
              <w:rPr>
                <w:sz w:val="20"/>
              </w:rPr>
            </w:pPr>
            <w:r>
              <w:rPr>
                <w:sz w:val="20"/>
              </w:rPr>
              <w:t>s. 86</w:t>
            </w:r>
          </w:p>
        </w:tc>
        <w:tc>
          <w:tcPr>
            <w:tcW w:w="3685" w:type="dxa"/>
          </w:tcPr>
          <w:p>
            <w:pPr>
              <w:pStyle w:val="TableNAm"/>
              <w:rPr>
                <w:sz w:val="20"/>
              </w:rPr>
            </w:pPr>
            <w:r>
              <w:rPr>
                <w:sz w:val="20"/>
              </w:rPr>
              <w:t>The section does not apply in relation to costs and expenses, other than expenses of witnesses.</w:t>
            </w:r>
          </w:p>
        </w:tc>
      </w:tr>
      <w:tr>
        <w:trPr>
          <w:cantSplit/>
        </w:trPr>
        <w:tc>
          <w:tcPr>
            <w:tcW w:w="1843" w:type="dxa"/>
          </w:tcPr>
          <w:p>
            <w:pPr>
              <w:pStyle w:val="TableNAm"/>
              <w:rPr>
                <w:sz w:val="20"/>
              </w:rPr>
            </w:pPr>
            <w:r>
              <w:rPr>
                <w:sz w:val="20"/>
              </w:rPr>
              <w:t>s. 90</w:t>
            </w:r>
          </w:p>
        </w:tc>
        <w:tc>
          <w:tcPr>
            <w:tcW w:w="3685" w:type="dxa"/>
          </w:tcPr>
          <w:p>
            <w:pPr>
              <w:pStyle w:val="TableNAm"/>
              <w:rPr>
                <w:sz w:val="20"/>
              </w:rPr>
            </w:pPr>
            <w:r>
              <w:rPr>
                <w:sz w:val="20"/>
              </w:rPr>
              <w:t xml:space="preserve">A reference in subsection (1) to “any decision of the President, the Full Bench, or the Commission in Court Session” is to be read as if it were a reference to “a decision of the Commission under the </w:t>
            </w:r>
            <w:r>
              <w:rPr>
                <w:i/>
                <w:sz w:val="20"/>
              </w:rPr>
              <w:t>Young Offenders Act</w:t>
            </w:r>
            <w:r>
              <w:rPr>
                <w:b/>
                <w:i/>
                <w:sz w:val="20"/>
              </w:rPr>
              <w:t> </w:t>
            </w:r>
            <w:r>
              <w:rPr>
                <w:i/>
                <w:sz w:val="20"/>
              </w:rPr>
              <w:t>1994</w:t>
            </w:r>
            <w:r>
              <w:rPr>
                <w:sz w:val="20"/>
              </w:rPr>
              <w:t xml:space="preserve"> section 11CP”.</w:t>
            </w:r>
          </w:p>
        </w:tc>
      </w:tr>
    </w:tbl>
    <w:p>
      <w:pPr>
        <w:pStyle w:val="nzHeading5"/>
      </w:pPr>
      <w:bookmarkStart w:id="747" w:name="_Toc404765116"/>
      <w:bookmarkStart w:id="748" w:name="_Toc405375778"/>
      <w:r>
        <w:t>11CN.</w:t>
      </w:r>
      <w:r>
        <w:tab/>
        <w:t>Adjournment of appeal if appellant charged with offence</w:t>
      </w:r>
      <w:bookmarkEnd w:id="747"/>
      <w:bookmarkEnd w:id="748"/>
    </w:p>
    <w:p>
      <w:pPr>
        <w:pStyle w:val="nzSubsection"/>
      </w:pPr>
      <w:r>
        <w:tab/>
        <w:t>(1)</w:t>
      </w:r>
      <w:r>
        <w:tab/>
        <w:t>The chief executive officer or an appellant may apply to the WAIRC for an adjournment of the hearing of an appeal if the appellant has been —</w:t>
      </w:r>
    </w:p>
    <w:p>
      <w:pPr>
        <w:pStyle w:val="nz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nzIndenta"/>
      </w:pPr>
      <w:r>
        <w:tab/>
        <w:t>(b)</w:t>
      </w:r>
      <w:r>
        <w:tab/>
        <w:t>the charge has not been finally determined by a court or otherwise disposed of.</w:t>
      </w:r>
    </w:p>
    <w:p>
      <w:pPr>
        <w:pStyle w:val="nzSubsection"/>
      </w:pPr>
      <w:r>
        <w:tab/>
        <w:t>(2)</w:t>
      </w:r>
      <w:r>
        <w:tab/>
        <w:t>If an adjournment application is made by the chief executive officer, the WAIRC may adjourn the hearing of the appeal if it considers that it is in the interests of justice to do so.</w:t>
      </w:r>
    </w:p>
    <w:p>
      <w:pPr>
        <w:pStyle w:val="nzSubsection"/>
      </w:pPr>
      <w:r>
        <w:tab/>
        <w:t>(3)</w:t>
      </w:r>
      <w:r>
        <w:tab/>
        <w:t>If an adjournment application is made by the appellant, the WAIRC must adjourn the hearing of the appeal for the period (not exceeding 12 months) requested by the appellant.</w:t>
      </w:r>
    </w:p>
    <w:p>
      <w:pPr>
        <w:pStyle w:val="nz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nzSubsection"/>
      </w:pPr>
      <w:r>
        <w:tab/>
        <w:t>(5)</w:t>
      </w:r>
      <w:r>
        <w:tab/>
        <w:t>Subsections (2) and (4) do not affect any other power of the WAIRC to grant an adjournment.</w:t>
      </w:r>
    </w:p>
    <w:p>
      <w:pPr>
        <w:pStyle w:val="nzHeading5"/>
      </w:pPr>
      <w:bookmarkStart w:id="749" w:name="_Toc404765117"/>
      <w:bookmarkStart w:id="750" w:name="_Toc405375779"/>
      <w:r>
        <w:t>11CO.</w:t>
      </w:r>
      <w:r>
        <w:tab/>
        <w:t>Resumption of appeal before end of adjournment</w:t>
      </w:r>
      <w:bookmarkEnd w:id="749"/>
      <w:bookmarkEnd w:id="750"/>
    </w:p>
    <w:p>
      <w:pPr>
        <w:pStyle w:val="nz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nzHeading5"/>
      </w:pPr>
      <w:bookmarkStart w:id="751" w:name="_Toc404765118"/>
      <w:bookmarkStart w:id="752" w:name="_Toc405375780"/>
      <w:r>
        <w:t>11CP.</w:t>
      </w:r>
      <w:r>
        <w:tab/>
        <w:t>Decision by WAIRC</w:t>
      </w:r>
      <w:bookmarkEnd w:id="751"/>
      <w:bookmarkEnd w:id="752"/>
    </w:p>
    <w:p>
      <w:pPr>
        <w:pStyle w:val="nzSubsection"/>
      </w:pPr>
      <w:r>
        <w:tab/>
        <w:t>(1)</w:t>
      </w:r>
      <w:r>
        <w:tab/>
        <w:t>This section applies if the WAIRC decides on an appeal that the decision to take removal action relating to the appellant was harsh, oppressive or unfair.</w:t>
      </w:r>
    </w:p>
    <w:p>
      <w:pPr>
        <w:pStyle w:val="nzSubsection"/>
      </w:pPr>
      <w:r>
        <w:tab/>
        <w:t>(2)</w:t>
      </w:r>
      <w:r>
        <w:tab/>
        <w:t>The WAIRC may —</w:t>
      </w:r>
    </w:p>
    <w:p>
      <w:pPr>
        <w:pStyle w:val="nzIndenta"/>
      </w:pPr>
      <w:r>
        <w:tab/>
        <w:t>(a)</w:t>
      </w:r>
      <w:r>
        <w:tab/>
        <w:t>order that the appellant’s removal is, and is to be taken to have always been, of no effect; or</w:t>
      </w:r>
    </w:p>
    <w:p>
      <w:pPr>
        <w:pStyle w:val="nzIndenta"/>
      </w:pPr>
      <w:r>
        <w:tab/>
        <w:t>(b)</w:t>
      </w:r>
      <w:r>
        <w:tab/>
        <w:t>if it is impracticable to make an order under paragraph (a), order the chief executive officer to pay the appellant an amount of compensation for loss or injury caused by the removal.</w:t>
      </w:r>
    </w:p>
    <w:p>
      <w:pPr>
        <w:pStyle w:val="nzSubsection"/>
      </w:pPr>
      <w:r>
        <w:tab/>
        <w:t>(3)</w:t>
      </w:r>
      <w:r>
        <w:tab/>
        <w:t>In considering whether or not it is impracticable to make an order under subsection (2)(a), it is relevant to consider —</w:t>
      </w:r>
    </w:p>
    <w:p>
      <w:pPr>
        <w:pStyle w:val="nzIndenta"/>
      </w:pPr>
      <w:r>
        <w:tab/>
        <w:t>(a)</w:t>
      </w:r>
      <w:r>
        <w:tab/>
        <w:t>whether, at the time of the appellant’s removal, the position occupied by the appellant is vacant; and</w:t>
      </w:r>
    </w:p>
    <w:p>
      <w:pPr>
        <w:pStyle w:val="nzIndenta"/>
      </w:pPr>
      <w:r>
        <w:tab/>
        <w:t>(b)</w:t>
      </w:r>
      <w:r>
        <w:tab/>
        <w:t>whether there is another suitable vacant position in the Department.</w:t>
      </w:r>
    </w:p>
    <w:p>
      <w:pPr>
        <w:pStyle w:val="nzSubsection"/>
      </w:pPr>
      <w:r>
        <w:tab/>
        <w:t>(4)</w:t>
      </w:r>
      <w:r>
        <w:tab/>
        <w:t>If the WAIRC makes an order under subsection (2)(a), the appellant is not entitled to be paid his or her remuneration as a custodial officer for any period the appellant received a maintenance payment.</w:t>
      </w:r>
    </w:p>
    <w:p>
      <w:pPr>
        <w:pStyle w:val="nzSubsection"/>
      </w:pPr>
      <w:r>
        <w:tab/>
        <w:t>(5)</w:t>
      </w:r>
      <w:r>
        <w:tab/>
        <w:t>An order under this section may require that it be complied with within a specified time.</w:t>
      </w:r>
    </w:p>
    <w:p>
      <w:pPr>
        <w:pStyle w:val="nzHeading5"/>
      </w:pPr>
      <w:bookmarkStart w:id="753" w:name="_Toc404765119"/>
      <w:bookmarkStart w:id="754" w:name="_Toc405375781"/>
      <w:r>
        <w:t>11CQ.</w:t>
      </w:r>
      <w:r>
        <w:tab/>
        <w:t>Determining amount of compensation</w:t>
      </w:r>
      <w:bookmarkEnd w:id="753"/>
      <w:bookmarkEnd w:id="754"/>
    </w:p>
    <w:p>
      <w:pPr>
        <w:pStyle w:val="nzSubsection"/>
      </w:pPr>
      <w:r>
        <w:tab/>
        <w:t>(1)</w:t>
      </w:r>
      <w:r>
        <w:tab/>
        <w:t>An amount of compensation ordered under section 11CP(2)(b) must be determined in accordance with this section.</w:t>
      </w:r>
    </w:p>
    <w:p>
      <w:pPr>
        <w:pStyle w:val="nzSubsection"/>
      </w:pPr>
      <w:r>
        <w:tab/>
        <w:t>(2)</w:t>
      </w:r>
      <w:r>
        <w:tab/>
        <w:t xml:space="preserve">In determining the amount, the WAIRC must have regard to all of the following — </w:t>
      </w:r>
    </w:p>
    <w:p>
      <w:pPr>
        <w:pStyle w:val="nzIndenta"/>
      </w:pPr>
      <w:r>
        <w:tab/>
        <w:t>(a)</w:t>
      </w:r>
      <w:r>
        <w:tab/>
        <w:t>the efforts, if any, of the chief executive officer and the appellant to mitigate the loss suffered by the appellant as a result of the removal;</w:t>
      </w:r>
    </w:p>
    <w:p>
      <w:pPr>
        <w:pStyle w:val="nzIndenta"/>
      </w:pPr>
      <w:r>
        <w:tab/>
        <w:t>(b)</w:t>
      </w:r>
      <w:r>
        <w:tab/>
        <w:t>any maintenance payment received by the appellant;</w:t>
      </w:r>
    </w:p>
    <w:p>
      <w:pPr>
        <w:pStyle w:val="nz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nzIndenta"/>
      </w:pPr>
      <w:r>
        <w:tab/>
        <w:t>(d)</w:t>
      </w:r>
      <w:r>
        <w:tab/>
        <w:t>any other matter that the WAIRC considers relevant.</w:t>
      </w:r>
    </w:p>
    <w:p>
      <w:pPr>
        <w:pStyle w:val="nzSubsection"/>
      </w:pPr>
      <w:r>
        <w:tab/>
        <w:t>(3)</w:t>
      </w:r>
      <w:r>
        <w:tab/>
        <w:t>In determining the amount, the WAIRC may have regard to the average rate of remuneration as a custodial officer received by the appellant during any relevant period of service.</w:t>
      </w:r>
    </w:p>
    <w:p>
      <w:pPr>
        <w:pStyle w:val="nzSubsection"/>
      </w:pPr>
      <w:r>
        <w:tab/>
        <w:t>(4)</w:t>
      </w:r>
      <w:r>
        <w:tab/>
        <w:t>The amount must not exceed 12 months’ remuneration as a custodial officer.</w:t>
      </w:r>
    </w:p>
    <w:p>
      <w:pPr>
        <w:pStyle w:val="nzHeading5"/>
      </w:pPr>
      <w:bookmarkStart w:id="755" w:name="_Toc404765120"/>
      <w:bookmarkStart w:id="756" w:name="_Toc405375782"/>
      <w:r>
        <w:t>11CR.</w:t>
      </w:r>
      <w:r>
        <w:tab/>
        <w:t>Restriction on publication</w:t>
      </w:r>
      <w:bookmarkEnd w:id="755"/>
      <w:bookmarkEnd w:id="756"/>
    </w:p>
    <w:p>
      <w:pPr>
        <w:pStyle w:val="nzSubsection"/>
      </w:pPr>
      <w:r>
        <w:tab/>
        <w:t>(1)</w:t>
      </w:r>
      <w:r>
        <w:tab/>
        <w:t>If the WAIRC is satisfied that it is in the public interest, it may direct that any evidence given before it, or the contents of any document produced to it, on an appeal —</w:t>
      </w:r>
    </w:p>
    <w:p>
      <w:pPr>
        <w:pStyle w:val="nzIndenta"/>
      </w:pPr>
      <w:r>
        <w:tab/>
        <w:t>(a)</w:t>
      </w:r>
      <w:r>
        <w:tab/>
        <w:t>must not be published; or</w:t>
      </w:r>
    </w:p>
    <w:p>
      <w:pPr>
        <w:pStyle w:val="nzIndenta"/>
      </w:pPr>
      <w:r>
        <w:tab/>
        <w:t>(b)</w:t>
      </w:r>
      <w:r>
        <w:tab/>
        <w:t>must not be published except in a manner, and to persons, specified by the WAIRC.</w:t>
      </w:r>
    </w:p>
    <w:p>
      <w:pPr>
        <w:pStyle w:val="nzSubsection"/>
      </w:pPr>
      <w:r>
        <w:tab/>
        <w:t>(2)</w:t>
      </w:r>
      <w:r>
        <w:tab/>
        <w:t>A person must not contravene a direction given under this section.</w:t>
      </w:r>
    </w:p>
    <w:p>
      <w:pPr>
        <w:pStyle w:val="nzPenstart"/>
      </w:pPr>
      <w:r>
        <w:tab/>
        <w:t>Penalty: a fine of $4 000 and imprisonment for 12 months.</w:t>
      </w:r>
    </w:p>
    <w:p>
      <w:pPr>
        <w:pStyle w:val="nzHeading4"/>
      </w:pPr>
      <w:bookmarkStart w:id="757" w:name="_Toc370987272"/>
      <w:bookmarkStart w:id="758" w:name="_Toc370987364"/>
      <w:bookmarkStart w:id="759" w:name="_Toc370987456"/>
      <w:bookmarkStart w:id="760" w:name="_Toc370987548"/>
      <w:bookmarkStart w:id="761" w:name="_Toc370988026"/>
      <w:bookmarkStart w:id="762" w:name="_Toc370988478"/>
      <w:bookmarkStart w:id="763" w:name="_Toc370988579"/>
      <w:bookmarkStart w:id="764" w:name="_Toc371347038"/>
      <w:bookmarkStart w:id="765" w:name="_Toc372281420"/>
      <w:bookmarkStart w:id="766" w:name="_Toc404765121"/>
      <w:bookmarkStart w:id="767" w:name="_Toc405375783"/>
      <w:r>
        <w:t>Subdivision 4 — General</w:t>
      </w:r>
      <w:bookmarkEnd w:id="757"/>
      <w:bookmarkEnd w:id="758"/>
      <w:bookmarkEnd w:id="759"/>
      <w:bookmarkEnd w:id="760"/>
      <w:bookmarkEnd w:id="761"/>
      <w:bookmarkEnd w:id="762"/>
      <w:bookmarkEnd w:id="763"/>
      <w:bookmarkEnd w:id="764"/>
      <w:bookmarkEnd w:id="765"/>
      <w:bookmarkEnd w:id="766"/>
      <w:bookmarkEnd w:id="767"/>
    </w:p>
    <w:p>
      <w:pPr>
        <w:pStyle w:val="nzHeading5"/>
      </w:pPr>
      <w:bookmarkStart w:id="768" w:name="_Toc404765122"/>
      <w:bookmarkStart w:id="769" w:name="_Toc405375784"/>
      <w:r>
        <w:t>11CS.</w:t>
      </w:r>
      <w:r>
        <w:tab/>
        <w:t>Effect of charge for, or conviction or acquittal of, offence</w:t>
      </w:r>
      <w:bookmarkEnd w:id="768"/>
      <w:bookmarkEnd w:id="769"/>
    </w:p>
    <w:p>
      <w:pPr>
        <w:pStyle w:val="nzSubsection"/>
      </w:pPr>
      <w:r>
        <w:tab/>
      </w:r>
      <w:r>
        <w:tab/>
        <w:t>The chief executive officer can take removal action in relation to a custodial officer for a particular matter, act or omission even if the matter, act or omission is an element of an offence —</w:t>
      </w:r>
    </w:p>
    <w:p>
      <w:pPr>
        <w:pStyle w:val="nzIndenta"/>
      </w:pPr>
      <w:r>
        <w:tab/>
        <w:t>(a)</w:t>
      </w:r>
      <w:r>
        <w:tab/>
        <w:t>with which the custodial officer has been charged; or</w:t>
      </w:r>
    </w:p>
    <w:p>
      <w:pPr>
        <w:pStyle w:val="nzIndenta"/>
      </w:pPr>
      <w:r>
        <w:tab/>
        <w:t>(b)</w:t>
      </w:r>
      <w:r>
        <w:tab/>
        <w:t>of which the custodial officer has been convicted or acquitted.</w:t>
      </w:r>
    </w:p>
    <w:p>
      <w:pPr>
        <w:pStyle w:val="nzHeading5"/>
      </w:pPr>
      <w:bookmarkStart w:id="770" w:name="_Toc404765123"/>
      <w:bookmarkStart w:id="771" w:name="_Toc405375785"/>
      <w:r>
        <w:t>11CT.</w:t>
      </w:r>
      <w:r>
        <w:tab/>
        <w:t>Failure to comply with procedure</w:t>
      </w:r>
      <w:bookmarkEnd w:id="770"/>
      <w:bookmarkEnd w:id="771"/>
    </w:p>
    <w:p>
      <w:pPr>
        <w:pStyle w:val="nzSubsection"/>
      </w:pPr>
      <w:r>
        <w:tab/>
      </w:r>
      <w:r>
        <w:tab/>
        <w:t>An act or omission of the chief executive officer is not invalid, and cannot be called in question, if —</w:t>
      </w:r>
    </w:p>
    <w:p>
      <w:pPr>
        <w:pStyle w:val="nzIndenta"/>
      </w:pPr>
      <w:r>
        <w:tab/>
        <w:t>(a)</w:t>
      </w:r>
      <w:r>
        <w:tab/>
        <w:t>the act or omission comprises a failure to comply with procedure prescribed for the purposes of this Division; and</w:t>
      </w:r>
    </w:p>
    <w:p>
      <w:pPr>
        <w:pStyle w:val="nzIndenta"/>
      </w:pPr>
      <w:r>
        <w:tab/>
        <w:t>(b)</w:t>
      </w:r>
      <w:r>
        <w:tab/>
        <w:t>the failure is not substantive.</w:t>
      </w:r>
    </w:p>
    <w:p>
      <w:pPr>
        <w:pStyle w:val="nzHeading5"/>
      </w:pPr>
      <w:bookmarkStart w:id="772" w:name="_Toc404765124"/>
      <w:bookmarkStart w:id="773" w:name="_Toc405375786"/>
      <w:r>
        <w:t>11CU.</w:t>
      </w:r>
      <w:r>
        <w:tab/>
        <w:t>Transfer, standing down and leave of custodial officer</w:t>
      </w:r>
      <w:bookmarkEnd w:id="772"/>
      <w:bookmarkEnd w:id="773"/>
    </w:p>
    <w:p>
      <w:pPr>
        <w:pStyle w:val="nzSubsection"/>
      </w:pPr>
      <w:r>
        <w:tab/>
        <w:t>(1)</w:t>
      </w:r>
      <w:r>
        <w:tab/>
        <w:t xml:space="preserve">This Division does not derogate from the chief executive officer’s power to — </w:t>
      </w:r>
    </w:p>
    <w:p>
      <w:pPr>
        <w:pStyle w:val="nzIndenta"/>
      </w:pPr>
      <w:r>
        <w:tab/>
        <w:t>(a)</w:t>
      </w:r>
      <w:r>
        <w:tab/>
        <w:t>transfer a custodial officer; or</w:t>
      </w:r>
    </w:p>
    <w:p>
      <w:pPr>
        <w:pStyle w:val="nzIndenta"/>
      </w:pPr>
      <w:r>
        <w:tab/>
        <w:t>(b)</w:t>
      </w:r>
      <w:r>
        <w:tab/>
        <w:t>stand a custodial officer down from performing that custodial officer’s usual duties, with or without pay, until the custodial officer is directed by the chief executive officer to return to those duties; or</w:t>
      </w:r>
    </w:p>
    <w:p>
      <w:pPr>
        <w:pStyle w:val="nzIndenta"/>
      </w:pPr>
      <w:r>
        <w:tab/>
        <w:t>(c)</w:t>
      </w:r>
      <w:r>
        <w:tab/>
        <w:t>allocate duties to a custodial officer other than the custodial officer’s usual duties.</w:t>
      </w:r>
    </w:p>
    <w:p>
      <w:pPr>
        <w:pStyle w:val="nz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nz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nzHeading5"/>
      </w:pPr>
      <w:bookmarkStart w:id="774" w:name="_Toc404765125"/>
      <w:bookmarkStart w:id="775" w:name="_Toc405375787"/>
      <w:r>
        <w:t>11CV.</w:t>
      </w:r>
      <w:r>
        <w:tab/>
        <w:t>Review of Division</w:t>
      </w:r>
      <w:bookmarkEnd w:id="774"/>
      <w:bookmarkEnd w:id="775"/>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nz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nzIndenta"/>
      </w:pPr>
      <w:r>
        <w:tab/>
        <w:t>(a)</w:t>
      </w:r>
      <w:r>
        <w:tab/>
        <w:t>the effectiveness of this Division; and</w:t>
      </w:r>
    </w:p>
    <w:p>
      <w:pPr>
        <w:pStyle w:val="nzIndenta"/>
      </w:pPr>
      <w:r>
        <w:tab/>
        <w:t>(b)</w:t>
      </w:r>
      <w:r>
        <w:tab/>
        <w:t>the need for the retention of the Division; and</w:t>
      </w:r>
    </w:p>
    <w:p>
      <w:pPr>
        <w:pStyle w:val="nzIndenta"/>
      </w:pPr>
      <w:r>
        <w:tab/>
        <w:t>(c)</w:t>
      </w:r>
      <w:r>
        <w:tab/>
        <w:t>any other matters that appear to the Minister to be relevant to the operation and effectiveness of this Division.</w:t>
      </w:r>
    </w:p>
    <w:p>
      <w:pPr>
        <w:pStyle w:val="nz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nz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nzHeading5"/>
      </w:pPr>
      <w:bookmarkStart w:id="776" w:name="_Toc404765126"/>
      <w:bookmarkStart w:id="777" w:name="_Toc405375788"/>
      <w:r>
        <w:rPr>
          <w:rStyle w:val="CharSectno"/>
        </w:rPr>
        <w:t>17</w:t>
      </w:r>
      <w:r>
        <w:t>.</w:t>
      </w:r>
      <w:r>
        <w:tab/>
        <w:t>Part 3 Division 4 heading inserted</w:t>
      </w:r>
      <w:bookmarkEnd w:id="776"/>
      <w:bookmarkEnd w:id="777"/>
    </w:p>
    <w:p>
      <w:pPr>
        <w:pStyle w:val="nzSubsection"/>
      </w:pPr>
      <w:r>
        <w:tab/>
      </w:r>
      <w:r>
        <w:tab/>
        <w:t>Before section 11C insert:</w:t>
      </w:r>
    </w:p>
    <w:p>
      <w:pPr>
        <w:pStyle w:val="BlankOpen"/>
      </w:pPr>
    </w:p>
    <w:p>
      <w:pPr>
        <w:pStyle w:val="nzHeading3"/>
      </w:pPr>
      <w:bookmarkStart w:id="778" w:name="_Toc370987278"/>
      <w:bookmarkStart w:id="779" w:name="_Toc370987370"/>
      <w:bookmarkStart w:id="780" w:name="_Toc370987462"/>
      <w:bookmarkStart w:id="781" w:name="_Toc370987554"/>
      <w:bookmarkStart w:id="782" w:name="_Toc370988032"/>
      <w:bookmarkStart w:id="783" w:name="_Toc370988484"/>
      <w:bookmarkStart w:id="784" w:name="_Toc370988585"/>
      <w:bookmarkStart w:id="785" w:name="_Toc371347044"/>
      <w:bookmarkStart w:id="786" w:name="_Toc372281426"/>
      <w:bookmarkStart w:id="787" w:name="_Toc404765127"/>
      <w:bookmarkStart w:id="788" w:name="_Toc405375789"/>
      <w:r>
        <w:t>Division 4 — Management, control, security and wellbeing of young offenders</w:t>
      </w:r>
      <w:bookmarkEnd w:id="778"/>
      <w:bookmarkEnd w:id="779"/>
      <w:bookmarkEnd w:id="780"/>
      <w:bookmarkEnd w:id="781"/>
      <w:bookmarkEnd w:id="782"/>
      <w:bookmarkEnd w:id="783"/>
      <w:bookmarkEnd w:id="784"/>
      <w:bookmarkEnd w:id="785"/>
      <w:bookmarkEnd w:id="786"/>
      <w:bookmarkEnd w:id="787"/>
      <w:bookmarkEnd w:id="788"/>
    </w:p>
    <w:p>
      <w:pPr>
        <w:pStyle w:val="BlankClose"/>
      </w:pPr>
    </w:p>
    <w:p>
      <w:pPr>
        <w:pStyle w:val="nzHeading5"/>
      </w:pPr>
      <w:bookmarkStart w:id="789" w:name="_Toc404765128"/>
      <w:bookmarkStart w:id="790" w:name="_Toc405375790"/>
      <w:r>
        <w:rPr>
          <w:rStyle w:val="CharSectno"/>
        </w:rPr>
        <w:t>18</w:t>
      </w:r>
      <w:r>
        <w:t>.</w:t>
      </w:r>
      <w:r>
        <w:tab/>
        <w:t>Section 11C amended</w:t>
      </w:r>
      <w:bookmarkEnd w:id="789"/>
      <w:bookmarkEnd w:id="790"/>
    </w:p>
    <w:p>
      <w:pPr>
        <w:pStyle w:val="nzSubsection"/>
      </w:pPr>
      <w:r>
        <w:tab/>
      </w:r>
      <w:r>
        <w:tab/>
        <w:t>In section 11C(1) and (2) delete “person who is appointed under section 11(1) or (1a) as a”.</w:t>
      </w:r>
    </w:p>
    <w:p>
      <w:pPr>
        <w:pStyle w:val="nzHeading5"/>
      </w:pPr>
      <w:bookmarkStart w:id="791" w:name="_Toc404765129"/>
      <w:bookmarkStart w:id="792" w:name="_Toc405375791"/>
      <w:r>
        <w:rPr>
          <w:rStyle w:val="CharSectno"/>
        </w:rPr>
        <w:t>19</w:t>
      </w:r>
      <w:r>
        <w:t>.</w:t>
      </w:r>
      <w:r>
        <w:tab/>
        <w:t>Section 11E amended</w:t>
      </w:r>
      <w:bookmarkEnd w:id="791"/>
      <w:bookmarkEnd w:id="792"/>
    </w:p>
    <w:p>
      <w:pPr>
        <w:pStyle w:val="nzSubsection"/>
      </w:pPr>
      <w:r>
        <w:tab/>
        <w:t>(1)</w:t>
      </w:r>
      <w:r>
        <w:tab/>
        <w:t>In section 11E(2) delete “officer appointed under section 11(1) or (1a),” and insert:</w:t>
      </w:r>
    </w:p>
    <w:p>
      <w:pPr>
        <w:pStyle w:val="BlankOpen"/>
      </w:pPr>
    </w:p>
    <w:p>
      <w:pPr>
        <w:pStyle w:val="nzSubsection"/>
      </w:pPr>
      <w:r>
        <w:tab/>
      </w:r>
      <w:r>
        <w:tab/>
        <w:t xml:space="preserve">officer, </w:t>
      </w:r>
    </w:p>
    <w:p>
      <w:pPr>
        <w:pStyle w:val="BlankClose"/>
      </w:pPr>
    </w:p>
    <w:p>
      <w:pPr>
        <w:pStyle w:val="nzSubsection"/>
      </w:pPr>
      <w:r>
        <w:tab/>
        <w:t>(2)</w:t>
      </w:r>
      <w:r>
        <w:tab/>
        <w:t>In section 11E(3) delete “appointed under section 11(1) or (1a)”.</w:t>
      </w:r>
    </w:p>
    <w:p>
      <w:pPr>
        <w:pStyle w:val="nzHeading5"/>
      </w:pPr>
      <w:bookmarkStart w:id="793" w:name="_Toc404765130"/>
      <w:bookmarkStart w:id="794" w:name="_Toc405375792"/>
      <w:r>
        <w:rPr>
          <w:rStyle w:val="CharSectno"/>
        </w:rPr>
        <w:t>20</w:t>
      </w:r>
      <w:r>
        <w:t>.</w:t>
      </w:r>
      <w:r>
        <w:tab/>
        <w:t>Section 11F amended</w:t>
      </w:r>
      <w:bookmarkEnd w:id="793"/>
      <w:bookmarkEnd w:id="794"/>
    </w:p>
    <w:p>
      <w:pPr>
        <w:pStyle w:val="nzSubsection"/>
      </w:pPr>
      <w:r>
        <w:tab/>
      </w:r>
      <w:r>
        <w:tab/>
        <w:t>In section 11F(2) delete “officer appointed under section 11(1) or (1a),” and insert:</w:t>
      </w:r>
    </w:p>
    <w:p>
      <w:pPr>
        <w:pStyle w:val="BlankOpen"/>
      </w:pPr>
    </w:p>
    <w:p>
      <w:pPr>
        <w:pStyle w:val="nzSubsection"/>
      </w:pPr>
      <w:r>
        <w:tab/>
      </w:r>
      <w:r>
        <w:tab/>
        <w:t>officer,</w:t>
      </w:r>
    </w:p>
    <w:p>
      <w:pPr>
        <w:pStyle w:val="BlankClose"/>
      </w:pPr>
    </w:p>
    <w:p>
      <w:pPr>
        <w:pStyle w:val="nzHeading5"/>
      </w:pPr>
      <w:bookmarkStart w:id="795" w:name="_Toc404765131"/>
      <w:bookmarkStart w:id="796" w:name="_Toc405375793"/>
      <w:r>
        <w:rPr>
          <w:rStyle w:val="CharSectno"/>
        </w:rPr>
        <w:t>21</w:t>
      </w:r>
      <w:r>
        <w:t>.</w:t>
      </w:r>
      <w:r>
        <w:tab/>
        <w:t>Part 3 Division 2 heading replaced</w:t>
      </w:r>
      <w:bookmarkEnd w:id="795"/>
      <w:bookmarkEnd w:id="796"/>
    </w:p>
    <w:p>
      <w:pPr>
        <w:pStyle w:val="nzSubsection"/>
      </w:pPr>
      <w:r>
        <w:tab/>
      </w:r>
      <w:r>
        <w:tab/>
        <w:t>Delete the heading to Part 3 Division 2 and insert:</w:t>
      </w:r>
    </w:p>
    <w:p>
      <w:pPr>
        <w:pStyle w:val="BlankOpen"/>
      </w:pPr>
    </w:p>
    <w:p>
      <w:pPr>
        <w:pStyle w:val="nzHeading3"/>
      </w:pPr>
      <w:bookmarkStart w:id="797" w:name="_Toc370987283"/>
      <w:bookmarkStart w:id="798" w:name="_Toc370987375"/>
      <w:bookmarkStart w:id="799" w:name="_Toc370987467"/>
      <w:bookmarkStart w:id="800" w:name="_Toc370987559"/>
      <w:bookmarkStart w:id="801" w:name="_Toc370988037"/>
      <w:bookmarkStart w:id="802" w:name="_Toc370988489"/>
      <w:bookmarkStart w:id="803" w:name="_Toc370988590"/>
      <w:bookmarkStart w:id="804" w:name="_Toc371347049"/>
      <w:bookmarkStart w:id="805" w:name="_Toc372281431"/>
      <w:bookmarkStart w:id="806" w:name="_Toc404765132"/>
      <w:bookmarkStart w:id="807" w:name="_Toc405375794"/>
      <w:r>
        <w:t>Division 5 — Arrangements with councils of Aboriginal communities</w:t>
      </w:r>
      <w:bookmarkEnd w:id="797"/>
      <w:bookmarkEnd w:id="798"/>
      <w:bookmarkEnd w:id="799"/>
      <w:bookmarkEnd w:id="800"/>
      <w:bookmarkEnd w:id="801"/>
      <w:bookmarkEnd w:id="802"/>
      <w:bookmarkEnd w:id="803"/>
      <w:bookmarkEnd w:id="804"/>
      <w:bookmarkEnd w:id="805"/>
      <w:bookmarkEnd w:id="806"/>
      <w:bookmarkEnd w:id="807"/>
    </w:p>
    <w:p>
      <w:pPr>
        <w:pStyle w:val="BlankClose"/>
      </w:pPr>
    </w:p>
    <w:p>
      <w:pPr>
        <w:pStyle w:val="nzHeading5"/>
      </w:pPr>
      <w:bookmarkStart w:id="808" w:name="_Toc404765133"/>
      <w:bookmarkStart w:id="809" w:name="_Toc405375795"/>
      <w:r>
        <w:rPr>
          <w:rStyle w:val="CharSectno"/>
        </w:rPr>
        <w:t>22</w:t>
      </w:r>
      <w:r>
        <w:t>.</w:t>
      </w:r>
      <w:r>
        <w:tab/>
        <w:t>Section 169A amended</w:t>
      </w:r>
      <w:bookmarkEnd w:id="808"/>
      <w:bookmarkEnd w:id="809"/>
    </w:p>
    <w:p>
      <w:pPr>
        <w:pStyle w:val="nzSubsection"/>
      </w:pPr>
      <w:r>
        <w:tab/>
        <w:t>(1)</w:t>
      </w:r>
      <w:r>
        <w:tab/>
        <w:t>In section 169A(4) delete “person who is appointed under section 11(1) or (1a)” and insert:</w:t>
      </w:r>
    </w:p>
    <w:p>
      <w:pPr>
        <w:pStyle w:val="BlankOpen"/>
      </w:pPr>
    </w:p>
    <w:p>
      <w:pPr>
        <w:pStyle w:val="nzSubsection"/>
      </w:pPr>
      <w:r>
        <w:tab/>
      </w:r>
      <w:r>
        <w:tab/>
        <w:t>custodial officer</w:t>
      </w:r>
    </w:p>
    <w:p>
      <w:pPr>
        <w:pStyle w:val="BlankClose"/>
      </w:pPr>
    </w:p>
    <w:p>
      <w:pPr>
        <w:pStyle w:val="nzSubsection"/>
      </w:pPr>
      <w:r>
        <w:tab/>
        <w:t>(2)</w:t>
      </w:r>
      <w:r>
        <w:tab/>
        <w:t>In section 169A(5) delete “person who is appointed under section 11(1) or (1a),” and insert:</w:t>
      </w:r>
    </w:p>
    <w:p>
      <w:pPr>
        <w:pStyle w:val="BlankOpen"/>
      </w:pPr>
    </w:p>
    <w:p>
      <w:pPr>
        <w:pStyle w:val="nzSubsection"/>
      </w:pPr>
      <w:r>
        <w:tab/>
      </w:r>
      <w:r>
        <w:tab/>
        <w:t>custodial officer</w:t>
      </w:r>
    </w:p>
    <w:p>
      <w:pPr>
        <w:pStyle w:val="BlankClose"/>
      </w:pPr>
    </w:p>
    <w:p>
      <w:pPr>
        <w:pStyle w:val="BlankClose"/>
      </w:pPr>
    </w:p>
    <w:p>
      <w:pPr>
        <w:pStyle w:val="nSubsection"/>
        <w:keepNext/>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rPr>
        <w:t>Declared Places (Mentally Impaired Accused) Act 2015</w:t>
      </w:r>
      <w:r>
        <w:t xml:space="preserve"> s. 89 </w:t>
      </w:r>
      <w:r>
        <w:rPr>
          <w:snapToGrid w:val="0"/>
        </w:rPr>
        <w:t>had not come into operation.  It reads as follows:</w:t>
      </w:r>
    </w:p>
    <w:p>
      <w:pPr>
        <w:pStyle w:val="BlankOpen"/>
      </w:pPr>
    </w:p>
    <w:p>
      <w:pPr>
        <w:pStyle w:val="nzHeading5"/>
      </w:pPr>
      <w:bookmarkStart w:id="810" w:name="_Toc413223677"/>
      <w:bookmarkStart w:id="811" w:name="_Toc413230132"/>
      <w:r>
        <w:rPr>
          <w:rStyle w:val="CharSectno"/>
        </w:rPr>
        <w:t>89</w:t>
      </w:r>
      <w:r>
        <w:t>.</w:t>
      </w:r>
      <w:r>
        <w:tab/>
      </w:r>
      <w:r>
        <w:rPr>
          <w:i/>
        </w:rPr>
        <w:t>Young Offenders Act 1994</w:t>
      </w:r>
      <w:r>
        <w:t xml:space="preserve"> amended</w:t>
      </w:r>
      <w:bookmarkEnd w:id="810"/>
      <w:bookmarkEnd w:id="811"/>
    </w:p>
    <w:p>
      <w:pPr>
        <w:pStyle w:val="nzSubsection"/>
      </w:pPr>
      <w:r>
        <w:tab/>
        <w:t>(1)</w:t>
      </w:r>
      <w:r>
        <w:tab/>
        <w:t xml:space="preserve">This section amends the </w:t>
      </w:r>
      <w:r>
        <w:rPr>
          <w:i/>
        </w:rPr>
        <w:t>Young Offenders Act 1994</w:t>
      </w:r>
      <w:r>
        <w:t>.</w:t>
      </w:r>
    </w:p>
    <w:p>
      <w:pPr>
        <w:pStyle w:val="nzSubsection"/>
      </w:pPr>
      <w:r>
        <w:tab/>
        <w:t>(2)</w:t>
      </w:r>
      <w:r>
        <w:tab/>
        <w:t xml:space="preserve">In section 16(1) delete the definition of </w:t>
      </w:r>
      <w:r>
        <w:rPr>
          <w:b/>
          <w:i/>
        </w:rPr>
        <w:t>contractor</w:t>
      </w:r>
      <w:r>
        <w:t xml:space="preserve"> and insert: </w:t>
      </w:r>
    </w:p>
    <w:p>
      <w:pPr>
        <w:pStyle w:val="BlankOpen"/>
      </w:pPr>
    </w:p>
    <w:p>
      <w:pPr>
        <w:pStyle w:val="nzDefstart"/>
      </w:pPr>
      <w:r>
        <w:tab/>
      </w:r>
      <w:r>
        <w:rPr>
          <w:rStyle w:val="CharDefText"/>
        </w:rPr>
        <w:t>contractor</w:t>
      </w:r>
      <w:r>
        <w:t xml:space="preserve"> means — </w:t>
      </w:r>
    </w:p>
    <w:p>
      <w:pPr>
        <w:pStyle w:val="nzDefpara"/>
      </w:pPr>
      <w:r>
        <w:tab/>
        <w:t>(a)</w:t>
      </w:r>
      <w:r>
        <w:tab/>
        <w:t xml:space="preserve">a contractor as defined in the </w:t>
      </w:r>
      <w:r>
        <w:rPr>
          <w:i/>
        </w:rPr>
        <w:t>Court Security and Custodial Services Act 1999</w:t>
      </w:r>
      <w:r>
        <w:t xml:space="preserve"> section 3; or</w:t>
      </w:r>
    </w:p>
    <w:p>
      <w:pPr>
        <w:pStyle w:val="nzDefpara"/>
      </w:pPr>
      <w:r>
        <w:tab/>
        <w:t>(b)</w:t>
      </w:r>
      <w:r>
        <w:tab/>
        <w:t xml:space="preserve">a contractor as defined in the </w:t>
      </w:r>
      <w:r>
        <w:rPr>
          <w:i/>
        </w:rPr>
        <w:t>Declared Places (Mentally Impaired Accused) Act 2015</w:t>
      </w:r>
      <w:r>
        <w:t xml:space="preserve"> section 3;</w:t>
      </w:r>
    </w:p>
    <w:p>
      <w:pPr>
        <w:pStyle w:val="BlankClose"/>
      </w:pPr>
    </w:p>
    <w:p>
      <w:pPr>
        <w:pStyle w:val="BlankClose"/>
      </w:pPr>
    </w:p>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rPr>
          <w:sz w:val="28"/>
        </w:rPr>
      </w:pPr>
      <w:bookmarkStart w:id="813" w:name="_Toc413337377"/>
      <w:bookmarkStart w:id="814" w:name="_Toc413337492"/>
      <w:r>
        <w:rPr>
          <w:sz w:val="28"/>
        </w:rPr>
        <w:t>Defined terms</w:t>
      </w:r>
      <w:bookmarkEnd w:id="813"/>
      <w:bookmarkEnd w:id="8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3</w:t>
      </w:r>
    </w:p>
    <w:p>
      <w:pPr>
        <w:pStyle w:val="DefinedTerms"/>
      </w:pPr>
      <w:r>
        <w:t>appointed person or body</w:t>
      </w:r>
      <w:r>
        <w:tab/>
        <w:t>15A(3c)</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officer</w:t>
      </w:r>
      <w:r>
        <w:tab/>
        <w:t>15A(3c)</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executive officer</w:t>
      </w:r>
      <w:r>
        <w:tab/>
        <w:t>3</w:t>
      </w:r>
    </w:p>
    <w:p>
      <w:pPr>
        <w:pStyle w:val="DefinedTerms"/>
      </w:pPr>
      <w:r>
        <w:t>child</w:t>
      </w:r>
      <w:r>
        <w:tab/>
        <w:t>15A(3c)</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w:t>
      </w:r>
    </w:p>
    <w:p>
      <w:pPr>
        <w:pStyle w:val="DefinedTerms"/>
      </w:pPr>
      <w:r>
        <w:t>current offence</w:t>
      </w:r>
      <w:r>
        <w:tab/>
        <w:t>124(1)</w:t>
      </w:r>
    </w:p>
    <w:p>
      <w:pPr>
        <w:pStyle w:val="DefinedTerms"/>
      </w:pPr>
      <w:r>
        <w:t>defaulter</w:t>
      </w:r>
      <w:r>
        <w:tab/>
        <w:t>65A(1)</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first sentence</w:t>
      </w:r>
      <w:r>
        <w:tab/>
        <w:t>123(1)</w:t>
      </w:r>
    </w:p>
    <w:p>
      <w:pPr>
        <w:pStyle w:val="DefinedTerms"/>
      </w:pPr>
      <w:r>
        <w:t>former provisions</w:t>
      </w:r>
      <w:r>
        <w:tab/>
        <w:t>234(1), 235(1)</w:t>
      </w:r>
    </w:p>
    <w:p>
      <w:pPr>
        <w:pStyle w:val="DefinedTerms"/>
      </w:pPr>
      <w:r>
        <w:t>general principles of juvenile justice</w:t>
      </w:r>
      <w:r>
        <w:tab/>
        <w:t>3</w:t>
      </w:r>
    </w:p>
    <w:p>
      <w:pPr>
        <w:pStyle w:val="DefinedTerms"/>
      </w:pPr>
      <w:r>
        <w:t>group workers</w:t>
      </w:r>
      <w:r>
        <w:tab/>
        <w:t>11(1a)</w:t>
      </w:r>
    </w:p>
    <w:p>
      <w:pPr>
        <w:pStyle w:val="DefinedTerms"/>
      </w:pPr>
      <w:r>
        <w:t>imprisonment</w:t>
      </w:r>
      <w:r>
        <w:tab/>
        <w:t>3</w:t>
      </w:r>
    </w:p>
    <w:p>
      <w:pPr>
        <w:pStyle w:val="DefinedTerms"/>
      </w:pPr>
      <w:r>
        <w:t>independent young person</w:t>
      </w:r>
      <w:r>
        <w:tab/>
        <w:t>3</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notice to attend court</w:t>
      </w:r>
      <w:r>
        <w:tab/>
        <w:t>3</w:t>
      </w:r>
    </w:p>
    <w:p>
      <w:pPr>
        <w:pStyle w:val="DefinedTerms"/>
      </w:pPr>
      <w:r>
        <w:t>offender</w:t>
      </w:r>
      <w:r>
        <w:tab/>
        <w:t>50(1), 50A(1), 50B(1)</w:t>
      </w:r>
    </w:p>
    <w:p>
      <w:pPr>
        <w:pStyle w:val="DefinedTerms"/>
      </w:pPr>
      <w:r>
        <w:t>original offence</w:t>
      </w:r>
      <w:r>
        <w:tab/>
        <w:t>83(2)</w:t>
      </w:r>
    </w:p>
    <w:p>
      <w:pPr>
        <w:pStyle w:val="DefinedTerms"/>
      </w:pPr>
      <w:r>
        <w:t>party</w:t>
      </w:r>
      <w:r>
        <w:tab/>
        <w:t>32(3)</w:t>
      </w:r>
    </w:p>
    <w:p>
      <w:pPr>
        <w:pStyle w:val="DefinedTerms"/>
      </w:pPr>
      <w:r>
        <w:t>proceedings for or in respect of a responsible parenting order</w:t>
      </w:r>
      <w:r>
        <w:tab/>
        <w:t>15A(3c)</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second sentence</w:t>
      </w:r>
      <w:r>
        <w:tab/>
        <w:t>123(1)</w:t>
      </w:r>
    </w:p>
    <w:p>
      <w:pPr>
        <w:pStyle w:val="DefinedTerms"/>
      </w:pPr>
      <w:r>
        <w:t>Secretary</w:t>
      </w:r>
      <w:r>
        <w:tab/>
        <w:t>131</w:t>
      </w:r>
    </w:p>
    <w:p>
      <w:pPr>
        <w:pStyle w:val="DefinedTerms"/>
      </w:pPr>
      <w:r>
        <w:t>sentence 1</w:t>
      </w:r>
      <w:r>
        <w:tab/>
        <w:t>124(1)</w:t>
      </w:r>
    </w:p>
    <w:p>
      <w:pPr>
        <w:pStyle w:val="DefinedTerms"/>
      </w:pPr>
      <w:r>
        <w:t>sentence 2</w:t>
      </w:r>
      <w:r>
        <w:tab/>
        <w:t>124(1)</w:t>
      </w:r>
    </w:p>
    <w:p>
      <w:pPr>
        <w:pStyle w:val="DefinedTerms"/>
      </w:pPr>
      <w:r>
        <w:t>sentencing court</w:t>
      </w:r>
      <w:r>
        <w:tab/>
        <w:t>129(1)</w:t>
      </w:r>
    </w:p>
    <w:p>
      <w:pPr>
        <w:pStyle w:val="DefinedTerms"/>
      </w:pPr>
      <w:r>
        <w:t>serious offence</w:t>
      </w:r>
      <w:r>
        <w:tab/>
        <w:t>124(3)</w:t>
      </w:r>
    </w:p>
    <w:p>
      <w:pPr>
        <w:pStyle w:val="DefinedTerms"/>
      </w:pPr>
      <w:r>
        <w:t>special order</w:t>
      </w:r>
      <w:r>
        <w:tab/>
        <w:t>3</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victim</w:t>
      </w:r>
      <w:r>
        <w:tab/>
        <w:t>31(1), 133(3)</w:t>
      </w:r>
    </w:p>
    <w:p>
      <w:pPr>
        <w:pStyle w:val="DefinedTerms"/>
      </w:pPr>
      <w:r>
        <w:t>welfare agency</w:t>
      </w:r>
      <w:r>
        <w:tab/>
        <w:t>15A(2)</w:t>
      </w:r>
    </w:p>
    <w:p>
      <w:pPr>
        <w:pStyle w:val="DefinedTerms"/>
      </w:pPr>
      <w:r>
        <w:t>work</w:t>
      </w:r>
      <w:r>
        <w:tab/>
        <w:t>3</w:t>
      </w:r>
    </w:p>
    <w:p>
      <w:pPr>
        <w:pStyle w:val="DefinedTerms"/>
      </w:pPr>
      <w:r>
        <w:t>written reasons</w:t>
      </w:r>
      <w:r>
        <w:tab/>
        <w:t>120(3)</w:t>
      </w:r>
    </w:p>
    <w:p>
      <w:pPr>
        <w:pStyle w:val="DefinedTerms"/>
      </w:pPr>
      <w:r>
        <w:t>young person</w:t>
      </w:r>
      <w:r>
        <w:tab/>
        <w:t>3</w:t>
      </w:r>
    </w:p>
    <w:p>
      <w:pPr>
        <w:pStyle w:val="DefinedTerms"/>
      </w:pPr>
      <w:r>
        <w:t>youth community based order</w:t>
      </w:r>
      <w:r>
        <w:tab/>
        <w:t>3</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Mar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Mar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5" w:name="Schedule"/>
    <w:bookmarkEnd w:id="6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12" w:name="Compilation"/>
    <w:bookmarkEnd w:id="81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5" w:name="DefinedTerms"/>
    <w:bookmarkEnd w:id="8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6" w:name="Coversheet"/>
    <w:bookmarkEnd w:id="8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BA249C0"/>
    <w:multiLevelType w:val="multilevel"/>
    <w:tmpl w:val="FB9AD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9F73C7"/>
    <w:multiLevelType w:val="hybridMultilevel"/>
    <w:tmpl w:val="CC128D4C"/>
    <w:lvl w:ilvl="0" w:tplc="F858E684">
      <w:start w:val="1"/>
      <w:numFmt w:val="bullet"/>
      <w:lvlText w:val=""/>
      <w:lvlJc w:val="left"/>
      <w:pPr>
        <w:tabs>
          <w:tab w:val="num" w:pos="720"/>
        </w:tabs>
        <w:ind w:left="720" w:hanging="360"/>
      </w:pPr>
      <w:rPr>
        <w:rFonts w:ascii="Symbol" w:hAnsi="Symbol" w:hint="default"/>
      </w:rPr>
    </w:lvl>
    <w:lvl w:ilvl="1" w:tplc="D8FE4888" w:tentative="1">
      <w:start w:val="1"/>
      <w:numFmt w:val="bullet"/>
      <w:lvlText w:val="o"/>
      <w:lvlJc w:val="left"/>
      <w:pPr>
        <w:tabs>
          <w:tab w:val="num" w:pos="1440"/>
        </w:tabs>
        <w:ind w:left="1440" w:hanging="360"/>
      </w:pPr>
      <w:rPr>
        <w:rFonts w:ascii="Courier New" w:hAnsi="Courier New" w:hint="default"/>
      </w:rPr>
    </w:lvl>
    <w:lvl w:ilvl="2" w:tplc="17FC9782" w:tentative="1">
      <w:start w:val="1"/>
      <w:numFmt w:val="bullet"/>
      <w:lvlText w:val=""/>
      <w:lvlJc w:val="left"/>
      <w:pPr>
        <w:tabs>
          <w:tab w:val="num" w:pos="2160"/>
        </w:tabs>
        <w:ind w:left="2160" w:hanging="360"/>
      </w:pPr>
      <w:rPr>
        <w:rFonts w:ascii="Wingdings" w:hAnsi="Wingdings" w:hint="default"/>
      </w:rPr>
    </w:lvl>
    <w:lvl w:ilvl="3" w:tplc="FC760288" w:tentative="1">
      <w:start w:val="1"/>
      <w:numFmt w:val="bullet"/>
      <w:lvlText w:val=""/>
      <w:lvlJc w:val="left"/>
      <w:pPr>
        <w:tabs>
          <w:tab w:val="num" w:pos="2880"/>
        </w:tabs>
        <w:ind w:left="2880" w:hanging="360"/>
      </w:pPr>
      <w:rPr>
        <w:rFonts w:ascii="Symbol" w:hAnsi="Symbol" w:hint="default"/>
      </w:rPr>
    </w:lvl>
    <w:lvl w:ilvl="4" w:tplc="5B4ABDA4" w:tentative="1">
      <w:start w:val="1"/>
      <w:numFmt w:val="bullet"/>
      <w:lvlText w:val="o"/>
      <w:lvlJc w:val="left"/>
      <w:pPr>
        <w:tabs>
          <w:tab w:val="num" w:pos="3600"/>
        </w:tabs>
        <w:ind w:left="3600" w:hanging="360"/>
      </w:pPr>
      <w:rPr>
        <w:rFonts w:ascii="Courier New" w:hAnsi="Courier New" w:hint="default"/>
      </w:rPr>
    </w:lvl>
    <w:lvl w:ilvl="5" w:tplc="D042F5BA" w:tentative="1">
      <w:start w:val="1"/>
      <w:numFmt w:val="bullet"/>
      <w:lvlText w:val=""/>
      <w:lvlJc w:val="left"/>
      <w:pPr>
        <w:tabs>
          <w:tab w:val="num" w:pos="4320"/>
        </w:tabs>
        <w:ind w:left="4320" w:hanging="360"/>
      </w:pPr>
      <w:rPr>
        <w:rFonts w:ascii="Wingdings" w:hAnsi="Wingdings" w:hint="default"/>
      </w:rPr>
    </w:lvl>
    <w:lvl w:ilvl="6" w:tplc="9D0EC3C0" w:tentative="1">
      <w:start w:val="1"/>
      <w:numFmt w:val="bullet"/>
      <w:lvlText w:val=""/>
      <w:lvlJc w:val="left"/>
      <w:pPr>
        <w:tabs>
          <w:tab w:val="num" w:pos="5040"/>
        </w:tabs>
        <w:ind w:left="5040" w:hanging="360"/>
      </w:pPr>
      <w:rPr>
        <w:rFonts w:ascii="Symbol" w:hAnsi="Symbol" w:hint="default"/>
      </w:rPr>
    </w:lvl>
    <w:lvl w:ilvl="7" w:tplc="2716D0B8" w:tentative="1">
      <w:start w:val="1"/>
      <w:numFmt w:val="bullet"/>
      <w:lvlText w:val="o"/>
      <w:lvlJc w:val="left"/>
      <w:pPr>
        <w:tabs>
          <w:tab w:val="num" w:pos="5760"/>
        </w:tabs>
        <w:ind w:left="5760" w:hanging="360"/>
      </w:pPr>
      <w:rPr>
        <w:rFonts w:ascii="Courier New" w:hAnsi="Courier New" w:hint="default"/>
      </w:rPr>
    </w:lvl>
    <w:lvl w:ilvl="8" w:tplc="A6081DD0" w:tentative="1">
      <w:start w:val="1"/>
      <w:numFmt w:val="bullet"/>
      <w:lvlText w:val=""/>
      <w:lvlJc w:val="left"/>
      <w:pPr>
        <w:tabs>
          <w:tab w:val="num" w:pos="6480"/>
        </w:tabs>
        <w:ind w:left="6480" w:hanging="360"/>
      </w:pPr>
      <w:rPr>
        <w:rFonts w:ascii="Wingdings" w:hAnsi="Wingdings" w:hint="default"/>
      </w:r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3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2"/>
  </w:num>
  <w:num w:numId="16">
    <w:abstractNumId w:val="26"/>
  </w:num>
  <w:num w:numId="17">
    <w:abstractNumId w:val="2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5163720"/>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191</Pages>
  <Words>48230</Words>
  <Characters>226685</Characters>
  <Application>Microsoft Office Word</Application>
  <DocSecurity>0</DocSecurity>
  <Lines>6296</Lines>
  <Paragraphs>3570</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271345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1994 - 05-h0-01</dc:title>
  <dc:subject/>
  <dc:creator/>
  <cp:keywords/>
  <dc:description/>
  <cp:lastModifiedBy>svcMRProcess</cp:lastModifiedBy>
  <cp:revision>4</cp:revision>
  <cp:lastPrinted>2012-08-17T02:43:00Z</cp:lastPrinted>
  <dcterms:created xsi:type="dcterms:W3CDTF">2020-02-21T06:11:00Z</dcterms:created>
  <dcterms:modified xsi:type="dcterms:W3CDTF">2020-02-21T06:11:00Z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2012-08-09T16:00:00Z</vt:filetime>
  </property>
  <property fmtid="{D5CDD505-2E9C-101B-9397-08002B2CF9AE}" pid="7" name="ReprintNo">
    <vt:lpwstr>5</vt:lpwstr>
  </property>
  <property fmtid="{D5CDD505-2E9C-101B-9397-08002B2CF9AE}" pid="8" name="AsAtDate">
    <vt:lpwstr>03 Mar 2015</vt:lpwstr>
  </property>
  <property fmtid="{D5CDD505-2E9C-101B-9397-08002B2CF9AE}" pid="9" name="Suffix">
    <vt:lpwstr>05-h0-01</vt:lpwstr>
  </property>
  <property fmtid="{D5CDD505-2E9C-101B-9397-08002B2CF9AE}" pid="10" name="CommencementDate">
    <vt:lpwstr>20150303</vt:lpwstr>
  </property>
</Properties>
</file>