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_Toc413404941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_Toc413404942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_Toc413404943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_Toc413404944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_Toc413404945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_Toc413404946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_Toc413404947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_Toc413404948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_Toc413404949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_Toc413404953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_Toc413404954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_Toc413404955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_Toc413404956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_Toc413404958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_Toc413404959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_Toc413404960 \h </w:instrText>
      </w:r>
      <w:r>
        <w:fldChar w:fldCharType="separate"/>
      </w:r>
      <w:r>
        <w:t>18</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_Toc413404961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_Toc413404963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_Toc413404964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3" w:name="_Toc407194337"/>
      <w:bookmarkStart w:id="4" w:name="_Toc41340494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1340494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8" w:name="_Toc407194339"/>
      <w:bookmarkStart w:id="9" w:name="_Toc413404943"/>
      <w:r>
        <w:rPr>
          <w:rStyle w:val="CharSectno"/>
        </w:rPr>
        <w:t>3</w:t>
      </w:r>
      <w:r>
        <w:rPr>
          <w:snapToGrid w:val="0"/>
        </w:rPr>
        <w:t>.</w:t>
      </w:r>
      <w:r>
        <w:rPr>
          <w:snapToGrid w:val="0"/>
        </w:rPr>
        <w:tab/>
        <w:t>Prescribed illicit drugs (s. 65)</w:t>
      </w:r>
      <w:bookmarkEnd w:id="8"/>
      <w:bookmarkEnd w:id="9"/>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0" w:name="_Toc407194340"/>
      <w:bookmarkStart w:id="11" w:name="_Toc413404944"/>
      <w:r>
        <w:rPr>
          <w:rStyle w:val="CharSectno"/>
        </w:rPr>
        <w:t>4</w:t>
      </w:r>
      <w:r>
        <w:rPr>
          <w:snapToGrid w:val="0"/>
        </w:rPr>
        <w:t>.</w:t>
      </w:r>
      <w:r>
        <w:rPr>
          <w:snapToGrid w:val="0"/>
        </w:rPr>
        <w:tab/>
        <w:t>Conducting a driver assessment (s. 66A(7))</w:t>
      </w:r>
      <w:bookmarkEnd w:id="10"/>
      <w:bookmarkEnd w:id="11"/>
    </w:p>
    <w:p>
      <w:pPr>
        <w:pStyle w:val="Subsection"/>
      </w:pPr>
      <w:r>
        <w:tab/>
      </w:r>
      <w:r>
        <w:tab/>
        <w:t xml:space="preserve">For the purposes of section 66A(7) of the Act,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12" w:name="_Toc407194341"/>
      <w:r>
        <w:tab/>
        <w:t>[Regulation 4 amended in Gazette 6 Mar 2015 p. 818.]</w:t>
      </w:r>
    </w:p>
    <w:p>
      <w:pPr>
        <w:pStyle w:val="Heading5"/>
        <w:rPr>
          <w:snapToGrid w:val="0"/>
        </w:rPr>
      </w:pPr>
      <w:bookmarkStart w:id="13" w:name="_Toc413404945"/>
      <w:r>
        <w:rPr>
          <w:rStyle w:val="CharSectno"/>
        </w:rPr>
        <w:t>5</w:t>
      </w:r>
      <w:r>
        <w:rPr>
          <w:snapToGrid w:val="0"/>
        </w:rPr>
        <w:t>.</w:t>
      </w:r>
      <w:r>
        <w:rPr>
          <w:snapToGrid w:val="0"/>
        </w:rPr>
        <w:tab/>
        <w:t>Conducting a preliminary oral fluid test (s. 66C(7))</w:t>
      </w:r>
      <w:bookmarkEnd w:id="12"/>
      <w:bookmarkEnd w:id="13"/>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pPr>
      <w:bookmarkStart w:id="14" w:name="_Toc407194342"/>
      <w:bookmarkStart w:id="15" w:name="_Toc413404946"/>
      <w:r>
        <w:rPr>
          <w:rStyle w:val="CharSectno"/>
        </w:rPr>
        <w:t>6</w:t>
      </w:r>
      <w:r>
        <w:t>.</w:t>
      </w:r>
      <w:r>
        <w:tab/>
        <w:t>Collecting and testing oral fluid (s. 66D(4))</w:t>
      </w:r>
      <w:bookmarkEnd w:id="14"/>
      <w:bookmarkEnd w:id="15"/>
    </w:p>
    <w:p>
      <w:pPr>
        <w:pStyle w:val="Subsection"/>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Ednotesection"/>
      </w:pPr>
      <w:r>
        <w:t>[</w:t>
      </w:r>
      <w:r>
        <w:rPr>
          <w:b/>
        </w:rPr>
        <w:t>7.</w:t>
      </w:r>
      <w:r>
        <w:tab/>
        <w:t>Deleted in Gazette 11 Jul 2014 p. 2440.]</w:t>
      </w:r>
    </w:p>
    <w:p>
      <w:pPr>
        <w:pStyle w:val="Heading5"/>
      </w:pPr>
      <w:bookmarkStart w:id="16" w:name="_Toc407194343"/>
      <w:bookmarkStart w:id="17" w:name="_Toc413404947"/>
      <w:r>
        <w:rPr>
          <w:rStyle w:val="CharSectno"/>
        </w:rPr>
        <w:t>8</w:t>
      </w:r>
      <w:r>
        <w:t>.</w:t>
      </w:r>
      <w:r>
        <w:tab/>
        <w:t>Manufacturer’s instructions (s. 72(1a))</w:t>
      </w:r>
      <w:bookmarkEnd w:id="16"/>
      <w:bookmarkEnd w:id="17"/>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6 Mar 2015 p. 818.]</w:t>
      </w:r>
    </w:p>
    <w:p>
      <w:pPr>
        <w:pStyle w:val="Heading5"/>
        <w:rPr>
          <w:snapToGrid w:val="0"/>
        </w:rPr>
      </w:pPr>
      <w:bookmarkStart w:id="18" w:name="_Toc407194344"/>
      <w:bookmarkStart w:id="19" w:name="_Toc413404948"/>
      <w:r>
        <w:rPr>
          <w:rStyle w:val="CharSectno"/>
        </w:rPr>
        <w:t>9</w:t>
      </w:r>
      <w:r>
        <w:rPr>
          <w:snapToGrid w:val="0"/>
        </w:rPr>
        <w:t>.</w:t>
      </w:r>
      <w:r>
        <w:rPr>
          <w:snapToGrid w:val="0"/>
        </w:rPr>
        <w:tab/>
        <w:t>Blood sampling from incapable person (s. 66B(1))</w:t>
      </w:r>
      <w:bookmarkEnd w:id="18"/>
      <w:bookmarkEnd w:id="19"/>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0" w:name="_Toc407194345"/>
      <w:bookmarkStart w:id="21" w:name="_Toc413404949"/>
      <w:r>
        <w:rPr>
          <w:rStyle w:val="CharSectno"/>
        </w:rPr>
        <w:t>10</w:t>
      </w:r>
      <w:r>
        <w:rPr>
          <w:snapToGrid w:val="0"/>
        </w:rPr>
        <w:t>.</w:t>
      </w:r>
      <w:r>
        <w:rPr>
          <w:snapToGrid w:val="0"/>
        </w:rPr>
        <w:tab/>
        <w:t>Other prescribed certificates and forms (s. 70)</w:t>
      </w:r>
      <w:bookmarkEnd w:id="20"/>
      <w:bookmarkEnd w:id="2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6 Mar 2015 p. 818.]</w:t>
      </w:r>
    </w:p>
    <w:p>
      <w:pPr>
        <w:sectPr>
          <w:headerReference w:type="even" r:id="rId21"/>
          <w:headerReference w:type="default" r:id="rId22"/>
          <w:footerReference w:type="even"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07194346"/>
      <w:bookmarkStart w:id="23" w:name="_Toc413401495"/>
      <w:bookmarkStart w:id="24" w:name="_Toc413401532"/>
      <w:bookmarkStart w:id="25" w:name="_Toc413404950"/>
      <w:r>
        <w:rPr>
          <w:rStyle w:val="CharSchNo"/>
        </w:rPr>
        <w:t>Schedule 1</w:t>
      </w:r>
      <w:r>
        <w:rPr>
          <w:rStyle w:val="CharSDivNo"/>
        </w:rPr>
        <w:t> </w:t>
      </w:r>
      <w:r>
        <w:t>—</w:t>
      </w:r>
      <w:r>
        <w:rPr>
          <w:rStyle w:val="CharSDivText"/>
        </w:rPr>
        <w:t> </w:t>
      </w:r>
      <w:r>
        <w:rPr>
          <w:rStyle w:val="CharSchText"/>
        </w:rPr>
        <w:t>Forms</w:t>
      </w:r>
      <w:bookmarkEnd w:id="22"/>
      <w:bookmarkEnd w:id="23"/>
      <w:bookmarkEnd w:id="24"/>
      <w:bookmarkEnd w:id="25"/>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26" w:name="_Toc407194347"/>
      <w:bookmarkStart w:id="27" w:name="_Toc413401496"/>
      <w:bookmarkStart w:id="28" w:name="_Toc413401533"/>
      <w:bookmarkStart w:id="29" w:name="_Toc413404951"/>
      <w:r>
        <w:rPr>
          <w:rStyle w:val="CharSchNo"/>
        </w:rPr>
        <w:t>Schedule 2</w:t>
      </w:r>
      <w:r>
        <w:t> — </w:t>
      </w:r>
      <w:r>
        <w:rPr>
          <w:rStyle w:val="CharSchText"/>
        </w:rPr>
        <w:t>Collecting and testing oral fluid</w:t>
      </w:r>
      <w:bookmarkEnd w:id="26"/>
      <w:bookmarkEnd w:id="27"/>
      <w:bookmarkEnd w:id="28"/>
      <w:bookmarkEnd w:id="29"/>
    </w:p>
    <w:p>
      <w:pPr>
        <w:pStyle w:val="yShoulderClause"/>
      </w:pPr>
      <w:r>
        <w:t>[r. 6]</w:t>
      </w:r>
    </w:p>
    <w:p>
      <w:pPr>
        <w:pStyle w:val="yFootnoteheading"/>
      </w:pPr>
      <w:r>
        <w:tab/>
        <w:t>[Heading inserted in Gazette 11 Jul 2014 p. 2440.]</w:t>
      </w:r>
    </w:p>
    <w:p>
      <w:pPr>
        <w:pStyle w:val="yHeading3"/>
      </w:pPr>
      <w:bookmarkStart w:id="30" w:name="_Toc407194348"/>
      <w:bookmarkStart w:id="31" w:name="_Toc413401497"/>
      <w:bookmarkStart w:id="32" w:name="_Toc413401534"/>
      <w:bookmarkStart w:id="33" w:name="_Toc413404952"/>
      <w:r>
        <w:rPr>
          <w:rStyle w:val="CharSDivNo"/>
        </w:rPr>
        <w:t>Division 1</w:t>
      </w:r>
      <w:r>
        <w:t> — </w:t>
      </w:r>
      <w:r>
        <w:rPr>
          <w:rStyle w:val="CharSDivText"/>
        </w:rPr>
        <w:t>Cozart Drug Detection System</w:t>
      </w:r>
      <w:bookmarkEnd w:id="30"/>
      <w:bookmarkEnd w:id="31"/>
      <w:bookmarkEnd w:id="32"/>
      <w:bookmarkEnd w:id="33"/>
    </w:p>
    <w:p>
      <w:pPr>
        <w:pStyle w:val="yFootnoteheading"/>
      </w:pPr>
      <w:r>
        <w:tab/>
        <w:t>[Heading inserted in Gazette 11 Jul 2014 p. 2440.]</w:t>
      </w:r>
    </w:p>
    <w:p>
      <w:pPr>
        <w:pStyle w:val="yHeading5"/>
      </w:pPr>
      <w:bookmarkStart w:id="34" w:name="_Toc407194349"/>
      <w:bookmarkStart w:id="35" w:name="_Toc413404953"/>
      <w:r>
        <w:rPr>
          <w:rStyle w:val="CharSClsNo"/>
        </w:rPr>
        <w:t>1</w:t>
      </w:r>
      <w:r>
        <w:t>.</w:t>
      </w:r>
      <w:r>
        <w:tab/>
        <w:t>Preparing to collect oral fluid</w:t>
      </w:r>
      <w:bookmarkEnd w:id="34"/>
      <w:bookmarkEnd w:id="35"/>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36" w:name="_Toc407194350"/>
      <w:bookmarkStart w:id="37" w:name="_Toc413404954"/>
      <w:r>
        <w:rPr>
          <w:rStyle w:val="CharSClsNo"/>
        </w:rPr>
        <w:t>2</w:t>
      </w:r>
      <w:r>
        <w:t>.</w:t>
      </w:r>
      <w:r>
        <w:tab/>
        <w:t>Collecting oral fluid</w:t>
      </w:r>
      <w:bookmarkEnd w:id="36"/>
      <w:bookmarkEnd w:id="37"/>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38" w:name="_Toc407194351"/>
      <w:bookmarkStart w:id="39" w:name="_Toc413404955"/>
      <w:r>
        <w:rPr>
          <w:rStyle w:val="CharSClsNo"/>
        </w:rPr>
        <w:t>3</w:t>
      </w:r>
      <w:r>
        <w:t>.</w:t>
      </w:r>
      <w:r>
        <w:tab/>
        <w:t>Setting up for oral fluid test</w:t>
      </w:r>
      <w:bookmarkEnd w:id="38"/>
      <w:bookmarkEnd w:id="39"/>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40" w:name="_Toc407194352"/>
      <w:bookmarkStart w:id="41" w:name="_Toc413404956"/>
      <w:r>
        <w:rPr>
          <w:rStyle w:val="CharSClsNo"/>
        </w:rPr>
        <w:t>4</w:t>
      </w:r>
      <w:r>
        <w:t>.</w:t>
      </w:r>
      <w:r>
        <w:tab/>
        <w:t>Conducting oral fluid test</w:t>
      </w:r>
      <w:bookmarkEnd w:id="40"/>
      <w:bookmarkEnd w:id="41"/>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42" w:name="_Toc407194353"/>
      <w:bookmarkStart w:id="43" w:name="_Toc413401502"/>
      <w:bookmarkStart w:id="44" w:name="_Toc413401539"/>
      <w:bookmarkStart w:id="45" w:name="_Toc413404957"/>
      <w:r>
        <w:rPr>
          <w:rStyle w:val="CharSDivNo"/>
        </w:rPr>
        <w:t>Division 2</w:t>
      </w:r>
      <w:r>
        <w:t> — </w:t>
      </w:r>
      <w:r>
        <w:rPr>
          <w:rStyle w:val="CharSDivText"/>
        </w:rPr>
        <w:t>Dräger DrugTest 5000 Analyzer</w:t>
      </w:r>
      <w:bookmarkEnd w:id="42"/>
      <w:bookmarkEnd w:id="43"/>
      <w:bookmarkEnd w:id="44"/>
      <w:bookmarkEnd w:id="45"/>
    </w:p>
    <w:p>
      <w:pPr>
        <w:pStyle w:val="yFootnoteheading"/>
      </w:pPr>
      <w:r>
        <w:tab/>
        <w:t>[Heading inserted in Gazette 11 Jul 2014 p. 2441.]</w:t>
      </w:r>
    </w:p>
    <w:p>
      <w:pPr>
        <w:pStyle w:val="yHeading5"/>
      </w:pPr>
      <w:bookmarkStart w:id="46" w:name="_Toc407194354"/>
      <w:bookmarkStart w:id="47" w:name="_Toc413404958"/>
      <w:r>
        <w:rPr>
          <w:rStyle w:val="CharSClsNo"/>
        </w:rPr>
        <w:t>5</w:t>
      </w:r>
      <w:r>
        <w:t>.</w:t>
      </w:r>
      <w:r>
        <w:tab/>
        <w:t>Preparing to collect oral fluid</w:t>
      </w:r>
      <w:bookmarkEnd w:id="46"/>
      <w:bookmarkEnd w:id="47"/>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48" w:name="_Toc407194355"/>
      <w:bookmarkStart w:id="49" w:name="_Toc413404959"/>
      <w:r>
        <w:rPr>
          <w:rStyle w:val="CharSClsNo"/>
        </w:rPr>
        <w:t>6</w:t>
      </w:r>
      <w:r>
        <w:t>.</w:t>
      </w:r>
      <w:r>
        <w:tab/>
        <w:t>Collecting oral fluid</w:t>
      </w:r>
      <w:bookmarkEnd w:id="48"/>
      <w:bookmarkEnd w:id="49"/>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50" w:name="_Toc407194356"/>
      <w:bookmarkStart w:id="51" w:name="_Toc413404960"/>
      <w:r>
        <w:rPr>
          <w:rStyle w:val="CharSClsNo"/>
        </w:rPr>
        <w:t>7</w:t>
      </w:r>
      <w:r>
        <w:t>.</w:t>
      </w:r>
      <w:r>
        <w:tab/>
        <w:t>Setting up for oral fluid test</w:t>
      </w:r>
      <w:bookmarkEnd w:id="50"/>
      <w:bookmarkEnd w:id="51"/>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52" w:name="_Toc407194357"/>
      <w:bookmarkStart w:id="53" w:name="_Toc413404961"/>
      <w:r>
        <w:rPr>
          <w:rStyle w:val="CharSClsNo"/>
        </w:rPr>
        <w:t>8</w:t>
      </w:r>
      <w:r>
        <w:t>.</w:t>
      </w:r>
      <w:r>
        <w:tab/>
        <w:t>Conducting oral fluid test</w:t>
      </w:r>
      <w:bookmarkEnd w:id="52"/>
      <w:bookmarkEnd w:id="53"/>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5" w:name="_Toc407194358"/>
      <w:bookmarkStart w:id="56" w:name="_Toc413401507"/>
      <w:bookmarkStart w:id="57" w:name="_Toc413401544"/>
      <w:bookmarkStart w:id="58" w:name="_Toc413404962"/>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pPr>
      <w:bookmarkStart w:id="59" w:name="_Toc407194359"/>
      <w:bookmarkStart w:id="60" w:name="_Toc413404963"/>
      <w:r>
        <w:t>Compilation table</w:t>
      </w:r>
      <w:bookmarkEnd w:id="59"/>
      <w:bookmarkEnd w:id="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single" w:sz="4" w:space="0" w:color="auto"/>
            </w:tcBorders>
          </w:tcPr>
          <w:p>
            <w:pPr>
              <w:pStyle w:val="nTable"/>
              <w:spacing w:after="40"/>
              <w:rPr>
                <w:i/>
              </w:rPr>
            </w:pPr>
            <w:r>
              <w:rPr>
                <w:i/>
              </w:rPr>
              <w:t>Road Traffic (Drug Driving) Amendment Regulations 2015</w:t>
            </w:r>
          </w:p>
        </w:tc>
        <w:tc>
          <w:tcPr>
            <w:tcW w:w="1276" w:type="dxa"/>
            <w:tcBorders>
              <w:top w:val="nil"/>
              <w:bottom w:val="single" w:sz="4" w:space="0" w:color="auto"/>
            </w:tcBorders>
          </w:tcPr>
          <w:p>
            <w:pPr>
              <w:pStyle w:val="nTable"/>
              <w:spacing w:after="40"/>
            </w:pPr>
            <w:r>
              <w:t>6 Mar 2015 p. 817</w:t>
            </w:r>
            <w:r>
              <w:noBreakHyphen/>
              <w:t>19</w:t>
            </w:r>
          </w:p>
        </w:tc>
        <w:tc>
          <w:tcPr>
            <w:tcW w:w="2693" w:type="dxa"/>
            <w:tcBorders>
              <w:top w:val="nil"/>
              <w:bottom w:val="single" w:sz="4" w:space="0" w:color="auto"/>
            </w:tcBorders>
          </w:tcPr>
          <w:p>
            <w:pPr>
              <w:pStyle w:val="nTable"/>
              <w:spacing w:after="40"/>
              <w:rPr>
                <w:snapToGrid w:val="0"/>
              </w:rPr>
            </w:pPr>
            <w:r>
              <w:rPr>
                <w:snapToGrid w:val="0"/>
              </w:rPr>
              <w:t>r. 1 and 2: 6 Mar 2015 (see r. 2(a));</w:t>
            </w:r>
            <w:r>
              <w:rPr>
                <w:snapToGrid w:val="0"/>
              </w:rPr>
              <w:br/>
              <w:t>Regulations other than r. 1 and 2: 7 Mar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 w:name="_Toc407194360"/>
      <w:bookmarkStart w:id="62" w:name="_Toc413404964"/>
      <w:r>
        <w:t>Provisions that have not come into operation</w:t>
      </w:r>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5 </w:t>
            </w:r>
            <w:r>
              <w:rPr>
                <w:vertAlign w:val="superscript"/>
              </w:rPr>
              <w:t>2</w:t>
            </w:r>
          </w:p>
        </w:tc>
        <w:tc>
          <w:tcPr>
            <w:tcW w:w="1276" w:type="dxa"/>
            <w:tcBorders>
              <w:top w:val="single" w:sz="8" w:space="0" w:color="auto"/>
              <w:bottom w:val="single" w:sz="4" w:space="0" w:color="auto"/>
            </w:tcBorders>
          </w:tcPr>
          <w:p>
            <w:pPr>
              <w:pStyle w:val="nTable"/>
              <w:spacing w:after="40"/>
            </w:pPr>
            <w:r>
              <w:t>23 Dec 2014 p. 4930</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5</w:t>
      </w:r>
      <w:r>
        <w:rPr>
          <w:i/>
        </w:rPr>
        <w:t xml:space="preserve"> </w:t>
      </w:r>
      <w:r>
        <w:rPr>
          <w:snapToGrid w:val="0"/>
        </w:rPr>
        <w:t>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Road Traffic (Drug Driving) Regulations 2007</w:t>
      </w:r>
      <w:r>
        <w:rPr>
          <w:rStyle w:val="CharPartText"/>
        </w:rPr>
        <w:t> amended</w:t>
      </w:r>
    </w:p>
    <w:p>
      <w:pPr>
        <w:pStyle w:val="nzHeading5"/>
        <w:rPr>
          <w:snapToGrid w:val="0"/>
        </w:rPr>
      </w:pPr>
      <w:r>
        <w:rPr>
          <w:rStyle w:val="CharSectno"/>
        </w:rPr>
        <w:t>28</w:t>
      </w:r>
      <w:r>
        <w:rPr>
          <w:snapToGrid w:val="0"/>
        </w:rPr>
        <w:t>.</w:t>
      </w:r>
      <w:r>
        <w:rPr>
          <w:snapToGrid w:val="0"/>
        </w:rPr>
        <w:tab/>
        <w:t>Regulations amended</w:t>
      </w:r>
    </w:p>
    <w:p>
      <w:pPr>
        <w:pStyle w:val="nzSubsection"/>
      </w:pPr>
      <w:r>
        <w:tab/>
      </w:r>
      <w:r>
        <w:tab/>
        <w:t xml:space="preserve">This Part amends the </w:t>
      </w:r>
      <w:r>
        <w:rPr>
          <w:i/>
        </w:rPr>
        <w:t>Road Traffic (Drug Driving) Regulations 2007</w:t>
      </w:r>
      <w:r>
        <w:t>.</w:t>
      </w:r>
    </w:p>
    <w:p>
      <w:pPr>
        <w:pStyle w:val="nzHeading5"/>
      </w:pPr>
      <w:r>
        <w:rPr>
          <w:rStyle w:val="CharSectno"/>
        </w:rPr>
        <w:t>29</w:t>
      </w:r>
      <w:r>
        <w:t>.</w:t>
      </w:r>
      <w:r>
        <w:tab/>
        <w:t>Various references to “member of the Police Force” amended</w:t>
      </w:r>
    </w:p>
    <w:p>
      <w:pPr>
        <w:pStyle w:val="nzSubsection"/>
      </w:pPr>
      <w:r>
        <w:tab/>
      </w:r>
      <w:r>
        <w:tab/>
        <w:t>In the provisions listed in the Table delete “member of the Police Force” and insert:</w:t>
      </w:r>
    </w:p>
    <w:p>
      <w:pPr>
        <w:pStyle w:val="BlankOpen"/>
      </w:pPr>
    </w:p>
    <w:p>
      <w:pPr>
        <w:pStyle w:val="nzSubsection"/>
      </w:pPr>
      <w:r>
        <w:tab/>
      </w:r>
      <w:r>
        <w:tab/>
        <w:t>police officer</w:t>
      </w:r>
    </w:p>
    <w:p>
      <w:pPr>
        <w:pStyle w:val="BlankClose"/>
      </w:pPr>
    </w:p>
    <w:p>
      <w:pPr>
        <w:pStyle w:val="THeading"/>
      </w:pPr>
      <w:r>
        <w:t>Table</w:t>
      </w: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7"/>
      </w:tblGrid>
      <w:tr>
        <w:trPr>
          <w:cantSplit/>
          <w:jc w:val="center"/>
        </w:trPr>
        <w:tc>
          <w:tcPr>
            <w:tcW w:w="3047" w:type="dxa"/>
          </w:tcPr>
          <w:p>
            <w:pPr>
              <w:pStyle w:val="TableAm"/>
            </w:pPr>
            <w:r>
              <w:t>r. 4</w:t>
            </w:r>
          </w:p>
        </w:tc>
        <w:tc>
          <w:tcPr>
            <w:tcW w:w="3047" w:type="dxa"/>
          </w:tcPr>
          <w:p>
            <w:pPr>
              <w:pStyle w:val="TableAm"/>
            </w:pPr>
            <w:r>
              <w:t>r. 5</w:t>
            </w:r>
          </w:p>
        </w:tc>
      </w:tr>
      <w:tr>
        <w:trPr>
          <w:cantSplit/>
          <w:jc w:val="center"/>
        </w:trPr>
        <w:tc>
          <w:tcPr>
            <w:tcW w:w="3047" w:type="dxa"/>
          </w:tcPr>
          <w:p>
            <w:pPr>
              <w:pStyle w:val="TableAm"/>
            </w:pPr>
            <w:r>
              <w:t>r. 8(1)</w:t>
            </w:r>
          </w:p>
        </w:tc>
        <w:tc>
          <w:tcPr>
            <w:tcW w:w="3047" w:type="dxa"/>
          </w:tcPr>
          <w:p>
            <w:pPr>
              <w:pStyle w:val="TableAm"/>
            </w:pPr>
            <w:r>
              <w:t>r. 10(4)</w:t>
            </w:r>
          </w:p>
        </w:tc>
      </w:tr>
    </w:tbl>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 w:name="Schedule"/>
    <w:bookmarkEnd w:id="5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6103509"/>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3716</Words>
  <Characters>22933</Characters>
  <Application>Microsoft Office Word</Application>
  <DocSecurity>0</DocSecurity>
  <Lines>849</Lines>
  <Paragraphs>555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2007 - 00-f0-00</dc:title>
  <dc:subject/>
  <dc:creator/>
  <cp:keywords/>
  <dc:description/>
  <cp:lastModifiedBy>svcMRProcess</cp:lastModifiedBy>
  <cp:revision>4</cp:revision>
  <cp:lastPrinted>2014-07-10T06:38:00Z</cp:lastPrinted>
  <dcterms:created xsi:type="dcterms:W3CDTF">2018-09-17T08:43:00Z</dcterms:created>
  <dcterms:modified xsi:type="dcterms:W3CDTF">2018-09-17T08:43:00Z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AsAtDate">
    <vt:lpwstr>07 Mar 2015</vt:lpwstr>
  </property>
  <property fmtid="{D5CDD505-2E9C-101B-9397-08002B2CF9AE}" pid="4" name="Suffix">
    <vt:lpwstr>00-f0-00</vt:lpwstr>
  </property>
  <property fmtid="{D5CDD505-2E9C-101B-9397-08002B2CF9AE}" pid="5" name="CommencementDate">
    <vt:lpwstr>20150307</vt:lpwstr>
  </property>
  <property fmtid="{D5CDD505-2E9C-101B-9397-08002B2CF9AE}" pid="6" name="OWLSUId">
    <vt:i4>703</vt:i4>
  </property>
  <property fmtid="{D5CDD505-2E9C-101B-9397-08002B2CF9AE}" pid="7" name="DocumentType">
    <vt:lpwstr>Reg</vt:lpwstr>
  </property>
</Properties>
</file>