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Theatre Trust Amendment Act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Theatre Trust Amendment Act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_Toc413760963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_Toc413760964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_Toc413760965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16 amended</w:t>
      </w:r>
      <w:r>
        <w:tab/>
      </w:r>
      <w:r>
        <w:fldChar w:fldCharType="begin"/>
      </w:r>
      <w:r>
        <w:instrText xml:space="preserve"> PAGEREF _Toc413760966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23 amended</w:t>
      </w:r>
      <w:r>
        <w:tab/>
      </w:r>
      <w:r>
        <w:fldChar w:fldCharType="begin"/>
      </w:r>
      <w:r>
        <w:instrText xml:space="preserve"> PAGEREF _Toc413760967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273"/>
            <wp:effectExtent l="0" t="0" r="0" b="698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12273"/>
                    </a:xfrm>
                    <a:prstGeom prst="rect">
                      <a:avLst/>
                    </a:prstGeom>
                  </pic:spPr>
                </pic:pic>
              </a:graphicData>
            </a:graphic>
            <wp14:sizeRelH relativeFrom="margin">
              <wp14:pctWidth>0</wp14:pctWidth>
            </wp14:sizeRelH>
          </wp:anchor>
        </w:drawing>
      </w:r>
      <w:r>
        <w:t>Western Australia</w:t>
      </w:r>
    </w:p>
    <w:p>
      <w:pPr>
        <w:pStyle w:val="NameofActReg"/>
        <w:suppressLineNumbers/>
      </w:pPr>
      <w:r>
        <w:t>Perth Theatre Trust Amendment Act 2015</w:t>
      </w:r>
    </w:p>
    <w:p>
      <w:pPr>
        <w:pStyle w:val="ABillFor"/>
        <w:pBdr>
          <w:top w:val="single" w:sz="4" w:space="6" w:color="auto"/>
          <w:bottom w:val="single" w:sz="4" w:space="6" w:color="auto"/>
        </w:pBdr>
        <w:spacing w:before="0" w:after="240"/>
        <w:ind w:left="2551" w:right="2551"/>
      </w:pPr>
      <w:bookmarkStart w:id="3" w:name="BillCited"/>
      <w:bookmarkEnd w:id="3"/>
      <w:r>
        <w:t>No. 7 of 2015</w:t>
      </w:r>
    </w:p>
    <w:p>
      <w:pPr>
        <w:pStyle w:val="LongTitle"/>
        <w:suppressLineNumbers/>
      </w:pPr>
      <w:r>
        <w:rPr>
          <w:snapToGrid w:val="0"/>
        </w:rPr>
        <w:t xml:space="preserve">An Act to amend the </w:t>
      </w:r>
      <w:r>
        <w:rPr>
          <w:i/>
          <w:snapToGrid w:val="0"/>
        </w:rPr>
        <w:t>Perth Theatre Trust Act 1979</w:t>
      </w:r>
      <w:r>
        <w:t>.</w:t>
      </w:r>
    </w:p>
    <w:p>
      <w:pPr>
        <w:pStyle w:val="AssentNote"/>
      </w:pPr>
      <w:r>
        <w:t>[Assented to 9 March 2015]</w:t>
      </w:r>
    </w:p>
    <w:p>
      <w:pPr>
        <w:jc w:val="right"/>
        <w:rPr>
          <w:snapToGrid w:val="0"/>
        </w:rPr>
      </w:pPr>
    </w:p>
    <w:p>
      <w:pPr>
        <w:pStyle w:val="Enactment"/>
        <w:suppressLineNumbers/>
        <w:spacing w:before="0"/>
      </w:pPr>
      <w:r>
        <w:rPr>
          <w:snapToGrid w:val="0"/>
        </w:rPr>
        <w:t>The Parliament of Western Australia enacts as follows:</w:t>
      </w:r>
    </w:p>
    <w:p>
      <w:pPr>
        <w:sectPr>
          <w:headerReference w:type="even" r:id="rId22"/>
          <w:headerReference w:type="defaul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12628282"/>
      <w:bookmarkStart w:id="5" w:name="_Toc413753203"/>
      <w:bookmarkStart w:id="6" w:name="_Toc413760963"/>
      <w:r>
        <w:rPr>
          <w:rStyle w:val="CharSectno"/>
        </w:rPr>
        <w:lastRenderedPageBreak/>
        <w:t>1</w:t>
      </w:r>
      <w:r>
        <w:t>.</w:t>
      </w:r>
      <w:r>
        <w:tab/>
      </w:r>
      <w:r>
        <w:rPr>
          <w:snapToGrid w:val="0"/>
        </w:rPr>
        <w:t>Short title</w:t>
      </w:r>
      <w:bookmarkEnd w:id="4"/>
      <w:bookmarkEnd w:id="5"/>
      <w:bookmarkEnd w:id="6"/>
    </w:p>
    <w:p>
      <w:pPr>
        <w:pStyle w:val="Subsection"/>
      </w:pPr>
      <w:r>
        <w:tab/>
      </w:r>
      <w:r>
        <w:tab/>
        <w:t>This</w:t>
      </w:r>
      <w:r>
        <w:rPr>
          <w:snapToGrid w:val="0"/>
        </w:rPr>
        <w:t xml:space="preserve"> is the</w:t>
      </w:r>
      <w:r>
        <w:rPr>
          <w:i/>
          <w:snapToGrid w:val="0"/>
        </w:rPr>
        <w:t xml:space="preserve"> Perth Theatre Trust Amendment Act 2015</w:t>
      </w:r>
      <w:r>
        <w:rPr>
          <w:snapToGrid w:val="0"/>
        </w:rPr>
        <w:t>.</w:t>
      </w:r>
    </w:p>
    <w:p>
      <w:pPr>
        <w:pStyle w:val="Heading5"/>
        <w:rPr>
          <w:snapToGrid w:val="0"/>
        </w:rPr>
      </w:pPr>
      <w:bookmarkStart w:id="7" w:name="_Toc412628283"/>
      <w:bookmarkStart w:id="8" w:name="_Toc413753204"/>
      <w:bookmarkStart w:id="9" w:name="_Toc413760964"/>
      <w:r>
        <w:rPr>
          <w:rStyle w:val="CharSectno"/>
        </w:rPr>
        <w:t>2</w:t>
      </w:r>
      <w:r>
        <w:rPr>
          <w:snapToGrid w:val="0"/>
        </w:rPr>
        <w:t>.</w:t>
      </w:r>
      <w:r>
        <w:rPr>
          <w:snapToGrid w:val="0"/>
        </w:rPr>
        <w:tab/>
      </w:r>
      <w:r>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0" w:name="_Toc412628284"/>
      <w:bookmarkStart w:id="11" w:name="_Toc413753205"/>
      <w:bookmarkStart w:id="12" w:name="_Toc413760965"/>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Perth Theatre Trust Act 1979</w:t>
      </w:r>
      <w:r>
        <w:t>.</w:t>
      </w:r>
    </w:p>
    <w:p>
      <w:pPr>
        <w:pStyle w:val="Heading5"/>
      </w:pPr>
      <w:bookmarkStart w:id="13" w:name="_Toc412628285"/>
      <w:bookmarkStart w:id="14" w:name="_Toc413753206"/>
      <w:bookmarkStart w:id="15" w:name="_Toc413760966"/>
      <w:r>
        <w:rPr>
          <w:rStyle w:val="CharSectno"/>
        </w:rPr>
        <w:t>4</w:t>
      </w:r>
      <w:r>
        <w:t>.</w:t>
      </w:r>
      <w:r>
        <w:tab/>
        <w:t>Section 16 amended</w:t>
      </w:r>
      <w:bookmarkEnd w:id="13"/>
      <w:bookmarkEnd w:id="14"/>
      <w:bookmarkEnd w:id="15"/>
    </w:p>
    <w:p>
      <w:pPr>
        <w:pStyle w:val="Subsection"/>
      </w:pPr>
      <w:r>
        <w:tab/>
        <w:t>(1)</w:t>
      </w:r>
      <w:r>
        <w:tab/>
        <w:t>Before section 16(1) insert:</w:t>
      </w:r>
    </w:p>
    <w:p>
      <w:pPr>
        <w:pStyle w:val="BlankOpen"/>
      </w:pPr>
    </w:p>
    <w:p>
      <w:pPr>
        <w:pStyle w:val="zSubsection"/>
      </w:pPr>
      <w:r>
        <w:tab/>
        <w:t>(1A)</w:t>
      </w:r>
      <w:r>
        <w:tab/>
        <w:t xml:space="preserve">In this section — </w:t>
      </w:r>
    </w:p>
    <w:p>
      <w:pPr>
        <w:pStyle w:val="zDefstart"/>
      </w:pPr>
      <w:r>
        <w:tab/>
      </w:r>
      <w:r>
        <w:rPr>
          <w:rStyle w:val="CharDefText"/>
        </w:rPr>
        <w:t>activity</w:t>
      </w:r>
      <w:r>
        <w:t xml:space="preserve"> includes an event, performance or production;</w:t>
      </w:r>
    </w:p>
    <w:p>
      <w:pPr>
        <w:pStyle w:val="z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z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zDefstart"/>
        <w:rPr>
          <w:b/>
        </w:rPr>
      </w:pPr>
      <w:r>
        <w:tab/>
      </w:r>
      <w:r>
        <w:rPr>
          <w:rStyle w:val="CharDefText"/>
        </w:rPr>
        <w:t>promoting</w:t>
      </w:r>
      <w:r>
        <w:t>, in relation to an activity, includes attracting, organising, commissioning, funding, investing in, supporting, marketing, advertising and acting as project manager.</w:t>
      </w:r>
    </w:p>
    <w:p>
      <w:pPr>
        <w:pStyle w:val="BlankClose"/>
      </w:pPr>
    </w:p>
    <w:p>
      <w:pPr>
        <w:pStyle w:val="Subsection"/>
        <w:keepNext/>
      </w:pPr>
      <w:r>
        <w:tab/>
        <w:t>(2)</w:t>
      </w:r>
      <w:r>
        <w:tab/>
        <w:t>After section 16(1)(a) insert:</w:t>
      </w:r>
    </w:p>
    <w:p>
      <w:pPr>
        <w:pStyle w:val="BlankOpen"/>
      </w:pPr>
    </w:p>
    <w:p>
      <w:pPr>
        <w:pStyle w:val="zIndenta"/>
      </w:pPr>
      <w:r>
        <w:tab/>
        <w:t>(ba)</w:t>
      </w:r>
      <w:r>
        <w:tab/>
        <w:t>without limiting the generality of paragraph (a), promoting, or taking part in promoting, activities at Trust theatres; and</w:t>
      </w:r>
    </w:p>
    <w:p>
      <w:pPr>
        <w:pStyle w:val="BlankClose"/>
      </w:pPr>
    </w:p>
    <w:p>
      <w:pPr>
        <w:pStyle w:val="Subsection"/>
      </w:pPr>
      <w:r>
        <w:tab/>
        <w:t>(3)</w:t>
      </w:r>
      <w:r>
        <w:tab/>
        <w:t>After section 16(2)(c) insert:</w:t>
      </w:r>
    </w:p>
    <w:p>
      <w:pPr>
        <w:pStyle w:val="BlankOpen"/>
      </w:pPr>
    </w:p>
    <w:p>
      <w:pPr>
        <w:pStyle w:val="zIndenta"/>
      </w:pPr>
      <w:r>
        <w:tab/>
        <w:t>(da)</w:t>
      </w:r>
      <w:r>
        <w:tab/>
        <w:t>subject to subsection (3), participate in a business arrangement and acquire, hold and dispose of shares, units or other interests in or relating to a business arrangement;</w:t>
      </w:r>
    </w:p>
    <w:p>
      <w:pPr>
        <w:pStyle w:val="zIndenta"/>
      </w:pPr>
      <w:r>
        <w:tab/>
        <w:t>(db)</w:t>
      </w:r>
      <w:r>
        <w:tab/>
        <w:t>cooperate with, and provide funds and other assistance to, other bodies and to individuals;</w:t>
      </w:r>
    </w:p>
    <w:p>
      <w:pPr>
        <w:pStyle w:val="BlankClose"/>
      </w:pPr>
    </w:p>
    <w:p>
      <w:pPr>
        <w:pStyle w:val="Subsection"/>
      </w:pPr>
      <w:r>
        <w:tab/>
        <w:t>(4)</w:t>
      </w:r>
      <w:r>
        <w:tab/>
        <w:t>After section 16(2) insert:</w:t>
      </w:r>
    </w:p>
    <w:p>
      <w:pPr>
        <w:pStyle w:val="BlankOpen"/>
      </w:pPr>
    </w:p>
    <w:p>
      <w:pPr>
        <w:pStyle w:val="zSubsection"/>
      </w:pPr>
      <w:r>
        <w:tab/>
        <w:t>(3)</w:t>
      </w:r>
      <w:r>
        <w:tab/>
        <w:t xml:space="preserve">The Trust must not exercise a power conferred by subsection (2)(da) in relation to a business arrangement unless the terms and conditions of that business arrangement are terms and conditions approved by the Minister and the Treasurer in respect of — </w:t>
      </w:r>
    </w:p>
    <w:p>
      <w:pPr>
        <w:pStyle w:val="zIndenta"/>
      </w:pPr>
      <w:r>
        <w:tab/>
        <w:t>(a)</w:t>
      </w:r>
      <w:r>
        <w:tab/>
        <w:t>that business arrangement; or</w:t>
      </w:r>
    </w:p>
    <w:p>
      <w:pPr>
        <w:pStyle w:val="zIndenta"/>
      </w:pPr>
      <w:r>
        <w:tab/>
        <w:t>(b)</w:t>
      </w:r>
      <w:r>
        <w:tab/>
        <w:t>business arrangements of that class; or</w:t>
      </w:r>
    </w:p>
    <w:p>
      <w:pPr>
        <w:pStyle w:val="zIndenta"/>
      </w:pPr>
      <w:r>
        <w:tab/>
        <w:t>(c)</w:t>
      </w:r>
      <w:r>
        <w:tab/>
        <w:t>business arrangements generally.</w:t>
      </w:r>
    </w:p>
    <w:p>
      <w:pPr>
        <w:pStyle w:val="zSubsection"/>
      </w:pPr>
      <w:r>
        <w:tab/>
        <w:t>(4)</w:t>
      </w:r>
      <w:r>
        <w:tab/>
        <w:t>The Treasurer may, by written notice given to the Trust, exempt any business arrangement or class of business arrangement from the operation of subsection (3) either unconditionally or on specified conditions.</w:t>
      </w:r>
    </w:p>
    <w:p>
      <w:pPr>
        <w:pStyle w:val="zSubsection"/>
        <w:keepNext/>
        <w:keepLines/>
      </w:pPr>
      <w:r>
        <w:tab/>
        <w:t>(5)</w:t>
      </w:r>
      <w:r>
        <w:tab/>
        <w:t>A notice under subsection (4) may be revoked or amended by the Treasurer by written notice given to the Trust.</w:t>
      </w:r>
    </w:p>
    <w:p>
      <w:pPr>
        <w:pStyle w:val="BlankClose"/>
        <w:keepNext/>
      </w:pPr>
    </w:p>
    <w:p>
      <w:pPr>
        <w:pStyle w:val="Heading5"/>
      </w:pPr>
      <w:bookmarkStart w:id="16" w:name="_Toc412628286"/>
      <w:bookmarkStart w:id="17" w:name="_Toc413753207"/>
      <w:bookmarkStart w:id="18" w:name="_Toc413760967"/>
      <w:r>
        <w:rPr>
          <w:rStyle w:val="CharSectno"/>
        </w:rPr>
        <w:t>5</w:t>
      </w:r>
      <w:r>
        <w:t>.</w:t>
      </w:r>
      <w:r>
        <w:tab/>
        <w:t>Section 23 amended</w:t>
      </w:r>
      <w:bookmarkEnd w:id="16"/>
      <w:bookmarkEnd w:id="17"/>
      <w:bookmarkEnd w:id="18"/>
    </w:p>
    <w:p>
      <w:pPr>
        <w:pStyle w:val="Subsection"/>
      </w:pPr>
      <w:r>
        <w:tab/>
      </w:r>
      <w:r>
        <w:tab/>
        <w:t>After section 23(5) insert:</w:t>
      </w:r>
    </w:p>
    <w:p>
      <w:pPr>
        <w:pStyle w:val="BlankOpen"/>
      </w:pPr>
    </w:p>
    <w:p>
      <w:pPr>
        <w:pStyle w:val="zSubsection"/>
        <w:keepNext/>
        <w:keepLines/>
      </w:pPr>
      <w:r>
        <w:tab/>
        <w:t>(6A)</w:t>
      </w:r>
      <w:r>
        <w:tab/>
        <w:t>Subsections (4) and (5) do not affect the operation of section 16.</w:t>
      </w:r>
    </w:p>
    <w:p>
      <w:pPr>
        <w:pStyle w:val="BlankClose"/>
        <w:keepNext/>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tabs>
          <w:tab w:val="left" w:pos="6946"/>
        </w:tabs>
        <w:rPr>
          <w:sz w:val="20"/>
        </w:rPr>
      </w:pP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7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Perth Theatre Trust Amendment Act 2015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10</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Amendment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Amendment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Amendment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Perth Theatre Trust Amendment Act 2015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41714"/>
    <w:docVar w:name="WAFER_20131223104351" w:val="RemoveTocBookmarks,RemoveUnusedBookmarks,RemoveLanguageTags,UsedStyles,ResetPageSize"/>
    <w:docVar w:name="WAFER_20131223104351_GUID" w:val="58980d1c-fc0e-447f-878d-fd2794d48f00"/>
    <w:docVar w:name="WAFER_20140213145227" w:val="RemoveTocBookmarks,RemoveUnusedBookmarks,RemoveLanguageTags,UsedStyles,ResetPageSize"/>
    <w:docVar w:name="WAFER_20140213145227_GUID" w:val="c5e99491-34ca-4967-8d95-3314ed341e36"/>
    <w:docVar w:name="WAFER_20140305140315" w:val="RemoveTocBookmarks,RemoveUnusedBookmarks,RemoveLanguageTags,UsedStyles,ResetPageSize"/>
    <w:docVar w:name="WAFER_20140305140315_GUID" w:val="30e75e29-a684-48d5-8856-03b3256e3a13"/>
    <w:docVar w:name="WAFER_20150310141714" w:val="ResetPageSize,UpdateArrangement,UpdateNTable"/>
    <w:docVar w:name="WAFER_20150310141714_GUID" w:val="b4ce21ef-886f-4cbd-bd37-7e31adc0b7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NumberLeft">
    <w:name w:val="Header.Number.Left"/>
    <w:pPr>
      <w:spacing w:before="40"/>
    </w:pPr>
    <w:rPr>
      <w:rFonts w:ascii="Arial" w:hAnsi="Arial"/>
      <w:b/>
    </w:rPr>
  </w:style>
  <w:style w:type="paragraph" w:customStyle="1" w:styleId="HeaderTextLeft">
    <w:name w:val="Header.Text.Left"/>
    <w:pPr>
      <w:spacing w:before="40"/>
    </w:pPr>
    <w:rPr>
      <w:rFonts w:ascii="Arial" w:hAnsi="Arial"/>
    </w:rPr>
  </w:style>
  <w:style w:type="paragraph" w:customStyle="1" w:styleId="HeaderActNameRight">
    <w:name w:val="Header.ActName.Right"/>
    <w:pPr>
      <w:jc w:val="right"/>
    </w:pPr>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TextRight">
    <w:name w:val="Header.Text.Right"/>
    <w:pPr>
      <w:spacing w:before="40"/>
      <w:jc w:val="righ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NumberLeft">
    <w:name w:val="Header.Number.Left"/>
    <w:pPr>
      <w:spacing w:before="40"/>
    </w:pPr>
    <w:rPr>
      <w:rFonts w:ascii="Arial" w:hAnsi="Arial"/>
      <w:b/>
    </w:rPr>
  </w:style>
  <w:style w:type="paragraph" w:customStyle="1" w:styleId="HeaderTextLeft">
    <w:name w:val="Header.Text.Left"/>
    <w:pPr>
      <w:spacing w:before="40"/>
    </w:pPr>
    <w:rPr>
      <w:rFonts w:ascii="Arial" w:hAnsi="Arial"/>
    </w:rPr>
  </w:style>
  <w:style w:type="paragraph" w:customStyle="1" w:styleId="HeaderActNameRight">
    <w:name w:val="Header.ActName.Right"/>
    <w:pPr>
      <w:jc w:val="right"/>
    </w:pPr>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TextRight">
    <w:name w:val="Header.Text.Right"/>
    <w:pPr>
      <w:spacing w:before="40"/>
      <w:jc w:val="righ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tif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534</Words>
  <Characters>2845</Characters>
  <Application>Microsoft Office Word</Application>
  <DocSecurity>0</DocSecurity>
  <Lines>113</Lines>
  <Paragraphs>66</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3313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Amendment Act 2015 - 00-00-00</dc:title>
  <dc:subject>Bills and Amendments</dc:subject>
  <dc:creator>Dias, Clare</dc:creator>
  <cp:lastModifiedBy>svcMRProcess</cp:lastModifiedBy>
  <cp:revision>4</cp:revision>
  <cp:lastPrinted>2015-03-10T02:46:00Z</cp:lastPrinted>
  <dcterms:created xsi:type="dcterms:W3CDTF">2015-03-10T07:33:00Z</dcterms:created>
  <dcterms:modified xsi:type="dcterms:W3CDTF">2015-03-10T07:33:00Z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2288</vt:lpwstr>
  </property>
  <property fmtid="{D5CDD505-2E9C-101B-9397-08002B2CF9AE}" pid="3" name="ActNo">
    <vt:lpwstr>7 of 2015</vt:lpwstr>
  </property>
  <property fmtid="{D5CDD505-2E9C-101B-9397-08002B2CF9AE}" pid="4" name="DocumentType">
    <vt:lpwstr>Act</vt:lpwstr>
  </property>
  <property fmtid="{D5CDD505-2E9C-101B-9397-08002B2CF9AE}" pid="5" name="AsAtDate">
    <vt:lpwstr>09 Mar 2015</vt:lpwstr>
  </property>
  <property fmtid="{D5CDD505-2E9C-101B-9397-08002B2CF9AE}" pid="6" name="Suffix">
    <vt:lpwstr>00-00-00</vt:lpwstr>
  </property>
  <property fmtid="{D5CDD505-2E9C-101B-9397-08002B2CF9AE}" pid="7" name="ActNoFooter">
    <vt:lpwstr>No. 7 of 2015</vt:lpwstr>
  </property>
  <property fmtid="{D5CDD505-2E9C-101B-9397-08002B2CF9AE}" pid="8" name="CommencementDate">
    <vt:lpwstr>20150309</vt:lpwstr>
  </property>
</Properties>
</file>