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 and Community Services Act 2004</w:t>
      </w:r>
    </w:p>
    <w:p>
      <w:pPr>
        <w:pStyle w:val="NameofActReg"/>
        <w:spacing w:before="3760" w:after="4200"/>
        <w:ind w:left="360" w:right="488"/>
      </w:pPr>
      <w:r>
        <w:rPr>
          <w:noProof/>
        </w:rPr>
        <w:t>Children and Community Services (Outside School Hours Family Day Care) Regulations 2006</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April 2006</w:t>
            </w:r>
          </w:p>
        </w:tc>
      </w:tr>
    </w:tbl>
    <w:p>
      <w:pPr>
        <w:pStyle w:val="WA"/>
        <w:spacing w:before="120"/>
      </w:pPr>
      <w:r>
        <w:t>Western Australia</w:t>
      </w:r>
    </w:p>
    <w:p>
      <w:pPr>
        <w:pStyle w:val="NameofActRegPage1"/>
        <w:ind w:left="284" w:right="575"/>
      </w:pPr>
      <w:r>
        <w:fldChar w:fldCharType="begin"/>
      </w:r>
      <w:r>
        <w:instrText xml:space="preserve"> STYLEREF "Name Of Act/Reg"</w:instrText>
      </w:r>
      <w:r>
        <w:fldChar w:fldCharType="separate"/>
      </w:r>
      <w:r>
        <w:rPr>
          <w:noProof/>
        </w:rPr>
        <w:t>Children and Community Services (Outside School Hours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_Toc135463767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_Toc135463768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_Toc135463769 \h </w:instrText>
      </w:r>
      <w:r>
        <w:fldChar w:fldCharType="separate"/>
      </w:r>
      <w:r>
        <w:t>1</w:t>
      </w:r>
      <w:r>
        <w:fldChar w:fldCharType="end"/>
      </w:r>
    </w:p>
    <w:p>
      <w:pPr>
        <w:pStyle w:val="TOC8"/>
        <w:rPr>
          <w:sz w:val="24"/>
          <w:szCs w:val="24"/>
        </w:rPr>
      </w:pPr>
      <w:r>
        <w:rPr>
          <w:szCs w:val="24"/>
        </w:rPr>
        <w:t>4.</w:t>
      </w:r>
      <w:r>
        <w:rPr>
          <w:szCs w:val="24"/>
        </w:rPr>
        <w:tab/>
        <w:t>Meaning of “school age”</w:t>
      </w:r>
      <w:r>
        <w:tab/>
      </w:r>
      <w:r>
        <w:fldChar w:fldCharType="begin"/>
      </w:r>
      <w:r>
        <w:instrText xml:space="preserve"> PAGEREF _Toc135463770 \h </w:instrText>
      </w:r>
      <w:r>
        <w:fldChar w:fldCharType="separate"/>
      </w:r>
      <w:r>
        <w:t>4</w:t>
      </w:r>
      <w:r>
        <w:fldChar w:fldCharType="end"/>
      </w:r>
    </w:p>
    <w:p>
      <w:pPr>
        <w:pStyle w:val="TOC8"/>
        <w:rPr>
          <w:sz w:val="24"/>
          <w:szCs w:val="24"/>
        </w:rPr>
      </w:pPr>
      <w:r>
        <w:rPr>
          <w:szCs w:val="24"/>
        </w:rPr>
        <w:t>5.</w:t>
      </w:r>
      <w:r>
        <w:rPr>
          <w:szCs w:val="24"/>
        </w:rPr>
        <w:tab/>
        <w:t>Meaning of “qualified rescuer”</w:t>
      </w:r>
      <w:r>
        <w:tab/>
      </w:r>
      <w:r>
        <w:fldChar w:fldCharType="begin"/>
      </w:r>
      <w:r>
        <w:instrText xml:space="preserve"> PAGEREF _Toc135463771 \h </w:instrText>
      </w:r>
      <w:r>
        <w:fldChar w:fldCharType="separate"/>
      </w:r>
      <w:r>
        <w:t>4</w:t>
      </w:r>
      <w:r>
        <w:fldChar w:fldCharType="end"/>
      </w:r>
    </w:p>
    <w:p>
      <w:pPr>
        <w:pStyle w:val="TOC8"/>
        <w:rPr>
          <w:sz w:val="24"/>
          <w:szCs w:val="24"/>
        </w:rPr>
      </w:pPr>
      <w:r>
        <w:rPr>
          <w:szCs w:val="24"/>
        </w:rPr>
        <w:t>6.</w:t>
      </w:r>
      <w:r>
        <w:rPr>
          <w:szCs w:val="24"/>
        </w:rPr>
        <w:tab/>
        <w:t>Outside school hours family day care service prescribed</w:t>
      </w:r>
      <w:r>
        <w:tab/>
      </w:r>
      <w:r>
        <w:fldChar w:fldCharType="begin"/>
      </w:r>
      <w:r>
        <w:instrText xml:space="preserve"> PAGEREF _Toc135463772 \h </w:instrText>
      </w:r>
      <w:r>
        <w:fldChar w:fldCharType="separate"/>
      </w:r>
      <w:r>
        <w:t>5</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7.</w:t>
      </w:r>
      <w:r>
        <w:rPr>
          <w:szCs w:val="24"/>
        </w:rPr>
        <w:tab/>
        <w:t>Prescribed qualifications for the purposes of the Act section 204(2)(d)</w:t>
      </w:r>
      <w:r>
        <w:tab/>
      </w:r>
      <w:r>
        <w:fldChar w:fldCharType="begin"/>
      </w:r>
      <w:r>
        <w:instrText xml:space="preserve"> PAGEREF _Toc135463775 \h </w:instrText>
      </w:r>
      <w:r>
        <w:fldChar w:fldCharType="separate"/>
      </w:r>
      <w:r>
        <w:t>6</w:t>
      </w:r>
      <w:r>
        <w:fldChar w:fldCharType="end"/>
      </w:r>
    </w:p>
    <w:p>
      <w:pPr>
        <w:pStyle w:val="TOC8"/>
        <w:rPr>
          <w:sz w:val="24"/>
          <w:szCs w:val="24"/>
        </w:rPr>
      </w:pPr>
      <w:r>
        <w:rPr>
          <w:szCs w:val="24"/>
        </w:rPr>
        <w:t>8.</w:t>
      </w:r>
      <w:r>
        <w:rPr>
          <w:szCs w:val="24"/>
        </w:rPr>
        <w:tab/>
        <w:t>Prescribed details: the Act section 210</w:t>
      </w:r>
      <w:r>
        <w:tab/>
      </w:r>
      <w:r>
        <w:fldChar w:fldCharType="begin"/>
      </w:r>
      <w:r>
        <w:instrText xml:space="preserve"> PAGEREF _Toc135463776 \h </w:instrText>
      </w:r>
      <w:r>
        <w:fldChar w:fldCharType="separate"/>
      </w:r>
      <w:r>
        <w:t>6</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9.</w:t>
      </w:r>
      <w:r>
        <w:rPr>
          <w:szCs w:val="24"/>
        </w:rPr>
        <w:tab/>
        <w:t>Prescribed time for renewal applications</w:t>
      </w:r>
      <w:r>
        <w:tab/>
      </w:r>
      <w:r>
        <w:fldChar w:fldCharType="begin"/>
      </w:r>
      <w:r>
        <w:instrText xml:space="preserve"> PAGEREF _Toc135463778 \h </w:instrText>
      </w:r>
      <w:r>
        <w:fldChar w:fldCharType="separate"/>
      </w:r>
      <w:r>
        <w:t>6</w:t>
      </w:r>
      <w:r>
        <w:fldChar w:fldCharType="end"/>
      </w:r>
    </w:p>
    <w:p>
      <w:pPr>
        <w:pStyle w:val="TOC8"/>
        <w:rPr>
          <w:sz w:val="24"/>
          <w:szCs w:val="24"/>
        </w:rPr>
      </w:pPr>
      <w:r>
        <w:rPr>
          <w:szCs w:val="24"/>
        </w:rPr>
        <w:t>10.</w:t>
      </w:r>
      <w:r>
        <w:rPr>
          <w:szCs w:val="24"/>
        </w:rPr>
        <w:tab/>
        <w:t>Documents and information to accompany application</w:t>
      </w:r>
      <w:r>
        <w:tab/>
      </w:r>
      <w:r>
        <w:fldChar w:fldCharType="begin"/>
      </w:r>
      <w:r>
        <w:instrText xml:space="preserve"> PAGEREF _Toc135463779 \h </w:instrText>
      </w:r>
      <w:r>
        <w:fldChar w:fldCharType="separate"/>
      </w:r>
      <w:r>
        <w:t>6</w:t>
      </w:r>
      <w:r>
        <w:fldChar w:fldCharType="end"/>
      </w:r>
    </w:p>
    <w:p>
      <w:pPr>
        <w:pStyle w:val="TOC8"/>
        <w:rPr>
          <w:sz w:val="24"/>
          <w:szCs w:val="24"/>
        </w:rPr>
      </w:pPr>
      <w:r>
        <w:rPr>
          <w:szCs w:val="24"/>
        </w:rPr>
        <w:t>11.</w:t>
      </w:r>
      <w:r>
        <w:rPr>
          <w:szCs w:val="24"/>
        </w:rPr>
        <w:tab/>
        <w:t>Change of place</w:t>
      </w:r>
      <w:r>
        <w:tab/>
      </w:r>
      <w:r>
        <w:fldChar w:fldCharType="begin"/>
      </w:r>
      <w:r>
        <w:instrText xml:space="preserve"> PAGEREF _Toc135463780 \h </w:instrText>
      </w:r>
      <w:r>
        <w:fldChar w:fldCharType="separate"/>
      </w:r>
      <w:r>
        <w:t>8</w:t>
      </w:r>
      <w:r>
        <w:fldChar w:fldCharType="end"/>
      </w:r>
    </w:p>
    <w:p>
      <w:pPr>
        <w:pStyle w:val="TOC8"/>
        <w:rPr>
          <w:sz w:val="24"/>
          <w:szCs w:val="24"/>
        </w:rPr>
      </w:pPr>
      <w:r>
        <w:rPr>
          <w:szCs w:val="24"/>
        </w:rPr>
        <w:t>12.</w:t>
      </w:r>
      <w:r>
        <w:rPr>
          <w:szCs w:val="24"/>
        </w:rPr>
        <w:tab/>
        <w:t>Application for person to act in place of licensee and transitional</w:t>
      </w:r>
      <w:r>
        <w:tab/>
      </w:r>
      <w:r>
        <w:fldChar w:fldCharType="begin"/>
      </w:r>
      <w:r>
        <w:instrText xml:space="preserve"> PAGEREF _Toc135463781 \h </w:instrText>
      </w:r>
      <w:r>
        <w:fldChar w:fldCharType="separate"/>
      </w:r>
      <w:r>
        <w:t>8</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13.</w:t>
      </w:r>
      <w:r>
        <w:rPr>
          <w:szCs w:val="24"/>
        </w:rPr>
        <w:tab/>
        <w:t>Referees</w:t>
      </w:r>
      <w:r>
        <w:tab/>
      </w:r>
      <w:r>
        <w:fldChar w:fldCharType="begin"/>
      </w:r>
      <w:r>
        <w:instrText xml:space="preserve"> PAGEREF _Toc135463783 \h </w:instrText>
      </w:r>
      <w:r>
        <w:fldChar w:fldCharType="separate"/>
      </w:r>
      <w:r>
        <w:t>9</w:t>
      </w:r>
      <w:r>
        <w:fldChar w:fldCharType="end"/>
      </w:r>
    </w:p>
    <w:p>
      <w:pPr>
        <w:pStyle w:val="TOC8"/>
        <w:rPr>
          <w:sz w:val="24"/>
          <w:szCs w:val="24"/>
        </w:rPr>
      </w:pPr>
      <w:r>
        <w:rPr>
          <w:szCs w:val="24"/>
        </w:rPr>
        <w:t>14.</w:t>
      </w:r>
      <w:r>
        <w:rPr>
          <w:szCs w:val="24"/>
        </w:rPr>
        <w:tab/>
        <w:t>Advertisement of application for licence or renewal of licence</w:t>
      </w:r>
      <w:r>
        <w:tab/>
      </w:r>
      <w:r>
        <w:fldChar w:fldCharType="begin"/>
      </w:r>
      <w:r>
        <w:instrText xml:space="preserve"> PAGEREF _Toc135463784 \h </w:instrText>
      </w:r>
      <w:r>
        <w:fldChar w:fldCharType="separate"/>
      </w:r>
      <w:r>
        <w:t>10</w:t>
      </w:r>
      <w:r>
        <w:fldChar w:fldCharType="end"/>
      </w:r>
    </w:p>
    <w:p>
      <w:pPr>
        <w:pStyle w:val="TOC8"/>
        <w:rPr>
          <w:sz w:val="24"/>
          <w:szCs w:val="24"/>
        </w:rPr>
      </w:pPr>
      <w:r>
        <w:rPr>
          <w:szCs w:val="24"/>
        </w:rPr>
        <w:t>15.</w:t>
      </w:r>
      <w:r>
        <w:rPr>
          <w:szCs w:val="24"/>
        </w:rPr>
        <w:tab/>
        <w:t>Advertisement about proposed supervising officer</w:t>
      </w:r>
      <w:r>
        <w:tab/>
      </w:r>
      <w:r>
        <w:fldChar w:fldCharType="begin"/>
      </w:r>
      <w:r>
        <w:instrText xml:space="preserve"> PAGEREF _Toc135463785 \h </w:instrText>
      </w:r>
      <w:r>
        <w:fldChar w:fldCharType="separate"/>
      </w:r>
      <w:r>
        <w:t>10</w:t>
      </w:r>
      <w:r>
        <w:fldChar w:fldCharType="end"/>
      </w:r>
    </w:p>
    <w:p>
      <w:pPr>
        <w:pStyle w:val="TOC8"/>
        <w:rPr>
          <w:sz w:val="24"/>
          <w:szCs w:val="24"/>
        </w:rPr>
      </w:pPr>
      <w:r>
        <w:rPr>
          <w:szCs w:val="24"/>
        </w:rPr>
        <w:t>16.</w:t>
      </w:r>
      <w:r>
        <w:rPr>
          <w:szCs w:val="24"/>
        </w:rPr>
        <w:tab/>
        <w:t>Objections</w:t>
      </w:r>
      <w:r>
        <w:tab/>
      </w:r>
      <w:r>
        <w:fldChar w:fldCharType="begin"/>
      </w:r>
      <w:r>
        <w:instrText xml:space="preserve"> PAGEREF _Toc135463786 \h </w:instrText>
      </w:r>
      <w:r>
        <w:fldChar w:fldCharType="separate"/>
      </w:r>
      <w:r>
        <w:t>11</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17.</w:t>
      </w:r>
      <w:r>
        <w:rPr>
          <w:szCs w:val="24"/>
        </w:rPr>
        <w:tab/>
        <w:t>Surrender of licences</w:t>
      </w:r>
      <w:r>
        <w:tab/>
      </w:r>
      <w:r>
        <w:fldChar w:fldCharType="begin"/>
      </w:r>
      <w:r>
        <w:instrText xml:space="preserve"> PAGEREF _Toc135463788 \h </w:instrText>
      </w:r>
      <w:r>
        <w:fldChar w:fldCharType="separate"/>
      </w:r>
      <w:r>
        <w:t>12</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18.</w:t>
      </w:r>
      <w:r>
        <w:rPr>
          <w:szCs w:val="24"/>
        </w:rPr>
        <w:tab/>
        <w:t>Exemptions</w:t>
      </w:r>
      <w:r>
        <w:tab/>
      </w:r>
      <w:r>
        <w:fldChar w:fldCharType="begin"/>
      </w:r>
      <w:r>
        <w:instrText xml:space="preserve"> PAGEREF _Toc135463791 \h </w:instrText>
      </w:r>
      <w:r>
        <w:fldChar w:fldCharType="separate"/>
      </w:r>
      <w:r>
        <w:t>13</w:t>
      </w:r>
      <w:r>
        <w:fldChar w:fldCharType="end"/>
      </w:r>
    </w:p>
    <w:p>
      <w:pPr>
        <w:pStyle w:val="TOC8"/>
        <w:rPr>
          <w:sz w:val="24"/>
          <w:szCs w:val="24"/>
        </w:rPr>
      </w:pPr>
      <w:r>
        <w:rPr>
          <w:szCs w:val="24"/>
        </w:rPr>
        <w:t>19.</w:t>
      </w:r>
      <w:r>
        <w:rPr>
          <w:szCs w:val="24"/>
        </w:rPr>
        <w:tab/>
        <w:t>Notification of change of circumstances</w:t>
      </w:r>
      <w:r>
        <w:tab/>
      </w:r>
      <w:r>
        <w:fldChar w:fldCharType="begin"/>
      </w:r>
      <w:r>
        <w:instrText xml:space="preserve"> PAGEREF _Toc135463792 \h </w:instrText>
      </w:r>
      <w:r>
        <w:fldChar w:fldCharType="separate"/>
      </w:r>
      <w:r>
        <w:t>14</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_Toc135463793 \h </w:instrText>
      </w:r>
      <w:r>
        <w:fldChar w:fldCharType="separate"/>
      </w:r>
      <w:r>
        <w:t>14</w:t>
      </w:r>
      <w:r>
        <w:fldChar w:fldCharType="end"/>
      </w:r>
    </w:p>
    <w:p>
      <w:pPr>
        <w:pStyle w:val="TOC8"/>
        <w:rPr>
          <w:sz w:val="24"/>
          <w:szCs w:val="24"/>
        </w:rPr>
      </w:pPr>
      <w:r>
        <w:rPr>
          <w:szCs w:val="24"/>
        </w:rPr>
        <w:t>21.</w:t>
      </w:r>
      <w:r>
        <w:rPr>
          <w:szCs w:val="24"/>
        </w:rPr>
        <w:tab/>
        <w:t>Visual images of enrolled child</w:t>
      </w:r>
      <w:r>
        <w:tab/>
      </w:r>
      <w:r>
        <w:fldChar w:fldCharType="begin"/>
      </w:r>
      <w:r>
        <w:instrText xml:space="preserve"> PAGEREF _Toc135463794 \h </w:instrText>
      </w:r>
      <w:r>
        <w:fldChar w:fldCharType="separate"/>
      </w:r>
      <w:r>
        <w:t>15</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22.</w:t>
      </w:r>
      <w:r>
        <w:rPr>
          <w:szCs w:val="24"/>
        </w:rPr>
        <w:tab/>
        <w:t>Supervising officer present at the place</w:t>
      </w:r>
      <w:r>
        <w:tab/>
      </w:r>
      <w:r>
        <w:fldChar w:fldCharType="begin"/>
      </w:r>
      <w:r>
        <w:instrText xml:space="preserve"> PAGEREF _Toc135463796 \h </w:instrText>
      </w:r>
      <w:r>
        <w:fldChar w:fldCharType="separate"/>
      </w:r>
      <w:r>
        <w:t>16</w:t>
      </w:r>
      <w:r>
        <w:fldChar w:fldCharType="end"/>
      </w:r>
    </w:p>
    <w:p>
      <w:pPr>
        <w:pStyle w:val="TOC8"/>
        <w:rPr>
          <w:sz w:val="24"/>
          <w:szCs w:val="24"/>
        </w:rPr>
      </w:pPr>
      <w:r>
        <w:rPr>
          <w:szCs w:val="24"/>
        </w:rPr>
        <w:t>23.</w:t>
      </w:r>
      <w:r>
        <w:rPr>
          <w:szCs w:val="24"/>
        </w:rPr>
        <w:tab/>
        <w:t>Supervision of enrolled children</w:t>
      </w:r>
      <w:r>
        <w:tab/>
      </w:r>
      <w:r>
        <w:fldChar w:fldCharType="begin"/>
      </w:r>
      <w:r>
        <w:instrText xml:space="preserve"> PAGEREF _Toc135463797 \h </w:instrText>
      </w:r>
      <w:r>
        <w:fldChar w:fldCharType="separate"/>
      </w:r>
      <w:r>
        <w:t>16</w:t>
      </w:r>
      <w:r>
        <w:fldChar w:fldCharType="end"/>
      </w:r>
    </w:p>
    <w:p>
      <w:pPr>
        <w:pStyle w:val="TOC4"/>
        <w:tabs>
          <w:tab w:val="right" w:leader="dot" w:pos="7086"/>
        </w:tabs>
        <w:rPr>
          <w:b w:val="0"/>
          <w:sz w:val="24"/>
          <w:szCs w:val="24"/>
        </w:rPr>
      </w:pPr>
      <w:r>
        <w:rPr>
          <w:szCs w:val="26"/>
        </w:rPr>
        <w:t>Division 3 — Requirements for place or obligations relating to place</w:t>
      </w:r>
    </w:p>
    <w:p>
      <w:pPr>
        <w:pStyle w:val="TOC8"/>
        <w:rPr>
          <w:sz w:val="24"/>
          <w:szCs w:val="24"/>
        </w:rPr>
      </w:pPr>
      <w:r>
        <w:rPr>
          <w:szCs w:val="24"/>
        </w:rPr>
        <w:t>24.</w:t>
      </w:r>
      <w:r>
        <w:rPr>
          <w:szCs w:val="24"/>
        </w:rPr>
        <w:tab/>
        <w:t>Display of licence</w:t>
      </w:r>
      <w:r>
        <w:tab/>
      </w:r>
      <w:r>
        <w:fldChar w:fldCharType="begin"/>
      </w:r>
      <w:r>
        <w:instrText xml:space="preserve"> PAGEREF _Toc135463799 \h </w:instrText>
      </w:r>
      <w:r>
        <w:fldChar w:fldCharType="separate"/>
      </w:r>
      <w:r>
        <w:t>17</w:t>
      </w:r>
      <w:r>
        <w:fldChar w:fldCharType="end"/>
      </w:r>
    </w:p>
    <w:p>
      <w:pPr>
        <w:pStyle w:val="TOC8"/>
        <w:rPr>
          <w:sz w:val="24"/>
          <w:szCs w:val="24"/>
        </w:rPr>
      </w:pPr>
      <w:r>
        <w:rPr>
          <w:szCs w:val="24"/>
        </w:rPr>
        <w:t>25.</w:t>
      </w:r>
      <w:r>
        <w:rPr>
          <w:szCs w:val="24"/>
        </w:rPr>
        <w:tab/>
        <w:t>Telephone</w:t>
      </w:r>
      <w:r>
        <w:tab/>
      </w:r>
      <w:r>
        <w:fldChar w:fldCharType="begin"/>
      </w:r>
      <w:r>
        <w:instrText xml:space="preserve"> PAGEREF _Toc135463800 \h </w:instrText>
      </w:r>
      <w:r>
        <w:fldChar w:fldCharType="separate"/>
      </w:r>
      <w:r>
        <w:t>17</w:t>
      </w:r>
      <w:r>
        <w:fldChar w:fldCharType="end"/>
      </w:r>
    </w:p>
    <w:p>
      <w:pPr>
        <w:pStyle w:val="TOC8"/>
        <w:rPr>
          <w:sz w:val="24"/>
          <w:szCs w:val="24"/>
        </w:rPr>
      </w:pPr>
      <w:r>
        <w:rPr>
          <w:szCs w:val="24"/>
        </w:rPr>
        <w:t>26.</w:t>
      </w:r>
      <w:r>
        <w:rPr>
          <w:szCs w:val="24"/>
        </w:rPr>
        <w:tab/>
        <w:t>Play equipment and materials</w:t>
      </w:r>
      <w:r>
        <w:tab/>
      </w:r>
      <w:r>
        <w:fldChar w:fldCharType="begin"/>
      </w:r>
      <w:r>
        <w:instrText xml:space="preserve"> PAGEREF _Toc135463801 \h </w:instrText>
      </w:r>
      <w:r>
        <w:fldChar w:fldCharType="separate"/>
      </w:r>
      <w:r>
        <w:t>17</w:t>
      </w:r>
      <w:r>
        <w:fldChar w:fldCharType="end"/>
      </w:r>
    </w:p>
    <w:p>
      <w:pPr>
        <w:pStyle w:val="TOC8"/>
        <w:rPr>
          <w:sz w:val="24"/>
          <w:szCs w:val="24"/>
        </w:rPr>
      </w:pPr>
      <w:r>
        <w:rPr>
          <w:szCs w:val="24"/>
        </w:rPr>
        <w:t>27.</w:t>
      </w:r>
      <w:r>
        <w:rPr>
          <w:szCs w:val="24"/>
        </w:rPr>
        <w:tab/>
        <w:t>First aid kit</w:t>
      </w:r>
      <w:r>
        <w:tab/>
      </w:r>
      <w:r>
        <w:fldChar w:fldCharType="begin"/>
      </w:r>
      <w:r>
        <w:instrText xml:space="preserve"> PAGEREF _Toc135463802 \h </w:instrText>
      </w:r>
      <w:r>
        <w:fldChar w:fldCharType="separate"/>
      </w:r>
      <w:r>
        <w:t>17</w:t>
      </w:r>
      <w:r>
        <w:fldChar w:fldCharType="end"/>
      </w:r>
    </w:p>
    <w:p>
      <w:pPr>
        <w:pStyle w:val="TOC8"/>
        <w:rPr>
          <w:sz w:val="24"/>
          <w:szCs w:val="24"/>
        </w:rPr>
      </w:pPr>
      <w:r>
        <w:rPr>
          <w:szCs w:val="24"/>
        </w:rPr>
        <w:t>28.</w:t>
      </w:r>
      <w:r>
        <w:rPr>
          <w:szCs w:val="24"/>
        </w:rPr>
        <w:tab/>
        <w:t>Cleanliness, maintenance and repair of place</w:t>
      </w:r>
      <w:r>
        <w:tab/>
      </w:r>
      <w:r>
        <w:fldChar w:fldCharType="begin"/>
      </w:r>
      <w:r>
        <w:instrText xml:space="preserve"> PAGEREF _Toc135463803 \h </w:instrText>
      </w:r>
      <w:r>
        <w:fldChar w:fldCharType="separate"/>
      </w:r>
      <w:r>
        <w:t>18</w:t>
      </w:r>
      <w:r>
        <w:fldChar w:fldCharType="end"/>
      </w:r>
    </w:p>
    <w:p>
      <w:pPr>
        <w:pStyle w:val="TOC8"/>
        <w:rPr>
          <w:sz w:val="24"/>
          <w:szCs w:val="24"/>
        </w:rPr>
      </w:pPr>
      <w:r>
        <w:rPr>
          <w:szCs w:val="24"/>
        </w:rPr>
        <w:t>29.</w:t>
      </w:r>
      <w:r>
        <w:rPr>
          <w:szCs w:val="24"/>
        </w:rPr>
        <w:tab/>
        <w:t>Smoke or fire detectors</w:t>
      </w:r>
      <w:r>
        <w:tab/>
      </w:r>
      <w:r>
        <w:fldChar w:fldCharType="begin"/>
      </w:r>
      <w:r>
        <w:instrText xml:space="preserve"> PAGEREF _Toc135463804 \h </w:instrText>
      </w:r>
      <w:r>
        <w:fldChar w:fldCharType="separate"/>
      </w:r>
      <w:r>
        <w:t>18</w:t>
      </w:r>
      <w:r>
        <w:fldChar w:fldCharType="end"/>
      </w:r>
    </w:p>
    <w:p>
      <w:pPr>
        <w:pStyle w:val="TOC8"/>
        <w:rPr>
          <w:sz w:val="24"/>
          <w:szCs w:val="24"/>
        </w:rPr>
      </w:pPr>
      <w:r>
        <w:rPr>
          <w:szCs w:val="24"/>
        </w:rPr>
        <w:t>30.</w:t>
      </w:r>
      <w:r>
        <w:rPr>
          <w:szCs w:val="24"/>
        </w:rPr>
        <w:tab/>
        <w:t>Animals on place</w:t>
      </w:r>
      <w:r>
        <w:tab/>
      </w:r>
      <w:r>
        <w:fldChar w:fldCharType="begin"/>
      </w:r>
      <w:r>
        <w:instrText xml:space="preserve"> PAGEREF _Toc135463805 \h </w:instrText>
      </w:r>
      <w:r>
        <w:fldChar w:fldCharType="separate"/>
      </w:r>
      <w:r>
        <w:t>18</w:t>
      </w:r>
      <w:r>
        <w:fldChar w:fldCharType="end"/>
      </w:r>
    </w:p>
    <w:p>
      <w:pPr>
        <w:pStyle w:val="TOC8"/>
        <w:rPr>
          <w:sz w:val="24"/>
          <w:szCs w:val="24"/>
        </w:rPr>
      </w:pPr>
      <w:r>
        <w:rPr>
          <w:szCs w:val="24"/>
        </w:rPr>
        <w:t>31.</w:t>
      </w:r>
      <w:r>
        <w:rPr>
          <w:szCs w:val="24"/>
        </w:rPr>
        <w:tab/>
        <w:t>People convicted of a prescribed offence banned from place</w:t>
      </w:r>
      <w:r>
        <w:tab/>
      </w:r>
      <w:r>
        <w:fldChar w:fldCharType="begin"/>
      </w:r>
      <w:r>
        <w:instrText xml:space="preserve"> PAGEREF _Toc135463806 \h </w:instrText>
      </w:r>
      <w:r>
        <w:fldChar w:fldCharType="separate"/>
      </w:r>
      <w:r>
        <w:t>19</w:t>
      </w:r>
      <w:r>
        <w:fldChar w:fldCharType="end"/>
      </w:r>
    </w:p>
    <w:p>
      <w:pPr>
        <w:pStyle w:val="TOC8"/>
        <w:rPr>
          <w:sz w:val="24"/>
          <w:szCs w:val="24"/>
        </w:rPr>
      </w:pPr>
      <w:r>
        <w:rPr>
          <w:szCs w:val="24"/>
        </w:rPr>
        <w:t>32.</w:t>
      </w:r>
      <w:r>
        <w:rPr>
          <w:szCs w:val="24"/>
        </w:rPr>
        <w:tab/>
        <w:t>Application to modify the place</w:t>
      </w:r>
      <w:r>
        <w:tab/>
      </w:r>
      <w:r>
        <w:fldChar w:fldCharType="begin"/>
      </w:r>
      <w:r>
        <w:instrText xml:space="preserve"> PAGEREF _Toc135463807 \h </w:instrText>
      </w:r>
      <w:r>
        <w:fldChar w:fldCharType="separate"/>
      </w:r>
      <w:r>
        <w:t>19</w:t>
      </w:r>
      <w:r>
        <w:fldChar w:fldCharType="end"/>
      </w:r>
    </w:p>
    <w:p>
      <w:pPr>
        <w:pStyle w:val="TOC4"/>
        <w:tabs>
          <w:tab w:val="right" w:leader="dot" w:pos="7086"/>
        </w:tabs>
        <w:rPr>
          <w:b w:val="0"/>
          <w:sz w:val="24"/>
          <w:szCs w:val="24"/>
        </w:rPr>
      </w:pPr>
      <w:r>
        <w:rPr>
          <w:szCs w:val="26"/>
        </w:rPr>
        <w:t>Division 4 — Operating procedures</w:t>
      </w:r>
    </w:p>
    <w:p>
      <w:pPr>
        <w:pStyle w:val="TOC8"/>
        <w:rPr>
          <w:sz w:val="24"/>
          <w:szCs w:val="24"/>
        </w:rPr>
      </w:pPr>
      <w:r>
        <w:rPr>
          <w:szCs w:val="24"/>
        </w:rPr>
        <w:t>33.</w:t>
      </w:r>
      <w:r>
        <w:rPr>
          <w:szCs w:val="24"/>
        </w:rPr>
        <w:tab/>
        <w:t>Compliance with procedures</w:t>
      </w:r>
      <w:r>
        <w:tab/>
      </w:r>
      <w:r>
        <w:fldChar w:fldCharType="begin"/>
      </w:r>
      <w:r>
        <w:instrText xml:space="preserve"> PAGEREF _Toc135463809 \h </w:instrText>
      </w:r>
      <w:r>
        <w:fldChar w:fldCharType="separate"/>
      </w:r>
      <w:r>
        <w:t>20</w:t>
      </w:r>
      <w:r>
        <w:fldChar w:fldCharType="end"/>
      </w:r>
    </w:p>
    <w:p>
      <w:pPr>
        <w:pStyle w:val="TOC8"/>
        <w:rPr>
          <w:sz w:val="24"/>
          <w:szCs w:val="24"/>
        </w:rPr>
      </w:pPr>
      <w:r>
        <w:rPr>
          <w:szCs w:val="24"/>
        </w:rPr>
        <w:t>34.</w:t>
      </w:r>
      <w:r>
        <w:rPr>
          <w:szCs w:val="24"/>
        </w:rPr>
        <w:tab/>
        <w:t>Emergency procedures and rehearsals</w:t>
      </w:r>
      <w:r>
        <w:tab/>
      </w:r>
      <w:r>
        <w:fldChar w:fldCharType="begin"/>
      </w:r>
      <w:r>
        <w:instrText xml:space="preserve"> PAGEREF _Toc135463810 \h </w:instrText>
      </w:r>
      <w:r>
        <w:fldChar w:fldCharType="separate"/>
      </w:r>
      <w:r>
        <w:t>20</w:t>
      </w:r>
      <w:r>
        <w:fldChar w:fldCharType="end"/>
      </w:r>
    </w:p>
    <w:p>
      <w:pPr>
        <w:pStyle w:val="TOC8"/>
        <w:rPr>
          <w:sz w:val="24"/>
          <w:szCs w:val="24"/>
        </w:rPr>
      </w:pPr>
      <w:r>
        <w:rPr>
          <w:szCs w:val="24"/>
        </w:rPr>
        <w:t>35.</w:t>
      </w:r>
      <w:r>
        <w:rPr>
          <w:szCs w:val="24"/>
        </w:rPr>
        <w:tab/>
        <w:t>Behaviour management procedures</w:t>
      </w:r>
      <w:r>
        <w:tab/>
      </w:r>
      <w:r>
        <w:fldChar w:fldCharType="begin"/>
      </w:r>
      <w:r>
        <w:instrText xml:space="preserve"> PAGEREF _Toc135463811 \h </w:instrText>
      </w:r>
      <w:r>
        <w:fldChar w:fldCharType="separate"/>
      </w:r>
      <w:r>
        <w:t>20</w:t>
      </w:r>
      <w:r>
        <w:fldChar w:fldCharType="end"/>
      </w:r>
    </w:p>
    <w:p>
      <w:pPr>
        <w:pStyle w:val="TOC8"/>
        <w:rPr>
          <w:sz w:val="24"/>
          <w:szCs w:val="24"/>
        </w:rPr>
      </w:pPr>
      <w:r>
        <w:rPr>
          <w:szCs w:val="24"/>
        </w:rPr>
        <w:t>36.</w:t>
      </w:r>
      <w:r>
        <w:rPr>
          <w:szCs w:val="24"/>
        </w:rPr>
        <w:tab/>
        <w:t>Procedure for dealing with parent’s concerns</w:t>
      </w:r>
      <w:r>
        <w:tab/>
      </w:r>
      <w:r>
        <w:fldChar w:fldCharType="begin"/>
      </w:r>
      <w:r>
        <w:instrText xml:space="preserve"> PAGEREF _Toc135463812 \h </w:instrText>
      </w:r>
      <w:r>
        <w:fldChar w:fldCharType="separate"/>
      </w:r>
      <w:r>
        <w:t>21</w:t>
      </w:r>
      <w:r>
        <w:fldChar w:fldCharType="end"/>
      </w:r>
    </w:p>
    <w:p>
      <w:pPr>
        <w:pStyle w:val="TOC8"/>
        <w:rPr>
          <w:sz w:val="24"/>
          <w:szCs w:val="24"/>
        </w:rPr>
      </w:pPr>
      <w:r>
        <w:rPr>
          <w:szCs w:val="24"/>
        </w:rPr>
        <w:t>37.</w:t>
      </w:r>
      <w:r>
        <w:rPr>
          <w:szCs w:val="24"/>
        </w:rPr>
        <w:tab/>
        <w:t>Transport procedures</w:t>
      </w:r>
      <w:r>
        <w:tab/>
      </w:r>
      <w:r>
        <w:fldChar w:fldCharType="begin"/>
      </w:r>
      <w:r>
        <w:instrText xml:space="preserve"> PAGEREF _Toc135463813 \h </w:instrText>
      </w:r>
      <w:r>
        <w:fldChar w:fldCharType="separate"/>
      </w:r>
      <w:r>
        <w:t>21</w:t>
      </w:r>
      <w:r>
        <w:fldChar w:fldCharType="end"/>
      </w:r>
    </w:p>
    <w:p>
      <w:pPr>
        <w:pStyle w:val="TOC4"/>
        <w:tabs>
          <w:tab w:val="right" w:leader="dot" w:pos="7086"/>
        </w:tabs>
        <w:rPr>
          <w:b w:val="0"/>
          <w:sz w:val="24"/>
          <w:szCs w:val="24"/>
        </w:rPr>
      </w:pPr>
      <w:r>
        <w:rPr>
          <w:szCs w:val="26"/>
        </w:rPr>
        <w:t>Division 5 — Administration of care service</w:t>
      </w:r>
    </w:p>
    <w:p>
      <w:pPr>
        <w:pStyle w:val="TOC8"/>
        <w:rPr>
          <w:sz w:val="24"/>
          <w:szCs w:val="24"/>
        </w:rPr>
      </w:pPr>
      <w:r>
        <w:rPr>
          <w:szCs w:val="24"/>
        </w:rPr>
        <w:t>38.</w:t>
      </w:r>
      <w:r>
        <w:rPr>
          <w:szCs w:val="24"/>
        </w:rPr>
        <w:tab/>
        <w:t>Enrolment form</w:t>
      </w:r>
      <w:r>
        <w:tab/>
      </w:r>
      <w:r>
        <w:fldChar w:fldCharType="begin"/>
      </w:r>
      <w:r>
        <w:instrText xml:space="preserve"> PAGEREF _Toc135463815 \h </w:instrText>
      </w:r>
      <w:r>
        <w:fldChar w:fldCharType="separate"/>
      </w:r>
      <w:r>
        <w:t>22</w:t>
      </w:r>
      <w:r>
        <w:fldChar w:fldCharType="end"/>
      </w:r>
    </w:p>
    <w:p>
      <w:pPr>
        <w:pStyle w:val="TOC8"/>
        <w:rPr>
          <w:sz w:val="24"/>
          <w:szCs w:val="24"/>
        </w:rPr>
      </w:pPr>
      <w:r>
        <w:rPr>
          <w:szCs w:val="24"/>
        </w:rPr>
        <w:t>39.</w:t>
      </w:r>
      <w:r>
        <w:rPr>
          <w:szCs w:val="24"/>
        </w:rPr>
        <w:tab/>
        <w:t>Record of medication</w:t>
      </w:r>
      <w:r>
        <w:tab/>
      </w:r>
      <w:r>
        <w:fldChar w:fldCharType="begin"/>
      </w:r>
      <w:r>
        <w:instrText xml:space="preserve"> PAGEREF _Toc135463816 \h </w:instrText>
      </w:r>
      <w:r>
        <w:fldChar w:fldCharType="separate"/>
      </w:r>
      <w:r>
        <w:t>23</w:t>
      </w:r>
      <w:r>
        <w:fldChar w:fldCharType="end"/>
      </w:r>
    </w:p>
    <w:p>
      <w:pPr>
        <w:pStyle w:val="TOC8"/>
        <w:rPr>
          <w:sz w:val="24"/>
          <w:szCs w:val="24"/>
        </w:rPr>
      </w:pPr>
      <w:r>
        <w:rPr>
          <w:szCs w:val="24"/>
        </w:rPr>
        <w:t>40.</w:t>
      </w:r>
      <w:r>
        <w:rPr>
          <w:szCs w:val="24"/>
        </w:rPr>
        <w:tab/>
        <w:t>Record of injury or accident</w:t>
      </w:r>
      <w:r>
        <w:tab/>
      </w:r>
      <w:r>
        <w:fldChar w:fldCharType="begin"/>
      </w:r>
      <w:r>
        <w:instrText xml:space="preserve"> PAGEREF _Toc135463817 \h </w:instrText>
      </w:r>
      <w:r>
        <w:fldChar w:fldCharType="separate"/>
      </w:r>
      <w:r>
        <w:t>23</w:t>
      </w:r>
      <w:r>
        <w:fldChar w:fldCharType="end"/>
      </w:r>
    </w:p>
    <w:p>
      <w:pPr>
        <w:pStyle w:val="TOC8"/>
        <w:rPr>
          <w:sz w:val="24"/>
          <w:szCs w:val="24"/>
        </w:rPr>
      </w:pPr>
      <w:r>
        <w:rPr>
          <w:szCs w:val="24"/>
        </w:rPr>
        <w:t>41.</w:t>
      </w:r>
      <w:r>
        <w:rPr>
          <w:szCs w:val="24"/>
        </w:rPr>
        <w:tab/>
        <w:t>Record of attendance</w:t>
      </w:r>
      <w:r>
        <w:tab/>
      </w:r>
      <w:r>
        <w:fldChar w:fldCharType="begin"/>
      </w:r>
      <w:r>
        <w:instrText xml:space="preserve"> PAGEREF _Toc135463818 \h </w:instrText>
      </w:r>
      <w:r>
        <w:fldChar w:fldCharType="separate"/>
      </w:r>
      <w:r>
        <w:t>24</w:t>
      </w:r>
      <w:r>
        <w:fldChar w:fldCharType="end"/>
      </w:r>
    </w:p>
    <w:p>
      <w:pPr>
        <w:pStyle w:val="TOC8"/>
        <w:rPr>
          <w:sz w:val="24"/>
          <w:szCs w:val="24"/>
        </w:rPr>
      </w:pPr>
      <w:r>
        <w:rPr>
          <w:szCs w:val="24"/>
        </w:rPr>
        <w:t>42.</w:t>
      </w:r>
      <w:r>
        <w:rPr>
          <w:szCs w:val="24"/>
        </w:rPr>
        <w:tab/>
        <w:t>Record of excursions</w:t>
      </w:r>
      <w:r>
        <w:tab/>
      </w:r>
      <w:r>
        <w:fldChar w:fldCharType="begin"/>
      </w:r>
      <w:r>
        <w:instrText xml:space="preserve"> PAGEREF _Toc135463819 \h </w:instrText>
      </w:r>
      <w:r>
        <w:fldChar w:fldCharType="separate"/>
      </w:r>
      <w:r>
        <w:t>24</w:t>
      </w:r>
      <w:r>
        <w:fldChar w:fldCharType="end"/>
      </w:r>
    </w:p>
    <w:p>
      <w:pPr>
        <w:pStyle w:val="TOC8"/>
        <w:rPr>
          <w:sz w:val="24"/>
          <w:szCs w:val="24"/>
        </w:rPr>
      </w:pPr>
      <w:r>
        <w:rPr>
          <w:szCs w:val="24"/>
        </w:rPr>
        <w:t>43.</w:t>
      </w:r>
      <w:r>
        <w:rPr>
          <w:szCs w:val="24"/>
        </w:rPr>
        <w:tab/>
        <w:t>Other records</w:t>
      </w:r>
      <w:r>
        <w:tab/>
      </w:r>
      <w:r>
        <w:fldChar w:fldCharType="begin"/>
      </w:r>
      <w:r>
        <w:instrText xml:space="preserve"> PAGEREF _Toc135463820 \h </w:instrText>
      </w:r>
      <w:r>
        <w:fldChar w:fldCharType="separate"/>
      </w:r>
      <w:r>
        <w:t>25</w:t>
      </w:r>
      <w:r>
        <w:fldChar w:fldCharType="end"/>
      </w:r>
    </w:p>
    <w:p>
      <w:pPr>
        <w:pStyle w:val="TOC8"/>
        <w:rPr>
          <w:sz w:val="24"/>
          <w:szCs w:val="24"/>
        </w:rPr>
      </w:pPr>
      <w:r>
        <w:rPr>
          <w:szCs w:val="24"/>
        </w:rPr>
        <w:t>44.</w:t>
      </w:r>
      <w:r>
        <w:rPr>
          <w:szCs w:val="24"/>
        </w:rPr>
        <w:tab/>
        <w:t>Storing records</w:t>
      </w:r>
      <w:r>
        <w:tab/>
      </w:r>
      <w:r>
        <w:fldChar w:fldCharType="begin"/>
      </w:r>
      <w:r>
        <w:instrText xml:space="preserve"> PAGEREF _Toc135463821 \h </w:instrText>
      </w:r>
      <w:r>
        <w:fldChar w:fldCharType="separate"/>
      </w:r>
      <w:r>
        <w:t>25</w:t>
      </w:r>
      <w:r>
        <w:fldChar w:fldCharType="end"/>
      </w:r>
    </w:p>
    <w:p>
      <w:pPr>
        <w:pStyle w:val="TOC8"/>
        <w:rPr>
          <w:sz w:val="24"/>
          <w:szCs w:val="24"/>
        </w:rPr>
      </w:pPr>
      <w:r>
        <w:rPr>
          <w:szCs w:val="24"/>
        </w:rPr>
        <w:t>45.</w:t>
      </w:r>
      <w:r>
        <w:rPr>
          <w:szCs w:val="24"/>
        </w:rPr>
        <w:tab/>
        <w:t>Confidentiality of records</w:t>
      </w:r>
      <w:r>
        <w:tab/>
      </w:r>
      <w:r>
        <w:fldChar w:fldCharType="begin"/>
      </w:r>
      <w:r>
        <w:instrText xml:space="preserve"> PAGEREF _Toc135463822 \h </w:instrText>
      </w:r>
      <w:r>
        <w:fldChar w:fldCharType="separate"/>
      </w:r>
      <w:r>
        <w:t>26</w:t>
      </w:r>
      <w:r>
        <w:fldChar w:fldCharType="end"/>
      </w:r>
    </w:p>
    <w:p>
      <w:pPr>
        <w:pStyle w:val="TOC8"/>
        <w:rPr>
          <w:sz w:val="24"/>
          <w:szCs w:val="24"/>
        </w:rPr>
      </w:pPr>
      <w:r>
        <w:rPr>
          <w:szCs w:val="24"/>
        </w:rPr>
        <w:t>46.</w:t>
      </w:r>
      <w:r>
        <w:rPr>
          <w:szCs w:val="24"/>
        </w:rPr>
        <w:tab/>
        <w:t>Falsification of records</w:t>
      </w:r>
      <w:r>
        <w:tab/>
      </w:r>
      <w:r>
        <w:fldChar w:fldCharType="begin"/>
      </w:r>
      <w:r>
        <w:instrText xml:space="preserve"> PAGEREF _Toc135463823 \h </w:instrText>
      </w:r>
      <w:r>
        <w:fldChar w:fldCharType="separate"/>
      </w:r>
      <w:r>
        <w:t>26</w:t>
      </w:r>
      <w:r>
        <w:fldChar w:fldCharType="end"/>
      </w:r>
    </w:p>
    <w:p>
      <w:pPr>
        <w:pStyle w:val="TOC8"/>
        <w:rPr>
          <w:sz w:val="24"/>
          <w:szCs w:val="24"/>
        </w:rPr>
      </w:pPr>
      <w:r>
        <w:rPr>
          <w:szCs w:val="24"/>
        </w:rPr>
        <w:t>47.</w:t>
      </w:r>
      <w:r>
        <w:rPr>
          <w:szCs w:val="24"/>
        </w:rPr>
        <w:tab/>
        <w:t>Parent visit</w:t>
      </w:r>
      <w:r>
        <w:tab/>
      </w:r>
      <w:r>
        <w:fldChar w:fldCharType="begin"/>
      </w:r>
      <w:r>
        <w:instrText xml:space="preserve"> PAGEREF _Toc135463824 \h </w:instrText>
      </w:r>
      <w:r>
        <w:fldChar w:fldCharType="separate"/>
      </w:r>
      <w:r>
        <w:t>26</w:t>
      </w:r>
      <w:r>
        <w:fldChar w:fldCharType="end"/>
      </w:r>
    </w:p>
    <w:p>
      <w:pPr>
        <w:pStyle w:val="TOC8"/>
        <w:rPr>
          <w:sz w:val="24"/>
          <w:szCs w:val="24"/>
        </w:rPr>
      </w:pPr>
      <w:r>
        <w:rPr>
          <w:szCs w:val="24"/>
        </w:rPr>
        <w:t>48.</w:t>
      </w:r>
      <w:r>
        <w:rPr>
          <w:szCs w:val="24"/>
        </w:rPr>
        <w:tab/>
        <w:t>Insurance</w:t>
      </w:r>
      <w:r>
        <w:tab/>
      </w:r>
      <w:r>
        <w:fldChar w:fldCharType="begin"/>
      </w:r>
      <w:r>
        <w:instrText xml:space="preserve"> PAGEREF _Toc135463825 \h </w:instrText>
      </w:r>
      <w:r>
        <w:fldChar w:fldCharType="separate"/>
      </w:r>
      <w:r>
        <w:t>26</w:t>
      </w:r>
      <w:r>
        <w:fldChar w:fldCharType="end"/>
      </w:r>
    </w:p>
    <w:p>
      <w:pPr>
        <w:pStyle w:val="TOC2"/>
        <w:tabs>
          <w:tab w:val="right" w:leader="dot" w:pos="7086"/>
        </w:tabs>
        <w:rPr>
          <w:b w:val="0"/>
          <w:sz w:val="24"/>
          <w:szCs w:val="24"/>
        </w:rPr>
      </w:pPr>
      <w:r>
        <w:rPr>
          <w:szCs w:val="30"/>
        </w:rPr>
        <w:t>Part 4 — Operating the outside school hours family day care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49.</w:t>
      </w:r>
      <w:r>
        <w:rPr>
          <w:szCs w:val="24"/>
        </w:rPr>
        <w:tab/>
        <w:t>Children who are not enrolled children</w:t>
      </w:r>
      <w:r>
        <w:tab/>
      </w:r>
      <w:r>
        <w:fldChar w:fldCharType="begin"/>
      </w:r>
      <w:r>
        <w:instrText xml:space="preserve"> PAGEREF _Toc135463828 \h </w:instrText>
      </w:r>
      <w:r>
        <w:fldChar w:fldCharType="separate"/>
      </w:r>
      <w:r>
        <w:t>28</w:t>
      </w:r>
      <w:r>
        <w:fldChar w:fldCharType="end"/>
      </w:r>
    </w:p>
    <w:p>
      <w:pPr>
        <w:pStyle w:val="TOC8"/>
        <w:rPr>
          <w:sz w:val="24"/>
          <w:szCs w:val="24"/>
        </w:rPr>
      </w:pPr>
      <w:r>
        <w:rPr>
          <w:szCs w:val="24"/>
        </w:rPr>
        <w:t>50.</w:t>
      </w:r>
      <w:r>
        <w:rPr>
          <w:szCs w:val="24"/>
        </w:rPr>
        <w:tab/>
        <w:t>Care for children in exceptional circumstances</w:t>
      </w:r>
      <w:r>
        <w:tab/>
      </w:r>
      <w:r>
        <w:fldChar w:fldCharType="begin"/>
      </w:r>
      <w:r>
        <w:instrText xml:space="preserve"> PAGEREF _Toc135463829 \h </w:instrText>
      </w:r>
      <w:r>
        <w:fldChar w:fldCharType="separate"/>
      </w:r>
      <w:r>
        <w:t>28</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51.</w:t>
      </w:r>
      <w:r>
        <w:rPr>
          <w:szCs w:val="24"/>
        </w:rPr>
        <w:tab/>
        <w:t>Programmes</w:t>
      </w:r>
      <w:r>
        <w:tab/>
      </w:r>
      <w:r>
        <w:fldChar w:fldCharType="begin"/>
      </w:r>
      <w:r>
        <w:instrText xml:space="preserve"> PAGEREF _Toc135463831 \h </w:instrText>
      </w:r>
      <w:r>
        <w:fldChar w:fldCharType="separate"/>
      </w:r>
      <w:r>
        <w:t>29</w:t>
      </w:r>
      <w:r>
        <w:fldChar w:fldCharType="end"/>
      </w:r>
    </w:p>
    <w:p>
      <w:pPr>
        <w:pStyle w:val="TOC8"/>
        <w:rPr>
          <w:sz w:val="24"/>
          <w:szCs w:val="24"/>
        </w:rPr>
      </w:pPr>
      <w:r>
        <w:rPr>
          <w:szCs w:val="24"/>
        </w:rPr>
        <w:t>52.</w:t>
      </w:r>
      <w:r>
        <w:rPr>
          <w:szCs w:val="24"/>
        </w:rPr>
        <w:tab/>
        <w:t>Managing the behaviour of children</w:t>
      </w:r>
      <w:r>
        <w:tab/>
      </w:r>
      <w:r>
        <w:fldChar w:fldCharType="begin"/>
      </w:r>
      <w:r>
        <w:instrText xml:space="preserve"> PAGEREF _Toc135463832 \h </w:instrText>
      </w:r>
      <w:r>
        <w:fldChar w:fldCharType="separate"/>
      </w:r>
      <w:r>
        <w:t>29</w:t>
      </w:r>
      <w:r>
        <w:fldChar w:fldCharType="end"/>
      </w:r>
    </w:p>
    <w:p>
      <w:pPr>
        <w:pStyle w:val="TOC4"/>
        <w:tabs>
          <w:tab w:val="right" w:leader="dot" w:pos="7086"/>
        </w:tabs>
        <w:rPr>
          <w:b w:val="0"/>
          <w:sz w:val="24"/>
          <w:szCs w:val="24"/>
        </w:rPr>
      </w:pPr>
      <w:r>
        <w:rPr>
          <w:szCs w:val="26"/>
        </w:rPr>
        <w:t>Division 3 — Excursions and sleepovers</w:t>
      </w:r>
    </w:p>
    <w:p>
      <w:pPr>
        <w:pStyle w:val="TOC8"/>
        <w:rPr>
          <w:sz w:val="24"/>
          <w:szCs w:val="24"/>
        </w:rPr>
      </w:pPr>
      <w:r>
        <w:rPr>
          <w:szCs w:val="24"/>
        </w:rPr>
        <w:t>53.</w:t>
      </w:r>
      <w:r>
        <w:rPr>
          <w:szCs w:val="24"/>
        </w:rPr>
        <w:tab/>
        <w:t>Excursions from the place</w:t>
      </w:r>
      <w:r>
        <w:tab/>
      </w:r>
      <w:r>
        <w:fldChar w:fldCharType="begin"/>
      </w:r>
      <w:r>
        <w:instrText xml:space="preserve"> PAGEREF _Toc135463834 \h </w:instrText>
      </w:r>
      <w:r>
        <w:fldChar w:fldCharType="separate"/>
      </w:r>
      <w:r>
        <w:t>30</w:t>
      </w:r>
      <w:r>
        <w:fldChar w:fldCharType="end"/>
      </w:r>
    </w:p>
    <w:p>
      <w:pPr>
        <w:pStyle w:val="TOC8"/>
        <w:rPr>
          <w:sz w:val="24"/>
          <w:szCs w:val="24"/>
        </w:rPr>
      </w:pPr>
      <w:r>
        <w:rPr>
          <w:szCs w:val="24"/>
        </w:rPr>
        <w:t>54.</w:t>
      </w:r>
      <w:r>
        <w:rPr>
          <w:szCs w:val="24"/>
        </w:rPr>
        <w:tab/>
        <w:t>First aid kit on excursions</w:t>
      </w:r>
      <w:r>
        <w:tab/>
      </w:r>
      <w:r>
        <w:fldChar w:fldCharType="begin"/>
      </w:r>
      <w:r>
        <w:instrText xml:space="preserve"> PAGEREF _Toc135463835 \h </w:instrText>
      </w:r>
      <w:r>
        <w:fldChar w:fldCharType="separate"/>
      </w:r>
      <w:r>
        <w:t>31</w:t>
      </w:r>
      <w:r>
        <w:fldChar w:fldCharType="end"/>
      </w:r>
    </w:p>
    <w:p>
      <w:pPr>
        <w:pStyle w:val="TOC8"/>
        <w:rPr>
          <w:sz w:val="24"/>
          <w:szCs w:val="24"/>
        </w:rPr>
      </w:pPr>
      <w:r>
        <w:rPr>
          <w:szCs w:val="24"/>
        </w:rPr>
        <w:t>55.</w:t>
      </w:r>
      <w:r>
        <w:rPr>
          <w:szCs w:val="24"/>
        </w:rPr>
        <w:tab/>
        <w:t>Excursion plans</w:t>
      </w:r>
      <w:r>
        <w:tab/>
      </w:r>
      <w:r>
        <w:fldChar w:fldCharType="begin"/>
      </w:r>
      <w:r>
        <w:instrText xml:space="preserve"> PAGEREF _Toc135463836 \h </w:instrText>
      </w:r>
      <w:r>
        <w:fldChar w:fldCharType="separate"/>
      </w:r>
      <w:r>
        <w:t>31</w:t>
      </w:r>
      <w:r>
        <w:fldChar w:fldCharType="end"/>
      </w:r>
    </w:p>
    <w:p>
      <w:pPr>
        <w:pStyle w:val="TOC8"/>
        <w:rPr>
          <w:sz w:val="24"/>
          <w:szCs w:val="24"/>
        </w:rPr>
      </w:pPr>
      <w:r>
        <w:rPr>
          <w:szCs w:val="24"/>
        </w:rPr>
        <w:t>56.</w:t>
      </w:r>
      <w:r>
        <w:rPr>
          <w:szCs w:val="24"/>
        </w:rPr>
        <w:tab/>
        <w:t>Sleepovers</w:t>
      </w:r>
      <w:r>
        <w:tab/>
      </w:r>
      <w:r>
        <w:fldChar w:fldCharType="begin"/>
      </w:r>
      <w:r>
        <w:instrText xml:space="preserve"> PAGEREF _Toc135463837 \h </w:instrText>
      </w:r>
      <w:r>
        <w:fldChar w:fldCharType="separate"/>
      </w:r>
      <w:r>
        <w:t>32</w:t>
      </w:r>
      <w:r>
        <w:fldChar w:fldCharType="end"/>
      </w:r>
    </w:p>
    <w:p>
      <w:pPr>
        <w:pStyle w:val="TOC8"/>
        <w:rPr>
          <w:sz w:val="24"/>
          <w:szCs w:val="24"/>
        </w:rPr>
      </w:pPr>
      <w:r>
        <w:rPr>
          <w:szCs w:val="24"/>
        </w:rPr>
        <w:t>57.</w:t>
      </w:r>
      <w:r>
        <w:rPr>
          <w:szCs w:val="24"/>
        </w:rPr>
        <w:tab/>
        <w:t>Challenging activity excursions</w:t>
      </w:r>
      <w:r>
        <w:tab/>
      </w:r>
      <w:r>
        <w:fldChar w:fldCharType="begin"/>
      </w:r>
      <w:r>
        <w:instrText xml:space="preserve"> PAGEREF _Toc135463838 \h </w:instrText>
      </w:r>
      <w:r>
        <w:fldChar w:fldCharType="separate"/>
      </w:r>
      <w:r>
        <w:t>32</w:t>
      </w:r>
      <w:r>
        <w:fldChar w:fldCharType="end"/>
      </w:r>
    </w:p>
    <w:p>
      <w:pPr>
        <w:pStyle w:val="TOC8"/>
        <w:rPr>
          <w:sz w:val="24"/>
          <w:szCs w:val="24"/>
        </w:rPr>
      </w:pPr>
      <w:r>
        <w:rPr>
          <w:szCs w:val="24"/>
        </w:rPr>
        <w:t>58.</w:t>
      </w:r>
      <w:r>
        <w:rPr>
          <w:szCs w:val="24"/>
        </w:rPr>
        <w:tab/>
        <w:t>Engaging in challenging activities on excursions</w:t>
      </w:r>
      <w:r>
        <w:tab/>
      </w:r>
      <w:r>
        <w:fldChar w:fldCharType="begin"/>
      </w:r>
      <w:r>
        <w:instrText xml:space="preserve"> PAGEREF _Toc135463839 \h </w:instrText>
      </w:r>
      <w:r>
        <w:fldChar w:fldCharType="separate"/>
      </w:r>
      <w:r>
        <w:t>32</w:t>
      </w:r>
      <w:r>
        <w:fldChar w:fldCharType="end"/>
      </w:r>
    </w:p>
    <w:p>
      <w:pPr>
        <w:pStyle w:val="TOC8"/>
        <w:rPr>
          <w:sz w:val="24"/>
          <w:szCs w:val="24"/>
        </w:rPr>
      </w:pPr>
      <w:r>
        <w:rPr>
          <w:szCs w:val="24"/>
        </w:rPr>
        <w:t>59.</w:t>
      </w:r>
      <w:r>
        <w:rPr>
          <w:szCs w:val="24"/>
        </w:rPr>
        <w:tab/>
        <w:t>Transport of enrolled children</w:t>
      </w:r>
      <w:r>
        <w:tab/>
      </w:r>
      <w:r>
        <w:fldChar w:fldCharType="begin"/>
      </w:r>
      <w:r>
        <w:instrText xml:space="preserve"> PAGEREF _Toc135463840 \h </w:instrText>
      </w:r>
      <w:r>
        <w:fldChar w:fldCharType="separate"/>
      </w:r>
      <w:r>
        <w:t>33</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60.</w:t>
      </w:r>
      <w:r>
        <w:rPr>
          <w:szCs w:val="24"/>
        </w:rPr>
        <w:tab/>
        <w:t>Additional requirements for water activities</w:t>
      </w:r>
      <w:r>
        <w:tab/>
      </w:r>
      <w:r>
        <w:fldChar w:fldCharType="begin"/>
      </w:r>
      <w:r>
        <w:instrText xml:space="preserve"> PAGEREF _Toc135463842 \h </w:instrText>
      </w:r>
      <w:r>
        <w:fldChar w:fldCharType="separate"/>
      </w:r>
      <w:r>
        <w:t>33</w:t>
      </w:r>
      <w:r>
        <w:fldChar w:fldCharType="end"/>
      </w:r>
    </w:p>
    <w:p>
      <w:pPr>
        <w:pStyle w:val="TOC8"/>
        <w:rPr>
          <w:sz w:val="24"/>
          <w:szCs w:val="24"/>
        </w:rPr>
      </w:pPr>
      <w:r>
        <w:rPr>
          <w:szCs w:val="24"/>
        </w:rPr>
        <w:t>61.</w:t>
      </w:r>
      <w:r>
        <w:rPr>
          <w:szCs w:val="24"/>
        </w:rPr>
        <w:tab/>
        <w:t>Wading or paddling pools at the place</w:t>
      </w:r>
      <w:r>
        <w:tab/>
      </w:r>
      <w:r>
        <w:fldChar w:fldCharType="begin"/>
      </w:r>
      <w:r>
        <w:instrText xml:space="preserve"> PAGEREF _Toc135463843 \h </w:instrText>
      </w:r>
      <w:r>
        <w:fldChar w:fldCharType="separate"/>
      </w:r>
      <w:r>
        <w:t>33</w:t>
      </w:r>
      <w:r>
        <w:fldChar w:fldCharType="end"/>
      </w:r>
    </w:p>
    <w:p>
      <w:pPr>
        <w:pStyle w:val="TOC8"/>
        <w:rPr>
          <w:sz w:val="24"/>
          <w:szCs w:val="24"/>
        </w:rPr>
      </w:pPr>
      <w:r>
        <w:rPr>
          <w:szCs w:val="24"/>
        </w:rPr>
        <w:t>62.</w:t>
      </w:r>
      <w:r>
        <w:rPr>
          <w:szCs w:val="24"/>
        </w:rPr>
        <w:tab/>
        <w:t>Swimming pools at the place</w:t>
      </w:r>
      <w:r>
        <w:tab/>
      </w:r>
      <w:r>
        <w:fldChar w:fldCharType="begin"/>
      </w:r>
      <w:r>
        <w:instrText xml:space="preserve"> PAGEREF _Toc135463844 \h </w:instrText>
      </w:r>
      <w:r>
        <w:fldChar w:fldCharType="separate"/>
      </w:r>
      <w:r>
        <w:t>33</w:t>
      </w:r>
      <w:r>
        <w:fldChar w:fldCharType="end"/>
      </w:r>
    </w:p>
    <w:p>
      <w:pPr>
        <w:pStyle w:val="TOC8"/>
        <w:rPr>
          <w:sz w:val="24"/>
          <w:szCs w:val="24"/>
        </w:rPr>
      </w:pPr>
      <w:r>
        <w:rPr>
          <w:szCs w:val="24"/>
        </w:rPr>
        <w:t>63.</w:t>
      </w:r>
      <w:r>
        <w:rPr>
          <w:szCs w:val="24"/>
        </w:rPr>
        <w:tab/>
        <w:t>Supervision of enrolled children and volunteers on an excursion involving water activities</w:t>
      </w:r>
      <w:r>
        <w:tab/>
      </w:r>
      <w:r>
        <w:fldChar w:fldCharType="begin"/>
      </w:r>
      <w:r>
        <w:instrText xml:space="preserve"> PAGEREF _Toc135463845 \h </w:instrText>
      </w:r>
      <w:r>
        <w:fldChar w:fldCharType="separate"/>
      </w:r>
      <w:r>
        <w:t>34</w:t>
      </w:r>
      <w:r>
        <w:fldChar w:fldCharType="end"/>
      </w:r>
    </w:p>
    <w:p>
      <w:pPr>
        <w:pStyle w:val="TOC8"/>
        <w:rPr>
          <w:sz w:val="24"/>
          <w:szCs w:val="24"/>
        </w:rPr>
      </w:pPr>
      <w:r>
        <w:rPr>
          <w:szCs w:val="24"/>
        </w:rPr>
        <w:t>64.</w:t>
      </w:r>
      <w:r>
        <w:rPr>
          <w:szCs w:val="24"/>
        </w:rPr>
        <w:tab/>
        <w:t>Water activities</w:t>
      </w:r>
      <w:r>
        <w:tab/>
      </w:r>
      <w:r>
        <w:fldChar w:fldCharType="begin"/>
      </w:r>
      <w:r>
        <w:instrText xml:space="preserve"> PAGEREF _Toc135463846 \h </w:instrText>
      </w:r>
      <w:r>
        <w:fldChar w:fldCharType="separate"/>
      </w:r>
      <w:r>
        <w:t>34</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65.</w:t>
      </w:r>
      <w:r>
        <w:rPr>
          <w:szCs w:val="24"/>
        </w:rPr>
        <w:tab/>
        <w:t>Protection of enrolled children leaving the place</w:t>
      </w:r>
      <w:r>
        <w:tab/>
      </w:r>
      <w:r>
        <w:fldChar w:fldCharType="begin"/>
      </w:r>
      <w:r>
        <w:instrText xml:space="preserve"> PAGEREF _Toc135463848 \h </w:instrText>
      </w:r>
      <w:r>
        <w:fldChar w:fldCharType="separate"/>
      </w:r>
      <w:r>
        <w:t>35</w:t>
      </w:r>
      <w:r>
        <w:fldChar w:fldCharType="end"/>
      </w:r>
    </w:p>
    <w:p>
      <w:pPr>
        <w:pStyle w:val="TOC8"/>
        <w:rPr>
          <w:sz w:val="24"/>
          <w:szCs w:val="24"/>
        </w:rPr>
      </w:pPr>
      <w:r>
        <w:rPr>
          <w:szCs w:val="24"/>
        </w:rPr>
        <w:t>66.</w:t>
      </w:r>
      <w:r>
        <w:rPr>
          <w:szCs w:val="24"/>
        </w:rPr>
        <w:tab/>
        <w:t>Illness or accident to enrolled child</w:t>
      </w:r>
      <w:r>
        <w:tab/>
      </w:r>
      <w:r>
        <w:fldChar w:fldCharType="begin"/>
      </w:r>
      <w:r>
        <w:instrText xml:space="preserve"> PAGEREF _Toc135463849 \h </w:instrText>
      </w:r>
      <w:r>
        <w:fldChar w:fldCharType="separate"/>
      </w:r>
      <w:r>
        <w:t>36</w:t>
      </w:r>
      <w:r>
        <w:fldChar w:fldCharType="end"/>
      </w:r>
    </w:p>
    <w:p>
      <w:pPr>
        <w:pStyle w:val="TOC8"/>
        <w:rPr>
          <w:sz w:val="24"/>
          <w:szCs w:val="24"/>
        </w:rPr>
      </w:pPr>
      <w:r>
        <w:rPr>
          <w:szCs w:val="24"/>
        </w:rPr>
        <w:t>67.</w:t>
      </w:r>
      <w:r>
        <w:rPr>
          <w:szCs w:val="24"/>
        </w:rPr>
        <w:tab/>
        <w:t>Hygiene standards</w:t>
      </w:r>
      <w:r>
        <w:tab/>
      </w:r>
      <w:r>
        <w:fldChar w:fldCharType="begin"/>
      </w:r>
      <w:r>
        <w:instrText xml:space="preserve"> PAGEREF _Toc135463850 \h </w:instrText>
      </w:r>
      <w:r>
        <w:fldChar w:fldCharType="separate"/>
      </w:r>
      <w:r>
        <w:t>37</w:t>
      </w:r>
      <w:r>
        <w:fldChar w:fldCharType="end"/>
      </w:r>
    </w:p>
    <w:p>
      <w:pPr>
        <w:pStyle w:val="TOC8"/>
        <w:rPr>
          <w:sz w:val="24"/>
          <w:szCs w:val="24"/>
        </w:rPr>
      </w:pPr>
      <w:r>
        <w:rPr>
          <w:szCs w:val="24"/>
        </w:rPr>
        <w:t>68.</w:t>
      </w:r>
      <w:r>
        <w:rPr>
          <w:szCs w:val="24"/>
        </w:rPr>
        <w:tab/>
        <w:t>Alcohol and drugs</w:t>
      </w:r>
      <w:r>
        <w:tab/>
      </w:r>
      <w:r>
        <w:fldChar w:fldCharType="begin"/>
      </w:r>
      <w:r>
        <w:instrText xml:space="preserve"> PAGEREF _Toc135463851 \h </w:instrText>
      </w:r>
      <w:r>
        <w:fldChar w:fldCharType="separate"/>
      </w:r>
      <w:r>
        <w:t>37</w:t>
      </w:r>
      <w:r>
        <w:fldChar w:fldCharType="end"/>
      </w:r>
    </w:p>
    <w:p>
      <w:pPr>
        <w:pStyle w:val="TOC8"/>
        <w:rPr>
          <w:sz w:val="24"/>
          <w:szCs w:val="24"/>
        </w:rPr>
      </w:pPr>
      <w:r>
        <w:rPr>
          <w:szCs w:val="24"/>
        </w:rPr>
        <w:t>69.</w:t>
      </w:r>
      <w:r>
        <w:rPr>
          <w:szCs w:val="24"/>
        </w:rPr>
        <w:tab/>
        <w:t>Smoking</w:t>
      </w:r>
      <w:r>
        <w:tab/>
      </w:r>
      <w:r>
        <w:fldChar w:fldCharType="begin"/>
      </w:r>
      <w:r>
        <w:instrText xml:space="preserve"> PAGEREF _Toc135463852 \h </w:instrText>
      </w:r>
      <w:r>
        <w:fldChar w:fldCharType="separate"/>
      </w:r>
      <w:r>
        <w:t>38</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70.</w:t>
      </w:r>
      <w:r>
        <w:rPr>
          <w:szCs w:val="24"/>
        </w:rPr>
        <w:tab/>
        <w:t>Medical examination</w:t>
      </w:r>
      <w:r>
        <w:tab/>
      </w:r>
      <w:r>
        <w:fldChar w:fldCharType="begin"/>
      </w:r>
      <w:r>
        <w:instrText xml:space="preserve"> PAGEREF _Toc135463854 \h </w:instrText>
      </w:r>
      <w:r>
        <w:fldChar w:fldCharType="separate"/>
      </w:r>
      <w:r>
        <w:t>39</w:t>
      </w:r>
      <w:r>
        <w:fldChar w:fldCharType="end"/>
      </w:r>
    </w:p>
    <w:p>
      <w:pPr>
        <w:pStyle w:val="TOC8"/>
        <w:rPr>
          <w:sz w:val="24"/>
          <w:szCs w:val="24"/>
        </w:rPr>
      </w:pPr>
      <w:r>
        <w:rPr>
          <w:szCs w:val="24"/>
        </w:rPr>
        <w:t>71.</w:t>
      </w:r>
      <w:r>
        <w:rPr>
          <w:szCs w:val="24"/>
        </w:rPr>
        <w:tab/>
        <w:t>Check on new usual occupant</w:t>
      </w:r>
      <w:r>
        <w:tab/>
      </w:r>
      <w:r>
        <w:fldChar w:fldCharType="begin"/>
      </w:r>
      <w:r>
        <w:instrText xml:space="preserve"> PAGEREF _Toc135463855 \h </w:instrText>
      </w:r>
      <w:r>
        <w:fldChar w:fldCharType="separate"/>
      </w:r>
      <w:r>
        <w:t>39</w:t>
      </w:r>
      <w:r>
        <w:fldChar w:fldCharType="end"/>
      </w:r>
    </w:p>
    <w:p>
      <w:pPr>
        <w:pStyle w:val="TOC8"/>
        <w:rPr>
          <w:sz w:val="24"/>
          <w:szCs w:val="24"/>
        </w:rPr>
      </w:pPr>
      <w:r>
        <w:rPr>
          <w:szCs w:val="24"/>
        </w:rPr>
        <w:t>72.</w:t>
      </w:r>
      <w:r>
        <w:rPr>
          <w:szCs w:val="24"/>
        </w:rPr>
        <w:tab/>
        <w:t>Notification of convictions</w:t>
      </w:r>
      <w:r>
        <w:tab/>
      </w:r>
      <w:r>
        <w:fldChar w:fldCharType="begin"/>
      </w:r>
      <w:r>
        <w:instrText xml:space="preserve"> PAGEREF _Toc135463856 \h </w:instrText>
      </w:r>
      <w:r>
        <w:fldChar w:fldCharType="separate"/>
      </w:r>
      <w:r>
        <w:t>39</w:t>
      </w:r>
      <w:r>
        <w:fldChar w:fldCharType="end"/>
      </w:r>
    </w:p>
    <w:p>
      <w:pPr>
        <w:pStyle w:val="TOC8"/>
        <w:rPr>
          <w:sz w:val="24"/>
          <w:szCs w:val="24"/>
        </w:rPr>
      </w:pPr>
      <w:r>
        <w:rPr>
          <w:szCs w:val="24"/>
        </w:rPr>
        <w:t>73.</w:t>
      </w:r>
      <w:r>
        <w:rPr>
          <w:szCs w:val="24"/>
        </w:rPr>
        <w:tab/>
        <w:t>Continued operation of service in certain circumstances</w:t>
      </w:r>
      <w:r>
        <w:tab/>
      </w:r>
      <w:r>
        <w:fldChar w:fldCharType="begin"/>
      </w:r>
      <w:r>
        <w:instrText xml:space="preserve"> PAGEREF _Toc135463857 \h </w:instrText>
      </w:r>
      <w:r>
        <w:fldChar w:fldCharType="separate"/>
      </w:r>
      <w:r>
        <w:t>40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Risk assessment form for water activities</w:t>
      </w:r>
    </w:p>
    <w:p>
      <w:pPr>
        <w:pStyle w:val="TOC8"/>
        <w:rPr>
          <w:sz w:val="24"/>
          <w:szCs w:val="24"/>
        </w:rPr>
      </w:pPr>
      <w:r>
        <w:rPr>
          <w:szCs w:val="22"/>
        </w:rPr>
        <w:t>1.</w:t>
      </w:r>
      <w:r>
        <w:rPr>
          <w:szCs w:val="22"/>
        </w:rPr>
        <w:tab/>
        <w:t>Children’s swimming ability</w:t>
      </w:r>
      <w:r>
        <w:tab/>
      </w:r>
      <w:r>
        <w:fldChar w:fldCharType="begin"/>
      </w:r>
      <w:r>
        <w:instrText xml:space="preserve"> PAGEREF _Toc135463859 \h </w:instrText>
      </w:r>
      <w:r>
        <w:fldChar w:fldCharType="separate"/>
      </w:r>
      <w:r>
        <w:t>41</w:t>
      </w:r>
      <w:r>
        <w:fldChar w:fldCharType="end"/>
      </w:r>
    </w:p>
    <w:p>
      <w:pPr>
        <w:pStyle w:val="TOC8"/>
        <w:rPr>
          <w:sz w:val="24"/>
          <w:szCs w:val="24"/>
        </w:rPr>
      </w:pPr>
      <w:r>
        <w:rPr>
          <w:szCs w:val="22"/>
        </w:rPr>
        <w:t>2.</w:t>
      </w:r>
      <w:r>
        <w:rPr>
          <w:szCs w:val="22"/>
        </w:rPr>
        <w:tab/>
        <w:t>Number of people using the venue</w:t>
      </w:r>
      <w:r>
        <w:tab/>
      </w:r>
      <w:r>
        <w:fldChar w:fldCharType="begin"/>
      </w:r>
      <w:r>
        <w:instrText xml:space="preserve"> PAGEREF _Toc135463860 \h </w:instrText>
      </w:r>
      <w:r>
        <w:fldChar w:fldCharType="separate"/>
      </w:r>
      <w:r>
        <w:t>41</w:t>
      </w:r>
      <w:r>
        <w:fldChar w:fldCharType="end"/>
      </w:r>
    </w:p>
    <w:p>
      <w:pPr>
        <w:pStyle w:val="TOC8"/>
        <w:rPr>
          <w:sz w:val="24"/>
          <w:szCs w:val="24"/>
        </w:rPr>
      </w:pPr>
      <w:r>
        <w:rPr>
          <w:szCs w:val="22"/>
        </w:rPr>
        <w:t>3.</w:t>
      </w:r>
      <w:r>
        <w:rPr>
          <w:szCs w:val="22"/>
        </w:rPr>
        <w:tab/>
        <w:t>Water visibility</w:t>
      </w:r>
      <w:r>
        <w:tab/>
      </w:r>
      <w:r>
        <w:fldChar w:fldCharType="begin"/>
      </w:r>
      <w:r>
        <w:instrText xml:space="preserve"> PAGEREF _Toc135463861 \h </w:instrText>
      </w:r>
      <w:r>
        <w:fldChar w:fldCharType="separate"/>
      </w:r>
      <w:r>
        <w:t>41</w:t>
      </w:r>
      <w:r>
        <w:fldChar w:fldCharType="end"/>
      </w:r>
    </w:p>
    <w:p>
      <w:pPr>
        <w:pStyle w:val="TOC8"/>
        <w:rPr>
          <w:sz w:val="24"/>
          <w:szCs w:val="24"/>
        </w:rPr>
      </w:pPr>
      <w:r>
        <w:rPr>
          <w:szCs w:val="22"/>
        </w:rPr>
        <w:t>4.</w:t>
      </w:r>
      <w:r>
        <w:rPr>
          <w:szCs w:val="22"/>
        </w:rPr>
        <w:tab/>
        <w:t>Water movement</w:t>
      </w:r>
      <w:r>
        <w:tab/>
      </w:r>
      <w:r>
        <w:fldChar w:fldCharType="begin"/>
      </w:r>
      <w:r>
        <w:instrText xml:space="preserve"> PAGEREF _Toc135463862 \h </w:instrText>
      </w:r>
      <w:r>
        <w:fldChar w:fldCharType="separate"/>
      </w:r>
      <w:r>
        <w:t>41</w:t>
      </w:r>
      <w:r>
        <w:fldChar w:fldCharType="end"/>
      </w:r>
    </w:p>
    <w:p>
      <w:pPr>
        <w:pStyle w:val="TOC8"/>
        <w:rPr>
          <w:sz w:val="24"/>
          <w:szCs w:val="24"/>
        </w:rPr>
      </w:pPr>
      <w:r>
        <w:rPr>
          <w:szCs w:val="22"/>
        </w:rPr>
        <w:t>5.</w:t>
      </w:r>
      <w:r>
        <w:rPr>
          <w:szCs w:val="22"/>
        </w:rPr>
        <w:tab/>
        <w:t>Wind speed</w:t>
      </w:r>
      <w:r>
        <w:tab/>
      </w:r>
      <w:r>
        <w:fldChar w:fldCharType="begin"/>
      </w:r>
      <w:r>
        <w:instrText xml:space="preserve"> PAGEREF _Toc135463863 \h </w:instrText>
      </w:r>
      <w:r>
        <w:fldChar w:fldCharType="separate"/>
      </w:r>
      <w:r>
        <w:t>41</w:t>
      </w:r>
      <w:r>
        <w:fldChar w:fldCharType="end"/>
      </w:r>
    </w:p>
    <w:p>
      <w:pPr>
        <w:pStyle w:val="TOC8"/>
        <w:rPr>
          <w:sz w:val="24"/>
          <w:szCs w:val="24"/>
        </w:rPr>
      </w:pPr>
      <w:r>
        <w:rPr>
          <w:szCs w:val="22"/>
        </w:rPr>
        <w:t>6.</w:t>
      </w:r>
      <w:r>
        <w:rPr>
          <w:szCs w:val="22"/>
        </w:rPr>
        <w:tab/>
        <w:t>Swimming area</w:t>
      </w:r>
      <w:r>
        <w:tab/>
      </w:r>
      <w:r>
        <w:fldChar w:fldCharType="begin"/>
      </w:r>
      <w:r>
        <w:instrText xml:space="preserve"> PAGEREF _Toc135463864 \h </w:instrText>
      </w:r>
      <w:r>
        <w:fldChar w:fldCharType="separate"/>
      </w:r>
      <w:r>
        <w:t>41</w:t>
      </w:r>
      <w:r>
        <w:fldChar w:fldCharType="end"/>
      </w:r>
    </w:p>
    <w:p>
      <w:pPr>
        <w:pStyle w:val="TOC8"/>
        <w:rPr>
          <w:sz w:val="24"/>
          <w:szCs w:val="24"/>
        </w:rPr>
      </w:pPr>
      <w:r>
        <w:rPr>
          <w:szCs w:val="22"/>
        </w:rPr>
        <w:t>7.</w:t>
      </w:r>
      <w:r>
        <w:rPr>
          <w:szCs w:val="22"/>
        </w:rPr>
        <w:tab/>
        <w:t>Lifesaving facilities</w:t>
      </w:r>
      <w:r>
        <w:tab/>
      </w:r>
      <w:r>
        <w:fldChar w:fldCharType="begin"/>
      </w:r>
      <w:r>
        <w:instrText xml:space="preserve"> PAGEREF _Toc135463865 \h </w:instrText>
      </w:r>
      <w:r>
        <w:fldChar w:fldCharType="separate"/>
      </w:r>
      <w:r>
        <w:t>42</w:t>
      </w:r>
      <w:r>
        <w:fldChar w:fldCharType="end"/>
      </w:r>
    </w:p>
    <w:p>
      <w:pPr>
        <w:pStyle w:val="TOC8"/>
        <w:rPr>
          <w:sz w:val="24"/>
          <w:szCs w:val="24"/>
        </w:rPr>
      </w:pPr>
      <w:r>
        <w:rPr>
          <w:szCs w:val="22"/>
        </w:rPr>
        <w:t>8.</w:t>
      </w:r>
      <w:r>
        <w:rPr>
          <w:szCs w:val="22"/>
        </w:rPr>
        <w:tab/>
        <w:t>Signs or other evidence of danger or health risk</w:t>
      </w:r>
      <w:r>
        <w:tab/>
      </w:r>
      <w:r>
        <w:fldChar w:fldCharType="begin"/>
      </w:r>
      <w:r>
        <w:instrText xml:space="preserve"> PAGEREF _Toc135463866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_Toc135463868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April 2006</w:t>
            </w:r>
          </w:p>
        </w:tc>
      </w:tr>
    </w:tbl>
    <w:p>
      <w:pPr>
        <w:pStyle w:val="WA"/>
        <w:spacing w:before="120"/>
      </w:pPr>
      <w:r>
        <w:t>Western Australia</w:t>
      </w:r>
    </w:p>
    <w:p>
      <w:pPr>
        <w:pStyle w:val="PrincipalActReg"/>
      </w:pPr>
      <w:r>
        <w:t>Children and Community Services Act 2004</w:t>
      </w:r>
    </w:p>
    <w:p>
      <w:pPr>
        <w:pStyle w:val="NameofActReg"/>
        <w:spacing w:before="120" w:after="120"/>
      </w:pPr>
      <w:r>
        <w:t>Children and Community Services (Outside School Hours Family Day Care) Regulations 2006</w:t>
      </w:r>
    </w:p>
    <w:p>
      <w:pPr>
        <w:pStyle w:val="Heading2"/>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40536"/>
      <w:bookmarkStart w:id="63" w:name="_Toc117040684"/>
      <w:bookmarkStart w:id="64" w:name="_Toc117045579"/>
      <w:bookmarkStart w:id="65" w:name="_Toc117472357"/>
      <w:bookmarkStart w:id="66" w:name="_Toc117989116"/>
      <w:bookmarkStart w:id="67" w:name="_Toc118016920"/>
      <w:bookmarkStart w:id="68" w:name="_Toc118098810"/>
      <w:bookmarkStart w:id="69" w:name="_Toc118100545"/>
      <w:bookmarkStart w:id="70" w:name="_Toc118102191"/>
      <w:bookmarkStart w:id="71" w:name="_Toc118103110"/>
      <w:bookmarkStart w:id="72" w:name="_Toc118168675"/>
      <w:bookmarkStart w:id="73" w:name="_Toc118171059"/>
      <w:bookmarkStart w:id="74" w:name="_Toc118171631"/>
      <w:bookmarkStart w:id="75" w:name="_Toc118172628"/>
      <w:bookmarkStart w:id="76" w:name="_Toc118173679"/>
      <w:bookmarkStart w:id="77" w:name="_Toc118175923"/>
      <w:bookmarkStart w:id="78" w:name="_Toc118176151"/>
      <w:bookmarkStart w:id="79" w:name="_Toc118184917"/>
      <w:bookmarkStart w:id="80" w:name="_Toc118185033"/>
      <w:bookmarkStart w:id="81" w:name="_Toc118185149"/>
      <w:bookmarkStart w:id="82" w:name="_Toc118192633"/>
      <w:bookmarkStart w:id="83" w:name="_Toc118263426"/>
      <w:bookmarkStart w:id="84" w:name="_Toc118268311"/>
      <w:bookmarkStart w:id="85" w:name="_Toc118523261"/>
      <w:bookmarkStart w:id="86" w:name="_Toc118525686"/>
      <w:bookmarkStart w:id="87" w:name="_Toc118527810"/>
      <w:bookmarkStart w:id="88" w:name="_Toc118528008"/>
      <w:bookmarkStart w:id="89" w:name="_Toc118529273"/>
      <w:bookmarkStart w:id="90" w:name="_Toc118529534"/>
      <w:bookmarkStart w:id="91" w:name="_Toc118534765"/>
      <w:bookmarkStart w:id="92" w:name="_Toc118617103"/>
      <w:bookmarkStart w:id="93" w:name="_Toc118617895"/>
      <w:bookmarkStart w:id="94" w:name="_Toc118619756"/>
      <w:bookmarkStart w:id="95" w:name="_Toc118621355"/>
      <w:bookmarkStart w:id="96" w:name="_Toc118621470"/>
      <w:bookmarkStart w:id="97" w:name="_Toc118684489"/>
      <w:bookmarkStart w:id="98" w:name="_Toc118685321"/>
      <w:bookmarkStart w:id="99" w:name="_Toc118687231"/>
      <w:bookmarkStart w:id="100" w:name="_Toc118687335"/>
      <w:bookmarkStart w:id="101" w:name="_Toc118687545"/>
      <w:bookmarkStart w:id="102" w:name="_Toc118688598"/>
      <w:bookmarkStart w:id="103" w:name="_Toc118688709"/>
      <w:bookmarkStart w:id="104" w:name="_Toc118688812"/>
      <w:bookmarkStart w:id="105" w:name="_Toc118688915"/>
      <w:bookmarkStart w:id="106" w:name="_Toc118689083"/>
      <w:bookmarkStart w:id="107" w:name="_Toc118786693"/>
      <w:bookmarkStart w:id="108" w:name="_Toc119729900"/>
      <w:bookmarkStart w:id="109" w:name="_Toc119730110"/>
      <w:bookmarkStart w:id="110" w:name="_Toc119731337"/>
      <w:bookmarkStart w:id="111" w:name="_Toc119731663"/>
      <w:bookmarkStart w:id="112" w:name="_Toc119732079"/>
      <w:bookmarkStart w:id="113" w:name="_Toc119910222"/>
      <w:bookmarkStart w:id="114" w:name="_Toc119917181"/>
      <w:bookmarkStart w:id="115" w:name="_Toc119982605"/>
      <w:bookmarkStart w:id="116" w:name="_Toc119986693"/>
      <w:bookmarkStart w:id="117" w:name="_Toc120088847"/>
      <w:bookmarkStart w:id="118" w:name="_Toc120089850"/>
      <w:bookmarkStart w:id="119" w:name="_Toc120497071"/>
      <w:bookmarkStart w:id="120" w:name="_Toc120497175"/>
      <w:bookmarkStart w:id="121" w:name="_Toc120514070"/>
      <w:bookmarkStart w:id="122" w:name="_Toc120516760"/>
      <w:bookmarkStart w:id="123" w:name="_Toc120516952"/>
      <w:bookmarkStart w:id="124" w:name="_Toc120596821"/>
      <w:bookmarkStart w:id="125" w:name="_Toc120600233"/>
      <w:bookmarkStart w:id="126" w:name="_Toc120667995"/>
      <w:bookmarkStart w:id="127" w:name="_Toc120668988"/>
      <w:bookmarkStart w:id="128" w:name="_Toc120669222"/>
      <w:bookmarkStart w:id="129" w:name="_Toc120948034"/>
      <w:bookmarkStart w:id="130" w:name="_Toc120948138"/>
      <w:bookmarkStart w:id="131" w:name="_Toc122159588"/>
      <w:bookmarkStart w:id="132" w:name="_Toc122225815"/>
      <w:bookmarkStart w:id="133" w:name="_Toc122226979"/>
      <w:bookmarkStart w:id="134" w:name="_Toc122227197"/>
      <w:bookmarkStart w:id="135" w:name="_Toc122227298"/>
      <w:bookmarkStart w:id="136" w:name="_Toc122324360"/>
      <w:bookmarkStart w:id="137" w:name="_Toc122405692"/>
      <w:bookmarkStart w:id="138" w:name="_Toc122406986"/>
      <w:bookmarkStart w:id="139" w:name="_Toc122409217"/>
      <w:bookmarkStart w:id="140" w:name="_Toc122409318"/>
      <w:bookmarkStart w:id="141" w:name="_Toc122429136"/>
      <w:bookmarkStart w:id="142" w:name="_Toc122485958"/>
      <w:bookmarkStart w:id="143" w:name="_Toc122490435"/>
      <w:bookmarkStart w:id="144" w:name="_Toc122492158"/>
      <w:bookmarkStart w:id="145" w:name="_Toc122492468"/>
      <w:bookmarkStart w:id="146" w:name="_Toc122492569"/>
      <w:bookmarkStart w:id="147" w:name="_Toc122492670"/>
      <w:bookmarkStart w:id="148" w:name="_Toc122829388"/>
      <w:bookmarkStart w:id="149" w:name="_Toc122829489"/>
      <w:bookmarkStart w:id="150" w:name="_Toc122830354"/>
      <w:bookmarkStart w:id="151" w:name="_Toc122838200"/>
      <w:bookmarkStart w:id="152" w:name="_Toc122839346"/>
      <w:bookmarkStart w:id="153" w:name="_Toc122839590"/>
      <w:bookmarkStart w:id="154" w:name="_Toc122851148"/>
      <w:bookmarkStart w:id="155" w:name="_Toc122913057"/>
      <w:bookmarkStart w:id="156" w:name="_Toc122913157"/>
      <w:bookmarkStart w:id="157" w:name="_Toc122918399"/>
      <w:bookmarkStart w:id="158" w:name="_Toc123106270"/>
      <w:bookmarkStart w:id="159" w:name="_Toc123106370"/>
      <w:bookmarkStart w:id="160" w:name="_Toc123555090"/>
      <w:bookmarkStart w:id="161" w:name="_Toc123555190"/>
      <w:bookmarkStart w:id="162" w:name="_Toc123555365"/>
      <w:bookmarkStart w:id="163" w:name="_Toc123613554"/>
      <w:bookmarkStart w:id="164" w:name="_Toc123614772"/>
      <w:bookmarkStart w:id="165" w:name="_Toc124130307"/>
      <w:bookmarkStart w:id="166" w:name="_Toc124132334"/>
      <w:bookmarkStart w:id="167" w:name="_Toc124215195"/>
      <w:bookmarkStart w:id="168" w:name="_Toc124215295"/>
      <w:bookmarkStart w:id="169" w:name="_Toc124223658"/>
      <w:bookmarkStart w:id="170" w:name="_Toc124224229"/>
      <w:bookmarkStart w:id="171" w:name="_Toc124224978"/>
      <w:bookmarkStart w:id="172" w:name="_Toc124228108"/>
      <w:bookmarkStart w:id="173" w:name="_Toc124300953"/>
      <w:bookmarkStart w:id="174" w:name="_Toc124301720"/>
      <w:bookmarkStart w:id="175" w:name="_Toc124302093"/>
      <w:bookmarkStart w:id="176" w:name="_Toc124304854"/>
      <w:bookmarkStart w:id="177" w:name="_Toc124307876"/>
      <w:bookmarkStart w:id="178" w:name="_Toc124307976"/>
      <w:bookmarkStart w:id="179" w:name="_Toc125363859"/>
      <w:bookmarkStart w:id="180" w:name="_Toc125368756"/>
      <w:bookmarkStart w:id="181" w:name="_Toc125432951"/>
      <w:bookmarkStart w:id="182" w:name="_Toc128288701"/>
      <w:bookmarkStart w:id="183" w:name="_Toc128300306"/>
      <w:bookmarkStart w:id="184" w:name="_Toc129073230"/>
      <w:bookmarkStart w:id="185" w:name="_Toc129142633"/>
      <w:bookmarkStart w:id="186" w:name="_Toc130369725"/>
      <w:bookmarkStart w:id="187" w:name="_Toc131300614"/>
      <w:bookmarkStart w:id="188" w:name="_Toc131301847"/>
      <w:bookmarkStart w:id="189" w:name="_Toc131917123"/>
      <w:bookmarkStart w:id="190" w:name="_Toc133311101"/>
      <w:bookmarkStart w:id="191" w:name="_Toc133311262"/>
      <w:bookmarkStart w:id="192" w:name="_Toc133385116"/>
      <w:bookmarkStart w:id="193" w:name="_Toc1354637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spacing w:before="260"/>
      </w:pPr>
      <w:bookmarkStart w:id="194" w:name="_Toc423332722"/>
      <w:bookmarkStart w:id="195" w:name="_Toc425219441"/>
      <w:bookmarkStart w:id="196" w:name="_Toc426249308"/>
      <w:bookmarkStart w:id="197" w:name="_Toc449924704"/>
      <w:bookmarkStart w:id="198" w:name="_Toc449947722"/>
      <w:bookmarkStart w:id="199" w:name="_Toc454185713"/>
      <w:bookmarkStart w:id="200" w:name="_Toc515958686"/>
      <w:bookmarkStart w:id="201" w:name="_Toc124307977"/>
      <w:bookmarkStart w:id="202" w:name="_Toc135463767"/>
      <w:r>
        <w:rPr>
          <w:rStyle w:val="CharSectno"/>
        </w:rPr>
        <w:t>1</w:t>
      </w:r>
      <w:r>
        <w:t>.</w:t>
      </w:r>
      <w:r>
        <w:tab/>
        <w:t>Citation</w:t>
      </w:r>
      <w:bookmarkEnd w:id="194"/>
      <w:bookmarkEnd w:id="195"/>
      <w:bookmarkEnd w:id="196"/>
      <w:bookmarkEnd w:id="197"/>
      <w:bookmarkEnd w:id="198"/>
      <w:bookmarkEnd w:id="199"/>
      <w:bookmarkEnd w:id="200"/>
      <w:bookmarkEnd w:id="201"/>
      <w:bookmarkEnd w:id="202"/>
    </w:p>
    <w:p>
      <w:pPr>
        <w:pStyle w:val="Subsection"/>
        <w:rPr>
          <w:iCs/>
        </w:rPr>
      </w:pPr>
      <w:r>
        <w:tab/>
      </w:r>
      <w:r>
        <w:tab/>
      </w:r>
      <w:r>
        <w:rPr>
          <w:spacing w:val="-2"/>
        </w:rPr>
        <w:t>These</w:t>
      </w:r>
      <w:r>
        <w:t xml:space="preserve"> </w:t>
      </w:r>
      <w:r>
        <w:rPr>
          <w:spacing w:val="-2"/>
        </w:rPr>
        <w:t>regulations</w:t>
      </w:r>
      <w:r>
        <w:t xml:space="preserve"> are the </w:t>
      </w:r>
      <w:r>
        <w:rPr>
          <w:i/>
        </w:rPr>
        <w:t>Children and Community Services (</w:t>
      </w:r>
      <w:r>
        <w:rPr>
          <w:i/>
          <w:iCs/>
        </w:rPr>
        <w:t>Outside School Hours</w:t>
      </w:r>
      <w:r>
        <w:t xml:space="preserve"> </w:t>
      </w:r>
      <w:r>
        <w:rPr>
          <w:i/>
        </w:rPr>
        <w:t>Family Day Care) Regulations 2006</w:t>
      </w:r>
      <w:r>
        <w:rPr>
          <w:i/>
          <w:vertAlign w:val="superscript"/>
        </w:rPr>
        <w:t> </w:t>
      </w:r>
      <w:r>
        <w:rPr>
          <w:iCs/>
          <w:vertAlign w:val="superscript"/>
        </w:rPr>
        <w:t>1</w:t>
      </w:r>
      <w:r>
        <w:rPr>
          <w:iCs/>
        </w:rPr>
        <w:t>.</w:t>
      </w:r>
    </w:p>
    <w:p>
      <w:pPr>
        <w:pStyle w:val="Footnotesection"/>
        <w:rPr>
          <w:i w:val="0"/>
        </w:rPr>
      </w:pPr>
      <w:r>
        <w:tab/>
        <w:t>[Regulation 1 amended in Gazette 1 Mar 2006 p. 934.]</w:t>
      </w:r>
    </w:p>
    <w:p>
      <w:pPr>
        <w:pStyle w:val="Heading5"/>
        <w:spacing w:before="260"/>
        <w:rPr>
          <w:spacing w:val="-2"/>
        </w:rPr>
      </w:pPr>
      <w:bookmarkStart w:id="203" w:name="_Toc423332723"/>
      <w:bookmarkStart w:id="204" w:name="_Toc425219442"/>
      <w:bookmarkStart w:id="205" w:name="_Toc426249309"/>
      <w:bookmarkStart w:id="206" w:name="_Toc449924705"/>
      <w:bookmarkStart w:id="207" w:name="_Toc449947723"/>
      <w:bookmarkStart w:id="208" w:name="_Toc454185714"/>
      <w:bookmarkStart w:id="209" w:name="_Toc515958687"/>
      <w:bookmarkStart w:id="210" w:name="_Toc124307978"/>
      <w:bookmarkStart w:id="211" w:name="_Toc135463768"/>
      <w:r>
        <w:rPr>
          <w:rStyle w:val="CharSectno"/>
        </w:rPr>
        <w:t>2</w:t>
      </w:r>
      <w:r>
        <w:rPr>
          <w:spacing w:val="-2"/>
        </w:rPr>
        <w:t>.</w:t>
      </w:r>
      <w:r>
        <w:rPr>
          <w:spacing w:val="-2"/>
        </w:rPr>
        <w:tab/>
        <w:t>Commencement</w:t>
      </w:r>
      <w:bookmarkEnd w:id="203"/>
      <w:bookmarkEnd w:id="204"/>
      <w:bookmarkEnd w:id="205"/>
      <w:bookmarkEnd w:id="206"/>
      <w:bookmarkEnd w:id="207"/>
      <w:bookmarkEnd w:id="208"/>
      <w:bookmarkEnd w:id="209"/>
      <w:bookmarkEnd w:id="210"/>
      <w:bookmarkEnd w:id="21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spacing w:val="-2"/>
          <w:vertAlign w:val="superscript"/>
        </w:rPr>
        <w:t> 1</w:t>
      </w:r>
      <w:r>
        <w:rPr>
          <w:rFonts w:ascii="Times" w:hAnsi="Times"/>
        </w:rPr>
        <w:t>.</w:t>
      </w:r>
    </w:p>
    <w:p>
      <w:pPr>
        <w:pStyle w:val="Heading5"/>
        <w:spacing w:before="260"/>
      </w:pPr>
      <w:bookmarkStart w:id="212" w:name="_Toc124307979"/>
      <w:bookmarkStart w:id="213" w:name="_Toc135463769"/>
      <w:r>
        <w:rPr>
          <w:rStyle w:val="CharSectno"/>
        </w:rPr>
        <w:t>3</w:t>
      </w:r>
      <w:r>
        <w:t>.</w:t>
      </w:r>
      <w:r>
        <w:tab/>
        <w:t>Terms used in these regulations</w:t>
      </w:r>
      <w:bookmarkEnd w:id="212"/>
      <w:bookmarkEnd w:id="213"/>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an outside school hours family day care service; </w:t>
      </w:r>
    </w:p>
    <w:p>
      <w:pPr>
        <w:pStyle w:val="Defstart"/>
      </w:pPr>
      <w:r>
        <w:rPr>
          <w:b/>
        </w:rPr>
        <w:tab/>
        <w:t>“</w:t>
      </w:r>
      <w:r>
        <w:rPr>
          <w:rStyle w:val="CharDefText"/>
        </w:rPr>
        <w:t>challenging activity</w:t>
      </w:r>
      <w:r>
        <w:rPr>
          <w:b/>
        </w:rPr>
        <w:t>”</w:t>
      </w:r>
      <w:r>
        <w:t xml:space="preserve"> means any activity (except a water activity) that requires special skills or poses increased risks, and includes — </w:t>
      </w:r>
    </w:p>
    <w:p>
      <w:pPr>
        <w:pStyle w:val="Defpara"/>
      </w:pPr>
      <w:r>
        <w:tab/>
        <w:t>(a)</w:t>
      </w:r>
      <w:r>
        <w:tab/>
        <w:t>abseiling;</w:t>
      </w:r>
    </w:p>
    <w:p>
      <w:pPr>
        <w:pStyle w:val="Defpara"/>
      </w:pPr>
      <w:r>
        <w:tab/>
        <w:t>(b)</w:t>
      </w:r>
      <w:r>
        <w:tab/>
        <w:t>archery;</w:t>
      </w:r>
    </w:p>
    <w:p>
      <w:pPr>
        <w:pStyle w:val="Defpara"/>
      </w:pPr>
      <w:r>
        <w:tab/>
        <w:t>(c)</w:t>
      </w:r>
      <w:r>
        <w:tab/>
        <w:t>bush walking;</w:t>
      </w:r>
    </w:p>
    <w:p>
      <w:pPr>
        <w:pStyle w:val="Defpara"/>
      </w:pPr>
      <w:r>
        <w:tab/>
        <w:t>(d)</w:t>
      </w:r>
      <w:r>
        <w:tab/>
        <w:t>caving; and</w:t>
      </w:r>
    </w:p>
    <w:p>
      <w:pPr>
        <w:pStyle w:val="Defpara"/>
      </w:pPr>
      <w:r>
        <w:tab/>
        <w:t>(e)</w:t>
      </w:r>
      <w:r>
        <w:tab/>
        <w:t>horse riding;</w:t>
      </w:r>
    </w:p>
    <w:p>
      <w:pPr>
        <w:pStyle w:val="Defstart"/>
      </w:pPr>
      <w:r>
        <w:rPr>
          <w:b/>
        </w:rPr>
        <w:tab/>
        <w:t>“</w:t>
      </w:r>
      <w:r>
        <w:rPr>
          <w:rStyle w:val="CharDefText"/>
        </w:rPr>
        <w:t>current assessment notice</w:t>
      </w:r>
      <w:r>
        <w:rPr>
          <w:b/>
        </w:rPr>
        <w:t>”</w:t>
      </w:r>
      <w:r>
        <w:t xml:space="preserve"> means an assessment notice issued under the </w:t>
      </w:r>
      <w:r>
        <w:rPr>
          <w:i/>
          <w:iCs/>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an outside school hours family day care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kindergarten child</w:t>
      </w:r>
      <w:r>
        <w:rPr>
          <w:b/>
        </w:rPr>
        <w:t>”</w:t>
      </w:r>
      <w:r>
        <w:t xml:space="preserve"> means — </w:t>
      </w:r>
    </w:p>
    <w:p>
      <w:pPr>
        <w:pStyle w:val="Defpara"/>
      </w:pPr>
      <w:r>
        <w:tab/>
        <w:t>(a)</w:t>
      </w:r>
      <w:r>
        <w:tab/>
        <w:t>a child who is attending an education programme for children in the first year of a pre</w:t>
      </w:r>
      <w:r>
        <w:noBreakHyphen/>
        <w:t>compulsory education programme; or</w:t>
      </w:r>
    </w:p>
    <w:p>
      <w:pPr>
        <w:pStyle w:val="Defpara"/>
      </w:pPr>
      <w:r>
        <w:tab/>
        <w:t>(b)</w:t>
      </w:r>
      <w:r>
        <w:tab/>
        <w:t>a child who, immediately before the end of the last term of a calendar year, attended an education programme for children in the first year of a pre</w:t>
      </w:r>
      <w:r>
        <w:noBreakHyphen/>
        <w:t>compulsory education programme but who has not commenced school;</w:t>
      </w:r>
    </w:p>
    <w:p>
      <w:pPr>
        <w:pStyle w:val="Defstart"/>
      </w:pPr>
      <w:r>
        <w:rPr>
          <w:b/>
        </w:rPr>
        <w:tab/>
        <w:t>“</w:t>
      </w:r>
      <w:r>
        <w:rPr>
          <w:rStyle w:val="CharDefText"/>
        </w:rPr>
        <w:t>licence</w:t>
      </w:r>
      <w:r>
        <w:rPr>
          <w:b/>
        </w:rPr>
        <w:t>”</w:t>
      </w:r>
      <w:r>
        <w:t xml:space="preserve"> means an outside school hours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low risk water activity</w:t>
      </w:r>
      <w:r>
        <w:rPr>
          <w:b/>
        </w:rPr>
        <w:t>”</w:t>
      </w:r>
      <w:r>
        <w:t xml:space="preserve"> means a water activity assessed as low risk under regulation 64(1)(a);</w:t>
      </w:r>
    </w:p>
    <w:p>
      <w:pPr>
        <w:pStyle w:val="Defstart"/>
      </w:pPr>
      <w:r>
        <w:rPr>
          <w:b/>
        </w:rPr>
        <w:tab/>
        <w:t>“</w:t>
      </w:r>
      <w:r>
        <w:rPr>
          <w:rStyle w:val="CharDefText"/>
        </w:rPr>
        <w:t>medium risk water activity</w:t>
      </w:r>
      <w:r>
        <w:rPr>
          <w:b/>
        </w:rPr>
        <w:t>”</w:t>
      </w:r>
      <w:r>
        <w:t xml:space="preserve"> means a water activity assessed as medium risk under regulation 64(1)(a);</w:t>
      </w:r>
    </w:p>
    <w:p>
      <w:pPr>
        <w:pStyle w:val="Defstart"/>
      </w:pPr>
      <w:r>
        <w:rPr>
          <w:b/>
        </w:rPr>
        <w:tab/>
        <w:t>“</w:t>
      </w:r>
      <w:r>
        <w:rPr>
          <w:rStyle w:val="CharDefText"/>
        </w:rPr>
        <w:t>outside school hours family day care licence</w:t>
      </w:r>
      <w:r>
        <w:rPr>
          <w:b/>
        </w:rPr>
        <w:t>”</w:t>
      </w:r>
      <w:r>
        <w:t xml:space="preserve"> means a licence granted under the Act section 205(1) authorising the provision of an outside school hours family day care service;</w:t>
      </w:r>
    </w:p>
    <w:p>
      <w:pPr>
        <w:pStyle w:val="Defstart"/>
      </w:pPr>
      <w:r>
        <w:rPr>
          <w:b/>
        </w:rPr>
        <w:tab/>
        <w:t>“</w:t>
      </w:r>
      <w:r>
        <w:rPr>
          <w:rStyle w:val="CharDefText"/>
        </w:rPr>
        <w:t>outside school hours family day care service</w:t>
      </w:r>
      <w:r>
        <w:rPr>
          <w:b/>
        </w:rPr>
        <w:t>”</w:t>
      </w:r>
      <w:r>
        <w:t xml:space="preserve"> means a family day care service provided outside school hours for children of school age or kindergarten children;</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an outside school hours family day care service is authorised to be provided; and</w:t>
      </w:r>
    </w:p>
    <w:p>
      <w:pPr>
        <w:pStyle w:val="Defpara"/>
      </w:pPr>
      <w:r>
        <w:tab/>
        <w:t>(b)</w:t>
      </w:r>
      <w:r>
        <w:tab/>
        <w:t>in relation to an application for a licence, the place at which the applicant for the licence proposes to operate the outside school hours family day care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12;</w:t>
      </w:r>
    </w:p>
    <w:p>
      <w:pPr>
        <w:pStyle w:val="Defstart"/>
      </w:pPr>
      <w:r>
        <w:rPr>
          <w:b/>
        </w:rPr>
        <w:tab/>
        <w:t>“</w:t>
      </w:r>
      <w:r>
        <w:rPr>
          <w:rStyle w:val="CharDefText"/>
        </w:rPr>
        <w:t>qualified rescuer</w:t>
      </w:r>
      <w:r>
        <w:rPr>
          <w:b/>
        </w:rPr>
        <w:t>”</w:t>
      </w:r>
      <w:r>
        <w:t xml:space="preserve"> has the meaning given to that term in regulation 5;</w:t>
      </w:r>
    </w:p>
    <w:p>
      <w:pPr>
        <w:pStyle w:val="Defstart"/>
      </w:pPr>
      <w:r>
        <w:rPr>
          <w:b/>
        </w:rPr>
        <w:tab/>
        <w:t>“</w:t>
      </w:r>
      <w:r>
        <w:rPr>
          <w:rStyle w:val="CharDefText"/>
        </w:rPr>
        <w:t>RLSSA</w:t>
      </w:r>
      <w:r>
        <w:rPr>
          <w:b/>
        </w:rPr>
        <w:t>”</w:t>
      </w:r>
      <w:r>
        <w:t xml:space="preserve"> means the Royal Life Saving Society — Australia, Western Australia Branch Inc.;</w:t>
      </w:r>
    </w:p>
    <w:p>
      <w:pPr>
        <w:pStyle w:val="Defstart"/>
      </w:pPr>
      <w:r>
        <w:rPr>
          <w:b/>
        </w:rPr>
        <w:tab/>
        <w:t>“</w:t>
      </w:r>
      <w:r>
        <w:rPr>
          <w:rStyle w:val="CharDefText"/>
        </w:rPr>
        <w:t>school age</w:t>
      </w:r>
      <w:r>
        <w:rPr>
          <w:b/>
        </w:rPr>
        <w:t>”</w:t>
      </w:r>
      <w:r>
        <w:t>, in relation to a child, has the meaning given to that term in regulation 4;</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SLSWA</w:t>
      </w:r>
      <w:r>
        <w:rPr>
          <w:b/>
        </w:rPr>
        <w:t>”</w:t>
      </w:r>
      <w:r>
        <w:t xml:space="preserve"> means Surf Life Saving Western Australia Incorporated;</w:t>
      </w:r>
    </w:p>
    <w:p>
      <w:pPr>
        <w:pStyle w:val="Defstart"/>
      </w:pPr>
      <w:r>
        <w:rPr>
          <w:b/>
        </w:rPr>
        <w:tab/>
        <w:t>“</w:t>
      </w:r>
      <w:r>
        <w:rPr>
          <w:rStyle w:val="CharDefText"/>
        </w:rPr>
        <w:t>volunteer</w:t>
      </w:r>
      <w:r>
        <w:rPr>
          <w:b/>
        </w:rPr>
        <w:t>”</w:t>
      </w:r>
      <w:r>
        <w:t xml:space="preserve"> means a person who is not a supervising officer and who has reached 16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934</w:t>
      </w:r>
      <w:r>
        <w:noBreakHyphen/>
        <w:t>5.]</w:t>
      </w:r>
    </w:p>
    <w:p>
      <w:pPr>
        <w:pStyle w:val="Heading5"/>
      </w:pPr>
      <w:bookmarkStart w:id="214" w:name="_Toc135463770"/>
      <w:r>
        <w:rPr>
          <w:rStyle w:val="CharSectno"/>
        </w:rPr>
        <w:t>4</w:t>
      </w:r>
      <w:r>
        <w:t>.</w:t>
      </w:r>
      <w:r>
        <w:tab/>
        <w:t>Meaning of “school age”</w:t>
      </w:r>
      <w:bookmarkEnd w:id="214"/>
    </w:p>
    <w:p>
      <w:pPr>
        <w:pStyle w:val="Subsection"/>
      </w:pPr>
      <w:r>
        <w:tab/>
      </w:r>
      <w:r>
        <w:tab/>
        <w:t xml:space="preserve">A child is of </w:t>
      </w:r>
      <w:r>
        <w:rPr>
          <w:b/>
        </w:rPr>
        <w:t>“</w:t>
      </w:r>
      <w:r>
        <w:rPr>
          <w:rStyle w:val="CharDefText"/>
        </w:rPr>
        <w:t>school age</w:t>
      </w:r>
      <w:r>
        <w:rPr>
          <w:b/>
        </w:rPr>
        <w:t>”</w:t>
      </w:r>
      <w:r>
        <w:t xml:space="preserve"> in a particular year if the child — </w:t>
      </w:r>
    </w:p>
    <w:p>
      <w:pPr>
        <w:pStyle w:val="Indenta"/>
      </w:pPr>
      <w:r>
        <w:tab/>
        <w:t>(a)</w:t>
      </w:r>
      <w:r>
        <w:tab/>
        <w:t>has reached 5 years and 6 months of age or will reach 5 years and 6 months of age in that year; and</w:t>
      </w:r>
    </w:p>
    <w:p>
      <w:pPr>
        <w:pStyle w:val="Indenta"/>
      </w:pPr>
      <w:r>
        <w:tab/>
        <w:t>(b)</w:t>
      </w:r>
      <w:r>
        <w:tab/>
        <w:t>is under 15 years and 6 months of age.</w:t>
      </w:r>
    </w:p>
    <w:p>
      <w:pPr>
        <w:pStyle w:val="Footnotesection"/>
      </w:pPr>
      <w:r>
        <w:tab/>
        <w:t>[Regulation 4 inserted in Gazette 1 Mar 2006 p. 935.]</w:t>
      </w:r>
    </w:p>
    <w:p>
      <w:pPr>
        <w:pStyle w:val="Heading5"/>
      </w:pPr>
      <w:bookmarkStart w:id="215" w:name="_Toc135463771"/>
      <w:r>
        <w:rPr>
          <w:rStyle w:val="CharSectno"/>
        </w:rPr>
        <w:t>5</w:t>
      </w:r>
      <w:r>
        <w:t>.</w:t>
      </w:r>
      <w:r>
        <w:tab/>
        <w:t>Meaning of “qualified rescuer”</w:t>
      </w:r>
      <w:bookmarkEnd w:id="215"/>
    </w:p>
    <w:p>
      <w:pPr>
        <w:pStyle w:val="Subsection"/>
      </w:pPr>
      <w:r>
        <w:tab/>
        <w:t>(1)</w:t>
      </w:r>
      <w:r>
        <w:tab/>
        <w:t xml:space="preserve">A person is a </w:t>
      </w:r>
      <w:r>
        <w:rPr>
          <w:b/>
        </w:rPr>
        <w:t>“</w:t>
      </w:r>
      <w:r>
        <w:rPr>
          <w:rStyle w:val="CharDefText"/>
        </w:rPr>
        <w:t>qualified rescuer</w:t>
      </w:r>
      <w:r>
        <w:rPr>
          <w:b/>
        </w:rPr>
        <w:t>”</w:t>
      </w:r>
      <w:r>
        <w:t xml:space="preserve"> in relation to a low risk water activity in a pool environment or other still water if the person holds at least one of the following qualifications — </w:t>
      </w:r>
    </w:p>
    <w:p>
      <w:pPr>
        <w:pStyle w:val="Indenta"/>
      </w:pPr>
      <w:r>
        <w:tab/>
        <w:t>(a)</w:t>
      </w:r>
      <w:r>
        <w:tab/>
        <w:t>an RLSSA Aquatic Rescue Certificate;</w:t>
      </w:r>
    </w:p>
    <w:p>
      <w:pPr>
        <w:pStyle w:val="Indenta"/>
      </w:pPr>
      <w:r>
        <w:tab/>
        <w:t>(b)</w:t>
      </w:r>
      <w:r>
        <w:tab/>
        <w:t xml:space="preserve">an RLSSA Bronze medallion; </w:t>
      </w:r>
    </w:p>
    <w:p>
      <w:pPr>
        <w:pStyle w:val="Indenta"/>
      </w:pPr>
      <w:r>
        <w:tab/>
        <w:t>(c)</w:t>
      </w:r>
      <w:r>
        <w:tab/>
        <w:t>an RLSSA Swimming Teacher Rescue Certificate;</w:t>
      </w:r>
    </w:p>
    <w:p>
      <w:pPr>
        <w:pStyle w:val="Indenta"/>
      </w:pPr>
      <w:r>
        <w:tab/>
        <w:t>(d)</w:t>
      </w:r>
      <w:r>
        <w:tab/>
        <w:t>a qualification that is, in the opinion of the CEO, equivalent to a qualification referred to in paragraph (a), (b) or (c).</w:t>
      </w:r>
    </w:p>
    <w:p>
      <w:pPr>
        <w:pStyle w:val="Subsection"/>
      </w:pPr>
      <w:r>
        <w:tab/>
        <w:t>(2)</w:t>
      </w:r>
      <w:r>
        <w:tab/>
        <w:t xml:space="preserve">A person is a </w:t>
      </w:r>
      <w:r>
        <w:rPr>
          <w:b/>
        </w:rPr>
        <w:t>“</w:t>
      </w:r>
      <w:r>
        <w:rPr>
          <w:rStyle w:val="CharDefText"/>
        </w:rPr>
        <w:t>qualified rescuer</w:t>
      </w:r>
      <w:r>
        <w:rPr>
          <w:b/>
        </w:rPr>
        <w:t>”</w:t>
      </w:r>
      <w:r>
        <w:t xml:space="preserve"> in relation to a medium risk water activity in a pool environment or other still water if the person holds a minimum of one of the following qualifications — </w:t>
      </w:r>
    </w:p>
    <w:p>
      <w:pPr>
        <w:pStyle w:val="Indenta"/>
      </w:pPr>
      <w:r>
        <w:tab/>
        <w:t>(a)</w:t>
      </w:r>
      <w:r>
        <w:tab/>
        <w:t>an RLSSA Bronze medallion;</w:t>
      </w:r>
    </w:p>
    <w:p>
      <w:pPr>
        <w:pStyle w:val="Indenta"/>
      </w:pPr>
      <w:r>
        <w:tab/>
        <w:t>(b)</w:t>
      </w:r>
      <w:r>
        <w:tab/>
        <w:t>a qualification that is, in the opinion of the CEO, equivalent to the qualification referred to in paragraph (a).</w:t>
      </w:r>
    </w:p>
    <w:p>
      <w:pPr>
        <w:pStyle w:val="Subsection"/>
      </w:pPr>
      <w:r>
        <w:tab/>
        <w:t>(3)</w:t>
      </w:r>
      <w:r>
        <w:tab/>
        <w:t xml:space="preserve">A person is a </w:t>
      </w:r>
      <w:r>
        <w:rPr>
          <w:b/>
        </w:rPr>
        <w:t>“</w:t>
      </w:r>
      <w:r>
        <w:rPr>
          <w:rStyle w:val="CharDefText"/>
        </w:rPr>
        <w:t>qualified rescuer</w:t>
      </w:r>
      <w:r>
        <w:rPr>
          <w:b/>
        </w:rPr>
        <w:t>”</w:t>
      </w:r>
      <w:r>
        <w:t xml:space="preserve"> in relation to a low risk water activity in the sea if the person holds a minimum of one of the following qualifications — </w:t>
      </w:r>
    </w:p>
    <w:p>
      <w:pPr>
        <w:pStyle w:val="Indenta"/>
      </w:pPr>
      <w:r>
        <w:tab/>
        <w:t>(a)</w:t>
      </w:r>
      <w:r>
        <w:tab/>
        <w:t>an SLSWA Bronze medallion;</w:t>
      </w:r>
    </w:p>
    <w:p>
      <w:pPr>
        <w:pStyle w:val="Indenta"/>
      </w:pPr>
      <w:r>
        <w:tab/>
        <w:t>(b)</w:t>
      </w:r>
      <w:r>
        <w:tab/>
        <w:t>an SLSWA Surf Rescue certificate;</w:t>
      </w:r>
    </w:p>
    <w:p>
      <w:pPr>
        <w:pStyle w:val="Indenta"/>
      </w:pPr>
      <w:r>
        <w:tab/>
        <w:t>(c)</w:t>
      </w:r>
      <w:r>
        <w:tab/>
        <w:t>a qualification that is, in the opinion of the CEO, equivalent to a qualification referred to in paragraph (a) or (b).</w:t>
      </w:r>
    </w:p>
    <w:p>
      <w:pPr>
        <w:pStyle w:val="Subsection"/>
      </w:pPr>
      <w:r>
        <w:tab/>
        <w:t>(4)</w:t>
      </w:r>
      <w:r>
        <w:tab/>
        <w:t xml:space="preserve">A person is a </w:t>
      </w:r>
      <w:r>
        <w:rPr>
          <w:b/>
        </w:rPr>
        <w:t>“</w:t>
      </w:r>
      <w:r>
        <w:rPr>
          <w:rStyle w:val="CharDefText"/>
        </w:rPr>
        <w:t>qualified rescuer</w:t>
      </w:r>
      <w:r>
        <w:rPr>
          <w:b/>
        </w:rPr>
        <w:t>”</w:t>
      </w:r>
      <w:r>
        <w:t xml:space="preserve"> in relation to a medium risk water activity in the sea if the person holds a minimum of one of the following qualifications — </w:t>
      </w:r>
    </w:p>
    <w:p>
      <w:pPr>
        <w:pStyle w:val="Indenta"/>
      </w:pPr>
      <w:r>
        <w:tab/>
        <w:t>(a)</w:t>
      </w:r>
      <w:r>
        <w:tab/>
        <w:t>an SLSWA Bronze medallion;</w:t>
      </w:r>
    </w:p>
    <w:p>
      <w:pPr>
        <w:pStyle w:val="Indenta"/>
      </w:pPr>
      <w:r>
        <w:tab/>
        <w:t>(b)</w:t>
      </w:r>
      <w:r>
        <w:tab/>
        <w:t>a qualification that is, in the opinion of the CEO, equivalent to the qualification referred to in paragraph (a).</w:t>
      </w:r>
    </w:p>
    <w:p>
      <w:pPr>
        <w:pStyle w:val="Heading5"/>
      </w:pPr>
      <w:bookmarkStart w:id="216" w:name="_Toc135463772"/>
      <w:bookmarkStart w:id="217" w:name="_Toc128288708"/>
      <w:bookmarkStart w:id="218" w:name="_Toc128300313"/>
      <w:r>
        <w:rPr>
          <w:rStyle w:val="CharSectno"/>
        </w:rPr>
        <w:t>6</w:t>
      </w:r>
      <w:r>
        <w:t>.</w:t>
      </w:r>
      <w:r>
        <w:tab/>
        <w:t>Outside school hours family day care service prescribed</w:t>
      </w:r>
      <w:bookmarkEnd w:id="216"/>
    </w:p>
    <w:p>
      <w:pPr>
        <w:pStyle w:val="Subsection"/>
      </w:pPr>
      <w:r>
        <w:tab/>
      </w:r>
      <w:r>
        <w:tab/>
        <w:t>Under the Act section 232(a), an outside school hours family day care service is prescribed as a type of child care service.</w:t>
      </w:r>
    </w:p>
    <w:p>
      <w:pPr>
        <w:pStyle w:val="Footnotesection"/>
      </w:pPr>
      <w:r>
        <w:tab/>
        <w:t>[Regulation 6 inserted in Gazette 1 Mar 2006 p. 935.]</w:t>
      </w:r>
    </w:p>
    <w:p>
      <w:pPr>
        <w:pStyle w:val="Heading2"/>
      </w:pPr>
      <w:bookmarkStart w:id="219" w:name="_Toc129073239"/>
      <w:bookmarkStart w:id="220" w:name="_Toc129142640"/>
      <w:bookmarkStart w:id="221" w:name="_Toc130369732"/>
      <w:bookmarkStart w:id="222" w:name="_Toc131300621"/>
      <w:bookmarkStart w:id="223" w:name="_Toc131301854"/>
      <w:bookmarkStart w:id="224" w:name="_Toc131917130"/>
      <w:bookmarkStart w:id="225" w:name="_Toc133311108"/>
      <w:bookmarkStart w:id="226" w:name="_Toc133311269"/>
      <w:bookmarkStart w:id="227" w:name="_Toc133385123"/>
      <w:bookmarkStart w:id="228" w:name="_Toc135463773"/>
      <w:r>
        <w:rPr>
          <w:rStyle w:val="CharPartNo"/>
        </w:rPr>
        <w:t>Part 2</w:t>
      </w:r>
      <w:r>
        <w:t> — </w:t>
      </w:r>
      <w:r>
        <w:rPr>
          <w:rStyle w:val="CharPartText"/>
        </w:rPr>
        <w:t>Licences</w:t>
      </w:r>
      <w:bookmarkEnd w:id="217"/>
      <w:bookmarkEnd w:id="218"/>
      <w:bookmarkEnd w:id="219"/>
      <w:bookmarkEnd w:id="220"/>
      <w:bookmarkEnd w:id="221"/>
      <w:bookmarkEnd w:id="222"/>
      <w:bookmarkEnd w:id="223"/>
      <w:bookmarkEnd w:id="224"/>
      <w:bookmarkEnd w:id="225"/>
      <w:bookmarkEnd w:id="226"/>
      <w:bookmarkEnd w:id="227"/>
      <w:bookmarkEnd w:id="228"/>
    </w:p>
    <w:p>
      <w:pPr>
        <w:pStyle w:val="Heading3"/>
      </w:pPr>
      <w:bookmarkStart w:id="229" w:name="_Toc128288709"/>
      <w:bookmarkStart w:id="230" w:name="_Toc128300314"/>
      <w:bookmarkStart w:id="231" w:name="_Toc129073240"/>
      <w:bookmarkStart w:id="232" w:name="_Toc129142641"/>
      <w:bookmarkStart w:id="233" w:name="_Toc130369733"/>
      <w:bookmarkStart w:id="234" w:name="_Toc131300622"/>
      <w:bookmarkStart w:id="235" w:name="_Toc131301855"/>
      <w:bookmarkStart w:id="236" w:name="_Toc131917131"/>
      <w:bookmarkStart w:id="237" w:name="_Toc133311109"/>
      <w:bookmarkStart w:id="238" w:name="_Toc133311270"/>
      <w:bookmarkStart w:id="239" w:name="_Toc133385124"/>
      <w:bookmarkStart w:id="240" w:name="_Toc135463774"/>
      <w:r>
        <w:rPr>
          <w:rStyle w:val="CharDivNo"/>
        </w:rPr>
        <w:t>Division 1</w:t>
      </w:r>
      <w:r>
        <w:t> — </w:t>
      </w:r>
      <w:r>
        <w:rPr>
          <w:rStyle w:val="CharDivText"/>
        </w:rPr>
        <w:t>Prescribed matters</w:t>
      </w:r>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135463775"/>
      <w:r>
        <w:rPr>
          <w:rStyle w:val="CharSectno"/>
        </w:rPr>
        <w:t>7</w:t>
      </w:r>
      <w:r>
        <w:t>.</w:t>
      </w:r>
      <w:r>
        <w:tab/>
        <w:t>Prescribed qualifications for the purposes of the Act section 204(2)(d)</w:t>
      </w:r>
      <w:bookmarkEnd w:id="241"/>
    </w:p>
    <w:p>
      <w:pPr>
        <w:pStyle w:val="Subsection"/>
      </w:pPr>
      <w:r>
        <w:tab/>
      </w:r>
      <w:r>
        <w:tab/>
        <w:t>For the purposes of the Act section 204(2)(d), first aid qualifications are prescribed as a qualification for an individual applicant for a licence.</w:t>
      </w:r>
    </w:p>
    <w:p>
      <w:pPr>
        <w:pStyle w:val="Heading5"/>
      </w:pPr>
      <w:bookmarkStart w:id="242" w:name="_Toc135463776"/>
      <w:r>
        <w:rPr>
          <w:rStyle w:val="CharSectno"/>
        </w:rPr>
        <w:t>8</w:t>
      </w:r>
      <w:r>
        <w:t>.</w:t>
      </w:r>
      <w:r>
        <w:tab/>
        <w:t>Prescribed details: the Act section 210</w:t>
      </w:r>
      <w:bookmarkEnd w:id="242"/>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outside school hours family day care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8 amended in Gazette 1 Mar 2006 p. 936.]</w:t>
      </w:r>
    </w:p>
    <w:p>
      <w:pPr>
        <w:pStyle w:val="Heading3"/>
      </w:pPr>
      <w:bookmarkStart w:id="243" w:name="_Toc128288712"/>
      <w:bookmarkStart w:id="244" w:name="_Toc128300317"/>
      <w:bookmarkStart w:id="245" w:name="_Toc129073243"/>
      <w:bookmarkStart w:id="246" w:name="_Toc129142644"/>
      <w:bookmarkStart w:id="247" w:name="_Toc130369736"/>
      <w:bookmarkStart w:id="248" w:name="_Toc131300625"/>
      <w:bookmarkStart w:id="249" w:name="_Toc131301858"/>
      <w:bookmarkStart w:id="250" w:name="_Toc131917134"/>
      <w:bookmarkStart w:id="251" w:name="_Toc133311112"/>
      <w:bookmarkStart w:id="252" w:name="_Toc133311273"/>
      <w:bookmarkStart w:id="253" w:name="_Toc133385127"/>
      <w:bookmarkStart w:id="254" w:name="_Toc135463777"/>
      <w:r>
        <w:rPr>
          <w:rStyle w:val="CharDivNo"/>
        </w:rPr>
        <w:t>Division 2</w:t>
      </w:r>
      <w:r>
        <w:t> — </w:t>
      </w:r>
      <w:r>
        <w:rPr>
          <w:rStyle w:val="CharDivText"/>
        </w:rPr>
        <w:t>Applications</w:t>
      </w:r>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135463778"/>
      <w:r>
        <w:rPr>
          <w:rStyle w:val="CharSectno"/>
        </w:rPr>
        <w:t>9</w:t>
      </w:r>
      <w:r>
        <w:t>.</w:t>
      </w:r>
      <w:r>
        <w:tab/>
        <w:t>Prescribed time for renewal applications</w:t>
      </w:r>
      <w:bookmarkEnd w:id="255"/>
    </w:p>
    <w:p>
      <w:pPr>
        <w:pStyle w:val="Subsection"/>
      </w:pPr>
      <w:r>
        <w:tab/>
      </w:r>
      <w:r>
        <w:tab/>
        <w:t>For the purposes of the Act section 217(2)(b), the prescribed time is not less than 60 days before the licence expires.</w:t>
      </w:r>
    </w:p>
    <w:p>
      <w:pPr>
        <w:pStyle w:val="Heading5"/>
      </w:pPr>
      <w:bookmarkStart w:id="256" w:name="_Toc135463779"/>
      <w:r>
        <w:rPr>
          <w:rStyle w:val="CharSectno"/>
        </w:rPr>
        <w:t>10</w:t>
      </w:r>
      <w:r>
        <w:t>.</w:t>
      </w:r>
      <w:r>
        <w:tab/>
        <w:t>Documents and information to accompany application</w:t>
      </w:r>
      <w:bookmarkEnd w:id="256"/>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7;</w:t>
      </w:r>
    </w:p>
    <w:p>
      <w:pPr>
        <w:pStyle w:val="Indenta"/>
      </w:pPr>
      <w:r>
        <w:tab/>
        <w:t>(d)</w:t>
      </w:r>
      <w:r>
        <w:tab/>
        <w:t>a statement by the applicant indicating the time he or she has been engaged in providing children’s, educational or recreational services or in child development;</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outside school hours family day care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iCs/>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7.</w:t>
      </w:r>
    </w:p>
    <w:p>
      <w:pPr>
        <w:pStyle w:val="Footnotesection"/>
      </w:pPr>
      <w:r>
        <w:tab/>
        <w:t>[Regulation 10 amended in Gazette 1 Mar 2006 p. 936.]</w:t>
      </w:r>
    </w:p>
    <w:p>
      <w:pPr>
        <w:pStyle w:val="Heading5"/>
      </w:pPr>
      <w:bookmarkStart w:id="257" w:name="_Toc135463780"/>
      <w:r>
        <w:rPr>
          <w:rStyle w:val="CharSectno"/>
        </w:rPr>
        <w:t>11</w:t>
      </w:r>
      <w:r>
        <w:t>.</w:t>
      </w:r>
      <w:r>
        <w:tab/>
        <w:t>Change of place</w:t>
      </w:r>
      <w:bookmarkEnd w:id="257"/>
    </w:p>
    <w:p>
      <w:pPr>
        <w:pStyle w:val="Subsection"/>
      </w:pPr>
      <w:r>
        <w:tab/>
        <w:t>(1)</w:t>
      </w:r>
      <w:r>
        <w:tab/>
        <w:t>The licensee may apply under the Act section 215 to amend the licence so that it specifies a different place at which the outside school hours family day care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10(1)(f), (g) and (h).</w:t>
      </w:r>
    </w:p>
    <w:p>
      <w:pPr>
        <w:pStyle w:val="Footnotesection"/>
      </w:pPr>
      <w:r>
        <w:tab/>
        <w:t>[Regulation 11 amended in Gazette 1 Mar 2006 p. 936.]</w:t>
      </w:r>
    </w:p>
    <w:p>
      <w:pPr>
        <w:pStyle w:val="Heading5"/>
      </w:pPr>
      <w:bookmarkStart w:id="258" w:name="_Toc135463781"/>
      <w:r>
        <w:rPr>
          <w:rStyle w:val="CharSectno"/>
        </w:rPr>
        <w:t>12</w:t>
      </w:r>
      <w:r>
        <w:t>.</w:t>
      </w:r>
      <w:r>
        <w:tab/>
        <w:t>Application for person to act in place of licensee and transitional</w:t>
      </w:r>
      <w:bookmarkEnd w:id="258"/>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10(1)(a),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outside school hours family day care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15 in relation to the proposed supervising officer.</w:t>
      </w:r>
    </w:p>
    <w:p>
      <w:pPr>
        <w:pStyle w:val="Subsection"/>
      </w:pPr>
      <w:r>
        <w:tab/>
        <w:t>(6)</w:t>
      </w:r>
      <w:r>
        <w:tab/>
        <w:t>Subregulations (3) and (5), and regulation 15,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iCs/>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12 amended in Gazette 1 Mar 2006 p. 936.]</w:t>
      </w:r>
    </w:p>
    <w:p>
      <w:pPr>
        <w:pStyle w:val="Heading3"/>
      </w:pPr>
      <w:bookmarkStart w:id="259" w:name="_Toc128288717"/>
      <w:bookmarkStart w:id="260" w:name="_Toc128300322"/>
      <w:bookmarkStart w:id="261" w:name="_Toc129073248"/>
      <w:bookmarkStart w:id="262" w:name="_Toc129142649"/>
      <w:bookmarkStart w:id="263" w:name="_Toc130369741"/>
      <w:bookmarkStart w:id="264" w:name="_Toc131300630"/>
      <w:bookmarkStart w:id="265" w:name="_Toc131301863"/>
      <w:bookmarkStart w:id="266" w:name="_Toc131917139"/>
      <w:bookmarkStart w:id="267" w:name="_Toc133311117"/>
      <w:bookmarkStart w:id="268" w:name="_Toc133311278"/>
      <w:bookmarkStart w:id="269" w:name="_Toc133385132"/>
      <w:bookmarkStart w:id="270" w:name="_Toc135463782"/>
      <w:r>
        <w:rPr>
          <w:rStyle w:val="CharDivNo"/>
        </w:rPr>
        <w:t>Division 3</w:t>
      </w:r>
      <w:r>
        <w:t> — </w:t>
      </w:r>
      <w:r>
        <w:rPr>
          <w:rStyle w:val="CharDivText"/>
        </w:rPr>
        <w:t>Matters ancillary to applications</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135463783"/>
      <w:r>
        <w:rPr>
          <w:rStyle w:val="CharSectno"/>
        </w:rPr>
        <w:t>13</w:t>
      </w:r>
      <w:r>
        <w:t>.</w:t>
      </w:r>
      <w:r>
        <w:tab/>
        <w:t>Referees</w:t>
      </w:r>
      <w:bookmarkEnd w:id="271"/>
    </w:p>
    <w:p>
      <w:pPr>
        <w:pStyle w:val="Subsection"/>
      </w:pPr>
      <w:r>
        <w:tab/>
        <w:t>(1)</w:t>
      </w:r>
      <w:r>
        <w:tab/>
        <w:t xml:space="preserve">The referees named for a person in an application for a licence or under regulation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educational, recreational or human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12, as the case may be.</w:t>
      </w:r>
    </w:p>
    <w:p>
      <w:pPr>
        <w:pStyle w:val="Heading5"/>
      </w:pPr>
      <w:bookmarkStart w:id="272" w:name="_Toc135463784"/>
      <w:r>
        <w:rPr>
          <w:rStyle w:val="CharSectno"/>
        </w:rPr>
        <w:t>14</w:t>
      </w:r>
      <w:r>
        <w:t>.</w:t>
      </w:r>
      <w:r>
        <w:tab/>
        <w:t>Advertisement of application for licence or renewal of licence</w:t>
      </w:r>
      <w:bookmarkEnd w:id="272"/>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273" w:name="_Toc135463785"/>
      <w:r>
        <w:rPr>
          <w:rStyle w:val="CharSectno"/>
        </w:rPr>
        <w:t>15</w:t>
      </w:r>
      <w:r>
        <w:t>.</w:t>
      </w:r>
      <w:r>
        <w:tab/>
        <w:t>Advertisement about proposed supervising officer</w:t>
      </w:r>
      <w:bookmarkEnd w:id="273"/>
    </w:p>
    <w:p>
      <w:pPr>
        <w:pStyle w:val="Subsection"/>
      </w:pPr>
      <w:r>
        <w:tab/>
        <w:t>(1)</w:t>
      </w:r>
      <w:r>
        <w:tab/>
        <w:t xml:space="preserve">A licensee must arrange for notice of an application under regulation 12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t>
      </w:r>
    </w:p>
    <w:p>
      <w:pPr>
        <w:pStyle w:val="Heading5"/>
      </w:pPr>
      <w:bookmarkStart w:id="274" w:name="_Toc135463786"/>
      <w:r>
        <w:rPr>
          <w:rStyle w:val="CharSectno"/>
        </w:rPr>
        <w:t>16</w:t>
      </w:r>
      <w:r>
        <w:t>.</w:t>
      </w:r>
      <w:r>
        <w:tab/>
        <w:t>Objections</w:t>
      </w:r>
      <w:bookmarkEnd w:id="274"/>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 or 15,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275" w:name="_Toc128288722"/>
      <w:bookmarkStart w:id="276" w:name="_Toc128300327"/>
      <w:bookmarkStart w:id="277" w:name="_Toc129073253"/>
      <w:bookmarkStart w:id="278" w:name="_Toc129142654"/>
      <w:bookmarkStart w:id="279" w:name="_Toc130369746"/>
      <w:bookmarkStart w:id="280" w:name="_Toc131300635"/>
      <w:bookmarkStart w:id="281" w:name="_Toc131301868"/>
      <w:bookmarkStart w:id="282" w:name="_Toc131917144"/>
      <w:bookmarkStart w:id="283" w:name="_Toc133311122"/>
      <w:bookmarkStart w:id="284" w:name="_Toc133311283"/>
      <w:bookmarkStart w:id="285" w:name="_Toc133385137"/>
      <w:bookmarkStart w:id="286" w:name="_Toc135463787"/>
      <w:r>
        <w:rPr>
          <w:rStyle w:val="CharDivNo"/>
        </w:rPr>
        <w:t>Division 4</w:t>
      </w:r>
      <w:r>
        <w:t> — </w:t>
      </w:r>
      <w:r>
        <w:rPr>
          <w:rStyle w:val="CharDivText"/>
        </w:rPr>
        <w:t>Surrenders</w:t>
      </w:r>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5463788"/>
      <w:r>
        <w:rPr>
          <w:rStyle w:val="CharSectno"/>
        </w:rPr>
        <w:t>17</w:t>
      </w:r>
      <w:r>
        <w:t>.</w:t>
      </w:r>
      <w:r>
        <w:tab/>
        <w:t>Surrender of licences</w:t>
      </w:r>
      <w:bookmarkEnd w:id="287"/>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288" w:name="_Toc128288724"/>
      <w:bookmarkStart w:id="289" w:name="_Toc128300329"/>
      <w:bookmarkStart w:id="290" w:name="_Toc129073255"/>
      <w:bookmarkStart w:id="291" w:name="_Toc129142656"/>
      <w:bookmarkStart w:id="292" w:name="_Toc130369748"/>
      <w:bookmarkStart w:id="293" w:name="_Toc131300637"/>
      <w:bookmarkStart w:id="294" w:name="_Toc131301870"/>
      <w:bookmarkStart w:id="295" w:name="_Toc131917146"/>
      <w:bookmarkStart w:id="296" w:name="_Toc133311124"/>
      <w:bookmarkStart w:id="297" w:name="_Toc133311285"/>
      <w:bookmarkStart w:id="298" w:name="_Toc133385139"/>
      <w:bookmarkStart w:id="299" w:name="_Toc135463789"/>
      <w:r>
        <w:rPr>
          <w:rStyle w:val="CharPartNo"/>
        </w:rPr>
        <w:t>Part 3</w:t>
      </w:r>
      <w:r>
        <w:t> — </w:t>
      </w:r>
      <w:r>
        <w:rPr>
          <w:rStyle w:val="CharPartText"/>
        </w:rPr>
        <w:t>Obligations of licensee</w:t>
      </w:r>
      <w:bookmarkEnd w:id="288"/>
      <w:bookmarkEnd w:id="289"/>
      <w:bookmarkEnd w:id="290"/>
      <w:bookmarkEnd w:id="291"/>
      <w:bookmarkEnd w:id="292"/>
      <w:bookmarkEnd w:id="293"/>
      <w:bookmarkEnd w:id="294"/>
      <w:bookmarkEnd w:id="295"/>
      <w:bookmarkEnd w:id="296"/>
      <w:bookmarkEnd w:id="297"/>
      <w:bookmarkEnd w:id="298"/>
      <w:bookmarkEnd w:id="299"/>
    </w:p>
    <w:p>
      <w:pPr>
        <w:pStyle w:val="Heading3"/>
      </w:pPr>
      <w:bookmarkStart w:id="300" w:name="_Toc128288725"/>
      <w:bookmarkStart w:id="301" w:name="_Toc128300330"/>
      <w:bookmarkStart w:id="302" w:name="_Toc129073256"/>
      <w:bookmarkStart w:id="303" w:name="_Toc129142657"/>
      <w:bookmarkStart w:id="304" w:name="_Toc130369749"/>
      <w:bookmarkStart w:id="305" w:name="_Toc131300638"/>
      <w:bookmarkStart w:id="306" w:name="_Toc131301871"/>
      <w:bookmarkStart w:id="307" w:name="_Toc131917147"/>
      <w:bookmarkStart w:id="308" w:name="_Toc133311125"/>
      <w:bookmarkStart w:id="309" w:name="_Toc133311286"/>
      <w:bookmarkStart w:id="310" w:name="_Toc133385140"/>
      <w:bookmarkStart w:id="311" w:name="_Toc135463790"/>
      <w:r>
        <w:rPr>
          <w:rStyle w:val="CharDivNo"/>
        </w:rPr>
        <w:t>Division 1</w:t>
      </w:r>
      <w:r>
        <w:t> — </w:t>
      </w:r>
      <w:r>
        <w:rPr>
          <w:rStyle w:val="CharDivText"/>
        </w:rPr>
        <w:t>General obligations</w:t>
      </w:r>
      <w:bookmarkEnd w:id="300"/>
      <w:bookmarkEnd w:id="301"/>
      <w:bookmarkEnd w:id="302"/>
      <w:bookmarkEnd w:id="303"/>
      <w:bookmarkEnd w:id="304"/>
      <w:bookmarkEnd w:id="305"/>
      <w:bookmarkEnd w:id="306"/>
      <w:bookmarkEnd w:id="307"/>
      <w:bookmarkEnd w:id="308"/>
      <w:bookmarkEnd w:id="309"/>
      <w:bookmarkEnd w:id="310"/>
      <w:bookmarkEnd w:id="311"/>
    </w:p>
    <w:p>
      <w:pPr>
        <w:pStyle w:val="Heading5"/>
        <w:spacing w:before="260"/>
      </w:pPr>
      <w:bookmarkStart w:id="312" w:name="_Toc135463791"/>
      <w:r>
        <w:rPr>
          <w:rStyle w:val="CharSectno"/>
        </w:rPr>
        <w:t>18</w:t>
      </w:r>
      <w:r>
        <w:t>.</w:t>
      </w:r>
      <w:r>
        <w:tab/>
        <w:t>Exemptions</w:t>
      </w:r>
      <w:bookmarkEnd w:id="312"/>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313" w:name="_Toc135463792"/>
      <w:r>
        <w:rPr>
          <w:rStyle w:val="CharSectno"/>
        </w:rPr>
        <w:t>19</w:t>
      </w:r>
      <w:r>
        <w:t>.</w:t>
      </w:r>
      <w:r>
        <w:tab/>
        <w:t>Notification of change of circumstances</w:t>
      </w:r>
      <w:bookmarkEnd w:id="313"/>
    </w:p>
    <w:p>
      <w:pPr>
        <w:pStyle w:val="Subsection"/>
        <w:keepNext/>
        <w:keepLines/>
      </w:pPr>
      <w:r>
        <w:tab/>
        <w:t>(1)</w:t>
      </w:r>
      <w:r>
        <w:tab/>
        <w:t xml:space="preserve">A licensee must immediately notify the CEO in writing if any of the following happens — </w:t>
      </w:r>
    </w:p>
    <w:p>
      <w:pPr>
        <w:pStyle w:val="Indenta"/>
        <w:keepNext/>
        <w:keepLines/>
      </w:pPr>
      <w:r>
        <w:tab/>
        <w:t>(a)</w:t>
      </w:r>
      <w:r>
        <w:tab/>
        <w:t>the licensee ceases to occupy the place specified in the licence;</w:t>
      </w:r>
    </w:p>
    <w:p>
      <w:pPr>
        <w:pStyle w:val="Indenta"/>
      </w:pPr>
      <w:r>
        <w:tab/>
        <w:t>(b)</w:t>
      </w:r>
      <w:r>
        <w:tab/>
        <w:t>the licensee ceases permanently or temporarily to provide the outside school hours family day care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outside school hours family day care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outside school hours family day care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19 amended in Gazette 1 Mar 2006 p. 936.]</w:t>
      </w:r>
    </w:p>
    <w:p>
      <w:pPr>
        <w:pStyle w:val="Heading5"/>
        <w:tabs>
          <w:tab w:val="left" w:pos="6425"/>
        </w:tabs>
      </w:pPr>
      <w:bookmarkStart w:id="314" w:name="_Toc135463793"/>
      <w:r>
        <w:rPr>
          <w:rStyle w:val="CharSectno"/>
        </w:rPr>
        <w:t>20</w:t>
      </w:r>
      <w:r>
        <w:t>.</w:t>
      </w:r>
      <w:r>
        <w:tab/>
        <w:t>Notification of harm to enrolled child</w:t>
      </w:r>
      <w:bookmarkEnd w:id="314"/>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315" w:name="_Toc135463794"/>
      <w:r>
        <w:rPr>
          <w:rStyle w:val="CharSectno"/>
        </w:rPr>
        <w:t>21</w:t>
      </w:r>
      <w:r>
        <w:t>.</w:t>
      </w:r>
      <w:r>
        <w:tab/>
        <w:t>Visual images of enrolled child</w:t>
      </w:r>
      <w:bookmarkEnd w:id="315"/>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316" w:name="_Toc128288730"/>
      <w:bookmarkStart w:id="317" w:name="_Toc128300335"/>
      <w:bookmarkStart w:id="318" w:name="_Toc129073261"/>
      <w:bookmarkStart w:id="319" w:name="_Toc129142662"/>
      <w:bookmarkStart w:id="320" w:name="_Toc130369754"/>
      <w:bookmarkStart w:id="321" w:name="_Toc131300643"/>
      <w:bookmarkStart w:id="322" w:name="_Toc131301876"/>
      <w:bookmarkStart w:id="323" w:name="_Toc131917152"/>
      <w:bookmarkStart w:id="324" w:name="_Toc133311130"/>
      <w:bookmarkStart w:id="325" w:name="_Toc133311291"/>
      <w:bookmarkStart w:id="326" w:name="_Toc133385145"/>
      <w:bookmarkStart w:id="327" w:name="_Toc135463795"/>
      <w:r>
        <w:rPr>
          <w:rStyle w:val="CharDivNo"/>
        </w:rPr>
        <w:t>Division 2</w:t>
      </w:r>
      <w:r>
        <w:t> — </w:t>
      </w:r>
      <w:r>
        <w:rPr>
          <w:rStyle w:val="CharDivText"/>
        </w:rPr>
        <w:t>Supervision requirements</w:t>
      </w:r>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35463796"/>
      <w:r>
        <w:rPr>
          <w:rStyle w:val="CharSectno"/>
        </w:rPr>
        <w:t>22</w:t>
      </w:r>
      <w:r>
        <w:t>.</w:t>
      </w:r>
      <w:r>
        <w:tab/>
        <w:t>Supervising officer present at the place</w:t>
      </w:r>
      <w:bookmarkEnd w:id="328"/>
    </w:p>
    <w:p>
      <w:pPr>
        <w:pStyle w:val="Subsection"/>
      </w:pPr>
      <w:r>
        <w:tab/>
        <w:t>(1)</w:t>
      </w:r>
      <w:r>
        <w:tab/>
        <w:t>For the purposes of the Act section 212, the supervising officer may be absent from the place at which the outside school hours family day care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22 amended in Gazette 1 Mar 2006 p. 936.]</w:t>
      </w:r>
    </w:p>
    <w:p>
      <w:pPr>
        <w:pStyle w:val="Heading5"/>
      </w:pPr>
      <w:bookmarkStart w:id="329" w:name="_Toc135463797"/>
      <w:r>
        <w:rPr>
          <w:rStyle w:val="CharSectno"/>
        </w:rPr>
        <w:t>23</w:t>
      </w:r>
      <w:r>
        <w:t>.</w:t>
      </w:r>
      <w:r>
        <w:tab/>
        <w:t>Supervision of enrolled children</w:t>
      </w:r>
      <w:bookmarkEnd w:id="329"/>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330" w:name="_Toc128288733"/>
      <w:bookmarkStart w:id="331" w:name="_Toc128300338"/>
      <w:bookmarkStart w:id="332" w:name="_Toc129073264"/>
      <w:bookmarkStart w:id="333" w:name="_Toc129142665"/>
      <w:bookmarkStart w:id="334" w:name="_Toc130369757"/>
      <w:bookmarkStart w:id="335" w:name="_Toc131300646"/>
      <w:bookmarkStart w:id="336" w:name="_Toc131301879"/>
      <w:bookmarkStart w:id="337" w:name="_Toc131917155"/>
      <w:bookmarkStart w:id="338" w:name="_Toc133311133"/>
      <w:bookmarkStart w:id="339" w:name="_Toc133311294"/>
      <w:bookmarkStart w:id="340" w:name="_Toc133385148"/>
      <w:bookmarkStart w:id="341" w:name="_Toc135463798"/>
      <w:r>
        <w:rPr>
          <w:rStyle w:val="CharDivNo"/>
        </w:rPr>
        <w:t>Division 3 </w:t>
      </w:r>
      <w:r>
        <w:t>— </w:t>
      </w:r>
      <w:r>
        <w:rPr>
          <w:rStyle w:val="CharDivText"/>
        </w:rPr>
        <w:t>Requirements for place or obligations relating to place</w:t>
      </w:r>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135463799"/>
      <w:r>
        <w:rPr>
          <w:rStyle w:val="CharSectno"/>
        </w:rPr>
        <w:t>24</w:t>
      </w:r>
      <w:r>
        <w:t>.</w:t>
      </w:r>
      <w:r>
        <w:tab/>
        <w:t>Display of licence</w:t>
      </w:r>
      <w:bookmarkEnd w:id="34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343" w:name="_Toc135463800"/>
      <w:r>
        <w:rPr>
          <w:rStyle w:val="CharSectno"/>
        </w:rPr>
        <w:t>25</w:t>
      </w:r>
      <w:r>
        <w:t>.</w:t>
      </w:r>
      <w:r>
        <w:tab/>
        <w:t>Telephone</w:t>
      </w:r>
      <w:bookmarkEnd w:id="343"/>
    </w:p>
    <w:p>
      <w:pPr>
        <w:pStyle w:val="Subsection"/>
      </w:pPr>
      <w:r>
        <w:tab/>
      </w:r>
      <w:r>
        <w:tab/>
        <w:t>A licensee must ensure that a telephone service is connected to the place.</w:t>
      </w:r>
    </w:p>
    <w:p>
      <w:pPr>
        <w:pStyle w:val="Penstart"/>
      </w:pPr>
      <w:r>
        <w:tab/>
        <w:t>Penalty: a fine of $2 000.</w:t>
      </w:r>
    </w:p>
    <w:p>
      <w:pPr>
        <w:pStyle w:val="Heading5"/>
      </w:pPr>
      <w:bookmarkStart w:id="344" w:name="_Toc135463801"/>
      <w:r>
        <w:rPr>
          <w:rStyle w:val="CharSectno"/>
        </w:rPr>
        <w:t>26</w:t>
      </w:r>
      <w:r>
        <w:t>.</w:t>
      </w:r>
      <w:r>
        <w:tab/>
        <w:t>Play equipment and materials</w:t>
      </w:r>
      <w:bookmarkEnd w:id="344"/>
    </w:p>
    <w:p>
      <w:pPr>
        <w:pStyle w:val="Subsection"/>
      </w:pPr>
      <w:r>
        <w:tab/>
      </w:r>
      <w:r>
        <w:tab/>
        <w:t xml:space="preserve">A licensee must ensure that — </w:t>
      </w:r>
    </w:p>
    <w:p>
      <w:pPr>
        <w:pStyle w:val="Indenta"/>
      </w:pPr>
      <w:r>
        <w:tab/>
        <w:t>(a)</w:t>
      </w:r>
      <w:r>
        <w:tab/>
        <w:t>equipment and materials that support the developmental and recreational needs of the enrolled children are provided at the place; and</w:t>
      </w:r>
    </w:p>
    <w:p>
      <w:pPr>
        <w:pStyle w:val="Indenta"/>
      </w:pPr>
      <w:r>
        <w:tab/>
        <w:t>(b)</w:t>
      </w:r>
      <w:r>
        <w:tab/>
        <w:t>there is enough storage space at the place for the equipment and materials.</w:t>
      </w:r>
    </w:p>
    <w:p>
      <w:pPr>
        <w:pStyle w:val="Penstart"/>
      </w:pPr>
      <w:r>
        <w:tab/>
        <w:t>Penalty: a fine of $2 000.</w:t>
      </w:r>
    </w:p>
    <w:p>
      <w:pPr>
        <w:pStyle w:val="Heading5"/>
      </w:pPr>
      <w:bookmarkStart w:id="345" w:name="_Toc135463802"/>
      <w:r>
        <w:rPr>
          <w:rStyle w:val="CharSectno"/>
        </w:rPr>
        <w:t>27</w:t>
      </w:r>
      <w:r>
        <w:t>.</w:t>
      </w:r>
      <w:r>
        <w:tab/>
        <w:t>First aid kit</w:t>
      </w:r>
      <w:bookmarkEnd w:id="345"/>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260"/>
      </w:pPr>
      <w:bookmarkStart w:id="346" w:name="_Toc135463803"/>
      <w:r>
        <w:rPr>
          <w:rStyle w:val="CharSectno"/>
        </w:rPr>
        <w:t>28</w:t>
      </w:r>
      <w:r>
        <w:t>.</w:t>
      </w:r>
      <w:r>
        <w:tab/>
        <w:t>Cleanliness, maintenance and repair of place</w:t>
      </w:r>
      <w:bookmarkEnd w:id="346"/>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347" w:name="_Toc135463804"/>
      <w:r>
        <w:rPr>
          <w:rStyle w:val="CharSectno"/>
        </w:rPr>
        <w:t>29</w:t>
      </w:r>
      <w:r>
        <w:t>.</w:t>
      </w:r>
      <w:r>
        <w:tab/>
        <w:t>Smoke or fire detectors</w:t>
      </w:r>
      <w:bookmarkEnd w:id="347"/>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spacing w:before="260"/>
      </w:pPr>
      <w:bookmarkStart w:id="348" w:name="_Toc135463805"/>
      <w:r>
        <w:rPr>
          <w:rStyle w:val="CharSectno"/>
        </w:rPr>
        <w:t>30</w:t>
      </w:r>
      <w:r>
        <w:t>.</w:t>
      </w:r>
      <w:r>
        <w:tab/>
        <w:t>Animals on place</w:t>
      </w:r>
      <w:bookmarkEnd w:id="348"/>
    </w:p>
    <w:p>
      <w:pPr>
        <w:pStyle w:val="Subsection"/>
      </w:pPr>
      <w:r>
        <w:tab/>
        <w:t>(1)</w:t>
      </w:r>
      <w:r>
        <w:tab/>
        <w:t>A licensee must ensure that any animal or bird kept on or about the place is maintained in a clean and healthy condition.</w:t>
      </w:r>
    </w:p>
    <w:p>
      <w:pPr>
        <w:pStyle w:val="Subsection"/>
      </w:pPr>
      <w:r>
        <w:tab/>
        <w:t>(2)</w:t>
      </w:r>
      <w:r>
        <w:tab/>
        <w:t>If an animal or bird is kept at the place, a licensee must ensure that the place has an area where the animal or bird can be kept that is separate and apart from any area used by children.</w:t>
      </w:r>
    </w:p>
    <w:p>
      <w:pPr>
        <w:pStyle w:val="Subsection"/>
      </w:pPr>
      <w:r>
        <w:tab/>
        <w:t>(3)</w:t>
      </w:r>
      <w:r>
        <w:tab/>
        <w:t>If an animal or bird is kept at the place, the CEO may direct the licensee to keep it in the separate area referred to in subregulation (2).</w:t>
      </w:r>
    </w:p>
    <w:p>
      <w:pPr>
        <w:pStyle w:val="Subsection"/>
      </w:pPr>
      <w:r>
        <w:tab/>
        <w:t>(4)</w:t>
      </w:r>
      <w:r>
        <w:tab/>
        <w:t>A licensee must comply with a direction under subregulation (3).</w:t>
      </w:r>
    </w:p>
    <w:p>
      <w:pPr>
        <w:pStyle w:val="Penstart"/>
      </w:pPr>
      <w:r>
        <w:tab/>
        <w:t>Penalty: a fine of $2 000.</w:t>
      </w:r>
    </w:p>
    <w:p>
      <w:pPr>
        <w:pStyle w:val="Heading5"/>
      </w:pPr>
      <w:bookmarkStart w:id="349" w:name="_Toc135463806"/>
      <w:r>
        <w:rPr>
          <w:rStyle w:val="CharSectno"/>
        </w:rPr>
        <w:t>31</w:t>
      </w:r>
      <w:r>
        <w:t>.</w:t>
      </w:r>
      <w:r>
        <w:tab/>
        <w:t>People convicted of a prescribed offence banned from place</w:t>
      </w:r>
      <w:bookmarkEnd w:id="349"/>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350" w:name="_Toc135463807"/>
      <w:r>
        <w:rPr>
          <w:rStyle w:val="CharSectno"/>
        </w:rPr>
        <w:t>32</w:t>
      </w:r>
      <w:r>
        <w:t>.</w:t>
      </w:r>
      <w:r>
        <w:tab/>
        <w:t>Application to modify the place</w:t>
      </w:r>
      <w:bookmarkEnd w:id="350"/>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be lodged with the CEO at least 30 days before work on the proposed modification is expected to begin;</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this Division.</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351" w:name="_Toc128288743"/>
      <w:bookmarkStart w:id="352" w:name="_Toc128300348"/>
      <w:bookmarkStart w:id="353" w:name="_Toc129073274"/>
      <w:bookmarkStart w:id="354" w:name="_Toc129142675"/>
      <w:bookmarkStart w:id="355" w:name="_Toc130369767"/>
      <w:bookmarkStart w:id="356" w:name="_Toc131300656"/>
      <w:bookmarkStart w:id="357" w:name="_Toc131301889"/>
      <w:bookmarkStart w:id="358" w:name="_Toc131917165"/>
      <w:bookmarkStart w:id="359" w:name="_Toc133311143"/>
      <w:bookmarkStart w:id="360" w:name="_Toc133311304"/>
      <w:bookmarkStart w:id="361" w:name="_Toc133385158"/>
      <w:bookmarkStart w:id="362" w:name="_Toc135463808"/>
      <w:r>
        <w:rPr>
          <w:rStyle w:val="CharDivNo"/>
        </w:rPr>
        <w:t>Division 4</w:t>
      </w:r>
      <w:r>
        <w:t> — </w:t>
      </w:r>
      <w:r>
        <w:rPr>
          <w:rStyle w:val="CharDivText"/>
        </w:rPr>
        <w:t>Operating procedures</w:t>
      </w:r>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135463809"/>
      <w:r>
        <w:rPr>
          <w:rStyle w:val="CharSectno"/>
        </w:rPr>
        <w:t>33</w:t>
      </w:r>
      <w:r>
        <w:t>.</w:t>
      </w:r>
      <w:r>
        <w:tab/>
        <w:t>Compliance with procedures</w:t>
      </w:r>
      <w:bookmarkEnd w:id="36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364" w:name="_Toc135463810"/>
      <w:r>
        <w:rPr>
          <w:rStyle w:val="CharSectno"/>
        </w:rPr>
        <w:t>34</w:t>
      </w:r>
      <w:r>
        <w:t>.</w:t>
      </w:r>
      <w:r>
        <w:tab/>
        <w:t>Emergency procedures and rehearsals</w:t>
      </w:r>
      <w:bookmarkEnd w:id="364"/>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any calendar year.</w:t>
      </w:r>
    </w:p>
    <w:p>
      <w:pPr>
        <w:pStyle w:val="Penstart"/>
      </w:pPr>
      <w:r>
        <w:tab/>
        <w:t>Penalty: a fine of $3 000.</w:t>
      </w:r>
    </w:p>
    <w:p>
      <w:pPr>
        <w:pStyle w:val="Heading5"/>
      </w:pPr>
      <w:bookmarkStart w:id="365" w:name="_Toc135463811"/>
      <w:r>
        <w:rPr>
          <w:rStyle w:val="CharSectno"/>
        </w:rPr>
        <w:t>35</w:t>
      </w:r>
      <w:r>
        <w:t>.</w:t>
      </w:r>
      <w:r>
        <w:tab/>
        <w:t>Behaviour management procedures</w:t>
      </w:r>
      <w:bookmarkEnd w:id="365"/>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366" w:name="_Toc135463812"/>
      <w:r>
        <w:rPr>
          <w:rStyle w:val="CharSectno"/>
        </w:rPr>
        <w:t>36</w:t>
      </w:r>
      <w:r>
        <w:t>.</w:t>
      </w:r>
      <w:r>
        <w:tab/>
        <w:t>Procedure for dealing with parent’s concerns</w:t>
      </w:r>
      <w:bookmarkEnd w:id="366"/>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367" w:name="_Toc135463813"/>
      <w:r>
        <w:rPr>
          <w:rStyle w:val="CharSectno"/>
        </w:rPr>
        <w:t>37</w:t>
      </w:r>
      <w:r>
        <w:t>.</w:t>
      </w:r>
      <w:r>
        <w:tab/>
        <w:t>Transport procedures</w:t>
      </w:r>
      <w:bookmarkEnd w:id="36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strategies for locating and collecting enrolled children from school;</w:t>
      </w:r>
    </w:p>
    <w:p>
      <w:pPr>
        <w:pStyle w:val="Indenta"/>
      </w:pPr>
      <w:r>
        <w:tab/>
        <w:t>(d)</w:t>
      </w:r>
      <w:r>
        <w:tab/>
        <w:t>procedures for engaging and utilising the services of transport providers and volunteers;</w:t>
      </w:r>
    </w:p>
    <w:p>
      <w:pPr>
        <w:pStyle w:val="Indenta"/>
      </w:pPr>
      <w:r>
        <w:tab/>
        <w:t>(e)</w:t>
      </w:r>
      <w:r>
        <w:tab/>
        <w:t>rules relating to the behaviour of enrolled children while they are being collected or transported and strategies for enforcing those rules; and</w:t>
      </w:r>
    </w:p>
    <w:p>
      <w:pPr>
        <w:pStyle w:val="Indenta"/>
      </w:pPr>
      <w:r>
        <w:tab/>
        <w:t>(f)</w:t>
      </w:r>
      <w:r>
        <w:tab/>
        <w:t>procedures in case of a breakdown of a vehicle or an accident or other emergency.</w:t>
      </w:r>
    </w:p>
    <w:p>
      <w:pPr>
        <w:pStyle w:val="Penstart"/>
      </w:pPr>
      <w:r>
        <w:tab/>
        <w:t>Penalty: a fine of $2 000.</w:t>
      </w:r>
    </w:p>
    <w:p>
      <w:pPr>
        <w:pStyle w:val="Heading3"/>
      </w:pPr>
      <w:bookmarkStart w:id="368" w:name="_Toc128288749"/>
      <w:bookmarkStart w:id="369" w:name="_Toc128300354"/>
      <w:bookmarkStart w:id="370" w:name="_Toc129073280"/>
      <w:bookmarkStart w:id="371" w:name="_Toc129142681"/>
      <w:bookmarkStart w:id="372" w:name="_Toc130369773"/>
      <w:bookmarkStart w:id="373" w:name="_Toc131300662"/>
      <w:bookmarkStart w:id="374" w:name="_Toc131301895"/>
      <w:bookmarkStart w:id="375" w:name="_Toc131917171"/>
      <w:bookmarkStart w:id="376" w:name="_Toc133311149"/>
      <w:bookmarkStart w:id="377" w:name="_Toc133311310"/>
      <w:bookmarkStart w:id="378" w:name="_Toc133385164"/>
      <w:bookmarkStart w:id="379" w:name="_Toc135463814"/>
      <w:r>
        <w:rPr>
          <w:rStyle w:val="CharDivNo"/>
        </w:rPr>
        <w:t>Division 5</w:t>
      </w:r>
      <w:r>
        <w:t> — </w:t>
      </w:r>
      <w:r>
        <w:rPr>
          <w:rStyle w:val="CharDivText"/>
        </w:rPr>
        <w:t>Administration of care service</w:t>
      </w:r>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135463815"/>
      <w:r>
        <w:rPr>
          <w:rStyle w:val="CharSectno"/>
        </w:rPr>
        <w:t>38</w:t>
      </w:r>
      <w:r>
        <w:t>.</w:t>
      </w:r>
      <w:r>
        <w:tab/>
        <w:t>Enrolment form</w:t>
      </w:r>
      <w:bookmarkEnd w:id="380"/>
    </w:p>
    <w:p>
      <w:pPr>
        <w:pStyle w:val="Subsection"/>
      </w:pPr>
      <w:r>
        <w:tab/>
        <w:t>(1)</w:t>
      </w:r>
      <w:r>
        <w:tab/>
        <w:t>A licensee must ensure that an enrolment form is kept for each child who attends the outside school hours family day care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a parent’s written authorisation for medical attention to be sought for the child if required in an emergency;</w:t>
      </w:r>
    </w:p>
    <w:p>
      <w:pPr>
        <w:pStyle w:val="Indenta"/>
      </w:pPr>
      <w:r>
        <w:tab/>
        <w:t>(i)</w:t>
      </w:r>
      <w:r>
        <w:tab/>
        <w:t>any written authorisation or permission referred to in regulation 59 or 65;</w:t>
      </w:r>
    </w:p>
    <w:p>
      <w:pPr>
        <w:pStyle w:val="Indenta"/>
      </w:pPr>
      <w:r>
        <w:tab/>
        <w:t>(j)</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(k)</w:t>
      </w:r>
      <w:r>
        <w:tab/>
        <w:t xml:space="preserve">relevant details of the child’s medical history including current immunisation status and any allergies suffered by the child; </w:t>
      </w:r>
    </w:p>
    <w:p>
      <w:pPr>
        <w:pStyle w:val="Indenta"/>
      </w:pPr>
      <w:r>
        <w:tab/>
        <w:t>(l)</w:t>
      </w:r>
      <w:r>
        <w:tab/>
        <w:t>any other relevant information relating to the child.</w:t>
      </w:r>
    </w:p>
    <w:p>
      <w:pPr>
        <w:pStyle w:val="Penstart"/>
      </w:pPr>
      <w:r>
        <w:tab/>
        <w:t>Penalty: a fine of $3 000.</w:t>
      </w:r>
    </w:p>
    <w:p>
      <w:pPr>
        <w:pStyle w:val="Footnotesection"/>
      </w:pPr>
      <w:r>
        <w:tab/>
        <w:t>[Regulation 38 amended in Gazette 1 Mar 2006 p. 936.]</w:t>
      </w:r>
    </w:p>
    <w:p>
      <w:pPr>
        <w:pStyle w:val="Heading5"/>
      </w:pPr>
      <w:bookmarkStart w:id="381" w:name="_Toc135463816"/>
      <w:r>
        <w:rPr>
          <w:rStyle w:val="CharSectno"/>
        </w:rPr>
        <w:t>39</w:t>
      </w:r>
      <w:r>
        <w:t>.</w:t>
      </w:r>
      <w:r>
        <w:tab/>
        <w:t>Record of medication</w:t>
      </w:r>
      <w:bookmarkEnd w:id="381"/>
    </w:p>
    <w:p>
      <w:pPr>
        <w:pStyle w:val="Subsection"/>
      </w:pPr>
      <w:r>
        <w:tab/>
        <w:t>(1)</w:t>
      </w:r>
      <w:r>
        <w:tab/>
        <w:t>A licensee must ensure that a record is kept of any medication administered to, or self</w:t>
      </w:r>
      <w:r>
        <w:noBreakHyphen/>
        <w:t>administered by,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Subsection"/>
      </w:pPr>
      <w:r>
        <w:tab/>
        <w:t>(3)</w:t>
      </w:r>
      <w:r>
        <w:tab/>
        <w:t>This regulation does not apply to the self</w:t>
      </w:r>
      <w:r>
        <w:noBreakHyphen/>
        <w:t>administration of non</w:t>
      </w:r>
      <w:r>
        <w:noBreakHyphen/>
        <w:t>prescription asthma inhalers.</w:t>
      </w:r>
    </w:p>
    <w:p>
      <w:pPr>
        <w:pStyle w:val="Heading5"/>
      </w:pPr>
      <w:bookmarkStart w:id="382" w:name="_Toc135463817"/>
      <w:r>
        <w:rPr>
          <w:rStyle w:val="CharSectno"/>
        </w:rPr>
        <w:t>40</w:t>
      </w:r>
      <w:r>
        <w:t>.</w:t>
      </w:r>
      <w:r>
        <w:tab/>
        <w:t>Record of injury or accident</w:t>
      </w:r>
      <w:bookmarkEnd w:id="382"/>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383" w:name="_Toc135463818"/>
      <w:r>
        <w:rPr>
          <w:rStyle w:val="CharSectno"/>
        </w:rPr>
        <w:t>41</w:t>
      </w:r>
      <w:r>
        <w:t>.</w:t>
      </w:r>
      <w:r>
        <w:tab/>
        <w:t>Record of attendance</w:t>
      </w:r>
      <w:bookmarkEnd w:id="383"/>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84" w:name="_Toc135463819"/>
      <w:r>
        <w:rPr>
          <w:rStyle w:val="CharSectno"/>
        </w:rPr>
        <w:t>42</w:t>
      </w:r>
      <w:r>
        <w:t>.</w:t>
      </w:r>
      <w:r>
        <w:tab/>
        <w:t>Record of excursions</w:t>
      </w:r>
      <w:bookmarkEnd w:id="384"/>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53(1)(b)(i);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53(1)(a).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85" w:name="_Toc135463820"/>
      <w:r>
        <w:rPr>
          <w:rStyle w:val="CharSectno"/>
        </w:rPr>
        <w:t>43</w:t>
      </w:r>
      <w:r>
        <w:t>.</w:t>
      </w:r>
      <w:r>
        <w:tab/>
        <w:t>Other records</w:t>
      </w:r>
      <w:bookmarkEnd w:id="385"/>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34(2);</w:t>
      </w:r>
    </w:p>
    <w:p>
      <w:pPr>
        <w:pStyle w:val="Indenta"/>
      </w:pPr>
      <w:r>
        <w:tab/>
        <w:t>(b)</w:t>
      </w:r>
      <w:r>
        <w:tab/>
        <w:t>written particulars of the programme of activities provided under regulation 51;</w:t>
      </w:r>
    </w:p>
    <w:p>
      <w:pPr>
        <w:pStyle w:val="Indenta"/>
      </w:pPr>
      <w:r>
        <w:tab/>
        <w:t>(c)</w:t>
      </w:r>
      <w:r>
        <w:tab/>
        <w:t>a risk assessment form completed under regulation 64(1)(a).</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or a form under subregulation (1)(c) is retained for a period of 3 months.</w:t>
      </w:r>
    </w:p>
    <w:p>
      <w:pPr>
        <w:pStyle w:val="Penstart"/>
      </w:pPr>
      <w:r>
        <w:tab/>
        <w:t>Penalty: a fine of $2 000.</w:t>
      </w:r>
    </w:p>
    <w:p>
      <w:pPr>
        <w:pStyle w:val="Heading5"/>
      </w:pPr>
      <w:bookmarkStart w:id="386" w:name="_Toc135463821"/>
      <w:r>
        <w:rPr>
          <w:rStyle w:val="CharSectno"/>
        </w:rPr>
        <w:t>44</w:t>
      </w:r>
      <w:r>
        <w:t>.</w:t>
      </w:r>
      <w:r>
        <w:tab/>
        <w:t>Storing records</w:t>
      </w:r>
      <w:bookmarkEnd w:id="386"/>
    </w:p>
    <w:p>
      <w:pPr>
        <w:pStyle w:val="Subsection"/>
      </w:pPr>
      <w:r>
        <w:tab/>
        <w:t>(1)</w:t>
      </w:r>
      <w:r>
        <w:tab/>
        <w:t>A licensee must ensure that a record required to be kept under regulation 38, 39, 40, 41, 42 or 43 relating to an enrolled child is kept in an up</w:t>
      </w:r>
      <w:r>
        <w:noBreakHyphen/>
        <w:t>to</w:t>
      </w:r>
      <w:r>
        <w:noBreakHyphen/>
        <w:t>date form and in a safe and secure area at the place.</w:t>
      </w:r>
    </w:p>
    <w:p>
      <w:pPr>
        <w:pStyle w:val="Subsection"/>
        <w:keepNext/>
        <w:keepLines/>
      </w:pPr>
      <w:r>
        <w:tab/>
        <w:t>(2)</w:t>
      </w:r>
      <w:r>
        <w:tab/>
        <w:t>A licensee must ensure that a record required to be kept under regulation 38, 39, 40, 41, 42 or 43 relating to a former enrolled chid is kept in a safe and secure location.</w:t>
      </w:r>
    </w:p>
    <w:p>
      <w:pPr>
        <w:pStyle w:val="Penstart"/>
      </w:pPr>
      <w:r>
        <w:tab/>
        <w:t>Penalty: a fine of $2 000.</w:t>
      </w:r>
    </w:p>
    <w:p>
      <w:pPr>
        <w:pStyle w:val="Heading5"/>
      </w:pPr>
      <w:bookmarkStart w:id="387" w:name="_Toc135463822"/>
      <w:r>
        <w:rPr>
          <w:rStyle w:val="CharSectno"/>
        </w:rPr>
        <w:t>45</w:t>
      </w:r>
      <w:r>
        <w:t>.</w:t>
      </w:r>
      <w:r>
        <w:tab/>
        <w:t>Confidentiality of records</w:t>
      </w:r>
      <w:bookmarkEnd w:id="387"/>
    </w:p>
    <w:p>
      <w:pPr>
        <w:pStyle w:val="Subsection"/>
      </w:pPr>
      <w:r>
        <w:tab/>
      </w:r>
      <w:r>
        <w:tab/>
        <w:t xml:space="preserve">A licensee must ensure that information recorded under regulation 38, 39, 40, 41, 42 or 43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88" w:name="_Toc135463823"/>
      <w:r>
        <w:rPr>
          <w:rStyle w:val="CharSectno"/>
        </w:rPr>
        <w:t>46</w:t>
      </w:r>
      <w:r>
        <w:t>.</w:t>
      </w:r>
      <w:r>
        <w:tab/>
        <w:t>Falsification of records</w:t>
      </w:r>
      <w:bookmarkEnd w:id="388"/>
    </w:p>
    <w:p>
      <w:pPr>
        <w:pStyle w:val="Subsection"/>
      </w:pPr>
      <w:r>
        <w:tab/>
      </w:r>
      <w:r>
        <w:tab/>
        <w:t>A person must not falsify a record kept under regulation 38, 39, 40, 41, 42 or 43.</w:t>
      </w:r>
    </w:p>
    <w:p>
      <w:pPr>
        <w:pStyle w:val="Penstart"/>
      </w:pPr>
      <w:r>
        <w:tab/>
        <w:t>Penalty: a fine of $5 000.</w:t>
      </w:r>
    </w:p>
    <w:p>
      <w:pPr>
        <w:pStyle w:val="Heading5"/>
      </w:pPr>
      <w:bookmarkStart w:id="389" w:name="_Toc135463824"/>
      <w:r>
        <w:rPr>
          <w:rStyle w:val="CharSectno"/>
        </w:rPr>
        <w:t>47</w:t>
      </w:r>
      <w:r>
        <w:t>.</w:t>
      </w:r>
      <w:r>
        <w:tab/>
        <w:t>Parent visit</w:t>
      </w:r>
      <w:bookmarkEnd w:id="389"/>
    </w:p>
    <w:p>
      <w:pPr>
        <w:pStyle w:val="Subsection"/>
      </w:pPr>
      <w:r>
        <w:tab/>
      </w:r>
      <w:r>
        <w:tab/>
        <w:t>A licensee must permit a parent who is responsible at the time for the attendance of an enrolled child at the outside school hours family day care service to visit the child at the place at any reasonable time.</w:t>
      </w:r>
    </w:p>
    <w:p>
      <w:pPr>
        <w:pStyle w:val="Penstart"/>
      </w:pPr>
      <w:r>
        <w:tab/>
        <w:t>Penalty: a fine of $2 000.</w:t>
      </w:r>
    </w:p>
    <w:p>
      <w:pPr>
        <w:pStyle w:val="Footnotesection"/>
      </w:pPr>
      <w:r>
        <w:tab/>
        <w:t>[Regulation 47 amended in Gazette 1 Mar 2006 p. 936.]</w:t>
      </w:r>
    </w:p>
    <w:p>
      <w:pPr>
        <w:pStyle w:val="Heading5"/>
      </w:pPr>
      <w:bookmarkStart w:id="390" w:name="_Toc135463825"/>
      <w:r>
        <w:rPr>
          <w:rStyle w:val="CharSectno"/>
        </w:rPr>
        <w:t>48</w:t>
      </w:r>
      <w:r>
        <w:t>.</w:t>
      </w:r>
      <w:r>
        <w:tab/>
        <w:t>Insurance</w:t>
      </w:r>
      <w:bookmarkEnd w:id="390"/>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outside school hours family day care service.</w:t>
      </w:r>
    </w:p>
    <w:p>
      <w:pPr>
        <w:pStyle w:val="Subsection"/>
      </w:pPr>
      <w:r>
        <w:tab/>
        <w:t>(2)</w:t>
      </w:r>
      <w:r>
        <w:tab/>
        <w:t>The insured amount must be adequate, in the opinion of the CEO, to cover any potential liability of the licensee in relation to the operation of the outside school hours family day care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48 amended in Gazette 1 Mar 2006 p. 936.]</w:t>
      </w:r>
    </w:p>
    <w:p>
      <w:pPr>
        <w:pStyle w:val="Heading2"/>
        <w:ind w:left="426" w:right="423"/>
      </w:pPr>
      <w:bookmarkStart w:id="391" w:name="_Toc128288761"/>
      <w:bookmarkStart w:id="392" w:name="_Toc128300366"/>
      <w:bookmarkStart w:id="393" w:name="_Toc129073292"/>
      <w:bookmarkStart w:id="394" w:name="_Toc129142693"/>
      <w:bookmarkStart w:id="395" w:name="_Toc130369785"/>
      <w:bookmarkStart w:id="396" w:name="_Toc131300674"/>
      <w:bookmarkStart w:id="397" w:name="_Toc131301907"/>
      <w:bookmarkStart w:id="398" w:name="_Toc131917183"/>
      <w:bookmarkStart w:id="399" w:name="_Toc133311161"/>
      <w:bookmarkStart w:id="400" w:name="_Toc133311322"/>
      <w:bookmarkStart w:id="401" w:name="_Toc133385176"/>
      <w:bookmarkStart w:id="402" w:name="_Toc135463826"/>
      <w:r>
        <w:rPr>
          <w:rStyle w:val="CharPartNo"/>
        </w:rPr>
        <w:t>Part 4</w:t>
      </w:r>
      <w:r>
        <w:t> — </w:t>
      </w:r>
      <w:r>
        <w:rPr>
          <w:rStyle w:val="CharPartText"/>
        </w:rPr>
        <w:t>Operating the outside school hours family day care service</w:t>
      </w:r>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pPr>
      <w:r>
        <w:tab/>
        <w:t>[Heading amended in Gazette 1 Mar 2006 p. 935.]</w:t>
      </w:r>
    </w:p>
    <w:p>
      <w:pPr>
        <w:pStyle w:val="Heading3"/>
      </w:pPr>
      <w:bookmarkStart w:id="403" w:name="_Toc128288762"/>
      <w:bookmarkStart w:id="404" w:name="_Toc128300367"/>
      <w:bookmarkStart w:id="405" w:name="_Toc129073293"/>
      <w:bookmarkStart w:id="406" w:name="_Toc129142694"/>
      <w:bookmarkStart w:id="407" w:name="_Toc130369786"/>
      <w:bookmarkStart w:id="408" w:name="_Toc131300675"/>
      <w:bookmarkStart w:id="409" w:name="_Toc131301908"/>
      <w:bookmarkStart w:id="410" w:name="_Toc131917184"/>
      <w:bookmarkStart w:id="411" w:name="_Toc133311162"/>
      <w:bookmarkStart w:id="412" w:name="_Toc133311323"/>
      <w:bookmarkStart w:id="413" w:name="_Toc133385177"/>
      <w:bookmarkStart w:id="414" w:name="_Toc135463827"/>
      <w:r>
        <w:rPr>
          <w:rStyle w:val="CharDivNo"/>
        </w:rPr>
        <w:t>Division 1</w:t>
      </w:r>
      <w:r>
        <w:t> — </w:t>
      </w:r>
      <w:r>
        <w:rPr>
          <w:rStyle w:val="CharDivText"/>
        </w:rPr>
        <w:t>Children at care session</w:t>
      </w:r>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35463828"/>
      <w:r>
        <w:rPr>
          <w:rStyle w:val="CharSectno"/>
        </w:rPr>
        <w:t>49</w:t>
      </w:r>
      <w:r>
        <w:t>.</w:t>
      </w:r>
      <w:r>
        <w:tab/>
        <w:t>Children who are not enrolled children</w:t>
      </w:r>
      <w:bookmarkEnd w:id="415"/>
    </w:p>
    <w:p>
      <w:pPr>
        <w:pStyle w:val="Subsection"/>
      </w:pPr>
      <w:r>
        <w:tab/>
        <w:t>(1)</w:t>
      </w:r>
      <w:r>
        <w:tab/>
        <w:t xml:space="preserve">A licensee must ensure that a school age child who is not an enrolled child does not attend at the place during a care session unless — </w:t>
      </w:r>
    </w:p>
    <w:p>
      <w:pPr>
        <w:pStyle w:val="Indenta"/>
      </w:pPr>
      <w:r>
        <w:tab/>
        <w:t>(a)</w:t>
      </w:r>
      <w:r>
        <w:tab/>
        <w:t>the child is adequately supervised; and</w:t>
      </w:r>
    </w:p>
    <w:p>
      <w:pPr>
        <w:pStyle w:val="Indenta"/>
      </w:pPr>
      <w:r>
        <w:tab/>
        <w:t>(b)</w:t>
      </w:r>
      <w:r>
        <w:tab/>
        <w:t>the presence of the child does not detrimentally affect the wellbeing of the enrolled children.</w:t>
      </w:r>
    </w:p>
    <w:p>
      <w:pPr>
        <w:pStyle w:val="Subsection"/>
      </w:pPr>
      <w:r>
        <w:tab/>
        <w:t>(2)</w:t>
      </w:r>
      <w:r>
        <w:tab/>
        <w:t xml:space="preserve">A licensee must ensure that a child who has not reached school age is not present during a care session, or present on an excursion with enrolled children during the care session, unless the child — </w:t>
      </w:r>
    </w:p>
    <w:p>
      <w:pPr>
        <w:pStyle w:val="Indenta"/>
      </w:pPr>
      <w:r>
        <w:tab/>
        <w:t>(a)</w:t>
      </w:r>
      <w:r>
        <w:tab/>
        <w:t>is present on a temporary basis; and</w:t>
      </w:r>
    </w:p>
    <w:p>
      <w:pPr>
        <w:pStyle w:val="Indenta"/>
      </w:pPr>
      <w:r>
        <w:tab/>
        <w:t>(b)</w:t>
      </w:r>
      <w:r>
        <w:tab/>
        <w:t>is adequately supervised by a person other than the licensee or supervising officer.</w:t>
      </w:r>
    </w:p>
    <w:p>
      <w:pPr>
        <w:pStyle w:val="Subsection"/>
      </w:pPr>
      <w:r>
        <w:tab/>
        <w:t>(3)</w:t>
      </w:r>
      <w:r>
        <w:tab/>
        <w:t>Subregulation (2) does not apply to a kindergarten child who is an enrolled child.</w:t>
      </w:r>
    </w:p>
    <w:p>
      <w:pPr>
        <w:pStyle w:val="Penstart"/>
      </w:pPr>
      <w:r>
        <w:tab/>
        <w:t>Penalty: a fine of $2 000.</w:t>
      </w:r>
    </w:p>
    <w:p>
      <w:pPr>
        <w:pStyle w:val="Footnotesection"/>
      </w:pPr>
      <w:r>
        <w:tab/>
        <w:t>[Regulation 49 amended in Gazette 1 Mar 2006 p. 936.]</w:t>
      </w:r>
    </w:p>
    <w:p>
      <w:pPr>
        <w:pStyle w:val="Heading5"/>
      </w:pPr>
      <w:bookmarkStart w:id="416" w:name="_Toc135463829"/>
      <w:r>
        <w:rPr>
          <w:rStyle w:val="CharSectno"/>
        </w:rPr>
        <w:t>50</w:t>
      </w:r>
      <w:r>
        <w:t>.</w:t>
      </w:r>
      <w:r>
        <w:tab/>
        <w:t>Care for children in exceptional circumstances</w:t>
      </w:r>
      <w:bookmarkEnd w:id="416"/>
    </w:p>
    <w:p>
      <w:pPr>
        <w:pStyle w:val="Subsection"/>
      </w:pPr>
      <w:r>
        <w:tab/>
      </w:r>
      <w:r>
        <w:tab/>
        <w:t>Nothing in regulation 49 prevents a licensee or a supervising officer from caring for a child who is not an enrolled child contrary to that regulation if the circumstances are exceptional and all reasonable steps have been taken to have the child collected by a parent as soon as is practicable.</w:t>
      </w:r>
    </w:p>
    <w:p>
      <w:pPr>
        <w:pStyle w:val="Heading3"/>
      </w:pPr>
      <w:bookmarkStart w:id="417" w:name="_Toc128288765"/>
      <w:bookmarkStart w:id="418" w:name="_Toc128300370"/>
      <w:bookmarkStart w:id="419" w:name="_Toc129073296"/>
      <w:bookmarkStart w:id="420" w:name="_Toc129142697"/>
      <w:bookmarkStart w:id="421" w:name="_Toc130369789"/>
      <w:bookmarkStart w:id="422" w:name="_Toc131300678"/>
      <w:bookmarkStart w:id="423" w:name="_Toc131301911"/>
      <w:bookmarkStart w:id="424" w:name="_Toc131917187"/>
      <w:bookmarkStart w:id="425" w:name="_Toc133311165"/>
      <w:bookmarkStart w:id="426" w:name="_Toc133311326"/>
      <w:bookmarkStart w:id="427" w:name="_Toc133385180"/>
      <w:bookmarkStart w:id="428" w:name="_Toc135463830"/>
      <w:r>
        <w:rPr>
          <w:rStyle w:val="CharDivNo"/>
        </w:rPr>
        <w:t>Division 2</w:t>
      </w:r>
      <w:r>
        <w:t> — </w:t>
      </w:r>
      <w:r>
        <w:rPr>
          <w:rStyle w:val="CharDivText"/>
        </w:rPr>
        <w:t>Programmes and behaviour management</w:t>
      </w:r>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80"/>
      </w:pPr>
      <w:bookmarkStart w:id="429" w:name="_Toc135463831"/>
      <w:r>
        <w:rPr>
          <w:rStyle w:val="CharSectno"/>
        </w:rPr>
        <w:t>51</w:t>
      </w:r>
      <w:r>
        <w:t>.</w:t>
      </w:r>
      <w:r>
        <w:tab/>
        <w:t>Programmes</w:t>
      </w:r>
      <w:bookmarkEnd w:id="429"/>
    </w:p>
    <w:p>
      <w:pPr>
        <w:pStyle w:val="Subsection"/>
        <w:spacing w:before="120"/>
      </w:pPr>
      <w:r>
        <w:tab/>
        <w:t>(1)</w:t>
      </w:r>
      <w:r>
        <w:tab/>
        <w:t xml:space="preserve">A licensee must ensure that a programme of activities is provided during care sessions that — </w:t>
      </w:r>
    </w:p>
    <w:p>
      <w:pPr>
        <w:pStyle w:val="Indenta"/>
      </w:pPr>
      <w:r>
        <w:tab/>
        <w:t>(a)</w:t>
      </w:r>
      <w:r>
        <w:tab/>
        <w:t>is developmentally appropriate for the enrolled children; and</w:t>
      </w:r>
    </w:p>
    <w:p>
      <w:pPr>
        <w:pStyle w:val="Indenta"/>
      </w:pPr>
      <w:r>
        <w:tab/>
        <w:t>(b)</w:t>
      </w:r>
      <w:r>
        <w:tab/>
        <w:t>meets the play, recreation and relaxation needs of the enrolled children.</w:t>
      </w:r>
    </w:p>
    <w:p>
      <w:pPr>
        <w:pStyle w:val="Subsection"/>
      </w:pPr>
      <w:r>
        <w:tab/>
        <w:t>(2)</w:t>
      </w:r>
      <w:r>
        <w:tab/>
        <w:t xml:space="preserve">Without limiting subregulation (1), a licensee must ensure that the programme of activities, as far as practicable — </w:t>
      </w:r>
    </w:p>
    <w:p>
      <w:pPr>
        <w:pStyle w:val="Indenta"/>
      </w:pPr>
      <w:r>
        <w:tab/>
        <w:t>(a)</w:t>
      </w:r>
      <w:r>
        <w:tab/>
        <w:t>is suited to each child’s skills and interests;</w:t>
      </w:r>
    </w:p>
    <w:p>
      <w:pPr>
        <w:pStyle w:val="Indenta"/>
      </w:pPr>
      <w:r>
        <w:tab/>
        <w:t>(b)</w:t>
      </w:r>
      <w:r>
        <w:tab/>
        <w:t>provides a balance of indoor and outdoor activities;</w:t>
      </w:r>
    </w:p>
    <w:p>
      <w:pPr>
        <w:pStyle w:val="Indenta"/>
      </w:pPr>
      <w:r>
        <w:tab/>
        <w:t>(c)</w:t>
      </w:r>
      <w:r>
        <w:tab/>
        <w:t>provides a range of activities from which a child may choose; and</w:t>
      </w:r>
    </w:p>
    <w:p>
      <w:pPr>
        <w:pStyle w:val="Indenta"/>
      </w:pPr>
      <w:r>
        <w:tab/>
        <w:t>(d)</w:t>
      </w:r>
      <w:r>
        <w:tab/>
        <w:t xml:space="preserve">includes — </w:t>
      </w:r>
    </w:p>
    <w:p>
      <w:pPr>
        <w:pStyle w:val="Indenti"/>
      </w:pPr>
      <w:r>
        <w:tab/>
        <w:t>(i)</w:t>
      </w:r>
      <w:r>
        <w:tab/>
        <w:t>physical activities (for example, sport, climbing, ball games or gymnastics);</w:t>
      </w:r>
    </w:p>
    <w:p>
      <w:pPr>
        <w:pStyle w:val="Indenti"/>
      </w:pPr>
      <w:r>
        <w:tab/>
        <w:t>(ii)</w:t>
      </w:r>
      <w:r>
        <w:tab/>
        <w:t>creative activities (for example, art and craft, music or sewing);</w:t>
      </w:r>
    </w:p>
    <w:p>
      <w:pPr>
        <w:pStyle w:val="Indenti"/>
      </w:pPr>
      <w:r>
        <w:tab/>
        <w:t>(iii)</w:t>
      </w:r>
      <w:r>
        <w:tab/>
        <w:t>activities involving construction (for example, cubby building, woodwork or construction kits);</w:t>
      </w:r>
    </w:p>
    <w:p>
      <w:pPr>
        <w:pStyle w:val="Indenti"/>
      </w:pPr>
      <w:r>
        <w:tab/>
        <w:t>(iv)</w:t>
      </w:r>
      <w:r>
        <w:tab/>
        <w:t>exploratory activities (for example, nature walks, science activities or sand or water activities);</w:t>
      </w:r>
    </w:p>
    <w:p>
      <w:pPr>
        <w:pStyle w:val="Indenti"/>
      </w:pPr>
      <w:r>
        <w:tab/>
        <w:t>(v)</w:t>
      </w:r>
      <w:r>
        <w:tab/>
        <w:t>dramatic activities (for example, puppetry, dressing up and plays); and</w:t>
      </w:r>
    </w:p>
    <w:p>
      <w:pPr>
        <w:pStyle w:val="Indenti"/>
      </w:pPr>
      <w:r>
        <w:tab/>
        <w:t>(vi)</w:t>
      </w:r>
      <w:r>
        <w:tab/>
        <w:t>cognitive play activities (for example, board games, computer activities or reading).</w:t>
      </w:r>
    </w:p>
    <w:p>
      <w:pPr>
        <w:pStyle w:val="Penstart"/>
      </w:pPr>
      <w:r>
        <w:tab/>
        <w:t>Penalty: a fine of $3 000.</w:t>
      </w:r>
    </w:p>
    <w:p>
      <w:pPr>
        <w:pStyle w:val="Heading5"/>
        <w:keepNext w:val="0"/>
        <w:keepLines w:val="0"/>
        <w:spacing w:before="180"/>
      </w:pPr>
      <w:bookmarkStart w:id="430" w:name="_Toc135463832"/>
      <w:r>
        <w:rPr>
          <w:rStyle w:val="CharSectno"/>
        </w:rPr>
        <w:t>52</w:t>
      </w:r>
      <w:r>
        <w:t>.</w:t>
      </w:r>
      <w:r>
        <w:tab/>
        <w:t>Managing the behaviour of children</w:t>
      </w:r>
      <w:bookmarkEnd w:id="430"/>
    </w:p>
    <w:p>
      <w:pPr>
        <w:pStyle w:val="Subsection"/>
        <w:spacing w:before="120"/>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is protected from bullying, violence and harassment.</w:t>
      </w:r>
    </w:p>
    <w:p>
      <w:pPr>
        <w:pStyle w:val="Penstart"/>
      </w:pPr>
      <w:r>
        <w:tab/>
        <w:t>Penalty: a fine of $4 000.</w:t>
      </w:r>
    </w:p>
    <w:p>
      <w:pPr>
        <w:pStyle w:val="Heading3"/>
      </w:pPr>
      <w:bookmarkStart w:id="431" w:name="_Toc128288768"/>
      <w:bookmarkStart w:id="432" w:name="_Toc128300373"/>
      <w:bookmarkStart w:id="433" w:name="_Toc129073299"/>
      <w:bookmarkStart w:id="434" w:name="_Toc129142700"/>
      <w:bookmarkStart w:id="435" w:name="_Toc130369792"/>
      <w:bookmarkStart w:id="436" w:name="_Toc131300681"/>
      <w:bookmarkStart w:id="437" w:name="_Toc131301914"/>
      <w:bookmarkStart w:id="438" w:name="_Toc131917190"/>
      <w:bookmarkStart w:id="439" w:name="_Toc133311168"/>
      <w:bookmarkStart w:id="440" w:name="_Toc133311329"/>
      <w:bookmarkStart w:id="441" w:name="_Toc133385183"/>
      <w:bookmarkStart w:id="442" w:name="_Toc135463833"/>
      <w:r>
        <w:rPr>
          <w:rStyle w:val="CharDivNo"/>
        </w:rPr>
        <w:t>Division 3</w:t>
      </w:r>
      <w:r>
        <w:t> — </w:t>
      </w:r>
      <w:r>
        <w:rPr>
          <w:rStyle w:val="CharDivText"/>
        </w:rPr>
        <w:t>Excursions and sleepovers</w:t>
      </w:r>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5463834"/>
      <w:r>
        <w:rPr>
          <w:rStyle w:val="CharSectno"/>
        </w:rPr>
        <w:t>53</w:t>
      </w:r>
      <w:r>
        <w:t>.</w:t>
      </w:r>
      <w:r>
        <w:tab/>
        <w:t>Excursions from the place</w:t>
      </w:r>
      <w:bookmarkEnd w:id="443"/>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55;</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is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outing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44" w:name="_Toc135463835"/>
      <w:r>
        <w:rPr>
          <w:rStyle w:val="CharSectno"/>
        </w:rPr>
        <w:t>54</w:t>
      </w:r>
      <w:r>
        <w:t>.</w:t>
      </w:r>
      <w:r>
        <w:tab/>
        <w:t>First aid kit on excursions</w:t>
      </w:r>
      <w:bookmarkEnd w:id="444"/>
    </w:p>
    <w:p>
      <w:pPr>
        <w:pStyle w:val="Subsection"/>
      </w:pPr>
      <w:r>
        <w:tab/>
        <w:t>(1)</w:t>
      </w:r>
      <w:r>
        <w:tab/>
        <w:t>A licensee must ensure that a fully equipped and properly maintained first aid kit containing at least the items listed in regulation 27(2) is taken on all excursions from the place.</w:t>
      </w:r>
    </w:p>
    <w:p>
      <w:pPr>
        <w:pStyle w:val="Subsection"/>
      </w:pPr>
      <w:r>
        <w:tab/>
        <w:t>(2)</w:t>
      </w:r>
      <w:r>
        <w:tab/>
        <w:t>Subregulation (1) does not apply to an excursion referred to in regulation 53(3).</w:t>
      </w:r>
    </w:p>
    <w:p>
      <w:pPr>
        <w:pStyle w:val="Penstart"/>
      </w:pPr>
      <w:r>
        <w:tab/>
        <w:t>Penalty: a fine of $2 000.</w:t>
      </w:r>
    </w:p>
    <w:p>
      <w:pPr>
        <w:pStyle w:val="Heading5"/>
      </w:pPr>
      <w:bookmarkStart w:id="445" w:name="_Toc135463836"/>
      <w:r>
        <w:rPr>
          <w:rStyle w:val="CharSectno"/>
        </w:rPr>
        <w:t>55</w:t>
      </w:r>
      <w:r>
        <w:t>.</w:t>
      </w:r>
      <w:r>
        <w:tab/>
        <w:t>Excursion plans</w:t>
      </w:r>
      <w:bookmarkEnd w:id="445"/>
    </w:p>
    <w:p>
      <w:pPr>
        <w:pStyle w:val="Subsection"/>
      </w:pPr>
      <w:r>
        <w:tab/>
      </w:r>
      <w:r>
        <w:tab/>
        <w:t xml:space="preserve">A licensee must ensure that an excursion plan for the purposes of regulation 53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Indenta"/>
      </w:pPr>
      <w:r>
        <w:tab/>
        <w:t>(f)</w:t>
      </w:r>
      <w:r>
        <w:tab/>
        <w:t>in the case of an excursion involving a sleepover, the menu.</w:t>
      </w:r>
    </w:p>
    <w:p>
      <w:pPr>
        <w:pStyle w:val="Penstart"/>
      </w:pPr>
      <w:r>
        <w:tab/>
        <w:t>Penalty: a fine of $2 000.</w:t>
      </w:r>
    </w:p>
    <w:p>
      <w:pPr>
        <w:pStyle w:val="Heading5"/>
      </w:pPr>
      <w:bookmarkStart w:id="446" w:name="_Toc135463837"/>
      <w:r>
        <w:rPr>
          <w:rStyle w:val="CharSectno"/>
        </w:rPr>
        <w:t>56</w:t>
      </w:r>
      <w:r>
        <w:t>.</w:t>
      </w:r>
      <w:r>
        <w:tab/>
        <w:t>Sleepovers</w:t>
      </w:r>
      <w:bookmarkEnd w:id="446"/>
    </w:p>
    <w:p>
      <w:pPr>
        <w:pStyle w:val="Subsection"/>
      </w:pPr>
      <w:r>
        <w:tab/>
        <w:t>(1)</w:t>
      </w:r>
      <w:r>
        <w:tab/>
        <w:t>If a number of enrolled children are taken on an excursion involving a sleepover, a licensee must ensure that the licensee or supervising officer and the children are accompanied by one volunteer.</w:t>
      </w:r>
    </w:p>
    <w:p>
      <w:pPr>
        <w:pStyle w:val="Subsection"/>
      </w:pPr>
      <w:r>
        <w:tab/>
        <w:t>(2)</w:t>
      </w:r>
      <w:r>
        <w:tab/>
        <w:t>A licensee must ensure that the beds, mattresses or sleeping bags used by the children and volunteers during the sleepover are arranged so that there is easy access to and from each of them and to each exit.</w:t>
      </w:r>
    </w:p>
    <w:p>
      <w:pPr>
        <w:pStyle w:val="Penstart"/>
      </w:pPr>
      <w:r>
        <w:tab/>
        <w:t>Penalty: a fine of $4 000.</w:t>
      </w:r>
    </w:p>
    <w:p>
      <w:pPr>
        <w:pStyle w:val="Heading5"/>
      </w:pPr>
      <w:bookmarkStart w:id="447" w:name="_Toc135463838"/>
      <w:r>
        <w:rPr>
          <w:rStyle w:val="CharSectno"/>
        </w:rPr>
        <w:t>57</w:t>
      </w:r>
      <w:r>
        <w:t>.</w:t>
      </w:r>
      <w:r>
        <w:tab/>
        <w:t>Challenging activity excursions</w:t>
      </w:r>
      <w:bookmarkEnd w:id="447"/>
    </w:p>
    <w:p>
      <w:pPr>
        <w:pStyle w:val="Subsection"/>
      </w:pPr>
      <w:r>
        <w:tab/>
        <w:t>(1)</w:t>
      </w:r>
      <w:r>
        <w:tab/>
        <w:t>When a number of enrolled children are taken on an excursion from the place that involves challenging activities, a licensee must ensure that the licensee or supervising officer and the children are accompanied by one volunteer.</w:t>
      </w:r>
    </w:p>
    <w:p>
      <w:pPr>
        <w:pStyle w:val="Subsection"/>
      </w:pPr>
      <w:r>
        <w:tab/>
        <w:t>(2)</w:t>
      </w:r>
      <w:r>
        <w:tab/>
        <w:t>A licensee must ensure that enrolled children engaged in a challenging activity are supervised at all times by the licensee or supervising officer and a volunteer.</w:t>
      </w:r>
    </w:p>
    <w:p>
      <w:pPr>
        <w:pStyle w:val="Penstart"/>
      </w:pPr>
      <w:r>
        <w:tab/>
        <w:t>Penalty: a fine of $4 000.</w:t>
      </w:r>
    </w:p>
    <w:p>
      <w:pPr>
        <w:pStyle w:val="Heading5"/>
      </w:pPr>
      <w:bookmarkStart w:id="448" w:name="_Toc135463839"/>
      <w:r>
        <w:rPr>
          <w:rStyle w:val="CharSectno"/>
        </w:rPr>
        <w:t>58</w:t>
      </w:r>
      <w:r>
        <w:t>.</w:t>
      </w:r>
      <w:r>
        <w:tab/>
        <w:t>Engaging in challenging activities on excursions</w:t>
      </w:r>
      <w:bookmarkEnd w:id="448"/>
    </w:p>
    <w:p>
      <w:pPr>
        <w:pStyle w:val="Subsection"/>
      </w:pPr>
      <w:r>
        <w:tab/>
        <w:t>(1)</w:t>
      </w:r>
      <w:r>
        <w:tab/>
        <w:t xml:space="preserve">A licensee must ensure that enrolled children are not permitted to participate in challenging activities on an excursion unless — </w:t>
      </w:r>
    </w:p>
    <w:p>
      <w:pPr>
        <w:pStyle w:val="Indenta"/>
      </w:pPr>
      <w:r>
        <w:tab/>
        <w:t>(a)</w:t>
      </w:r>
      <w:r>
        <w:tab/>
        <w:t>the activity is developmentally appropriate for the children;</w:t>
      </w:r>
    </w:p>
    <w:p>
      <w:pPr>
        <w:pStyle w:val="Indenta"/>
      </w:pPr>
      <w:r>
        <w:tab/>
        <w:t>(b)</w:t>
      </w:r>
      <w:r>
        <w:tab/>
        <w:t>likely hazards are identified and anticipated and steps are taken to minimise those hazards;</w:t>
      </w:r>
    </w:p>
    <w:p>
      <w:pPr>
        <w:pStyle w:val="Indenta"/>
      </w:pPr>
      <w:r>
        <w:tab/>
        <w:t>(c)</w:t>
      </w:r>
      <w:r>
        <w:tab/>
        <w:t>skills, experience and qualifications of any persons conducting or assisting in the activity are appropriate;</w:t>
      </w:r>
    </w:p>
    <w:p>
      <w:pPr>
        <w:pStyle w:val="Indenta"/>
      </w:pPr>
      <w:r>
        <w:tab/>
        <w:t>(d)</w:t>
      </w:r>
      <w:r>
        <w:tab/>
        <w:t>all necessary safety equipment is available; and</w:t>
      </w:r>
    </w:p>
    <w:p>
      <w:pPr>
        <w:pStyle w:val="Indenta"/>
      </w:pPr>
      <w:r>
        <w:tab/>
        <w:t>(e)</w:t>
      </w:r>
      <w:r>
        <w:tab/>
        <w:t>the children have received any necessary training before engaging in the activity.</w:t>
      </w:r>
    </w:p>
    <w:p>
      <w:pPr>
        <w:pStyle w:val="Subsection"/>
      </w:pPr>
      <w:r>
        <w:tab/>
        <w:t>(2)</w:t>
      </w:r>
      <w:r>
        <w:tab/>
        <w:t xml:space="preserve">A licensee must ensure that — </w:t>
      </w:r>
    </w:p>
    <w:p>
      <w:pPr>
        <w:pStyle w:val="Indenta"/>
      </w:pPr>
      <w:r>
        <w:tab/>
        <w:t>(a)</w:t>
      </w:r>
      <w:r>
        <w:tab/>
        <w:t>safety standards set by the organisers of the challenging activity are appropriate;</w:t>
      </w:r>
    </w:p>
    <w:p>
      <w:pPr>
        <w:pStyle w:val="Indenta"/>
      </w:pPr>
      <w:r>
        <w:tab/>
        <w:t>(b)</w:t>
      </w:r>
      <w:r>
        <w:tab/>
        <w:t>the children comply with those safety standards and wear any necessary safety equipment; and</w:t>
      </w:r>
    </w:p>
    <w:p>
      <w:pPr>
        <w:pStyle w:val="Indenta"/>
      </w:pPr>
      <w:r>
        <w:tab/>
        <w:t>(c)</w:t>
      </w:r>
      <w:r>
        <w:tab/>
        <w:t>the children follow safe practices when engaging in a challenging activity.</w:t>
      </w:r>
    </w:p>
    <w:p>
      <w:pPr>
        <w:pStyle w:val="Penstart"/>
      </w:pPr>
      <w:r>
        <w:tab/>
        <w:t>Penalty: a fine of $4 000.</w:t>
      </w:r>
    </w:p>
    <w:p>
      <w:pPr>
        <w:pStyle w:val="Heading5"/>
      </w:pPr>
      <w:bookmarkStart w:id="449" w:name="_Toc135463840"/>
      <w:r>
        <w:rPr>
          <w:rStyle w:val="CharSectno"/>
        </w:rPr>
        <w:t>59</w:t>
      </w:r>
      <w:r>
        <w:t>.</w:t>
      </w:r>
      <w:r>
        <w:tab/>
        <w:t>Transport of enrolled children</w:t>
      </w:r>
      <w:bookmarkEnd w:id="449"/>
    </w:p>
    <w:p>
      <w:pPr>
        <w:pStyle w:val="Subsection"/>
      </w:pPr>
      <w:r>
        <w:tab/>
      </w:r>
      <w:r>
        <w:tab/>
        <w:t>A licensee must ensure that an enrolled child is not transported in a motor vehicle without the written authorisation of a parent of the child.</w:t>
      </w:r>
    </w:p>
    <w:p>
      <w:pPr>
        <w:pStyle w:val="Penstart"/>
      </w:pPr>
      <w:r>
        <w:tab/>
        <w:t>Penalty: a fine of $2 000.</w:t>
      </w:r>
    </w:p>
    <w:p>
      <w:pPr>
        <w:pStyle w:val="Heading3"/>
      </w:pPr>
      <w:bookmarkStart w:id="450" w:name="_Toc128288776"/>
      <w:bookmarkStart w:id="451" w:name="_Toc128300381"/>
      <w:bookmarkStart w:id="452" w:name="_Toc129073307"/>
      <w:bookmarkStart w:id="453" w:name="_Toc129142708"/>
      <w:bookmarkStart w:id="454" w:name="_Toc130369800"/>
      <w:bookmarkStart w:id="455" w:name="_Toc131300689"/>
      <w:bookmarkStart w:id="456" w:name="_Toc131301922"/>
      <w:bookmarkStart w:id="457" w:name="_Toc131917198"/>
      <w:bookmarkStart w:id="458" w:name="_Toc133311176"/>
      <w:bookmarkStart w:id="459" w:name="_Toc133311337"/>
      <w:bookmarkStart w:id="460" w:name="_Toc133385191"/>
      <w:bookmarkStart w:id="461" w:name="_Toc135463841"/>
      <w:r>
        <w:rPr>
          <w:rStyle w:val="CharDivNo"/>
        </w:rPr>
        <w:t>Division 4</w:t>
      </w:r>
      <w:r>
        <w:t> — </w:t>
      </w:r>
      <w:r>
        <w:rPr>
          <w:rStyle w:val="CharDivText"/>
        </w:rPr>
        <w:t>Water activities</w:t>
      </w:r>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35463842"/>
      <w:r>
        <w:rPr>
          <w:rStyle w:val="CharSectno"/>
        </w:rPr>
        <w:t>60</w:t>
      </w:r>
      <w:r>
        <w:t>.</w:t>
      </w:r>
      <w:r>
        <w:tab/>
        <w:t>Additional requirements for water activities</w:t>
      </w:r>
      <w:bookmarkEnd w:id="46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463" w:name="_Toc135463843"/>
      <w:r>
        <w:rPr>
          <w:rStyle w:val="CharSectno"/>
        </w:rPr>
        <w:t>61</w:t>
      </w:r>
      <w:r>
        <w:t>.</w:t>
      </w:r>
      <w:r>
        <w:tab/>
        <w:t>Wading or paddling pools at the place</w:t>
      </w:r>
      <w:bookmarkEnd w:id="463"/>
    </w:p>
    <w:p>
      <w:pPr>
        <w:pStyle w:val="Subsection"/>
      </w:pPr>
      <w:r>
        <w:tab/>
        <w:t>(1)</w:t>
      </w:r>
      <w:r>
        <w:tab/>
        <w:t>Regulations 63 and 64 do not apply to water activities in or near a wading or paddling pool at the place.</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464" w:name="_Toc135463844"/>
      <w:r>
        <w:rPr>
          <w:rStyle w:val="CharSectno"/>
        </w:rPr>
        <w:t>62</w:t>
      </w:r>
      <w:r>
        <w:t>.</w:t>
      </w:r>
      <w:r>
        <w:tab/>
        <w:t>Swimming pools at the place</w:t>
      </w:r>
      <w:bookmarkEnd w:id="464"/>
    </w:p>
    <w:p>
      <w:pPr>
        <w:pStyle w:val="Subsection"/>
      </w:pPr>
      <w:r>
        <w:tab/>
        <w:t>(1)</w:t>
      </w:r>
      <w:r>
        <w:tab/>
        <w:t>Regulations 63 and 64 do not apply to water activities in a swimming pool at the place.</w:t>
      </w:r>
    </w:p>
    <w:p>
      <w:pPr>
        <w:pStyle w:val="Subsection"/>
      </w:pPr>
      <w:r>
        <w:tab/>
        <w:t>(2)</w:t>
      </w:r>
      <w:r>
        <w:tab/>
        <w:t xml:space="preserve">A licensee must ensure that enrolled children do not use a swimming pool at the place unless — </w:t>
      </w:r>
    </w:p>
    <w:p>
      <w:pPr>
        <w:pStyle w:val="Indenta"/>
      </w:pPr>
      <w:r>
        <w:tab/>
        <w:t>(a)</w:t>
      </w:r>
      <w:r>
        <w:tab/>
        <w:t>the children are under the supervision of someone who has current first aid qualifications, including a resuscitation certificate obtained not more than 12 months previously; and</w:t>
      </w:r>
    </w:p>
    <w:p>
      <w:pPr>
        <w:pStyle w:val="Indenta"/>
      </w:pPr>
      <w:r>
        <w:tab/>
        <w:t>(b)</w:t>
      </w:r>
      <w:r>
        <w:tab/>
        <w:t>a parent of each of those children has given written permission for the child to use the pool.</w:t>
      </w:r>
    </w:p>
    <w:p>
      <w:pPr>
        <w:pStyle w:val="Penstart"/>
      </w:pPr>
      <w:r>
        <w:tab/>
        <w:t>Penalty: a fine of $4 000.</w:t>
      </w:r>
    </w:p>
    <w:p>
      <w:pPr>
        <w:pStyle w:val="Heading5"/>
        <w:spacing w:before="260"/>
      </w:pPr>
      <w:bookmarkStart w:id="465" w:name="_Toc135463845"/>
      <w:r>
        <w:rPr>
          <w:rStyle w:val="CharSectno"/>
        </w:rPr>
        <w:t>63</w:t>
      </w:r>
      <w:r>
        <w:t>.</w:t>
      </w:r>
      <w:r>
        <w:tab/>
        <w:t>Supervision of enrolled children and volunteers on an excursion involving water activities</w:t>
      </w:r>
      <w:bookmarkEnd w:id="465"/>
    </w:p>
    <w:p>
      <w:pPr>
        <w:pStyle w:val="Subsection"/>
        <w:spacing w:before="200"/>
      </w:pPr>
      <w:r>
        <w:tab/>
      </w:r>
      <w:r>
        <w:tab/>
        <w:t>A licensee must ensure that children taken on an excursion involving water activities and any volunteers accompanying the children are supervised and managed.</w:t>
      </w:r>
    </w:p>
    <w:p>
      <w:pPr>
        <w:pStyle w:val="Penstart"/>
      </w:pPr>
      <w:r>
        <w:tab/>
        <w:t>Penalty: a fine of $3 000.</w:t>
      </w:r>
    </w:p>
    <w:p>
      <w:pPr>
        <w:pStyle w:val="Heading5"/>
        <w:spacing w:before="260"/>
      </w:pPr>
      <w:bookmarkStart w:id="466" w:name="_Toc135463846"/>
      <w:r>
        <w:rPr>
          <w:rStyle w:val="CharSectno"/>
        </w:rPr>
        <w:t>64</w:t>
      </w:r>
      <w:r>
        <w:t>.</w:t>
      </w:r>
      <w:r>
        <w:tab/>
        <w:t>Water activities</w:t>
      </w:r>
      <w:bookmarkEnd w:id="466"/>
    </w:p>
    <w:p>
      <w:pPr>
        <w:pStyle w:val="Subsection"/>
        <w:spacing w:before="200"/>
      </w:pPr>
      <w:r>
        <w:tab/>
        <w:t>(1)</w:t>
      </w:r>
      <w:r>
        <w:tab/>
        <w:t xml:space="preserve">A licensee must ensure that enrolled children are not permitted to enter or remain in any body of water unless — </w:t>
      </w:r>
    </w:p>
    <w:p>
      <w:pPr>
        <w:pStyle w:val="Indenta"/>
      </w:pPr>
      <w:r>
        <w:tab/>
        <w:t>(a)</w:t>
      </w:r>
      <w:r>
        <w:tab/>
        <w:t>the supervising officer has completed the risk assessment form for water activities set out in Schedule 1 and has assessed the risk of the activity accordingly as low or medium, but not high;</w:t>
      </w:r>
    </w:p>
    <w:p>
      <w:pPr>
        <w:pStyle w:val="Indenta"/>
      </w:pPr>
      <w:r>
        <w:tab/>
        <w:t>(b)</w:t>
      </w:r>
      <w:r>
        <w:tab/>
        <w:t>if the risk has been assessed as low, the children are supervised by a supervising officer and one volunteer;</w:t>
      </w:r>
    </w:p>
    <w:p>
      <w:pPr>
        <w:pStyle w:val="Indenta"/>
      </w:pPr>
      <w:r>
        <w:tab/>
        <w:t>(c)</w:t>
      </w:r>
      <w:r>
        <w:tab/>
        <w:t>if the risk has been assessed as medium, the children are supervised by a supervising officer and one volunteer; and</w:t>
      </w:r>
    </w:p>
    <w:p>
      <w:pPr>
        <w:pStyle w:val="Indenta"/>
      </w:pPr>
      <w:r>
        <w:tab/>
        <w:t>(d)</w:t>
      </w:r>
      <w:r>
        <w:tab/>
        <w:t>one of the persons supervising the children is a qualified rescuer.</w:t>
      </w:r>
    </w:p>
    <w:p>
      <w:pPr>
        <w:pStyle w:val="Subsection"/>
        <w:keepNext/>
      </w:pPr>
      <w:r>
        <w:tab/>
        <w:t>(2)</w:t>
      </w:r>
      <w:r>
        <w:tab/>
        <w:t xml:space="preserve">A licensee must ensure that enrolled children are not permitted to enter the sea unless — </w:t>
      </w:r>
    </w:p>
    <w:p>
      <w:pPr>
        <w:pStyle w:val="Indenta"/>
      </w:pPr>
      <w:r>
        <w:tab/>
        <w:t>(a)</w:t>
      </w:r>
      <w:r>
        <w:tab/>
        <w:t>the area entered is a closed water environment where the water is still or slow moving; or</w:t>
      </w:r>
    </w:p>
    <w:p>
      <w:pPr>
        <w:pStyle w:val="Indenta"/>
      </w:pPr>
      <w:r>
        <w:tab/>
        <w:t>(b)</w:t>
      </w:r>
      <w:r>
        <w:tab/>
        <w:t>the children enter the water in an area that is patrolled by SLSWA or the relevant local government and that is designated accordingly by flags or other signs.</w:t>
      </w:r>
    </w:p>
    <w:p>
      <w:pPr>
        <w:pStyle w:val="Penstart"/>
      </w:pPr>
      <w:r>
        <w:tab/>
        <w:t>Penalty: a fine of $4 000.</w:t>
      </w:r>
    </w:p>
    <w:p>
      <w:pPr>
        <w:pStyle w:val="Heading3"/>
      </w:pPr>
      <w:bookmarkStart w:id="467" w:name="_Toc128288782"/>
      <w:bookmarkStart w:id="468" w:name="_Toc128300387"/>
      <w:bookmarkStart w:id="469" w:name="_Toc129073313"/>
      <w:bookmarkStart w:id="470" w:name="_Toc129142714"/>
      <w:bookmarkStart w:id="471" w:name="_Toc130369806"/>
      <w:bookmarkStart w:id="472" w:name="_Toc131300695"/>
      <w:bookmarkStart w:id="473" w:name="_Toc131301928"/>
      <w:bookmarkStart w:id="474" w:name="_Toc131917204"/>
      <w:bookmarkStart w:id="475" w:name="_Toc133311182"/>
      <w:bookmarkStart w:id="476" w:name="_Toc133311343"/>
      <w:bookmarkStart w:id="477" w:name="_Toc133385197"/>
      <w:bookmarkStart w:id="478" w:name="_Toc135463847"/>
      <w:r>
        <w:rPr>
          <w:rStyle w:val="CharDivNo"/>
        </w:rPr>
        <w:t>Division 5</w:t>
      </w:r>
      <w:r>
        <w:t> — </w:t>
      </w:r>
      <w:r>
        <w:rPr>
          <w:rStyle w:val="CharDivText"/>
        </w:rPr>
        <w:t>Safety and health of enrolled children</w:t>
      </w:r>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35463848"/>
      <w:r>
        <w:rPr>
          <w:rStyle w:val="CharSectno"/>
        </w:rPr>
        <w:t>65</w:t>
      </w:r>
      <w:r>
        <w:t>.</w:t>
      </w:r>
      <w:r>
        <w:tab/>
        <w:t>Protection of enrolled children leaving the place</w:t>
      </w:r>
      <w:bookmarkEnd w:id="479"/>
    </w:p>
    <w:p>
      <w:pPr>
        <w:pStyle w:val="Subsection"/>
      </w:pPr>
      <w:r>
        <w:tab/>
        <w:t>(1)</w:t>
      </w:r>
      <w:r>
        <w:tab/>
        <w:t xml:space="preserve">A licensee must ensure that an enrolled child is not permitted to leave the place during or at the end of a care session unless — </w:t>
      </w:r>
    </w:p>
    <w:p>
      <w:pPr>
        <w:pStyle w:val="Indenta"/>
      </w:pPr>
      <w:r>
        <w:tab/>
        <w:t>(a)</w:t>
      </w:r>
      <w:r>
        <w:tab/>
        <w:t xml:space="preserve">the child is in the care of — </w:t>
      </w:r>
    </w:p>
    <w:p>
      <w:pPr>
        <w:pStyle w:val="Indenti"/>
      </w:pPr>
      <w:r>
        <w:tab/>
        <w:t>(i)</w:t>
      </w:r>
      <w:r>
        <w:tab/>
        <w:t>the child’s parent or a person authorised in writing by the child’s parent; or</w:t>
      </w:r>
    </w:p>
    <w:p>
      <w:pPr>
        <w:pStyle w:val="Indenti"/>
      </w:pPr>
      <w:r>
        <w:tab/>
        <w:t>(ii)</w:t>
      </w:r>
      <w:r>
        <w:tab/>
        <w:t>in the case of an emergency, when a person referred to in subparagraph (i) is not available to take charge of the child, a person authorised by the licensee or a supervising officer, having due regard to the wellbeing of the child;</w:t>
      </w:r>
    </w:p>
    <w:p>
      <w:pPr>
        <w:pStyle w:val="Indenta"/>
      </w:pPr>
      <w:r>
        <w:tab/>
      </w:r>
      <w:r>
        <w:tab/>
        <w:t>or</w:t>
      </w:r>
    </w:p>
    <w:p>
      <w:pPr>
        <w:pStyle w:val="Indenta"/>
      </w:pPr>
      <w:r>
        <w:tab/>
        <w:t>(b)</w:t>
      </w:r>
      <w:r>
        <w:tab/>
        <w:t>the child has written permission from the child’s parent, or a person authorised by the child’s parent, to leave the place while not in the care of a person referred to in paragraph (a).</w:t>
      </w:r>
    </w:p>
    <w:p>
      <w:pPr>
        <w:pStyle w:val="Subsection"/>
      </w:pPr>
      <w:r>
        <w:tab/>
        <w:t>(2)</w:t>
      </w:r>
      <w:r>
        <w:tab/>
        <w:t>A licensee must ensure that the CEO is notified as soon as practicable if an enrolled child leaves the place in the circumstances referred to in subregulation (1)(a)(ii).</w:t>
      </w:r>
    </w:p>
    <w:p>
      <w:pPr>
        <w:pStyle w:val="Penstart"/>
      </w:pPr>
      <w:r>
        <w:tab/>
        <w:t>Penalty: a fine of $3 000.</w:t>
      </w:r>
    </w:p>
    <w:p>
      <w:pPr>
        <w:pStyle w:val="Heading5"/>
      </w:pPr>
      <w:bookmarkStart w:id="480" w:name="_Toc135463849"/>
      <w:r>
        <w:rPr>
          <w:rStyle w:val="CharSectno"/>
        </w:rPr>
        <w:t>66</w:t>
      </w:r>
      <w:r>
        <w:t>.</w:t>
      </w:r>
      <w:r>
        <w:tab/>
        <w:t>Illness or accident to enrolled child</w:t>
      </w:r>
      <w:bookmarkEnd w:id="480"/>
    </w:p>
    <w:p>
      <w:pPr>
        <w:pStyle w:val="Subsection"/>
      </w:pPr>
      <w:r>
        <w:tab/>
        <w:t>(1)</w:t>
      </w:r>
      <w:r>
        <w:tab/>
        <w:t>A licensee must ensure that, except in an emergency, medication is neither administered to an enrolled child nor self</w:t>
      </w:r>
      <w:r>
        <w:noBreakHyphen/>
        <w:t>administered by an enrolled child without the written authority of a parent of the child specifying the name of the medication and the time, quantity and manner of administration of the medication.</w:t>
      </w:r>
    </w:p>
    <w:p>
      <w:pPr>
        <w:pStyle w:val="Subsection"/>
      </w:pPr>
      <w:r>
        <w:tab/>
        <w:t>(2)</w:t>
      </w:r>
      <w:r>
        <w:tab/>
        <w:t>A licensee must ensure that medication is not self</w:t>
      </w:r>
      <w:r>
        <w:noBreakHyphen/>
        <w:t>administered by an enrolled child without the direct supervision of the licensee or a supervising officer.</w:t>
      </w:r>
    </w:p>
    <w:p>
      <w:pPr>
        <w:pStyle w:val="Subsection"/>
      </w:pPr>
      <w:r>
        <w:tab/>
        <w:t>(3)</w:t>
      </w:r>
      <w:r>
        <w:tab/>
        <w:t>Subregulation (2) does not apply to the self</w:t>
      </w:r>
      <w:r>
        <w:noBreakHyphen/>
        <w:t>administration of a non</w:t>
      </w:r>
      <w:r>
        <w:noBreakHyphen/>
        <w:t>prescription asthma inhaler.</w:t>
      </w:r>
    </w:p>
    <w:p>
      <w:pPr>
        <w:pStyle w:val="Subsection"/>
      </w:pPr>
      <w:r>
        <w:tab/>
        <w:t>(4)</w:t>
      </w:r>
      <w:r>
        <w:tab/>
        <w:t>A licensee must ensure that an enrolled child or other person is excluded from the place if there are reasonable grounds for suspecting that the child or other person is suffering from a communicable disease.</w:t>
      </w:r>
    </w:p>
    <w:p>
      <w:pPr>
        <w:pStyle w:val="Subsection"/>
      </w:pPr>
      <w:r>
        <w:tab/>
        <w:t>(5)</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(6)</w:t>
      </w:r>
      <w:r>
        <w:tab/>
        <w:t>A licensee must ensure that all reasonable measures are taken to notify parents of enrolled children and visitors to the place of an exclusion under subregulation (4).</w:t>
      </w:r>
    </w:p>
    <w:p>
      <w:pPr>
        <w:pStyle w:val="Subsection"/>
      </w:pPr>
      <w:r>
        <w:tab/>
        <w:t>(7)</w:t>
      </w:r>
      <w:r>
        <w:tab/>
        <w:t xml:space="preserve">For the purposes of excluding an enrolled child or other person from the place under subregulation (4),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(8)</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481" w:name="_Toc135463850"/>
      <w:r>
        <w:rPr>
          <w:rStyle w:val="CharSectno"/>
        </w:rPr>
        <w:t>67</w:t>
      </w:r>
      <w:r>
        <w:t>.</w:t>
      </w:r>
      <w:r>
        <w:tab/>
        <w:t>Hygiene standards</w:t>
      </w:r>
      <w:bookmarkEnd w:id="481"/>
    </w:p>
    <w:p>
      <w:pPr>
        <w:pStyle w:val="Subsection"/>
      </w:pPr>
      <w:r>
        <w:tab/>
      </w:r>
      <w:r>
        <w:tab/>
        <w:t>A licensee must ensure that a supervising officer observes and maintains reasonable standards of hygiene in the provision of the outside school hours family day care service.</w:t>
      </w:r>
    </w:p>
    <w:p>
      <w:pPr>
        <w:pStyle w:val="Penstart"/>
      </w:pPr>
      <w:r>
        <w:tab/>
        <w:t>Penalty: a fine of $2 000.</w:t>
      </w:r>
    </w:p>
    <w:p>
      <w:pPr>
        <w:pStyle w:val="Footnotesection"/>
      </w:pPr>
      <w:r>
        <w:tab/>
        <w:t>[Regulation 67 amended in Gazette 1 Mar 2006 p. 936.]</w:t>
      </w:r>
    </w:p>
    <w:p>
      <w:pPr>
        <w:pStyle w:val="Heading5"/>
      </w:pPr>
      <w:bookmarkStart w:id="482" w:name="_Toc135463851"/>
      <w:r>
        <w:rPr>
          <w:rStyle w:val="CharSectno"/>
        </w:rPr>
        <w:t>68</w:t>
      </w:r>
      <w:r>
        <w:t>.</w:t>
      </w:r>
      <w:r>
        <w:tab/>
        <w:t>Alcohol and drugs</w:t>
      </w:r>
      <w:bookmarkEnd w:id="482"/>
    </w:p>
    <w:p>
      <w:pPr>
        <w:pStyle w:val="Subsection"/>
      </w:pPr>
      <w:r>
        <w:tab/>
        <w:t>(1)</w:t>
      </w:r>
      <w:r>
        <w:tab/>
        <w:t>If an enrolled child appears to be adversely affected by alcohol, drugs, or any other potentially deleterious substance, a licensee must ensure that a parent of the child is called to collect the child from the outside school hours family day care service as soon as practicable.</w:t>
      </w:r>
    </w:p>
    <w:p>
      <w:pPr>
        <w:pStyle w:val="Subsection"/>
      </w:pPr>
      <w:r>
        <w:tab/>
        <w:t>(2)</w:t>
      </w:r>
      <w:r>
        <w:tab/>
        <w:t>A licensee must ensure that no other person who appears to be adversely affected by alcohol, drugs, or any other potentially deleterious substance remains at the place during a care session.</w:t>
      </w:r>
    </w:p>
    <w:p>
      <w:pPr>
        <w:pStyle w:val="Subsection"/>
      </w:pPr>
      <w:r>
        <w:tab/>
        <w:t>(3)</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drugs or possess illegal drugs; or</w:t>
      </w:r>
    </w:p>
    <w:p>
      <w:pPr>
        <w:pStyle w:val="Indenta"/>
      </w:pPr>
      <w:r>
        <w:tab/>
        <w:t>(c)</w:t>
      </w:r>
      <w:r>
        <w:tab/>
        <w:t>take or possess any other potentially deleterious substance.</w:t>
      </w:r>
    </w:p>
    <w:p>
      <w:pPr>
        <w:pStyle w:val="Penstart"/>
      </w:pPr>
      <w:r>
        <w:tab/>
        <w:t>Penalty: a fine of $3 000.</w:t>
      </w:r>
    </w:p>
    <w:p>
      <w:pPr>
        <w:pStyle w:val="Footnotesection"/>
      </w:pPr>
      <w:r>
        <w:tab/>
        <w:t>[Regulation 68 amended in Gazette 1 Mar 2006 p. 936.]</w:t>
      </w:r>
    </w:p>
    <w:p>
      <w:pPr>
        <w:pStyle w:val="Heading5"/>
      </w:pPr>
      <w:bookmarkStart w:id="483" w:name="_Toc135463852"/>
      <w:r>
        <w:rPr>
          <w:rStyle w:val="CharSectno"/>
        </w:rPr>
        <w:t>69</w:t>
      </w:r>
      <w:r>
        <w:t>.</w:t>
      </w:r>
      <w:r>
        <w:tab/>
        <w:t>Smoking</w:t>
      </w:r>
      <w:bookmarkEnd w:id="483"/>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2"/>
      </w:pPr>
      <w:bookmarkStart w:id="484" w:name="_Toc128288788"/>
      <w:bookmarkStart w:id="485" w:name="_Toc128300393"/>
      <w:bookmarkStart w:id="486" w:name="_Toc129073319"/>
      <w:bookmarkStart w:id="487" w:name="_Toc129142720"/>
      <w:bookmarkStart w:id="488" w:name="_Toc130369812"/>
      <w:bookmarkStart w:id="489" w:name="_Toc131300701"/>
      <w:bookmarkStart w:id="490" w:name="_Toc131301934"/>
      <w:bookmarkStart w:id="491" w:name="_Toc131917210"/>
      <w:bookmarkStart w:id="492" w:name="_Toc133311188"/>
      <w:bookmarkStart w:id="493" w:name="_Toc133311349"/>
      <w:bookmarkStart w:id="494" w:name="_Toc133385203"/>
      <w:bookmarkStart w:id="495" w:name="_Toc135463853"/>
      <w:r>
        <w:rPr>
          <w:rStyle w:val="CharPartNo"/>
        </w:rPr>
        <w:t>Part 5</w:t>
      </w:r>
      <w:r>
        <w:rPr>
          <w:rStyle w:val="CharDivNo"/>
        </w:rPr>
        <w:t> </w:t>
      </w:r>
      <w:r>
        <w:t>—</w:t>
      </w:r>
      <w:r>
        <w:rPr>
          <w:rStyle w:val="CharDivText"/>
        </w:rPr>
        <w:t> </w:t>
      </w:r>
      <w:r>
        <w:rPr>
          <w:rStyle w:val="CharPartText"/>
        </w:rPr>
        <w:t>Other matters</w:t>
      </w:r>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35463854"/>
      <w:r>
        <w:rPr>
          <w:rStyle w:val="CharSectno"/>
        </w:rPr>
        <w:t>70</w:t>
      </w:r>
      <w:r>
        <w:t>.</w:t>
      </w:r>
      <w:r>
        <w:tab/>
        <w:t>Medical examination</w:t>
      </w:r>
      <w:bookmarkEnd w:id="49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the notice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497" w:name="_Toc135463855"/>
      <w:r>
        <w:rPr>
          <w:rStyle w:val="CharSectno"/>
        </w:rPr>
        <w:t>71</w:t>
      </w:r>
      <w:r>
        <w:t>.</w:t>
      </w:r>
      <w:r>
        <w:tab/>
        <w:t>Check on new usual occupant</w:t>
      </w:r>
      <w:bookmarkEnd w:id="497"/>
    </w:p>
    <w:p>
      <w:pPr>
        <w:pStyle w:val="Subsection"/>
      </w:pPr>
      <w:r>
        <w:tab/>
      </w:r>
      <w:r>
        <w:tab/>
        <w:t>If the CEO is notified under regulation 19(1)(e)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498" w:name="_Toc135463856"/>
      <w:r>
        <w:rPr>
          <w:rStyle w:val="CharSectno"/>
        </w:rPr>
        <w:t>72</w:t>
      </w:r>
      <w:r>
        <w:t>.</w:t>
      </w:r>
      <w:r>
        <w:tab/>
        <w:t>Notification of convictions</w:t>
      </w:r>
      <w:bookmarkEnd w:id="498"/>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an outside school hours family day care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72 amended in Gazette 1 Mar 2006 p. 936.]</w:t>
      </w:r>
    </w:p>
    <w:p>
      <w:pPr>
        <w:pStyle w:val="Heading5"/>
      </w:pPr>
      <w:bookmarkStart w:id="499" w:name="_Toc135463857"/>
      <w:r>
        <w:rPr>
          <w:rStyle w:val="CharSectno"/>
        </w:rPr>
        <w:t>73</w:t>
      </w:r>
      <w:r>
        <w:t>.</w:t>
      </w:r>
      <w:r>
        <w:tab/>
        <w:t>Continued operation of service in certain circumstances</w:t>
      </w:r>
      <w:bookmarkEnd w:id="499"/>
    </w:p>
    <w:p>
      <w:pPr>
        <w:pStyle w:val="Subsection"/>
      </w:pPr>
      <w:r>
        <w:tab/>
        <w:t>(1)</w:t>
      </w:r>
      <w:r>
        <w:tab/>
        <w:t>In an emergency situation or in circumstances where the licence for the outside school hours family day care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73 inserted in Gazette 1 Mar 2006 p. 936.]</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00" w:name="_Toc128288792"/>
      <w:bookmarkStart w:id="501" w:name="_Toc128300397"/>
      <w:bookmarkStart w:id="502" w:name="_Toc129073324"/>
      <w:bookmarkStart w:id="503" w:name="_Toc129142725"/>
      <w:bookmarkStart w:id="504" w:name="_Toc130369817"/>
      <w:bookmarkStart w:id="505" w:name="_Toc131300706"/>
      <w:bookmarkStart w:id="506" w:name="_Toc131301939"/>
      <w:bookmarkStart w:id="507" w:name="_Toc131917215"/>
      <w:bookmarkStart w:id="508" w:name="_Toc133311193"/>
      <w:bookmarkStart w:id="509" w:name="_Toc133311354"/>
      <w:bookmarkStart w:id="510" w:name="_Toc133385208"/>
      <w:bookmarkStart w:id="511" w:name="_Toc135463858"/>
      <w:r>
        <w:rPr>
          <w:rStyle w:val="CharSchNo"/>
        </w:rPr>
        <w:t>Schedule 1</w:t>
      </w:r>
      <w:r>
        <w:rPr>
          <w:rStyle w:val="CharSDivNo"/>
        </w:rPr>
        <w:t> </w:t>
      </w:r>
      <w:r>
        <w:t>—</w:t>
      </w:r>
      <w:r>
        <w:rPr>
          <w:rStyle w:val="CharSDivText"/>
        </w:rPr>
        <w:t> </w:t>
      </w:r>
      <w:r>
        <w:rPr>
          <w:rStyle w:val="CharSchText"/>
        </w:rPr>
        <w:t>Risk assessment form for water activities</w:t>
      </w:r>
      <w:bookmarkEnd w:id="500"/>
      <w:bookmarkEnd w:id="501"/>
      <w:bookmarkEnd w:id="502"/>
      <w:bookmarkEnd w:id="503"/>
      <w:bookmarkEnd w:id="504"/>
      <w:bookmarkEnd w:id="505"/>
      <w:bookmarkEnd w:id="506"/>
      <w:bookmarkEnd w:id="507"/>
      <w:bookmarkEnd w:id="508"/>
      <w:bookmarkEnd w:id="509"/>
      <w:bookmarkEnd w:id="510"/>
      <w:bookmarkEnd w:id="511"/>
    </w:p>
    <w:p>
      <w:pPr>
        <w:pStyle w:val="yShoulderClause"/>
        <w:spacing w:after="120"/>
      </w:pPr>
      <w:r>
        <w:t>[r. 64(1)]</w:t>
      </w:r>
    </w:p>
    <w:tbl>
      <w:tblPr>
        <w:tblW w:w="0" w:type="auto"/>
        <w:tblInd w:w="392" w:type="dxa"/>
        <w:tblLayout w:type="fixed"/>
        <w:tblLook w:val="0000" w:firstRow="0" w:lastRow="0" w:firstColumn="0" w:lastColumn="0" w:noHBand="0" w:noVBand="0"/>
      </w:tblPr>
      <w:tblGrid>
        <w:gridCol w:w="1701"/>
        <w:gridCol w:w="4111"/>
        <w:gridCol w:w="992"/>
      </w:tblGrid>
      <w:tr>
        <w:trPr>
          <w:tblHeader/>
        </w:trPr>
        <w:tc>
          <w:tcPr>
            <w:tcW w:w="5812" w:type="dxa"/>
            <w:gridSpan w:val="2"/>
            <w:tcBorders>
              <w:top w:val="single" w:sz="4" w:space="0" w:color="auto"/>
              <w:bottom w:val="single" w:sz="4" w:space="0" w:color="auto"/>
            </w:tcBorders>
          </w:tcPr>
          <w:p>
            <w:pPr>
              <w:pStyle w:val="yTable"/>
              <w:rPr>
                <w:b/>
                <w:bCs/>
              </w:rPr>
            </w:pPr>
            <w:r>
              <w:rPr>
                <w:b/>
                <w:bCs/>
              </w:rPr>
              <w:t>Risk assessment factor</w:t>
            </w:r>
          </w:p>
        </w:tc>
        <w:tc>
          <w:tcPr>
            <w:tcW w:w="992" w:type="dxa"/>
            <w:tcBorders>
              <w:top w:val="single" w:sz="4" w:space="0" w:color="auto"/>
              <w:bottom w:val="single" w:sz="4" w:space="0" w:color="auto"/>
            </w:tcBorders>
          </w:tcPr>
          <w:p>
            <w:pPr>
              <w:pStyle w:val="yTable"/>
              <w:rPr>
                <w:b/>
                <w:bCs/>
              </w:rPr>
            </w:pPr>
            <w:r>
              <w:rPr>
                <w:b/>
                <w:bCs/>
              </w:rPr>
              <w:t>Points</w:t>
            </w:r>
          </w:p>
        </w:tc>
      </w:tr>
      <w:tr>
        <w:tc>
          <w:tcPr>
            <w:tcW w:w="5812" w:type="dxa"/>
            <w:gridSpan w:val="2"/>
            <w:tcBorders>
              <w:top w:val="single" w:sz="4" w:space="0" w:color="auto"/>
            </w:tcBorders>
          </w:tcPr>
          <w:p>
            <w:pPr>
              <w:pStyle w:val="yTable"/>
              <w:tabs>
                <w:tab w:val="left" w:pos="568"/>
              </w:tabs>
              <w:rPr>
                <w:b/>
                <w:bCs/>
              </w:rPr>
            </w:pPr>
            <w:bookmarkStart w:id="512" w:name="_Toc133311355"/>
            <w:bookmarkStart w:id="513" w:name="_Toc135463859"/>
            <w:r>
              <w:rPr>
                <w:b/>
                <w:bCs/>
              </w:rPr>
              <w:t>1.</w:t>
            </w:r>
            <w:r>
              <w:rPr>
                <w:b/>
                <w:bCs/>
              </w:rPr>
              <w:tab/>
              <w:t>Children’s swimming ability</w:t>
            </w:r>
            <w:bookmarkEnd w:id="512"/>
            <w:bookmarkEnd w:id="513"/>
          </w:p>
        </w:tc>
        <w:tc>
          <w:tcPr>
            <w:tcW w:w="992" w:type="dxa"/>
            <w:tcBorders>
              <w:top w:val="single" w:sz="4" w:space="0" w:color="auto"/>
            </w:tcBorders>
          </w:tcPr>
          <w:p>
            <w:pPr>
              <w:pStyle w:val="yTable"/>
              <w:rPr>
                <w:b/>
                <w:bCs/>
              </w:rPr>
            </w:pPr>
          </w:p>
        </w:tc>
      </w:tr>
      <w:tr>
        <w:tc>
          <w:tcPr>
            <w:tcW w:w="5812" w:type="dxa"/>
            <w:gridSpan w:val="2"/>
          </w:tcPr>
          <w:p>
            <w:pPr>
              <w:pStyle w:val="yTable"/>
              <w:tabs>
                <w:tab w:val="left" w:pos="568"/>
                <w:tab w:val="left" w:pos="1168"/>
              </w:tabs>
              <w:ind w:left="1168" w:hanging="1168"/>
            </w:pPr>
            <w:r>
              <w:tab/>
              <w:t>(a)</w:t>
            </w:r>
            <w:r>
              <w:tab/>
              <w:t>unknown ........................................................</w:t>
            </w:r>
          </w:p>
        </w:tc>
        <w:tc>
          <w:tcPr>
            <w:tcW w:w="992" w:type="dxa"/>
          </w:tcPr>
          <w:p>
            <w:pPr>
              <w:pStyle w:val="yTable"/>
            </w:pPr>
            <w:r>
              <w:t>10</w:t>
            </w:r>
          </w:p>
        </w:tc>
      </w:tr>
      <w:tr>
        <w:tc>
          <w:tcPr>
            <w:tcW w:w="5812" w:type="dxa"/>
            <w:gridSpan w:val="2"/>
          </w:tcPr>
          <w:p>
            <w:pPr>
              <w:pStyle w:val="yTable"/>
              <w:tabs>
                <w:tab w:val="left" w:pos="568"/>
                <w:tab w:val="left" w:pos="1168"/>
              </w:tabs>
              <w:ind w:left="1168" w:hanging="1168"/>
            </w:pPr>
            <w:r>
              <w:tab/>
              <w:t>(b)</w:t>
            </w:r>
            <w:r>
              <w:tab/>
              <w:t>mixed swimming ability ................................</w:t>
            </w:r>
          </w:p>
        </w:tc>
        <w:tc>
          <w:tcPr>
            <w:tcW w:w="992" w:type="dxa"/>
          </w:tcPr>
          <w:p>
            <w:pPr>
              <w:pStyle w:val="yTable"/>
            </w:pPr>
            <w:r>
              <w:t>3</w:t>
            </w:r>
          </w:p>
        </w:tc>
      </w:tr>
      <w:tr>
        <w:tc>
          <w:tcPr>
            <w:tcW w:w="5812" w:type="dxa"/>
            <w:gridSpan w:val="2"/>
          </w:tcPr>
          <w:p>
            <w:pPr>
              <w:pStyle w:val="yTable"/>
              <w:tabs>
                <w:tab w:val="left" w:pos="568"/>
                <w:tab w:val="left" w:pos="1168"/>
              </w:tabs>
              <w:ind w:left="1168" w:hanging="1168"/>
            </w:pPr>
            <w:r>
              <w:tab/>
              <w:t>(c)</w:t>
            </w:r>
            <w:r>
              <w:tab/>
              <w:t>certificate up to level 5, issued by RLSSA or the Department of Education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(d)</w:t>
            </w:r>
            <w:r>
              <w:tab/>
              <w:t>certificate level 6 or higher, issued by RLSSA or the Department of Education .......</w:t>
            </w:r>
          </w:p>
        </w:tc>
        <w:tc>
          <w:tcPr>
            <w:tcW w:w="992" w:type="dxa"/>
          </w:tcPr>
          <w:p>
            <w:pPr>
              <w:pStyle w:val="yTable"/>
            </w:pPr>
            <w:r>
              <w:br/>
              <w:t xml:space="preserve"> 1</w:t>
            </w:r>
          </w:p>
        </w:tc>
      </w:tr>
      <w:tr>
        <w:tc>
          <w:tcPr>
            <w:tcW w:w="5812" w:type="dxa"/>
            <w:gridSpan w:val="2"/>
          </w:tcPr>
          <w:p>
            <w:pPr>
              <w:pStyle w:val="yTable"/>
              <w:tabs>
                <w:tab w:val="left" w:pos="568"/>
              </w:tabs>
              <w:rPr>
                <w:b/>
                <w:bCs/>
              </w:rPr>
            </w:pPr>
            <w:bookmarkStart w:id="514" w:name="_Toc133311356"/>
            <w:bookmarkStart w:id="515" w:name="_Toc135463860"/>
            <w:r>
              <w:rPr>
                <w:b/>
                <w:bCs/>
              </w:rPr>
              <w:t>2.</w:t>
            </w:r>
            <w:r>
              <w:rPr>
                <w:b/>
                <w:bCs/>
              </w:rPr>
              <w:tab/>
              <w:t>Number of people using the venue</w:t>
            </w:r>
            <w:bookmarkEnd w:id="514"/>
            <w:bookmarkEnd w:id="515"/>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up to 50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51 to 100 ........................................................</w:t>
            </w:r>
          </w:p>
        </w:tc>
        <w:tc>
          <w:tcPr>
            <w:tcW w:w="992" w:type="dxa"/>
          </w:tcPr>
          <w:p>
            <w:pPr>
              <w:pStyle w:val="yTable"/>
            </w:pPr>
            <w:r>
              <w:t>2</w:t>
            </w:r>
          </w:p>
        </w:tc>
      </w:tr>
      <w:tr>
        <w:tc>
          <w:tcPr>
            <w:tcW w:w="5812" w:type="dxa"/>
            <w:gridSpan w:val="2"/>
          </w:tcPr>
          <w:p>
            <w:pPr>
              <w:pStyle w:val="yTable"/>
              <w:tabs>
                <w:tab w:val="left" w:pos="568"/>
                <w:tab w:val="left" w:pos="1168"/>
              </w:tabs>
              <w:ind w:left="1168" w:hanging="1168"/>
            </w:pPr>
            <w:r>
              <w:tab/>
              <w:t>(c)</w:t>
            </w:r>
            <w:r>
              <w:tab/>
              <w:t>more than 100 ................................................</w:t>
            </w:r>
          </w:p>
        </w:tc>
        <w:tc>
          <w:tcPr>
            <w:tcW w:w="992" w:type="dxa"/>
          </w:tcPr>
          <w:p>
            <w:pPr>
              <w:pStyle w:val="yTable"/>
            </w:pPr>
            <w:r>
              <w:t>3</w:t>
            </w:r>
          </w:p>
        </w:tc>
      </w:tr>
      <w:tr>
        <w:tc>
          <w:tcPr>
            <w:tcW w:w="5812" w:type="dxa"/>
            <w:gridSpan w:val="2"/>
          </w:tcPr>
          <w:p>
            <w:pPr>
              <w:pStyle w:val="yTable"/>
              <w:tabs>
                <w:tab w:val="left" w:pos="568"/>
              </w:tabs>
              <w:rPr>
                <w:b/>
                <w:bCs/>
              </w:rPr>
            </w:pPr>
            <w:bookmarkStart w:id="516" w:name="_Toc133311357"/>
            <w:bookmarkStart w:id="517" w:name="_Toc135463861"/>
            <w:r>
              <w:rPr>
                <w:b/>
                <w:bCs/>
              </w:rPr>
              <w:t>3.</w:t>
            </w:r>
            <w:r>
              <w:rPr>
                <w:b/>
                <w:bCs/>
              </w:rPr>
              <w:tab/>
              <w:t>Water visibility</w:t>
            </w:r>
            <w:bookmarkEnd w:id="516"/>
            <w:bookmarkEnd w:id="517"/>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bottom is clearly visible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bottom is not visible ......................................</w:t>
            </w:r>
          </w:p>
        </w:tc>
        <w:tc>
          <w:tcPr>
            <w:tcW w:w="992" w:type="dxa"/>
          </w:tcPr>
          <w:p>
            <w:pPr>
              <w:pStyle w:val="yTable"/>
            </w:pPr>
            <w:r>
              <w:t>2</w:t>
            </w:r>
          </w:p>
        </w:tc>
      </w:tr>
      <w:tr>
        <w:tc>
          <w:tcPr>
            <w:tcW w:w="5812" w:type="dxa"/>
            <w:gridSpan w:val="2"/>
          </w:tcPr>
          <w:p>
            <w:pPr>
              <w:pStyle w:val="yTable"/>
              <w:tabs>
                <w:tab w:val="left" w:pos="568"/>
              </w:tabs>
              <w:rPr>
                <w:b/>
                <w:bCs/>
              </w:rPr>
            </w:pPr>
            <w:bookmarkStart w:id="518" w:name="_Toc133311358"/>
            <w:bookmarkStart w:id="519" w:name="_Toc135463862"/>
            <w:r>
              <w:rPr>
                <w:b/>
                <w:bCs/>
              </w:rPr>
              <w:t>4.</w:t>
            </w:r>
            <w:r>
              <w:rPr>
                <w:b/>
                <w:bCs/>
              </w:rPr>
              <w:tab/>
              <w:t>Water movement</w:t>
            </w:r>
            <w:bookmarkEnd w:id="518"/>
            <w:bookmarkEnd w:id="519"/>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no water movement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slight water movement (up to 0.5 m swell)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(c)</w:t>
            </w:r>
            <w:r>
              <w:tab/>
              <w:t>moderate water movement (more than 0.5 m to 1 m swell) ..................................................</w:t>
            </w:r>
          </w:p>
        </w:tc>
        <w:tc>
          <w:tcPr>
            <w:tcW w:w="992" w:type="dxa"/>
          </w:tcPr>
          <w:p>
            <w:pPr>
              <w:pStyle w:val="yTable"/>
            </w:pPr>
            <w:r>
              <w:br/>
              <w:t>3</w:t>
            </w:r>
          </w:p>
        </w:tc>
      </w:tr>
      <w:tr>
        <w:tc>
          <w:tcPr>
            <w:tcW w:w="5812" w:type="dxa"/>
            <w:gridSpan w:val="2"/>
          </w:tcPr>
          <w:p>
            <w:pPr>
              <w:pStyle w:val="yTable"/>
              <w:tabs>
                <w:tab w:val="left" w:pos="568"/>
                <w:tab w:val="left" w:pos="1168"/>
              </w:tabs>
              <w:ind w:left="1168" w:hanging="1168"/>
            </w:pPr>
            <w:r>
              <w:tab/>
              <w:t>(d)</w:t>
            </w:r>
            <w:r>
              <w:tab/>
              <w:t xml:space="preserve">high water movement (more than 1 m swell) </w:t>
            </w:r>
          </w:p>
        </w:tc>
        <w:tc>
          <w:tcPr>
            <w:tcW w:w="992" w:type="dxa"/>
          </w:tcPr>
          <w:p>
            <w:pPr>
              <w:pStyle w:val="yTable"/>
            </w:pPr>
            <w:r>
              <w:t>5</w:t>
            </w:r>
          </w:p>
        </w:tc>
      </w:tr>
      <w:tr>
        <w:tc>
          <w:tcPr>
            <w:tcW w:w="5812" w:type="dxa"/>
            <w:gridSpan w:val="2"/>
          </w:tcPr>
          <w:p>
            <w:pPr>
              <w:pStyle w:val="yTable"/>
              <w:tabs>
                <w:tab w:val="left" w:pos="568"/>
              </w:tabs>
              <w:rPr>
                <w:b/>
                <w:bCs/>
              </w:rPr>
            </w:pPr>
            <w:bookmarkStart w:id="520" w:name="_Toc133311359"/>
            <w:bookmarkStart w:id="521" w:name="_Toc135463863"/>
            <w:r>
              <w:rPr>
                <w:b/>
                <w:bCs/>
              </w:rPr>
              <w:t>5.</w:t>
            </w:r>
            <w:r>
              <w:rPr>
                <w:b/>
                <w:bCs/>
              </w:rPr>
              <w:tab/>
              <w:t>Wind speed</w:t>
            </w:r>
            <w:bookmarkEnd w:id="520"/>
            <w:bookmarkEnd w:id="521"/>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calm to light breeze (up to 6 knots)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gentle to moderate breeze (more than 6 knots to 16 knots)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fresh to strong breeze (more than 16 knots to 24 knots) ........................................................</w:t>
            </w:r>
          </w:p>
        </w:tc>
        <w:tc>
          <w:tcPr>
            <w:tcW w:w="992" w:type="dxa"/>
          </w:tcPr>
          <w:p>
            <w:pPr>
              <w:pStyle w:val="yTable"/>
            </w:pPr>
            <w:r>
              <w:br/>
              <w:t>5</w:t>
            </w:r>
          </w:p>
        </w:tc>
      </w:tr>
      <w:tr>
        <w:tc>
          <w:tcPr>
            <w:tcW w:w="5812" w:type="dxa"/>
            <w:gridSpan w:val="2"/>
          </w:tcPr>
          <w:p>
            <w:pPr>
              <w:pStyle w:val="yTable"/>
              <w:tabs>
                <w:tab w:val="left" w:pos="568"/>
                <w:tab w:val="left" w:pos="1168"/>
              </w:tabs>
              <w:ind w:left="1168" w:hanging="1168"/>
            </w:pPr>
            <w:r>
              <w:tab/>
              <w:t>(d)</w:t>
            </w:r>
            <w:r>
              <w:tab/>
              <w:t>strong wind warning (more than 24 knots) ...</w:t>
            </w:r>
          </w:p>
        </w:tc>
        <w:tc>
          <w:tcPr>
            <w:tcW w:w="992" w:type="dxa"/>
          </w:tcPr>
          <w:p>
            <w:pPr>
              <w:pStyle w:val="yTable"/>
            </w:pPr>
            <w:r>
              <w:t>15</w:t>
            </w:r>
          </w:p>
        </w:tc>
      </w:tr>
      <w:tr>
        <w:tc>
          <w:tcPr>
            <w:tcW w:w="5812" w:type="dxa"/>
            <w:gridSpan w:val="2"/>
          </w:tcPr>
          <w:p>
            <w:pPr>
              <w:pStyle w:val="yTable"/>
              <w:tabs>
                <w:tab w:val="left" w:pos="568"/>
              </w:tabs>
              <w:rPr>
                <w:b/>
                <w:bCs/>
              </w:rPr>
            </w:pPr>
            <w:bookmarkStart w:id="522" w:name="_Toc133311360"/>
            <w:bookmarkStart w:id="523" w:name="_Toc135463864"/>
            <w:r>
              <w:rPr>
                <w:b/>
                <w:bCs/>
              </w:rPr>
              <w:t>6.</w:t>
            </w:r>
            <w:r>
              <w:rPr>
                <w:b/>
                <w:bCs/>
              </w:rPr>
              <w:tab/>
              <w:t>Swimming area</w:t>
            </w:r>
            <w:bookmarkEnd w:id="522"/>
            <w:bookmarkEnd w:id="523"/>
          </w:p>
        </w:tc>
        <w:tc>
          <w:tcPr>
            <w:tcW w:w="992" w:type="dxa"/>
          </w:tcPr>
          <w:p>
            <w:pPr>
              <w:pStyle w:val="yTable"/>
              <w:rPr>
                <w:b/>
                <w:bCs/>
              </w:rPr>
            </w:pPr>
          </w:p>
        </w:tc>
      </w:tr>
      <w:tr>
        <w:tc>
          <w:tcPr>
            <w:tcW w:w="5812" w:type="dxa"/>
            <w:gridSpan w:val="2"/>
          </w:tcPr>
          <w:p>
            <w:pPr>
              <w:pStyle w:val="yTable"/>
              <w:tabs>
                <w:tab w:val="left" w:pos="568"/>
                <w:tab w:val="left" w:pos="1168"/>
              </w:tabs>
              <w:ind w:left="1168" w:hanging="1168"/>
            </w:pPr>
            <w:r>
              <w:tab/>
              <w:t>(a)</w:t>
            </w:r>
            <w:r>
              <w:tab/>
              <w:t>purpose built ..................................................</w:t>
            </w:r>
          </w:p>
        </w:tc>
        <w:tc>
          <w:tcPr>
            <w:tcW w:w="992" w:type="dxa"/>
          </w:tcPr>
          <w:p>
            <w:pPr>
              <w:pStyle w:val="yTable"/>
            </w:pPr>
            <w:r>
              <w:t>1</w:t>
            </w:r>
          </w:p>
        </w:tc>
      </w:tr>
      <w:tr>
        <w:tc>
          <w:tcPr>
            <w:tcW w:w="5812" w:type="dxa"/>
            <w:gridSpan w:val="2"/>
          </w:tcPr>
          <w:p>
            <w:pPr>
              <w:pStyle w:val="yTable"/>
              <w:tabs>
                <w:tab w:val="left" w:pos="568"/>
                <w:tab w:val="left" w:pos="1168"/>
              </w:tabs>
              <w:ind w:left="1168" w:hanging="1168"/>
            </w:pPr>
            <w:r>
              <w:tab/>
              <w:t>(b)</w:t>
            </w:r>
            <w:r>
              <w:tab/>
              <w:t>natural, with change rooms, toilets, telephone and similar infrastructure ..............</w:t>
            </w:r>
          </w:p>
        </w:tc>
        <w:tc>
          <w:tcPr>
            <w:tcW w:w="992" w:type="dxa"/>
          </w:tcPr>
          <w:p>
            <w:pPr>
              <w:pStyle w:val="yTable"/>
            </w:pPr>
            <w:r>
              <w:br/>
              <w:t>2</w:t>
            </w:r>
          </w:p>
        </w:tc>
      </w:tr>
      <w:tr>
        <w:tc>
          <w:tcPr>
            <w:tcW w:w="5812" w:type="dxa"/>
            <w:gridSpan w:val="2"/>
          </w:tcPr>
          <w:p>
            <w:pPr>
              <w:pStyle w:val="yTable"/>
              <w:tabs>
                <w:tab w:val="left" w:pos="568"/>
                <w:tab w:val="left" w:pos="1168"/>
              </w:tabs>
              <w:ind w:left="1168" w:hanging="1168"/>
            </w:pPr>
            <w:r>
              <w:tab/>
              <w:t>(c)</w:t>
            </w:r>
            <w:r>
              <w:tab/>
              <w:t>natural, with no change rooms, toilets, telephone or similar infrastructure ................</w:t>
            </w:r>
          </w:p>
        </w:tc>
        <w:tc>
          <w:tcPr>
            <w:tcW w:w="992" w:type="dxa"/>
          </w:tcPr>
          <w:p>
            <w:pPr>
              <w:pStyle w:val="yTable"/>
            </w:pPr>
            <w:r>
              <w:br/>
              <w:t>3</w:t>
            </w:r>
          </w:p>
        </w:tc>
      </w:tr>
      <w:tr>
        <w:tc>
          <w:tcPr>
            <w:tcW w:w="5812" w:type="dxa"/>
            <w:gridSpan w:val="2"/>
          </w:tcPr>
          <w:p>
            <w:pPr>
              <w:pStyle w:val="yTable"/>
              <w:tabs>
                <w:tab w:val="left" w:pos="568"/>
              </w:tabs>
              <w:rPr>
                <w:b/>
                <w:bCs/>
              </w:rPr>
            </w:pPr>
            <w:bookmarkStart w:id="524" w:name="_Toc133311361"/>
            <w:bookmarkStart w:id="525" w:name="_Toc135463865"/>
            <w:r>
              <w:rPr>
                <w:b/>
                <w:bCs/>
              </w:rPr>
              <w:t>7.</w:t>
            </w:r>
            <w:r>
              <w:rPr>
                <w:b/>
                <w:bCs/>
              </w:rPr>
              <w:tab/>
              <w:t>Lifesaving facilities</w:t>
            </w:r>
            <w:bookmarkEnd w:id="524"/>
            <w:bookmarkEnd w:id="525"/>
          </w:p>
        </w:tc>
        <w:tc>
          <w:tcPr>
            <w:tcW w:w="992" w:type="dxa"/>
          </w:tcPr>
          <w:p>
            <w:pPr>
              <w:pStyle w:val="yTable"/>
            </w:pPr>
          </w:p>
        </w:tc>
      </w:tr>
      <w:tr>
        <w:tc>
          <w:tcPr>
            <w:tcW w:w="5812" w:type="dxa"/>
            <w:gridSpan w:val="2"/>
          </w:tcPr>
          <w:p>
            <w:pPr>
              <w:pStyle w:val="yTable"/>
              <w:tabs>
                <w:tab w:val="left" w:pos="568"/>
                <w:tab w:val="left" w:pos="1168"/>
              </w:tabs>
              <w:ind w:left="1168" w:hanging="1168"/>
            </w:pPr>
            <w:r>
              <w:tab/>
              <w:t>(a)</w:t>
            </w:r>
            <w:r>
              <w:tab/>
              <w:t>available ........................................................</w:t>
            </w:r>
          </w:p>
        </w:tc>
        <w:tc>
          <w:tcPr>
            <w:tcW w:w="992" w:type="dxa"/>
          </w:tcPr>
          <w:p>
            <w:pPr>
              <w:pStyle w:val="yTable"/>
            </w:pPr>
            <w:r>
              <w:t>0</w:t>
            </w:r>
          </w:p>
        </w:tc>
      </w:tr>
      <w:tr>
        <w:tc>
          <w:tcPr>
            <w:tcW w:w="5812" w:type="dxa"/>
            <w:gridSpan w:val="2"/>
          </w:tcPr>
          <w:p>
            <w:pPr>
              <w:pStyle w:val="yTable"/>
              <w:tabs>
                <w:tab w:val="left" w:pos="568"/>
                <w:tab w:val="left" w:pos="1168"/>
              </w:tabs>
              <w:ind w:left="1168" w:hanging="1168"/>
            </w:pPr>
            <w:r>
              <w:tab/>
              <w:t>(b)</w:t>
            </w:r>
            <w:r>
              <w:tab/>
              <w:t>not available ..................................................</w:t>
            </w:r>
          </w:p>
        </w:tc>
        <w:tc>
          <w:tcPr>
            <w:tcW w:w="992" w:type="dxa"/>
          </w:tcPr>
          <w:p>
            <w:pPr>
              <w:pStyle w:val="yTable"/>
            </w:pPr>
            <w:r>
              <w:t>1</w:t>
            </w:r>
          </w:p>
        </w:tc>
      </w:tr>
      <w:tr>
        <w:tc>
          <w:tcPr>
            <w:tcW w:w="5812" w:type="dxa"/>
            <w:gridSpan w:val="2"/>
          </w:tcPr>
          <w:p>
            <w:pPr>
              <w:pStyle w:val="yTable"/>
              <w:tabs>
                <w:tab w:val="left" w:pos="568"/>
              </w:tabs>
              <w:rPr>
                <w:b/>
                <w:bCs/>
              </w:rPr>
            </w:pPr>
            <w:bookmarkStart w:id="526" w:name="_Toc133311362"/>
            <w:bookmarkStart w:id="527" w:name="_Toc135463866"/>
            <w:r>
              <w:rPr>
                <w:b/>
                <w:bCs/>
              </w:rPr>
              <w:t>8.</w:t>
            </w:r>
            <w:r>
              <w:rPr>
                <w:b/>
                <w:bCs/>
              </w:rPr>
              <w:tab/>
              <w:t>Signs or other evidence of danger or health risk</w:t>
            </w:r>
            <w:bookmarkEnd w:id="526"/>
            <w:bookmarkEnd w:id="527"/>
          </w:p>
        </w:tc>
        <w:tc>
          <w:tcPr>
            <w:tcW w:w="992" w:type="dxa"/>
          </w:tcPr>
          <w:p>
            <w:pPr>
              <w:pStyle w:val="yTable"/>
            </w:pPr>
          </w:p>
        </w:tc>
      </w:tr>
      <w:tr>
        <w:tc>
          <w:tcPr>
            <w:tcW w:w="5812" w:type="dxa"/>
            <w:gridSpan w:val="2"/>
          </w:tcPr>
          <w:p>
            <w:pPr>
              <w:pStyle w:val="yTable"/>
              <w:tabs>
                <w:tab w:val="left" w:pos="568"/>
              </w:tabs>
              <w:ind w:left="568" w:hanging="568"/>
            </w:pPr>
            <w:r>
              <w:tab/>
              <w:t>Including “No swimming sign”, rips, algal bloom, amoebic meningitis risk, boating activity and dangerous marine life ...............................................</w:t>
            </w:r>
          </w:p>
        </w:tc>
        <w:tc>
          <w:tcPr>
            <w:tcW w:w="992" w:type="dxa"/>
          </w:tcPr>
          <w:p>
            <w:pPr>
              <w:pStyle w:val="yTable"/>
            </w:pPr>
            <w:r>
              <w:br/>
            </w:r>
            <w:r>
              <w:br/>
              <w:t>16</w:t>
            </w:r>
          </w:p>
        </w:tc>
      </w:tr>
      <w:tr>
        <w:tc>
          <w:tcPr>
            <w:tcW w:w="5812" w:type="dxa"/>
            <w:gridSpan w:val="2"/>
          </w:tcPr>
          <w:p>
            <w:pPr>
              <w:pStyle w:val="yTable"/>
            </w:pPr>
          </w:p>
        </w:tc>
        <w:tc>
          <w:tcPr>
            <w:tcW w:w="992" w:type="dxa"/>
          </w:tcPr>
          <w:p>
            <w:pPr>
              <w:pStyle w:val="yTable"/>
            </w:pPr>
          </w:p>
        </w:tc>
      </w:tr>
      <w:tr>
        <w:tc>
          <w:tcPr>
            <w:tcW w:w="5812" w:type="dxa"/>
            <w:gridSpan w:val="2"/>
          </w:tcPr>
          <w:p>
            <w:pPr>
              <w:pStyle w:val="yTable"/>
              <w:jc w:val="right"/>
              <w:rPr>
                <w:b/>
              </w:rPr>
            </w:pPr>
            <w:r>
              <w:rPr>
                <w:b/>
              </w:rPr>
              <w:t>Record your score here</w:t>
            </w:r>
          </w:p>
        </w:tc>
        <w:tc>
          <w:tcPr>
            <w:tcW w:w="992" w:type="dxa"/>
            <w:tcBorders>
              <w:bottom w:val="single" w:sz="4" w:space="0" w:color="auto"/>
            </w:tcBorders>
          </w:tcPr>
          <w:p>
            <w:pPr>
              <w:pStyle w:val="yTable"/>
              <w:rPr>
                <w:b/>
              </w:rPr>
            </w:pPr>
          </w:p>
        </w:tc>
      </w:tr>
      <w:tr>
        <w:tc>
          <w:tcPr>
            <w:tcW w:w="5812" w:type="dxa"/>
            <w:gridSpan w:val="2"/>
          </w:tcPr>
          <w:p>
            <w:pPr>
              <w:pStyle w:val="yTable"/>
              <w:rPr>
                <w:b/>
              </w:rPr>
            </w:pPr>
          </w:p>
        </w:tc>
        <w:tc>
          <w:tcPr>
            <w:tcW w:w="992" w:type="dxa"/>
            <w:tcBorders>
              <w:top w:val="single" w:sz="4" w:space="0" w:color="auto"/>
            </w:tcBorders>
          </w:tcPr>
          <w:p>
            <w:pPr>
              <w:pStyle w:val="yTable"/>
              <w:rPr>
                <w:b/>
              </w:rPr>
            </w:pPr>
          </w:p>
        </w:tc>
      </w:tr>
      <w:tr>
        <w:trPr>
          <w:cantSplit/>
          <w:trHeight w:val="315"/>
        </w:trPr>
        <w:tc>
          <w:tcPr>
            <w:tcW w:w="1701" w:type="dxa"/>
          </w:tcPr>
          <w:p>
            <w:pPr>
              <w:pStyle w:val="yTable"/>
              <w:rPr>
                <w:b/>
              </w:rPr>
            </w:pPr>
            <w:r>
              <w:rPr>
                <w:b/>
              </w:rPr>
              <w:t>Low risk</w:t>
            </w:r>
          </w:p>
        </w:tc>
        <w:tc>
          <w:tcPr>
            <w:tcW w:w="5103" w:type="dxa"/>
            <w:gridSpan w:val="2"/>
          </w:tcPr>
          <w:p>
            <w:pPr>
              <w:pStyle w:val="yTable"/>
              <w:rPr>
                <w:b/>
              </w:rPr>
            </w:pPr>
            <w:r>
              <w:rPr>
                <w:b/>
              </w:rPr>
              <w:t>0 to 10 points</w:t>
            </w:r>
          </w:p>
        </w:tc>
      </w:tr>
      <w:tr>
        <w:trPr>
          <w:cantSplit/>
          <w:trHeight w:val="314"/>
        </w:trPr>
        <w:tc>
          <w:tcPr>
            <w:tcW w:w="1701" w:type="dxa"/>
          </w:tcPr>
          <w:p>
            <w:pPr>
              <w:pStyle w:val="yTable"/>
              <w:rPr>
                <w:b/>
              </w:rPr>
            </w:pPr>
            <w:r>
              <w:rPr>
                <w:b/>
              </w:rPr>
              <w:t>Medium risk</w:t>
            </w:r>
          </w:p>
        </w:tc>
        <w:tc>
          <w:tcPr>
            <w:tcW w:w="5103" w:type="dxa"/>
            <w:gridSpan w:val="2"/>
          </w:tcPr>
          <w:p>
            <w:pPr>
              <w:pStyle w:val="yTable"/>
              <w:rPr>
                <w:b/>
              </w:rPr>
            </w:pPr>
            <w:r>
              <w:rPr>
                <w:b/>
              </w:rPr>
              <w:t>11 to 15 points</w:t>
            </w:r>
          </w:p>
        </w:tc>
      </w:tr>
      <w:tr>
        <w:trPr>
          <w:cantSplit/>
          <w:trHeight w:val="314"/>
        </w:trPr>
        <w:tc>
          <w:tcPr>
            <w:tcW w:w="1701" w:type="dxa"/>
            <w:tcBorders>
              <w:bottom w:val="single" w:sz="4" w:space="0" w:color="auto"/>
            </w:tcBorders>
          </w:tcPr>
          <w:p>
            <w:pPr>
              <w:pStyle w:val="yTable"/>
              <w:rPr>
                <w:b/>
              </w:rPr>
            </w:pPr>
            <w:r>
              <w:rPr>
                <w:b/>
              </w:rPr>
              <w:t>High risk</w:t>
            </w:r>
          </w:p>
        </w:tc>
        <w:tc>
          <w:tcPr>
            <w:tcW w:w="5103" w:type="dxa"/>
            <w:gridSpan w:val="2"/>
            <w:tcBorders>
              <w:bottom w:val="single" w:sz="4" w:space="0" w:color="auto"/>
            </w:tcBorders>
          </w:tcPr>
          <w:p>
            <w:pPr>
              <w:pStyle w:val="yTable"/>
              <w:rPr>
                <w:b/>
              </w:rPr>
            </w:pPr>
            <w:r>
              <w:rPr>
                <w:b/>
              </w:rPr>
              <w:t>16 points or more</w:t>
            </w:r>
          </w:p>
        </w:tc>
      </w:tr>
    </w:tbl>
    <w:p>
      <w:pPr>
        <w:tabs>
          <w:tab w:val="left" w:pos="568"/>
          <w:tab w:val="left" w:pos="1168"/>
        </w:tabs>
        <w:ind w:left="1168" w:hanging="1168"/>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28" w:name="_Toc113695922"/>
      <w:bookmarkStart w:id="529" w:name="_Toc125368759"/>
      <w:bookmarkStart w:id="530" w:name="_Toc125432954"/>
    </w:p>
    <w:p>
      <w:pPr>
        <w:pStyle w:val="nHeading2"/>
      </w:pPr>
      <w:bookmarkStart w:id="531" w:name="_Toc128288801"/>
      <w:bookmarkStart w:id="532" w:name="_Toc128300406"/>
      <w:bookmarkStart w:id="533" w:name="_Toc129073333"/>
      <w:bookmarkStart w:id="534" w:name="_Toc129142734"/>
      <w:bookmarkStart w:id="535" w:name="_Toc130369826"/>
      <w:bookmarkStart w:id="536" w:name="_Toc131300715"/>
      <w:bookmarkStart w:id="537" w:name="_Toc131301948"/>
      <w:bookmarkStart w:id="538" w:name="_Toc131917224"/>
      <w:bookmarkStart w:id="539" w:name="_Toc133311202"/>
      <w:bookmarkStart w:id="540" w:name="_Toc133311363"/>
      <w:bookmarkStart w:id="541" w:name="_Toc133385217"/>
      <w:bookmarkStart w:id="542" w:name="_Toc135463867"/>
      <w:r>
        <w:t>Notes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bookmarkStart w:id="543" w:name="_Toc70311430"/>
      <w:bookmarkStart w:id="544" w:name="_Toc113695923"/>
      <w:r>
        <w:rPr>
          <w:snapToGrid w:val="0"/>
          <w:vertAlign w:val="superscript"/>
        </w:rPr>
        <w:t>1</w:t>
      </w:r>
      <w:r>
        <w:rPr>
          <w:snapToGrid w:val="0"/>
        </w:rPr>
        <w:tab/>
        <w:t xml:space="preserve">This reprint is a compilation as at 21 April 2006 of the </w:t>
      </w:r>
      <w:r>
        <w:rPr>
          <w:i/>
          <w:noProof/>
          <w:snapToGrid w:val="0"/>
        </w:rPr>
        <w:t>Children and Community Services (Outside School Hours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45" w:name="_Toc135463868"/>
      <w:bookmarkEnd w:id="543"/>
      <w:bookmarkEnd w:id="544"/>
      <w:r>
        <w:t>Compilation table</w:t>
      </w:r>
      <w:bookmarkEnd w:id="5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noProof/>
                <w:snapToGrid w:val="0"/>
                <w:sz w:val="19"/>
              </w:rPr>
              <w:t>Children and Community Services (School Age Family Day Care) Regulations 2006</w:t>
            </w:r>
            <w:r>
              <w:rPr>
                <w:iCs/>
                <w:noProof/>
                <w:snapToGrid w:val="0"/>
                <w:sz w:val="19"/>
              </w:rPr>
              <w:t> </w:t>
            </w:r>
            <w:r>
              <w:rPr>
                <w:iCs/>
                <w:noProof/>
                <w:snapToGrid w:val="0"/>
                <w:sz w:val="19"/>
                <w:vertAlign w:val="superscript"/>
              </w:rPr>
              <w:t>2</w:t>
            </w:r>
          </w:p>
        </w:tc>
        <w:tc>
          <w:tcPr>
            <w:tcW w:w="1276" w:type="dxa"/>
            <w:tcBorders>
              <w:top w:val="single" w:sz="8" w:space="0" w:color="auto"/>
            </w:tcBorders>
          </w:tcPr>
          <w:p>
            <w:pPr>
              <w:pStyle w:val="nTable"/>
              <w:spacing w:after="40"/>
              <w:rPr>
                <w:sz w:val="19"/>
              </w:rPr>
            </w:pPr>
            <w:r>
              <w:rPr>
                <w:sz w:val="19"/>
              </w:rPr>
              <w:t>18 Jan 2006 p. 191</w:t>
            </w:r>
            <w:r>
              <w:rPr>
                <w:sz w:val="19"/>
              </w:rPr>
              <w:noBreakHyphen/>
              <w:t>238</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(School Age Family Day Care) Amendment Regulations 2006</w:t>
            </w:r>
          </w:p>
        </w:tc>
        <w:tc>
          <w:tcPr>
            <w:tcW w:w="1276" w:type="dxa"/>
          </w:tcPr>
          <w:p>
            <w:pPr>
              <w:pStyle w:val="nTable"/>
              <w:spacing w:after="40"/>
              <w:rPr>
                <w:sz w:val="19"/>
              </w:rPr>
            </w:pPr>
            <w:r>
              <w:rPr>
                <w:sz w:val="19"/>
              </w:rPr>
              <w:t>1 Mar 2006 p. 934</w:t>
            </w:r>
            <w:r>
              <w:rPr>
                <w:sz w:val="19"/>
              </w:rPr>
              <w:noBreakHyphen/>
              <w:t>6</w:t>
            </w:r>
          </w:p>
        </w:tc>
        <w:tc>
          <w:tcPr>
            <w:tcW w:w="2693" w:type="dxa"/>
          </w:tcPr>
          <w:p>
            <w:pPr>
              <w:pStyle w:val="nTable"/>
              <w:spacing w:after="40"/>
              <w:rPr>
                <w:sz w:val="19"/>
              </w:rPr>
            </w:pPr>
            <w:r>
              <w:rPr>
                <w:sz w:val="19"/>
              </w:rPr>
              <w:t>1 Mar 2006</w:t>
            </w:r>
          </w:p>
        </w:tc>
      </w:tr>
      <w:tr>
        <w:trPr>
          <w:cantSplit/>
        </w:trPr>
        <w:tc>
          <w:tcPr>
            <w:tcW w:w="7087" w:type="dxa"/>
            <w:gridSpan w:val="3"/>
            <w:tcBorders>
              <w:bottom w:val="single" w:sz="8" w:space="0" w:color="auto"/>
            </w:tcBorders>
          </w:tcPr>
          <w:p>
            <w:pPr>
              <w:pStyle w:val="nTable"/>
              <w:spacing w:after="40"/>
              <w:rPr>
                <w:rFonts w:ascii="Times" w:hAnsi="Times"/>
                <w:sz w:val="19"/>
              </w:rPr>
            </w:pPr>
            <w:r>
              <w:rPr>
                <w:rFonts w:ascii="Times" w:hAnsi="Times"/>
                <w:b/>
                <w:bCs/>
                <w:sz w:val="19"/>
              </w:rPr>
              <w:t xml:space="preserve">Reprint 1:  The </w:t>
            </w:r>
            <w:r>
              <w:rPr>
                <w:rFonts w:ascii="Times" w:hAnsi="Times"/>
                <w:b/>
                <w:bCs/>
                <w:i/>
                <w:iCs/>
                <w:sz w:val="19"/>
              </w:rPr>
              <w:t xml:space="preserve">Children and Community Services (Outside School Hours Family Day Care) Regulations 2006 </w:t>
            </w:r>
            <w:r>
              <w:rPr>
                <w:rFonts w:ascii="Times" w:hAnsi="Times"/>
                <w:b/>
                <w:bCs/>
                <w:sz w:val="19"/>
              </w:rPr>
              <w:t>as at 21 Apr 2006</w:t>
            </w:r>
            <w:r>
              <w:rPr>
                <w:rFonts w:ascii="Times" w:hAnsi="Times"/>
                <w:sz w:val="19"/>
              </w:rPr>
              <w:t xml:space="preserve"> (includes amendments listed above)</w:t>
            </w:r>
          </w:p>
        </w:tc>
      </w:tr>
    </w:tbl>
    <w:p>
      <w:pPr>
        <w:pStyle w:val="nSubsection"/>
        <w:spacing w:before="160"/>
      </w:pPr>
      <w:r>
        <w:rPr>
          <w:vertAlign w:val="superscript"/>
        </w:rPr>
        <w:t>2</w:t>
      </w:r>
      <w:r>
        <w:tab/>
        <w:t xml:space="preserve">Now known as the </w:t>
      </w:r>
      <w:r>
        <w:rPr>
          <w:i/>
          <w:iCs/>
        </w:rPr>
        <w:t>Children and Community Services (Outside School Hours Family Day Care) Regulations 2006</w:t>
      </w:r>
      <w:r>
        <w:t>; citation changed (see note under r. 1).</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bookmarkStart w:id="546" w:name="UpToHere"/>
      <w:bookmarkEnd w:id="546"/>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(Outside School Hours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(Outside School Hours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(Outside School Hours Family Day Care)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BF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4C75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13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3C20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F40C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DA83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5462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7CB4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08CBC36"/>
    <w:lvl w:ilvl="0">
      <w:start w:val="1"/>
      <w:numFmt w:val="decimal"/>
      <w:pStyle w:val="ListNumber"/>
      <w:lvlText w:val="%1."/>
      <w:lvlJc w:val="left"/>
      <w:pPr>
        <w:tabs>
          <w:tab w:val="num" w:pos="360"/>
        </w:tabs>
        <w:ind w:left="360" w:hanging="360"/>
      </w:pPr>
    </w:lvl>
  </w:abstractNum>
  <w:abstractNum w:abstractNumId="9">
    <w:nsid w:val="FFFFFF89"/>
    <w:multiLevelType w:val="singleLevel"/>
    <w:tmpl w:val="FBE419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4DA06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C522D2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10252</Words>
  <Characters>50239</Characters>
  <Application>Microsoft Office Word</Application>
  <DocSecurity>0</DocSecurity>
  <Lines>1477</Lines>
  <Paragraphs>945</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 or obligations relating to place</vt:lpstr>
      <vt:lpstr>        Division 4 — Operating procedures</vt:lpstr>
      <vt:lpstr>        Division 5 — Administration of care service</vt:lpstr>
      <vt:lpstr>    Part 4 — Operating the outside school hours family day care service</vt:lpstr>
      <vt:lpstr>        Division 1 — Children at care session</vt:lpstr>
      <vt:lpstr>        Division 2 — Programmes and behaviour management</vt:lpstr>
      <vt:lpstr>        Division 3 — Excursions and sleepovers</vt:lpstr>
      <vt:lpstr>        Division 4 — Water activities</vt:lpstr>
      <vt:lpstr>        Division 5 — Safety and health of enrolled children</vt:lpstr>
      <vt:lpstr>    Part 5 — Other matters</vt:lpstr>
      <vt:lpstr>    Schedule 1 — Risk assessment form for water activities</vt:lpstr>
      <vt:lpstr>    Notes</vt:lpstr>
    </vt:vector>
  </TitlesOfParts>
  <Manager/>
  <Company/>
  <LinksUpToDate>false</LinksUpToDate>
  <CharactersWithSpaces>59546</CharactersWithSpaces>
  <SharedDoc>false</SharedDoc>
  <HLinks>
    <vt:vector size="12" baseType="variant">
      <vt:variant>
        <vt:i4>3014716</vt:i4>
      </vt:variant>
      <vt:variant>
        <vt:i4>7957</vt:i4>
      </vt:variant>
      <vt:variant>
        <vt:i4>1025</vt:i4>
      </vt:variant>
      <vt:variant>
        <vt:i4>1</vt:i4>
      </vt:variant>
      <vt:variant>
        <vt:lpwstr>C:\Program Files\PCO DLL\Support\Crest.wpg</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(Outside School Hours Family Day Care) Regulations 2006 - 01-a0-04</dc:title>
  <dc:subject/>
  <dc:creator/>
  <cp:keywords/>
  <dc:description/>
  <cp:lastModifiedBy>svcMRProcess</cp:lastModifiedBy>
  <cp:revision>4</cp:revision>
  <cp:lastPrinted>2006-05-09T04:38:00Z</cp:lastPrinted>
  <dcterms:created xsi:type="dcterms:W3CDTF">2018-09-10T05:50:00Z</dcterms:created>
  <dcterms:modified xsi:type="dcterms:W3CDTF">2018-09-10T05:50:00Z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191-238</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38084</vt:i4>
  </property>
  <property fmtid="{D5CDD505-2E9C-101B-9397-08002B2CF9AE}" pid="6" name="ReprintedAsAt">
    <vt:filetime>2006-04-20T16:00:00Z</vt:filetime>
  </property>
  <property fmtid="{D5CDD505-2E9C-101B-9397-08002B2CF9AE}" pid="7" name="ReprintNo">
    <vt:lpwstr>1</vt:lpwstr>
  </property>
  <property fmtid="{D5CDD505-2E9C-101B-9397-08002B2CF9AE}" pid="8" name="AsAtDate">
    <vt:lpwstr>21 Apr 2006</vt:lpwstr>
  </property>
  <property fmtid="{D5CDD505-2E9C-101B-9397-08002B2CF9AE}" pid="9" name="Suffix">
    <vt:lpwstr>01-a0-04</vt:lpwstr>
  </property>
</Properties>
</file>