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_Toc417463607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_Toc417463608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_Toc417463609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_Toc417463610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_Toc417463611 \h </w:instrText>
      </w:r>
      <w:r>
        <w:fldChar w:fldCharType="separate"/>
      </w:r>
      <w:r>
        <w:t>4</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_Toc417463612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_Toc417463613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or registrar may remit fees</w:t>
      </w:r>
      <w:r>
        <w:tab/>
      </w:r>
      <w:r>
        <w:fldChar w:fldCharType="begin"/>
      </w:r>
      <w:r>
        <w:instrText xml:space="preserve"> PAGEREF _Toc417463614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_Toc417463615 \h </w:instrText>
      </w:r>
      <w:r>
        <w:fldChar w:fldCharType="separate"/>
      </w:r>
      <w:r>
        <w:t>4</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_Toc417463616 \h </w:instrText>
      </w:r>
      <w:r>
        <w:fldChar w:fldCharType="separate"/>
      </w:r>
      <w:r>
        <w:t>4</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_Toc417463617 \h </w:instrText>
      </w:r>
      <w:r>
        <w:fldChar w:fldCharType="separate"/>
      </w:r>
      <w:r>
        <w:t>4</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_Toc417463618 \h </w:instrText>
      </w:r>
      <w:r>
        <w:fldChar w:fldCharType="separate"/>
      </w:r>
      <w:r>
        <w:t>4</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_Toc417463619 \h </w:instrText>
      </w:r>
      <w:r>
        <w:fldChar w:fldCharType="separate"/>
      </w:r>
      <w:r>
        <w:t>4</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_Toc417463620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_Toc417463625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11340762"/>
      <w:bookmarkStart w:id="4" w:name="_Toc417463607"/>
      <w:r>
        <w:rPr>
          <w:rStyle w:val="CharSectno"/>
        </w:rPr>
        <w:t>1</w:t>
      </w:r>
      <w:r>
        <w:t>.</w:t>
      </w:r>
      <w:r>
        <w:tab/>
        <w:t>Citation</w:t>
      </w:r>
      <w:bookmarkEnd w:id="3"/>
      <w:bookmarkEnd w:id="4"/>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17463608"/>
      <w:r>
        <w:rPr>
          <w:rStyle w:val="CharSectno"/>
        </w:rPr>
        <w:t>2</w:t>
      </w:r>
      <w:r>
        <w:t>.</w:t>
      </w:r>
      <w:r>
        <w:tab/>
        <w:t>Commencement</w:t>
      </w:r>
      <w:bookmarkEnd w:id="5"/>
      <w:bookmarkEnd w:id="6"/>
    </w:p>
    <w:p>
      <w:pPr>
        <w:pStyle w:val="Subsection"/>
      </w:pPr>
      <w:r>
        <w:tab/>
      </w:r>
      <w:r>
        <w:tab/>
        <w:t>These regulations come into operation on 1 January 2002.</w:t>
      </w:r>
    </w:p>
    <w:p>
      <w:pPr>
        <w:pStyle w:val="Heading5"/>
      </w:pPr>
      <w:bookmarkStart w:id="7" w:name="_Toc411340764"/>
      <w:bookmarkStart w:id="8" w:name="_Toc417463609"/>
      <w:r>
        <w:rPr>
          <w:rStyle w:val="CharSectno"/>
        </w:rPr>
        <w:t>3</w:t>
      </w:r>
      <w:r>
        <w:rPr>
          <w:snapToGrid w:val="0"/>
        </w:rPr>
        <w:t>.</w:t>
      </w:r>
      <w:r>
        <w:rPr>
          <w:snapToGrid w:val="0"/>
        </w:rPr>
        <w:tab/>
      </w:r>
      <w:r>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9" w:name="_Toc411340765"/>
      <w:bookmarkStart w:id="10" w:name="_Toc417463610"/>
      <w:r>
        <w:rPr>
          <w:rStyle w:val="CharSectno"/>
        </w:rPr>
        <w:t>4</w:t>
      </w:r>
      <w:r>
        <w:rPr>
          <w:snapToGrid w:val="0"/>
        </w:rPr>
        <w:t>.</w:t>
      </w:r>
      <w:r>
        <w:rPr>
          <w:snapToGrid w:val="0"/>
        </w:rPr>
        <w:tab/>
        <w:t>Fees to be charged</w:t>
      </w:r>
      <w:bookmarkEnd w:id="9"/>
      <w:bookmarkEnd w:id="10"/>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lastRenderedPageBreak/>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 xml:space="preserve">profit </w:t>
      </w:r>
      <w:r>
        <w:lastRenderedPageBreak/>
        <w:t>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1" w:name="_Toc411340766"/>
      <w:bookmarkStart w:id="12" w:name="_Toc417463611"/>
      <w:r>
        <w:rPr>
          <w:rStyle w:val="CharSectno"/>
        </w:rPr>
        <w:t>5</w:t>
      </w:r>
      <w:r>
        <w:rPr>
          <w:snapToGrid w:val="0"/>
        </w:rPr>
        <w:t>.</w:t>
      </w:r>
      <w:r>
        <w:rPr>
          <w:snapToGrid w:val="0"/>
        </w:rPr>
        <w:tab/>
        <w:t>Exemptions</w:t>
      </w:r>
      <w:bookmarkEnd w:id="11"/>
      <w:bookmarkEnd w:id="12"/>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3" w:name="_Toc411340767"/>
      <w:bookmarkStart w:id="14" w:name="_Toc417463612"/>
      <w:r>
        <w:t>5A.</w:t>
      </w:r>
      <w:r>
        <w:tab/>
        <w:t>Disputes regarding fees</w:t>
      </w:r>
      <w:bookmarkEnd w:id="13"/>
      <w:bookmarkEnd w:id="14"/>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5" w:name="_Toc411340768"/>
      <w:bookmarkStart w:id="16" w:name="_Toc417463613"/>
      <w:r>
        <w:rPr>
          <w:rStyle w:val="CharSectno"/>
        </w:rPr>
        <w:t>6</w:t>
      </w:r>
      <w:r>
        <w:rPr>
          <w:snapToGrid w:val="0"/>
        </w:rPr>
        <w:t>.</w:t>
      </w:r>
      <w:r>
        <w:rPr>
          <w:snapToGrid w:val="0"/>
        </w:rPr>
        <w:tab/>
      </w:r>
      <w:r>
        <w:rPr>
          <w:rStyle w:val="CharSectno"/>
        </w:rPr>
        <w:t>F</w:t>
      </w:r>
      <w:r>
        <w:rPr>
          <w:snapToGrid w:val="0"/>
        </w:rPr>
        <w:t>ees to be paid before documents etc. filed</w:t>
      </w:r>
      <w:bookmarkEnd w:id="15"/>
      <w:bookmarkEnd w:id="1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7" w:name="_Toc411340769"/>
      <w:bookmarkStart w:id="18" w:name="_Toc417463614"/>
      <w:r>
        <w:rPr>
          <w:rStyle w:val="CharSectno"/>
        </w:rPr>
        <w:t>7</w:t>
      </w:r>
      <w:r>
        <w:rPr>
          <w:snapToGrid w:val="0"/>
        </w:rPr>
        <w:t>.</w:t>
      </w:r>
      <w:r>
        <w:rPr>
          <w:snapToGrid w:val="0"/>
        </w:rPr>
        <w:tab/>
        <w:t>Court or registrar may remit fees</w:t>
      </w:r>
      <w:bookmarkEnd w:id="17"/>
      <w:bookmarkEnd w:id="18"/>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19" w:name="_Toc411340770"/>
      <w:bookmarkStart w:id="20" w:name="_Toc417463615"/>
      <w:r>
        <w:rPr>
          <w:rStyle w:val="CharSectno"/>
        </w:rPr>
        <w:t>8</w:t>
      </w:r>
      <w:r>
        <w:rPr>
          <w:snapToGrid w:val="0"/>
        </w:rPr>
        <w:t>.</w:t>
      </w:r>
      <w:r>
        <w:rPr>
          <w:snapToGrid w:val="0"/>
        </w:rPr>
        <w:tab/>
        <w:t>Conventions</w:t>
      </w:r>
      <w:bookmarkEnd w:id="19"/>
      <w:bookmarkEnd w:id="20"/>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0771"/>
      <w:bookmarkStart w:id="22" w:name="_Toc417463616"/>
      <w:r>
        <w:t>9.</w:t>
      </w:r>
      <w:r>
        <w:tab/>
        <w:t>Allocation of hearing date — Schedule 1 item 6</w:t>
      </w:r>
      <w:bookmarkEnd w:id="21"/>
      <w:bookmarkEnd w:id="2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3" w:name="_Toc411340772"/>
      <w:bookmarkStart w:id="24" w:name="_Toc417463617"/>
      <w:r>
        <w:rPr>
          <w:rStyle w:val="CharSectno"/>
        </w:rPr>
        <w:t>10</w:t>
      </w:r>
      <w:r>
        <w:t>.</w:t>
      </w:r>
      <w:r>
        <w:tab/>
        <w:t>Schedule 1 item 7 fee</w:t>
      </w:r>
      <w:bookmarkEnd w:id="23"/>
      <w:bookmarkEnd w:id="2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5" w:name="_Toc411340773"/>
      <w:bookmarkStart w:id="26" w:name="_Toc417463618"/>
      <w:r>
        <w:t>11.</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7" w:name="_Toc411340774"/>
      <w:bookmarkStart w:id="28" w:name="_Toc417463619"/>
      <w:r>
        <w:t>11A.</w:t>
      </w:r>
      <w:r>
        <w:tab/>
        <w:t>Searchable information</w:t>
      </w:r>
      <w:bookmarkEnd w:id="27"/>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29" w:name="_Toc411340775"/>
      <w:bookmarkStart w:id="30" w:name="_Toc417463620"/>
      <w:r>
        <w:rPr>
          <w:rStyle w:val="CharSectno"/>
        </w:rPr>
        <w:t>12</w:t>
      </w:r>
      <w:r>
        <w:t>.</w:t>
      </w:r>
      <w:r>
        <w:tab/>
        <w:t>Transitional</w:t>
      </w:r>
      <w:bookmarkEnd w:id="29"/>
      <w:bookmarkEnd w:id="3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402166230"/>
      <w:bookmarkStart w:id="32" w:name="_Toc404007905"/>
      <w:bookmarkStart w:id="33" w:name="_Toc404007995"/>
      <w:bookmarkStart w:id="34" w:name="_Toc411340706"/>
      <w:bookmarkStart w:id="35" w:name="_Toc411340776"/>
      <w:bookmarkStart w:id="36" w:name="_Toc416445862"/>
      <w:bookmarkStart w:id="37" w:name="_Toc416445882"/>
      <w:bookmarkStart w:id="38" w:name="_Toc417463558"/>
      <w:bookmarkStart w:id="39" w:name="_Toc417463621"/>
      <w:r>
        <w:rPr>
          <w:rStyle w:val="CharSchNo"/>
        </w:rPr>
        <w:t>Schedule 1</w:t>
      </w:r>
      <w:r>
        <w:t xml:space="preserve"> — </w:t>
      </w:r>
      <w:r>
        <w:rPr>
          <w:rStyle w:val="CharSchText"/>
        </w:rPr>
        <w:t>Registry fees</w:t>
      </w:r>
      <w:bookmarkEnd w:id="31"/>
      <w:bookmarkEnd w:id="32"/>
      <w:bookmarkEnd w:id="33"/>
      <w:bookmarkEnd w:id="34"/>
      <w:bookmarkEnd w:id="35"/>
      <w:bookmarkEnd w:id="36"/>
      <w:bookmarkEnd w:id="37"/>
      <w:bookmarkEnd w:id="38"/>
      <w:bookmarkEnd w:id="39"/>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r>
              <w:rPr>
                <w:sz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under the </w:t>
            </w:r>
            <w:r>
              <w:rPr>
                <w:i/>
                <w:szCs w:val="22"/>
              </w:rPr>
              <w:t xml:space="preserve">Road Traffic (Authorisation to Drive) Act 2008 </w:t>
            </w:r>
            <w:r>
              <w:rPr>
                <w:szCs w:val="22"/>
              </w:rPr>
              <w:t xml:space="preserve">section 24(1) for the removal of a disqualification or under section 27 of that Act for an extraordinary licence </w:t>
            </w:r>
            <w:r>
              <w:rPr>
                <w:szCs w:val="22"/>
              </w:rPr>
              <w:tab/>
            </w:r>
          </w:p>
        </w:tc>
        <w:tc>
          <w:tcPr>
            <w:tcW w:w="1299" w:type="dxa"/>
            <w:vAlign w:val="bottom"/>
          </w:tcPr>
          <w:p>
            <w:pPr>
              <w:pStyle w:val="zTableNAm"/>
              <w:tabs>
                <w:tab w:val="clear" w:pos="567"/>
              </w:tabs>
              <w:spacing w:before="100"/>
              <w:ind w:right="228"/>
              <w:jc w:val="right"/>
              <w:rPr>
                <w:sz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r>
              <w:rPr>
                <w:sz w:val="22"/>
              </w:rP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r>
              <w:rPr>
                <w:sz w:val="22"/>
              </w:rP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r>
              <w:rPr>
                <w:sz w:val="22"/>
              </w:rP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r>
              <w:rPr>
                <w:sz w:val="22"/>
              </w:rP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t>283.00</w:t>
            </w:r>
          </w:p>
        </w:tc>
        <w:tc>
          <w:tcPr>
            <w:tcW w:w="1233" w:type="dxa"/>
            <w:vAlign w:val="bottom"/>
          </w:tcPr>
          <w:p>
            <w:pPr>
              <w:pStyle w:val="yTableNAm"/>
              <w:tabs>
                <w:tab w:val="clear" w:pos="567"/>
              </w:tabs>
              <w:ind w:right="132"/>
              <w:jc w:val="right"/>
            </w:pPr>
            <w:r>
              <w:t>737.00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r>
              <w:rPr>
                <w:sz w:val="22"/>
              </w:rPr>
              <w:t>566.00</w:t>
            </w:r>
          </w:p>
        </w:tc>
        <w:tc>
          <w:tcPr>
            <w:tcW w:w="1233" w:type="dxa"/>
            <w:vAlign w:val="bottom"/>
          </w:tcPr>
          <w:p>
            <w:pPr>
              <w:pStyle w:val="zTableNAm"/>
              <w:tabs>
                <w:tab w:val="clear" w:pos="567"/>
              </w:tabs>
              <w:ind w:right="132"/>
              <w:jc w:val="right"/>
              <w:rPr>
                <w:sz w:val="22"/>
                <w:szCs w:val="22"/>
              </w:rPr>
            </w:pPr>
            <w:r>
              <w:rPr>
                <w:sz w:val="22"/>
                <w:szCs w:val="22"/>
              </w:rPr>
              <w:t>1 473.00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 10 Feb 2015 p. 607.]</w:t>
      </w:r>
    </w:p>
    <w:p>
      <w:pPr>
        <w:pStyle w:val="yScheduleHeading"/>
      </w:pPr>
      <w:bookmarkStart w:id="40" w:name="_Toc402166231"/>
      <w:bookmarkStart w:id="41" w:name="_Toc404007906"/>
      <w:bookmarkStart w:id="42" w:name="_Toc404007996"/>
      <w:bookmarkStart w:id="43" w:name="_Toc411340707"/>
      <w:bookmarkStart w:id="44" w:name="_Toc411340777"/>
      <w:bookmarkStart w:id="45" w:name="_Toc416445863"/>
      <w:bookmarkStart w:id="46" w:name="_Toc416445883"/>
      <w:bookmarkStart w:id="47" w:name="_Toc417463559"/>
      <w:bookmarkStart w:id="48" w:name="_Toc417463622"/>
      <w:r>
        <w:rPr>
          <w:rStyle w:val="CharSchNo"/>
        </w:rPr>
        <w:t>Schedule 2</w:t>
      </w:r>
      <w:r>
        <w:t> — </w:t>
      </w:r>
      <w:r>
        <w:rPr>
          <w:rStyle w:val="CharSchText"/>
        </w:rPr>
        <w:t>Sheriff’s fees</w:t>
      </w:r>
      <w:bookmarkEnd w:id="40"/>
      <w:bookmarkEnd w:id="41"/>
      <w:bookmarkEnd w:id="42"/>
      <w:bookmarkEnd w:id="43"/>
      <w:bookmarkEnd w:id="44"/>
      <w:bookmarkEnd w:id="45"/>
      <w:bookmarkEnd w:id="46"/>
      <w:bookmarkEnd w:id="47"/>
      <w:bookmarkEnd w:id="48"/>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0" w:name="_Toc402166232"/>
      <w:bookmarkStart w:id="51" w:name="_Toc404007907"/>
      <w:bookmarkStart w:id="52" w:name="_Toc404007997"/>
      <w:bookmarkStart w:id="53" w:name="_Toc411340708"/>
      <w:bookmarkStart w:id="54" w:name="_Toc411340778"/>
      <w:bookmarkStart w:id="55" w:name="_Toc416445864"/>
      <w:bookmarkStart w:id="56" w:name="_Toc416445884"/>
      <w:bookmarkStart w:id="57" w:name="_Toc417463560"/>
      <w:bookmarkStart w:id="58" w:name="_Toc417463623"/>
      <w:r>
        <w:rPr>
          <w:rStyle w:val="CharSchNo"/>
        </w:rPr>
        <w:t>Schedule 3</w:t>
      </w:r>
      <w:r>
        <w:t xml:space="preserve"> — </w:t>
      </w:r>
      <w:r>
        <w:rPr>
          <w:rStyle w:val="CharSchText"/>
        </w:rPr>
        <w:t>Forms</w:t>
      </w:r>
      <w:bookmarkEnd w:id="50"/>
      <w:bookmarkEnd w:id="51"/>
      <w:bookmarkEnd w:id="52"/>
      <w:bookmarkEnd w:id="53"/>
      <w:bookmarkEnd w:id="54"/>
      <w:bookmarkEnd w:id="55"/>
      <w:bookmarkEnd w:id="56"/>
      <w:bookmarkEnd w:id="57"/>
      <w:bookmarkEnd w:id="58"/>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9" w:name="_Toc402166233"/>
      <w:bookmarkStart w:id="60" w:name="_Toc404007908"/>
      <w:bookmarkStart w:id="61" w:name="_Toc404007998"/>
      <w:bookmarkStart w:id="62" w:name="_Toc411340709"/>
      <w:bookmarkStart w:id="63" w:name="_Toc411340779"/>
      <w:bookmarkStart w:id="64" w:name="_Toc416445865"/>
      <w:bookmarkStart w:id="65" w:name="_Toc416445885"/>
      <w:bookmarkStart w:id="66" w:name="_Toc417463561"/>
      <w:bookmarkStart w:id="67" w:name="_Toc417463624"/>
      <w:r>
        <w:t>Notes</w:t>
      </w:r>
      <w:bookmarkEnd w:id="59"/>
      <w:bookmarkEnd w:id="60"/>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8" w:name="_Toc411340780"/>
      <w:bookmarkStart w:id="69" w:name="_Toc417463625"/>
      <w:r>
        <w:t>Compilation table</w:t>
      </w:r>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Borders>
              <w:top w:val="single" w:sz="8" w:space="0" w:color="auto"/>
            </w:tcBorders>
          </w:tcPr>
          <w:p>
            <w:pPr>
              <w:pStyle w:val="nTable"/>
              <w:spacing w:after="40"/>
            </w:pPr>
            <w:r>
              <w:rPr>
                <w:i/>
              </w:rPr>
              <w:t>District Court (Fees) Regulations 2002</w:t>
            </w:r>
          </w:p>
        </w:tc>
        <w:tc>
          <w:tcPr>
            <w:tcW w:w="1276" w:type="dxa"/>
            <w:gridSpan w:val="2"/>
            <w:tcBorders>
              <w:top w:val="single" w:sz="8" w:space="0" w:color="auto"/>
            </w:tcBorders>
          </w:tcPr>
          <w:p>
            <w:pPr>
              <w:pStyle w:val="nTable"/>
              <w:spacing w:after="40"/>
            </w:pPr>
            <w:r>
              <w:t>27 Dec 2001 p. 6617</w:t>
            </w:r>
            <w:r>
              <w:noBreakHyphen/>
              <w:t>43</w:t>
            </w:r>
          </w:p>
        </w:tc>
        <w:tc>
          <w:tcPr>
            <w:tcW w:w="2694" w:type="dxa"/>
            <w:gridSpan w:val="2"/>
            <w:tcBorders>
              <w:top w:val="single" w:sz="8" w:space="0" w:color="auto"/>
            </w:tcBorders>
          </w:tcPr>
          <w:p>
            <w:pPr>
              <w:pStyle w:val="nTable"/>
              <w:spacing w:after="40"/>
            </w:pPr>
            <w:r>
              <w:t>1 Jan 2002 (see r. 2)</w:t>
            </w:r>
          </w:p>
        </w:tc>
      </w:tr>
      <w:tr>
        <w:trPr>
          <w:gridBefore w:val="1"/>
          <w:wBefore w:w="28" w:type="dxa"/>
        </w:trPr>
        <w:tc>
          <w:tcPr>
            <w:tcW w:w="3118" w:type="dxa"/>
            <w:gridSpan w:val="2"/>
          </w:tcPr>
          <w:p>
            <w:pPr>
              <w:pStyle w:val="nTable"/>
              <w:spacing w:after="40"/>
              <w:rPr>
                <w:i/>
              </w:rPr>
            </w:pPr>
            <w:r>
              <w:rPr>
                <w:i/>
              </w:rPr>
              <w:t>Equality of Status Subsidiary Legislation Amendment Regulations 2003</w:t>
            </w:r>
            <w:r>
              <w:t xml:space="preserve"> Pt. 11</w:t>
            </w:r>
          </w:p>
        </w:tc>
        <w:tc>
          <w:tcPr>
            <w:tcW w:w="1276" w:type="dxa"/>
            <w:gridSpan w:val="2"/>
          </w:tcPr>
          <w:p>
            <w:pPr>
              <w:pStyle w:val="nTable"/>
              <w:spacing w:after="40"/>
            </w:pPr>
            <w:r>
              <w:t>30 Jun 2003 p. 2581</w:t>
            </w:r>
            <w:r>
              <w:noBreakHyphen/>
              <w:t>638</w:t>
            </w:r>
          </w:p>
        </w:tc>
        <w:tc>
          <w:tcPr>
            <w:tcW w:w="2694" w:type="dxa"/>
            <w:gridSpan w:val="2"/>
          </w:tcPr>
          <w:p>
            <w:pPr>
              <w:pStyle w:val="nTable"/>
              <w:spacing w:after="40"/>
            </w:pPr>
            <w:r>
              <w:t xml:space="preserve">1 Jul 2003 (see r. 2 and </w:t>
            </w:r>
            <w:r>
              <w:rPr>
                <w:i/>
              </w:rPr>
              <w:t xml:space="preserve">Gazette </w:t>
            </w:r>
            <w:r>
              <w:t>30 Jun 2003 p. 2579</w:t>
            </w:r>
            <w:r>
              <w:rPr>
                <w:iCs/>
              </w:rPr>
              <w:t>)</w:t>
            </w:r>
          </w:p>
        </w:tc>
      </w:tr>
      <w:tr>
        <w:trPr>
          <w:gridBefore w:val="1"/>
          <w:wBefore w:w="28" w:type="dxa"/>
        </w:trPr>
        <w:tc>
          <w:tcPr>
            <w:tcW w:w="3118" w:type="dxa"/>
            <w:gridSpan w:val="2"/>
          </w:tcPr>
          <w:p>
            <w:pPr>
              <w:pStyle w:val="nTable"/>
              <w:spacing w:after="40"/>
              <w:rPr>
                <w:i/>
              </w:rPr>
            </w:pPr>
            <w:r>
              <w:rPr>
                <w:i/>
              </w:rPr>
              <w:t>District Court (Fees) Amendment Regulations 2003</w:t>
            </w:r>
          </w:p>
        </w:tc>
        <w:tc>
          <w:tcPr>
            <w:tcW w:w="1276" w:type="dxa"/>
            <w:gridSpan w:val="2"/>
          </w:tcPr>
          <w:p>
            <w:pPr>
              <w:pStyle w:val="nTable"/>
              <w:spacing w:after="40"/>
            </w:pPr>
            <w:r>
              <w:t>30 Dec 2003 p. 5702</w:t>
            </w:r>
            <w:r>
              <w:noBreakHyphen/>
              <w:t>9</w:t>
            </w:r>
          </w:p>
        </w:tc>
        <w:tc>
          <w:tcPr>
            <w:tcW w:w="2694" w:type="dxa"/>
            <w:gridSpan w:val="2"/>
          </w:tcPr>
          <w:p>
            <w:pPr>
              <w:pStyle w:val="nTable"/>
              <w:spacing w:after="40"/>
            </w:pPr>
            <w:r>
              <w:t>1 Jan 2004 (see r. 2)</w:t>
            </w:r>
          </w:p>
        </w:tc>
      </w:tr>
      <w:tr>
        <w:trPr>
          <w:gridBefore w:val="1"/>
          <w:wBefore w:w="28" w:type="dxa"/>
        </w:trPr>
        <w:tc>
          <w:tcPr>
            <w:tcW w:w="3118" w:type="dxa"/>
            <w:gridSpan w:val="2"/>
          </w:tcPr>
          <w:p>
            <w:pPr>
              <w:pStyle w:val="nTable"/>
              <w:spacing w:after="40"/>
              <w:rPr>
                <w:i/>
              </w:rPr>
            </w:pPr>
            <w:r>
              <w:rPr>
                <w:i/>
              </w:rPr>
              <w:t>District Court (Fees) Amendment Regulations 2005</w:t>
            </w:r>
            <w:r>
              <w:t> </w:t>
            </w:r>
            <w:r>
              <w:rPr>
                <w:iCs/>
                <w:vertAlign w:val="superscript"/>
              </w:rPr>
              <w:t>5</w:t>
            </w:r>
          </w:p>
        </w:tc>
        <w:tc>
          <w:tcPr>
            <w:tcW w:w="1276" w:type="dxa"/>
            <w:gridSpan w:val="2"/>
          </w:tcPr>
          <w:p>
            <w:pPr>
              <w:pStyle w:val="nTable"/>
              <w:spacing w:after="40"/>
            </w:pPr>
            <w:r>
              <w:t>28 Apr 2005 p. 1751</w:t>
            </w:r>
            <w:r>
              <w:noBreakHyphen/>
              <w:t>7</w:t>
            </w:r>
          </w:p>
        </w:tc>
        <w:tc>
          <w:tcPr>
            <w:tcW w:w="2694" w:type="dxa"/>
            <w:gridSpan w:val="2"/>
          </w:tcPr>
          <w:p>
            <w:pPr>
              <w:pStyle w:val="nTable"/>
              <w:spacing w:after="40"/>
            </w:pPr>
            <w:r>
              <w:t xml:space="preserve">1 May 2005 (see r. 2 and </w:t>
            </w:r>
            <w:r>
              <w:rPr>
                <w:i/>
                <w:iCs/>
              </w:rPr>
              <w:t>Gazette</w:t>
            </w:r>
            <w:r>
              <w:t xml:space="preserve"> 31 Dec 2004 p. 7128)</w:t>
            </w:r>
          </w:p>
        </w:tc>
      </w:tr>
      <w:tr>
        <w:trPr>
          <w:gridBefore w:val="1"/>
          <w:wBefore w:w="28" w:type="dxa"/>
        </w:trPr>
        <w:tc>
          <w:tcPr>
            <w:tcW w:w="3118" w:type="dxa"/>
            <w:gridSpan w:val="2"/>
          </w:tcPr>
          <w:p>
            <w:pPr>
              <w:pStyle w:val="nTable"/>
              <w:spacing w:after="40"/>
              <w:rPr>
                <w:i/>
              </w:rPr>
            </w:pPr>
            <w:r>
              <w:rPr>
                <w:i/>
              </w:rPr>
              <w:t>District Court (Fees) Amendment Regulations (No. 2) 2005</w:t>
            </w:r>
          </w:p>
        </w:tc>
        <w:tc>
          <w:tcPr>
            <w:tcW w:w="1276" w:type="dxa"/>
            <w:gridSpan w:val="2"/>
          </w:tcPr>
          <w:p>
            <w:pPr>
              <w:pStyle w:val="nTable"/>
              <w:spacing w:after="40"/>
            </w:pPr>
            <w:r>
              <w:t>23 Jun 2005 p. 2690</w:t>
            </w:r>
            <w:r>
              <w:noBreakHyphen/>
              <w:t>2</w:t>
            </w:r>
          </w:p>
        </w:tc>
        <w:tc>
          <w:tcPr>
            <w:tcW w:w="2694" w:type="dxa"/>
            <w:gridSpan w:val="2"/>
          </w:tcPr>
          <w:p>
            <w:pPr>
              <w:pStyle w:val="nTable"/>
              <w:spacing w:after="40"/>
            </w:pPr>
            <w:r>
              <w:t>1 Jul 2005 (see r. 2)</w:t>
            </w:r>
          </w:p>
        </w:tc>
      </w:tr>
      <w:tr>
        <w:trPr>
          <w:gridBefore w:val="1"/>
          <w:wBefore w:w="28" w:type="dxa"/>
        </w:trPr>
        <w:tc>
          <w:tcPr>
            <w:tcW w:w="3118" w:type="dxa"/>
            <w:gridSpan w:val="2"/>
          </w:tcPr>
          <w:p>
            <w:pPr>
              <w:pStyle w:val="nTable"/>
              <w:spacing w:after="40"/>
              <w:rPr>
                <w:i/>
              </w:rPr>
            </w:pPr>
            <w:r>
              <w:rPr>
                <w:i/>
              </w:rPr>
              <w:t>District Court (Fees) Amendment Regulations 2006</w:t>
            </w:r>
          </w:p>
        </w:tc>
        <w:tc>
          <w:tcPr>
            <w:tcW w:w="1276" w:type="dxa"/>
            <w:gridSpan w:val="2"/>
          </w:tcPr>
          <w:p>
            <w:pPr>
              <w:pStyle w:val="nTable"/>
              <w:spacing w:after="40"/>
            </w:pPr>
            <w:r>
              <w:t>23 Jun 2006 p. 2187</w:t>
            </w:r>
            <w:r>
              <w:noBreakHyphen/>
              <w:t>9</w:t>
            </w:r>
          </w:p>
        </w:tc>
        <w:tc>
          <w:tcPr>
            <w:tcW w:w="2694" w:type="dxa"/>
            <w:gridSpan w:val="2"/>
          </w:tcPr>
          <w:p>
            <w:pPr>
              <w:pStyle w:val="nTable"/>
              <w:spacing w:after="40"/>
            </w:pPr>
            <w:r>
              <w:t>1 Jul 2006 (see r. 2)</w:t>
            </w:r>
          </w:p>
        </w:tc>
      </w:tr>
      <w:tr>
        <w:trPr>
          <w:gridBefore w:val="1"/>
          <w:wBefore w:w="28" w:type="dxa"/>
          <w:cantSplit/>
        </w:trPr>
        <w:tc>
          <w:tcPr>
            <w:tcW w:w="7088" w:type="dxa"/>
            <w:gridSpan w:val="6"/>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rPr>
          <w:gridBefore w:val="1"/>
          <w:wBefore w:w="28" w:type="dxa"/>
        </w:trPr>
        <w:tc>
          <w:tcPr>
            <w:tcW w:w="3118" w:type="dxa"/>
            <w:gridSpan w:val="2"/>
          </w:tcPr>
          <w:p>
            <w:pPr>
              <w:pStyle w:val="nTable"/>
              <w:spacing w:after="40"/>
              <w:rPr>
                <w:i/>
              </w:rPr>
            </w:pPr>
            <w:r>
              <w:rPr>
                <w:i/>
              </w:rPr>
              <w:t>District Court (Fees) Amendment Regulations 2007</w:t>
            </w:r>
          </w:p>
        </w:tc>
        <w:tc>
          <w:tcPr>
            <w:tcW w:w="1276" w:type="dxa"/>
            <w:gridSpan w:val="2"/>
          </w:tcPr>
          <w:p>
            <w:pPr>
              <w:pStyle w:val="nTable"/>
              <w:spacing w:after="40"/>
            </w:pPr>
            <w:r>
              <w:t>26 Jun 2007 p. 3035</w:t>
            </w:r>
            <w:r>
              <w:noBreakHyphen/>
              <w:t>7</w:t>
            </w:r>
          </w:p>
        </w:tc>
        <w:tc>
          <w:tcPr>
            <w:tcW w:w="2694" w:type="dxa"/>
            <w:gridSpan w:val="2"/>
          </w:tcPr>
          <w:p>
            <w:pPr>
              <w:pStyle w:val="nTable"/>
              <w:spacing w:after="40"/>
            </w:pPr>
            <w:r>
              <w:t>r. 1 and 2: 26 Jun 2007 (see r. 2(a));</w:t>
            </w:r>
            <w:r>
              <w:br/>
              <w:t>Regulations other than r. 1 and 2: 1 Jul 2007 (see r. 2(b))</w:t>
            </w:r>
          </w:p>
        </w:tc>
      </w:tr>
      <w:tr>
        <w:trPr>
          <w:gridBefore w:val="1"/>
          <w:wBefore w:w="28" w:type="dxa"/>
        </w:trPr>
        <w:tc>
          <w:tcPr>
            <w:tcW w:w="3118" w:type="dxa"/>
            <w:gridSpan w:val="2"/>
          </w:tcPr>
          <w:p>
            <w:pPr>
              <w:pStyle w:val="nTable"/>
              <w:spacing w:after="40"/>
              <w:rPr>
                <w:i/>
              </w:rPr>
            </w:pPr>
            <w:r>
              <w:rPr>
                <w:i/>
              </w:rPr>
              <w:t>District Court (Fees) Amendment Regulations 2008</w:t>
            </w:r>
          </w:p>
        </w:tc>
        <w:tc>
          <w:tcPr>
            <w:tcW w:w="1276" w:type="dxa"/>
            <w:gridSpan w:val="2"/>
          </w:tcPr>
          <w:p>
            <w:pPr>
              <w:pStyle w:val="nTable"/>
              <w:spacing w:after="40"/>
            </w:pPr>
            <w:r>
              <w:t>27 Jun 2008 p. 3062</w:t>
            </w:r>
            <w:r>
              <w:noBreakHyphen/>
              <w:t>4</w:t>
            </w:r>
          </w:p>
        </w:tc>
        <w:tc>
          <w:tcPr>
            <w:tcW w:w="2694" w:type="dxa"/>
            <w:gridSpan w:val="2"/>
          </w:tcPr>
          <w:p>
            <w:pPr>
              <w:pStyle w:val="nTable"/>
              <w:spacing w:after="40"/>
            </w:pPr>
            <w:r>
              <w:t>r. 1 and 2: 27 Jun 2008 (see r. 2(a));</w:t>
            </w:r>
            <w:r>
              <w:br/>
              <w:t>Regulations other than r. 1 and 2: 1 Jul 2008 (see r. 2(b))</w:t>
            </w:r>
          </w:p>
        </w:tc>
      </w:tr>
      <w:tr>
        <w:trPr>
          <w:gridBefore w:val="1"/>
          <w:wBefore w:w="28" w:type="dxa"/>
        </w:trPr>
        <w:tc>
          <w:tcPr>
            <w:tcW w:w="3118" w:type="dxa"/>
            <w:gridSpan w:val="2"/>
          </w:tcPr>
          <w:p>
            <w:pPr>
              <w:pStyle w:val="nTable"/>
              <w:spacing w:after="40"/>
              <w:rPr>
                <w:i/>
              </w:rPr>
            </w:pPr>
            <w:r>
              <w:rPr>
                <w:i/>
              </w:rPr>
              <w:t>District Court (Fees) Amendment Regulations 2009</w:t>
            </w:r>
          </w:p>
        </w:tc>
        <w:tc>
          <w:tcPr>
            <w:tcW w:w="1276" w:type="dxa"/>
            <w:gridSpan w:val="2"/>
          </w:tcPr>
          <w:p>
            <w:pPr>
              <w:pStyle w:val="nTable"/>
              <w:spacing w:after="40"/>
            </w:pPr>
            <w:r>
              <w:t>9 Jun 2009 p. 1923</w:t>
            </w:r>
          </w:p>
        </w:tc>
        <w:tc>
          <w:tcPr>
            <w:tcW w:w="2694" w:type="dxa"/>
            <w:gridSpan w:val="2"/>
          </w:tcPr>
          <w:p>
            <w:pPr>
              <w:pStyle w:val="nTable"/>
              <w:spacing w:after="40"/>
            </w:pPr>
            <w:r>
              <w:rPr>
                <w:snapToGrid w:val="0"/>
              </w:rPr>
              <w:t>r. 1 and 2: 9 Jun 2009 (see r. 2(a));</w:t>
            </w:r>
            <w:r>
              <w:rPr>
                <w:snapToGrid w:val="0"/>
              </w:rPr>
              <w:br/>
              <w:t>Regulations other than r. 1 and 2: 10 Jun 2009 (see r. 2(b))</w:t>
            </w:r>
          </w:p>
        </w:tc>
      </w:tr>
      <w:tr>
        <w:trPr>
          <w:gridBefore w:val="1"/>
          <w:wBefore w:w="28" w:type="dxa"/>
        </w:trPr>
        <w:tc>
          <w:tcPr>
            <w:tcW w:w="3118" w:type="dxa"/>
            <w:gridSpan w:val="2"/>
          </w:tcPr>
          <w:p>
            <w:pPr>
              <w:pStyle w:val="nTable"/>
              <w:spacing w:after="40"/>
              <w:rPr>
                <w:i/>
              </w:rPr>
            </w:pPr>
            <w:r>
              <w:rPr>
                <w:i/>
              </w:rPr>
              <w:t>District Court (Fees) Amendment Regulations (No. 2) 2009</w:t>
            </w:r>
          </w:p>
        </w:tc>
        <w:tc>
          <w:tcPr>
            <w:tcW w:w="1276" w:type="dxa"/>
            <w:gridSpan w:val="2"/>
          </w:tcPr>
          <w:p>
            <w:pPr>
              <w:pStyle w:val="nTable"/>
              <w:spacing w:after="40"/>
            </w:pPr>
            <w:r>
              <w:t>4 Sep 2009 p. 3488</w:t>
            </w:r>
            <w:r>
              <w:noBreakHyphen/>
              <w:t>90</w:t>
            </w:r>
          </w:p>
        </w:tc>
        <w:tc>
          <w:tcPr>
            <w:tcW w:w="2694"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gridBefore w:val="1"/>
          <w:wBefore w:w="28" w:type="dxa"/>
          <w:cantSplit/>
        </w:trPr>
        <w:tc>
          <w:tcPr>
            <w:tcW w:w="7088" w:type="dxa"/>
            <w:gridSpan w:val="6"/>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rPr>
          <w:gridBefore w:val="1"/>
          <w:wBefore w:w="28" w:type="dxa"/>
        </w:trPr>
        <w:tc>
          <w:tcPr>
            <w:tcW w:w="3118" w:type="dxa"/>
            <w:gridSpan w:val="2"/>
          </w:tcPr>
          <w:p>
            <w:pPr>
              <w:pStyle w:val="nTable"/>
              <w:keepNext/>
              <w:keepLines/>
              <w:spacing w:after="40"/>
              <w:rPr>
                <w:i/>
              </w:rPr>
            </w:pPr>
            <w:r>
              <w:rPr>
                <w:i/>
              </w:rPr>
              <w:t>District Court (Fees) Amendment Regulations 2010</w:t>
            </w:r>
          </w:p>
        </w:tc>
        <w:tc>
          <w:tcPr>
            <w:tcW w:w="1276" w:type="dxa"/>
            <w:gridSpan w:val="2"/>
          </w:tcPr>
          <w:p>
            <w:pPr>
              <w:pStyle w:val="nTable"/>
              <w:spacing w:after="40"/>
            </w:pPr>
            <w:r>
              <w:t>30 Jul 2010 p. 3497-8</w:t>
            </w:r>
          </w:p>
        </w:tc>
        <w:tc>
          <w:tcPr>
            <w:tcW w:w="2694"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rPr>
          <w:gridBefore w:val="1"/>
          <w:wBefore w:w="28" w:type="dxa"/>
        </w:trPr>
        <w:tc>
          <w:tcPr>
            <w:tcW w:w="3118" w:type="dxa"/>
            <w:gridSpan w:val="2"/>
          </w:tcPr>
          <w:p>
            <w:pPr>
              <w:pStyle w:val="nTable"/>
              <w:spacing w:after="40"/>
              <w:rPr>
                <w:i/>
              </w:rPr>
            </w:pPr>
            <w:r>
              <w:rPr>
                <w:i/>
              </w:rPr>
              <w:t>District Court (Fees) Amendment Regulations 2011</w:t>
            </w:r>
          </w:p>
        </w:tc>
        <w:tc>
          <w:tcPr>
            <w:tcW w:w="1276" w:type="dxa"/>
            <w:gridSpan w:val="2"/>
          </w:tcPr>
          <w:p>
            <w:pPr>
              <w:pStyle w:val="nTable"/>
              <w:spacing w:after="40"/>
            </w:pPr>
            <w:r>
              <w:t>8 Mar 2011 p. 784</w:t>
            </w:r>
            <w:r>
              <w:noBreakHyphen/>
              <w:t>7</w:t>
            </w:r>
          </w:p>
        </w:tc>
        <w:tc>
          <w:tcPr>
            <w:tcW w:w="2694"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trPr>
        <w:tc>
          <w:tcPr>
            <w:tcW w:w="3118" w:type="dxa"/>
            <w:gridSpan w:val="2"/>
          </w:tcPr>
          <w:p>
            <w:pPr>
              <w:pStyle w:val="nTable"/>
              <w:spacing w:after="40"/>
              <w:rPr>
                <w:i/>
              </w:rPr>
            </w:pPr>
            <w:r>
              <w:rPr>
                <w:i/>
              </w:rPr>
              <w:t>District Court (Fees) Amendment Regulations (No. 2) 2011</w:t>
            </w:r>
          </w:p>
        </w:tc>
        <w:tc>
          <w:tcPr>
            <w:tcW w:w="1276" w:type="dxa"/>
            <w:gridSpan w:val="2"/>
          </w:tcPr>
          <w:p>
            <w:pPr>
              <w:pStyle w:val="nTable"/>
              <w:spacing w:after="40"/>
            </w:pPr>
            <w:r>
              <w:t>20 Dec 2011 p. 5380</w:t>
            </w:r>
            <w:r>
              <w:noBreakHyphen/>
              <w:t>3</w:t>
            </w:r>
          </w:p>
        </w:tc>
        <w:tc>
          <w:tcPr>
            <w:tcW w:w="2694"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trPr>
        <w:tc>
          <w:tcPr>
            <w:tcW w:w="3118" w:type="dxa"/>
            <w:gridSpan w:val="2"/>
          </w:tcPr>
          <w:p>
            <w:pPr>
              <w:pStyle w:val="nTable"/>
              <w:spacing w:after="40"/>
              <w:rPr>
                <w:i/>
              </w:rPr>
            </w:pPr>
            <w:r>
              <w:rPr>
                <w:i/>
              </w:rPr>
              <w:t>District Court (Fees) Amendment Regulations 2012</w:t>
            </w:r>
          </w:p>
        </w:tc>
        <w:tc>
          <w:tcPr>
            <w:tcW w:w="1276" w:type="dxa"/>
            <w:gridSpan w:val="2"/>
          </w:tcPr>
          <w:p>
            <w:pPr>
              <w:pStyle w:val="nTable"/>
              <w:spacing w:after="40"/>
            </w:pPr>
            <w:r>
              <w:t>27 Mar 2012 p. 1506</w:t>
            </w:r>
          </w:p>
        </w:tc>
        <w:tc>
          <w:tcPr>
            <w:tcW w:w="2694"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rPr>
          <w:gridBefore w:val="1"/>
          <w:wBefore w:w="28" w:type="dxa"/>
        </w:trPr>
        <w:tc>
          <w:tcPr>
            <w:tcW w:w="3118" w:type="dxa"/>
            <w:gridSpan w:val="2"/>
          </w:tcPr>
          <w:p>
            <w:pPr>
              <w:pStyle w:val="nTable"/>
              <w:spacing w:after="40"/>
              <w:rPr>
                <w:i/>
              </w:rPr>
            </w:pPr>
            <w:r>
              <w:rPr>
                <w:i/>
              </w:rPr>
              <w:t>District Court (Fees) Amendment Regulations (No. 3) 2012</w:t>
            </w:r>
          </w:p>
        </w:tc>
        <w:tc>
          <w:tcPr>
            <w:tcW w:w="1276" w:type="dxa"/>
            <w:gridSpan w:val="2"/>
          </w:tcPr>
          <w:p>
            <w:pPr>
              <w:pStyle w:val="nTable"/>
              <w:spacing w:after="40"/>
            </w:pPr>
            <w:r>
              <w:t>30 Nov 2012 p. 5788</w:t>
            </w:r>
            <w:r>
              <w:noBreakHyphen/>
              <w:t>90</w:t>
            </w:r>
          </w:p>
        </w:tc>
        <w:tc>
          <w:tcPr>
            <w:tcW w:w="269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trPr>
        <w:tc>
          <w:tcPr>
            <w:tcW w:w="3118" w:type="dxa"/>
            <w:gridSpan w:val="2"/>
          </w:tcPr>
          <w:p>
            <w:pPr>
              <w:pStyle w:val="nTable"/>
              <w:spacing w:after="40"/>
              <w:rPr>
                <w:rFonts w:ascii="Times" w:hAnsi="Times"/>
              </w:rPr>
            </w:pPr>
            <w:r>
              <w:rPr>
                <w:i/>
              </w:rPr>
              <w:t>District Court (Fees) Amendment Regulations 2013</w:t>
            </w:r>
          </w:p>
        </w:tc>
        <w:tc>
          <w:tcPr>
            <w:tcW w:w="1276" w:type="dxa"/>
            <w:gridSpan w:val="2"/>
          </w:tcPr>
          <w:p>
            <w:pPr>
              <w:pStyle w:val="nTable"/>
              <w:spacing w:after="40"/>
              <w:rPr>
                <w:rFonts w:ascii="Times" w:hAnsi="Times"/>
              </w:rPr>
            </w:pPr>
            <w:r>
              <w:t>19 Jul 2013 p. 3267</w:t>
            </w:r>
            <w:r>
              <w:noBreakHyphen/>
              <w:t>8</w:t>
            </w:r>
          </w:p>
        </w:tc>
        <w:tc>
          <w:tcPr>
            <w:tcW w:w="2694"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Before w:val="1"/>
          <w:wBefore w:w="28" w:type="dxa"/>
        </w:trPr>
        <w:tc>
          <w:tcPr>
            <w:tcW w:w="3118" w:type="dxa"/>
            <w:gridSpan w:val="2"/>
          </w:tcPr>
          <w:p>
            <w:pPr>
              <w:pStyle w:val="nTable"/>
              <w:spacing w:after="40"/>
              <w:rPr>
                <w:i/>
              </w:rPr>
            </w:pPr>
            <w:r>
              <w:rPr>
                <w:i/>
              </w:rPr>
              <w:t>District Court (Fees) Amendment Regulations (No. 2) 2013</w:t>
            </w:r>
          </w:p>
        </w:tc>
        <w:tc>
          <w:tcPr>
            <w:tcW w:w="1276" w:type="dxa"/>
            <w:gridSpan w:val="2"/>
          </w:tcPr>
          <w:p>
            <w:pPr>
              <w:pStyle w:val="nTable"/>
              <w:spacing w:after="40"/>
            </w:pPr>
            <w:r>
              <w:t>15 Nov 2013 p. 5243</w:t>
            </w:r>
            <w:r>
              <w:noBreakHyphen/>
              <w:t>5</w:t>
            </w:r>
          </w:p>
        </w:tc>
        <w:tc>
          <w:tcPr>
            <w:tcW w:w="2694" w:type="dxa"/>
            <w:gridSpan w:val="2"/>
          </w:tcPr>
          <w:p>
            <w:pPr>
              <w:pStyle w:val="nTable"/>
              <w:spacing w:after="40"/>
            </w:pPr>
            <w:r>
              <w:rPr>
                <w:bCs/>
                <w:snapToGrid w:val="0"/>
              </w:rPr>
              <w:t>r. 1 and 2: 15 Nov 2013 (see r. 2(a));</w:t>
            </w:r>
            <w:r>
              <w:rPr>
                <w:bCs/>
                <w:snapToGrid w:val="0"/>
              </w:rPr>
              <w:br/>
              <w:t>Regulations other than r. 1 and 2: 16 Nov 2013 (see r. 2(b))</w:t>
            </w:r>
          </w:p>
        </w:tc>
      </w:tr>
      <w:tr>
        <w:trPr>
          <w:gridBefore w:val="1"/>
          <w:wBefore w:w="28" w:type="dxa"/>
        </w:trPr>
        <w:tc>
          <w:tcPr>
            <w:tcW w:w="3118" w:type="dxa"/>
            <w:gridSpan w:val="2"/>
            <w:shd w:val="clear" w:color="auto" w:fill="auto"/>
          </w:tcPr>
          <w:p>
            <w:pPr>
              <w:pStyle w:val="nTable"/>
              <w:spacing w:after="40"/>
              <w:rPr>
                <w:i/>
              </w:rPr>
            </w:pPr>
            <w:r>
              <w:rPr>
                <w:i/>
              </w:rPr>
              <w:t>District Court (Fees) Amendment Regulations (No. 3) 2014</w:t>
            </w:r>
          </w:p>
        </w:tc>
        <w:tc>
          <w:tcPr>
            <w:tcW w:w="1276" w:type="dxa"/>
            <w:gridSpan w:val="2"/>
            <w:shd w:val="clear" w:color="auto" w:fill="auto"/>
          </w:tcPr>
          <w:p>
            <w:pPr>
              <w:pStyle w:val="nTable"/>
              <w:spacing w:after="40"/>
            </w:pPr>
            <w:r>
              <w:t>27 Jun 2014 p. 2338-40</w:t>
            </w:r>
          </w:p>
        </w:tc>
        <w:tc>
          <w:tcPr>
            <w:tcW w:w="2694"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rPr>
          <w:gridBefore w:val="1"/>
          <w:wBefore w:w="28" w:type="dxa"/>
        </w:trPr>
        <w:tc>
          <w:tcPr>
            <w:tcW w:w="7088" w:type="dxa"/>
            <w:gridSpan w:val="6"/>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rPr>
          <w:gridAfter w:val="1"/>
          <w:wAfter w:w="29" w:type="dxa"/>
        </w:trPr>
        <w:tc>
          <w:tcPr>
            <w:tcW w:w="3118" w:type="dxa"/>
            <w:gridSpan w:val="2"/>
            <w:tcBorders>
              <w:bottom w:val="single" w:sz="8" w:space="0" w:color="auto"/>
            </w:tcBorders>
          </w:tcPr>
          <w:p>
            <w:pPr>
              <w:pStyle w:val="nTable"/>
              <w:spacing w:after="40"/>
              <w:rPr>
                <w:szCs w:val="19"/>
              </w:rPr>
            </w:pPr>
            <w:r>
              <w:rPr>
                <w:i/>
                <w:szCs w:val="19"/>
              </w:rPr>
              <w:t>District Court (Fees) Amendment Regulations 2015</w:t>
            </w:r>
            <w:r>
              <w:rPr>
                <w:szCs w:val="19"/>
              </w:rPr>
              <w:t> </w:t>
            </w:r>
          </w:p>
        </w:tc>
        <w:tc>
          <w:tcPr>
            <w:tcW w:w="1276" w:type="dxa"/>
            <w:gridSpan w:val="2"/>
            <w:tcBorders>
              <w:bottom w:val="single" w:sz="8" w:space="0" w:color="auto"/>
            </w:tcBorders>
          </w:tcPr>
          <w:p>
            <w:pPr>
              <w:pStyle w:val="nTable"/>
              <w:spacing w:after="40"/>
              <w:rPr>
                <w:szCs w:val="19"/>
              </w:rPr>
            </w:pPr>
            <w:r>
              <w:rPr>
                <w:szCs w:val="19"/>
              </w:rPr>
              <w:t>10 Feb 2015 p. 607</w:t>
            </w:r>
          </w:p>
        </w:tc>
        <w:tc>
          <w:tcPr>
            <w:tcW w:w="2693" w:type="dxa"/>
            <w:gridSpan w:val="2"/>
            <w:tcBorders>
              <w:bottom w:val="single" w:sz="8" w:space="0" w:color="auto"/>
            </w:tcBorders>
          </w:tcPr>
          <w:p>
            <w:pPr>
              <w:rPr>
                <w:sz w:val="19"/>
                <w:szCs w:val="19"/>
              </w:rPr>
            </w:pPr>
            <w:r>
              <w:rPr>
                <w:rFonts w:ascii="Times" w:hAnsi="Times"/>
                <w:bCs/>
                <w:snapToGrid w:val="0"/>
                <w:spacing w:val="-2"/>
                <w:sz w:val="19"/>
                <w:szCs w:val="19"/>
              </w:rPr>
              <w:t>r. 1 and 2: 10 Feb 2015 (see r. 2(a));</w:t>
            </w:r>
            <w:r>
              <w:rPr>
                <w:rFonts w:ascii="Times" w:hAnsi="Times"/>
                <w:bCs/>
                <w:snapToGrid w:val="0"/>
                <w:spacing w:val="-2"/>
                <w:sz w:val="19"/>
                <w:szCs w:val="19"/>
              </w:rPr>
              <w:br/>
              <w:t xml:space="preserve">Regulations other than r. 1 and 2: 27 Apr 2015 (see r. 2(b) and </w:t>
            </w:r>
            <w:r>
              <w:rPr>
                <w:rFonts w:ascii="Times" w:hAnsi="Times"/>
                <w:bCs/>
                <w:i/>
                <w:snapToGrid w:val="0"/>
                <w:spacing w:val="-2"/>
                <w:sz w:val="19"/>
                <w:szCs w:val="19"/>
              </w:rPr>
              <w:t>Gazette</w:t>
            </w:r>
            <w:r>
              <w:rPr>
                <w:rFonts w:ascii="Times" w:hAnsi="Times"/>
                <w:bCs/>
                <w:snapToGrid w:val="0"/>
                <w:spacing w:val="-2"/>
                <w:sz w:val="19"/>
                <w:szCs w:val="19"/>
              </w:rPr>
              <w:t xml:space="preserve"> 17 Apr 2015 p. 1371)</w:t>
            </w:r>
          </w:p>
        </w:tc>
      </w:tr>
    </w:tbl>
    <w:p>
      <w:pPr>
        <w:pStyle w:val="nSubsection"/>
        <w:tabs>
          <w:tab w:val="clear" w:pos="454"/>
          <w:tab w:val="left" w:pos="567"/>
        </w:tabs>
        <w:spacing w:before="120"/>
        <w:ind w:left="567" w:hanging="567"/>
        <w:rPr>
          <w:snapToGrid w:val="0"/>
          <w:vertAlign w:val="superscript"/>
        </w:rPr>
      </w:pPr>
    </w:p>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1" w:name="_Toc416445888"/>
      <w:bookmarkStart w:id="72" w:name="_Toc417463563"/>
      <w:bookmarkStart w:id="73" w:name="_Toc417463626"/>
      <w:r>
        <w:rPr>
          <w:sz w:val="28"/>
        </w:rPr>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143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468A-3DAE-40FC-A54C-F74805F7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7023</Words>
  <Characters>36944</Characters>
  <Application>Microsoft Office Word</Application>
  <DocSecurity>0</DocSecurity>
  <Lines>1539</Lines>
  <Paragraphs>814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2002 - 03-c0-02</dc:title>
  <dc:subject>Subsidiary Legislation</dc:subject>
  <dc:creator>Department of the Attorney General</dc:creator>
  <cp:lastModifiedBy>svcMRProcess</cp:lastModifiedBy>
  <cp:revision>4</cp:revision>
  <cp:lastPrinted>2014-10-27T02:17:00Z</cp:lastPrinted>
  <dcterms:created xsi:type="dcterms:W3CDTF">2015-04-28T03:18:00Z</dcterms:created>
  <dcterms:modified xsi:type="dcterms:W3CDTF">2015-04-28T03:18:00Z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3577</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27 Apr 2015</vt:lpwstr>
  </property>
  <property fmtid="{D5CDD505-2E9C-101B-9397-08002B2CF9AE}" pid="9" name="Suffix">
    <vt:lpwstr>03-c0-02</vt:lpwstr>
  </property>
</Properties>
</file>