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Magistrates Court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_Toc417630074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_Toc417630075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_Toc417630076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Metropolitan courts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_Toc417630078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_Toc417630079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_Toc417630080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_Toc417630081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Country courts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_Toc417630083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_Toc417630084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_Toc417630085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_Toc417630086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 — 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Persons prescribed (Act s. 33(7)(i))</w:t>
      </w:r>
      <w:r>
        <w:tab/>
      </w:r>
      <w:r>
        <w:fldChar w:fldCharType="begin"/>
      </w:r>
      <w:r>
        <w:instrText xml:space="preserve"> PAGEREF _Toc417630088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_Toc417630090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3" w:name="_Toc379268084"/>
      <w:bookmarkStart w:id="4" w:name="_Toc399849023"/>
      <w:bookmarkStart w:id="5" w:name="_Toc411342827"/>
      <w:bookmarkStart w:id="6" w:name="_Toc416879054"/>
      <w:bookmarkStart w:id="7" w:name="_Toc416879073"/>
      <w:bookmarkStart w:id="8" w:name="_Toc416879105"/>
      <w:bookmarkStart w:id="9" w:name="_Toc41763007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411342828"/>
      <w:bookmarkStart w:id="11" w:name="_Toc417630074"/>
      <w:r>
        <w:rPr>
          <w:rStyle w:val="CharSectno"/>
        </w:rPr>
        <w:t>1</w:t>
      </w:r>
      <w:r>
        <w:t>.</w:t>
      </w:r>
      <w:r>
        <w:tab/>
        <w:t>Citation</w:t>
      </w:r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2" w:name="_Toc411342829"/>
      <w:bookmarkStart w:id="13" w:name="_Toc4176300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</w:t>
      </w:r>
      <w:r>
        <w:rPr>
          <w:vertAlign w:val="superscript"/>
        </w:rPr>
        <w:t> 1</w:t>
      </w:r>
      <w:r>
        <w:rPr>
          <w:spacing w:val="-2"/>
        </w:rPr>
        <w:t>.</w:t>
      </w:r>
    </w:p>
    <w:p>
      <w:pPr>
        <w:pStyle w:val="Heading5"/>
      </w:pPr>
      <w:bookmarkStart w:id="14" w:name="_Toc411342830"/>
      <w:bookmarkStart w:id="15" w:name="_Toc417630076"/>
      <w:r>
        <w:rPr>
          <w:rStyle w:val="CharSectno"/>
        </w:rPr>
        <w:t>3</w:t>
      </w:r>
      <w:r>
        <w:t>.</w:t>
      </w:r>
      <w:r>
        <w:tab/>
        <w:t>Terms used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</w:t>
      </w:r>
      <w:r>
        <w:rPr>
          <w:b/>
          <w:i/>
        </w:rPr>
        <w:t>metropolitan region</w:t>
      </w:r>
      <w: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rPr>
          <w:vertAlign w:val="superscript"/>
        </w:rPr>
        <w:t> 2</w:t>
      </w:r>
      <w:r>
        <w:t>.</w:t>
      </w:r>
    </w:p>
    <w:p>
      <w:pPr>
        <w:pStyle w:val="Heading2"/>
      </w:pPr>
      <w:bookmarkStart w:id="16" w:name="_Toc379268088"/>
      <w:bookmarkStart w:id="17" w:name="_Toc399849027"/>
      <w:bookmarkStart w:id="18" w:name="_Toc411342831"/>
      <w:bookmarkStart w:id="19" w:name="_Toc416879058"/>
      <w:bookmarkStart w:id="20" w:name="_Toc416879077"/>
      <w:bookmarkStart w:id="21" w:name="_Toc416879109"/>
      <w:bookmarkStart w:id="22" w:name="_Toc41763007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Heading5"/>
      </w:pPr>
      <w:bookmarkStart w:id="23" w:name="_Toc411342832"/>
      <w:bookmarkStart w:id="24" w:name="_Toc417630078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25" w:name="_Toc411342833"/>
      <w:bookmarkStart w:id="26" w:name="_Toc417630079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25"/>
      <w:bookmarkEnd w:id="26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  <w:keepNext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 in Gazette 24 Jun 2011 p. 2507</w:t>
      </w:r>
      <w:r>
        <w:noBreakHyphen/>
        <w:t>8.]</w:t>
      </w:r>
    </w:p>
    <w:p>
      <w:pPr>
        <w:pStyle w:val="Heading5"/>
      </w:pPr>
      <w:bookmarkStart w:id="27" w:name="_Toc411342834"/>
      <w:bookmarkStart w:id="28" w:name="_Toc417630080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>A metropolitan court constituted by 2 JPs alone may do any of the following —</w:t>
      </w:r>
    </w:p>
    <w:p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100"/>
      </w:pPr>
      <w:r>
        <w:tab/>
        <w:t>(d)</w:t>
      </w:r>
      <w:r>
        <w:tab/>
        <w:t>deal with a charge of a simple offence under a road law if —</w:t>
      </w:r>
    </w:p>
    <w:p>
      <w:pPr>
        <w:pStyle w:val="Indenti"/>
        <w:spacing w:before="100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 and</w:t>
      </w:r>
    </w:p>
    <w:p>
      <w:pPr>
        <w:pStyle w:val="Indenti"/>
        <w:spacing w:before="100"/>
      </w:pPr>
      <w:r>
        <w:tab/>
        <w:t>(ii)</w:t>
      </w:r>
      <w:r>
        <w:tab/>
        <w:t>the accused is present in court; and</w:t>
      </w:r>
    </w:p>
    <w:p>
      <w:pPr>
        <w:pStyle w:val="Indenti"/>
        <w:spacing w:before="100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100"/>
      </w:pPr>
      <w:r>
        <w:tab/>
        <w:t>(iv)</w:t>
      </w:r>
      <w:r>
        <w:tab/>
        <w:t>the accused pleads guilty;</w:t>
      </w:r>
    </w:p>
    <w:p>
      <w:pPr>
        <w:pStyle w:val="Indenta"/>
        <w:keepNext/>
      </w:pPr>
      <w:r>
        <w:tab/>
        <w:t>(e)</w:t>
      </w:r>
      <w:r>
        <w:tab/>
        <w:t xml:space="preserve">deal with a charge of a simple offence under a road law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bookmarkStart w:id="29" w:name="_Toc411342835"/>
      <w:r>
        <w:tab/>
        <w:t>(2)</w:t>
      </w:r>
      <w:r>
        <w:tab/>
        <w:t xml:space="preserve">In subregulation (1)(d) and (e) — </w:t>
      </w:r>
    </w:p>
    <w:p>
      <w:pPr>
        <w:pStyle w:val="Defstart"/>
      </w:pPr>
      <w:r>
        <w:tab/>
      </w:r>
      <w:r>
        <w:rPr>
          <w:rStyle w:val="CharDefText"/>
        </w:rPr>
        <w:t>road law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4.</w:t>
      </w:r>
    </w:p>
    <w:p>
      <w:pPr>
        <w:pStyle w:val="Footnotesection"/>
      </w:pPr>
      <w:r>
        <w:tab/>
        <w:t>[Regulation 6 amended in Gazette 10 Feb 2015 p. 615</w:t>
      </w:r>
      <w:r>
        <w:noBreakHyphen/>
        <w:t>16.]</w:t>
      </w:r>
    </w:p>
    <w:p>
      <w:pPr>
        <w:pStyle w:val="Heading5"/>
      </w:pPr>
      <w:bookmarkStart w:id="30" w:name="_Toc417630081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31" w:name="_Toc379268093"/>
      <w:bookmarkStart w:id="32" w:name="_Toc399849032"/>
      <w:bookmarkStart w:id="33" w:name="_Toc411342836"/>
      <w:bookmarkStart w:id="34" w:name="_Toc416879063"/>
      <w:bookmarkStart w:id="35" w:name="_Toc416879082"/>
      <w:bookmarkStart w:id="36" w:name="_Toc416879114"/>
      <w:bookmarkStart w:id="37" w:name="_Toc41763008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Heading5"/>
      </w:pPr>
      <w:bookmarkStart w:id="38" w:name="_Toc411342837"/>
      <w:bookmarkStart w:id="39" w:name="_Toc417630083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38"/>
      <w:bookmarkEnd w:id="39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40" w:name="_Toc411342838"/>
      <w:bookmarkStart w:id="41" w:name="_Toc417630084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40"/>
      <w:bookmarkEnd w:id="41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 in Gazette 24 Jun 2011 p. 2508.]</w:t>
      </w:r>
    </w:p>
    <w:p>
      <w:pPr>
        <w:pStyle w:val="Heading5"/>
      </w:pPr>
      <w:bookmarkStart w:id="42" w:name="_Toc411342839"/>
      <w:bookmarkStart w:id="43" w:name="_Toc417630085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42"/>
      <w:bookmarkEnd w:id="43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70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>
      <w:pPr>
        <w:pStyle w:val="Indenti"/>
        <w:spacing w:before="70"/>
      </w:pPr>
      <w:r>
        <w:tab/>
        <w:t>(i)</w:t>
      </w:r>
      <w:r>
        <w:tab/>
        <w:t>the accused is present in court; and</w:t>
      </w:r>
    </w:p>
    <w:p>
      <w:pPr>
        <w:pStyle w:val="Indenti"/>
        <w:spacing w:before="70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70"/>
      </w:pPr>
      <w:r>
        <w:tab/>
        <w:t>(iii)</w:t>
      </w:r>
      <w:r>
        <w:tab/>
        <w:t>the accused pleads guilty;</w:t>
      </w:r>
    </w:p>
    <w:p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  <w:spacing w:before="70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 or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 or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44" w:name="_Toc411342840"/>
      <w:bookmarkStart w:id="45" w:name="_Toc417630086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44"/>
      <w:bookmarkEnd w:id="45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r>
        <w:tab/>
        <w:t>[Regulation 11 amended in Gazette 27 Feb 2009 p. 519.]</w:t>
      </w:r>
    </w:p>
    <w:p>
      <w:pPr>
        <w:pStyle w:val="Heading2"/>
      </w:pPr>
      <w:bookmarkStart w:id="46" w:name="_Toc379268098"/>
      <w:bookmarkStart w:id="47" w:name="_Toc399849037"/>
      <w:bookmarkStart w:id="48" w:name="_Toc411342841"/>
      <w:bookmarkStart w:id="49" w:name="_Toc416879068"/>
      <w:bookmarkStart w:id="50" w:name="_Toc416879087"/>
      <w:bookmarkStart w:id="51" w:name="_Toc416879119"/>
      <w:bookmarkStart w:id="52" w:name="_Toc417630087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53" w:name="_Toc411342842"/>
      <w:bookmarkStart w:id="54" w:name="_Toc417630088"/>
      <w:r>
        <w:rPr>
          <w:rStyle w:val="CharSectno"/>
        </w:rPr>
        <w:t>12</w:t>
      </w:r>
      <w:r>
        <w:t>.</w:t>
      </w:r>
      <w:r>
        <w:tab/>
        <w:t>Persons prescribed (Act s. 33(7)(i))</w:t>
      </w:r>
      <w:bookmarkEnd w:id="53"/>
      <w:bookmarkEnd w:id="54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(ca)</w:t>
      </w:r>
      <w:r>
        <w:tab/>
        <w:t xml:space="preserve">the chief executive officer as defined in the </w:t>
      </w:r>
      <w:r>
        <w:rPr>
          <w:i/>
        </w:rPr>
        <w:t>Prisons Act 1981</w:t>
      </w:r>
      <w:r>
        <w:t xml:space="preserve"> section 3(1); </w:t>
      </w:r>
    </w:p>
    <w:p>
      <w:pPr>
        <w:pStyle w:val="Indenta"/>
      </w:pPr>
      <w:r>
        <w:tab/>
        <w:t>(cb)</w:t>
      </w:r>
      <w:r>
        <w:tab/>
        <w:t xml:space="preserve">a person authorised by the chief executive officer as defined in the </w:t>
      </w:r>
      <w:r>
        <w:rPr>
          <w:i/>
        </w:rPr>
        <w:t>Prisons Act 1981</w:t>
      </w:r>
      <w:r>
        <w:t xml:space="preserve"> section 3(1);</w:t>
      </w:r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 in Gazette 22 Aug 2008 p. 3668-9; amended in Gazette 27 Apr 2012 p. 1767; 30 Sep 2014 p. 3597.]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5" w:name="_Toc379268100"/>
      <w:bookmarkStart w:id="56" w:name="_Toc399849039"/>
      <w:bookmarkStart w:id="57" w:name="_Toc411342843"/>
      <w:bookmarkStart w:id="58" w:name="_Toc416879070"/>
      <w:bookmarkStart w:id="59" w:name="_Toc416879089"/>
      <w:bookmarkStart w:id="60" w:name="_Toc416879121"/>
      <w:bookmarkStart w:id="61" w:name="_Toc417630089"/>
      <w:r>
        <w:t>Notes</w:t>
      </w:r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r>
          <w:rPr>
            <w:i/>
            <w:noProof/>
            <w:snapToGrid w:val="0"/>
          </w:rPr>
          <w:t>Magistrates Court</w:t>
        </w:r>
      </w:smartTag>
      <w:r>
        <w:rPr>
          <w:i/>
          <w:noProof/>
          <w:snapToGrid w:val="0"/>
        </w:rPr>
        <w:t xml:space="preserve">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62" w:name="_Toc411342844"/>
      <w:bookmarkStart w:id="63" w:name="_Toc417630090"/>
      <w:r>
        <w:t>Compilation table</w:t>
      </w:r>
      <w:bookmarkEnd w:id="62"/>
      <w:bookmarkEnd w:id="6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 May 2005 (see r. 2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22 Aug 2008 (see r. 2(a));</w:t>
            </w:r>
            <w:r>
              <w:rPr>
                <w:rFonts w:ascii="Times" w:hAnsi="Times"/>
              </w:rPr>
              <w:br/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27 Feb 2009 (see r. 2(a));</w:t>
            </w:r>
            <w:r>
              <w:rPr>
                <w:rFonts w:ascii="Times" w:hAnsi="Times"/>
              </w:rPr>
              <w:br/>
              <w:t xml:space="preserve">Regulations other than r. 1 and 2: 1 Mar 2009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 Jun 2011 p. 2507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24 Jun 2011 (see r. 2(a));</w:t>
            </w:r>
            <w:r>
              <w:rPr>
                <w:rFonts w:ascii="Times" w:hAnsi="Times"/>
              </w:rPr>
              <w:br/>
              <w:t>Regulations other than r. 1 and 2: 25 Jun 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Apr 2012 p. 1766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27 Apr 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28 Apr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1: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</w:rPr>
                  <w:t>Magistrates Court</w:t>
                </w:r>
              </w:smartTag>
            </w:smartTag>
            <w:r>
              <w:rPr>
                <w:b/>
                <w:i/>
              </w:rPr>
              <w:t xml:space="preserve"> Regulations 2005</w:t>
            </w:r>
            <w:r>
              <w:rPr>
                <w:b/>
                <w:snapToGrid w:val="0"/>
                <w:spacing w:val="-2"/>
              </w:rPr>
              <w:t xml:space="preserve"> as at 17 Aug 2012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(No. 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Sep 2014 p. 3597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 xml:space="preserve">r. 1 and 2: </w:t>
            </w:r>
            <w:r>
              <w:t xml:space="preserve">30 Sep 2014 </w:t>
            </w:r>
            <w:r>
              <w:rPr>
                <w:rFonts w:ascii="Times" w:hAnsi="Times"/>
                <w:snapToGrid w:val="0"/>
              </w:rPr>
              <w:t>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t xml:space="preserve">1 Oct 2014 </w:t>
            </w:r>
            <w:r>
              <w:rPr>
                <w:rFonts w:ascii="Times" w:hAnsi="Times"/>
                <w:snapToGrid w:val="0"/>
              </w:rPr>
              <w:t>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 Feb 2015 p. 615-16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  <w:spacing w:val="-2"/>
              </w:rPr>
              <w:t>r. 1 and 2: 10 Feb 2015 (see r.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snapToGrid w:val="0"/>
                <w:spacing w:val="-2"/>
              </w:rPr>
              <w:t xml:space="preserve"> 17 Apr 2015 p. 1371)</w:t>
            </w:r>
          </w:p>
        </w:tc>
      </w:tr>
    </w:tbl>
    <w:p>
      <w:pPr>
        <w:pStyle w:val="nSubsection"/>
        <w:rPr>
          <w:rFonts w:ascii="Arial" w:hAnsi="Arial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Repealed by the </w:t>
      </w:r>
      <w:r>
        <w:rPr>
          <w:i/>
          <w:iCs/>
          <w:snapToGrid w:val="0"/>
        </w:rPr>
        <w:t>Plann</w:t>
      </w:r>
      <w:r>
        <w:rPr>
          <w:i/>
          <w:snapToGrid w:val="0"/>
        </w:rPr>
        <w:t>ing and Development (Consequential and Transitional Provisions) Act 2005</w:t>
      </w:r>
      <w:r>
        <w:rPr>
          <w:snapToGrid w:val="0"/>
        </w:rPr>
        <w:t> s. 4.</w:t>
      </w: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65" w:name="_Toc416879092"/>
      <w:bookmarkStart w:id="66" w:name="_Toc416879124"/>
      <w:bookmarkStart w:id="67" w:name="_Toc417630091"/>
      <w:r>
        <w:rPr>
          <w:sz w:val="28"/>
        </w:rPr>
        <w:t>Defined terms</w:t>
      </w:r>
      <w:bookmarkEnd w:id="65"/>
      <w:bookmarkEnd w:id="66"/>
      <w:bookmarkEnd w:id="6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country court</w:t>
      </w:r>
      <w:r>
        <w:tab/>
        <w:t>3</w:t>
      </w:r>
    </w:p>
    <w:p>
      <w:pPr>
        <w:pStyle w:val="DefinedTerms"/>
      </w:pPr>
      <w:r>
        <w:t>metropolitan court</w:t>
      </w:r>
      <w:r>
        <w:tab/>
        <w:t>3</w:t>
      </w:r>
    </w:p>
    <w:p>
      <w:pPr>
        <w:pStyle w:val="DefinedTerms"/>
      </w:pPr>
      <w:r>
        <w:t>Perth metropolitan region</w:t>
      </w:r>
      <w:r>
        <w:tab/>
        <w:t>3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4" w:name="Compilation"/>
    <w:bookmarkEnd w:id="6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68" w:name="DefinedTerms"/>
    <w:bookmarkEnd w:id="6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9" w:name="Coversheet"/>
    <w:bookmarkEnd w:id="6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Metropolitan courts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Metropolitan courts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26AF1B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50649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  <w:docVar w:name="WAFER_20150415161741" w:val="ResetPageSize,UpdateArrangement,UpdateNTable"/>
    <w:docVar w:name="WAFER_20150415161741_GUID" w:val="b4b102d3-db0a-4b75-9cdc-131576d4a33d"/>
    <w:docVar w:name="WAFER_20151106150649" w:val="UpdateStyles,UsedStyles"/>
    <w:docVar w:name="WAFER_20151106150649_GUID" w:val="8b5344f6-963a-4bf7-9ac1-39243dbc27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2520</Words>
  <Characters>11668</Characters>
  <Application>Microsoft Office Word</Application>
  <DocSecurity>0</DocSecurity>
  <Lines>364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2005 - 01-d0-01</dc:title>
  <dc:subject/>
  <dc:creator/>
  <cp:keywords/>
  <dc:description/>
  <cp:lastModifiedBy>svcMRProcess</cp:lastModifiedBy>
  <cp:revision>4</cp:revision>
  <cp:lastPrinted>2012-08-28T02:49:00Z</cp:lastPrinted>
  <dcterms:created xsi:type="dcterms:W3CDTF">2015-11-09T01:15:00Z</dcterms:created>
  <dcterms:modified xsi:type="dcterms:W3CDTF">2015-11-09T01:15:00Z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ReprintNo">
    <vt:lpwstr>1</vt:lpwstr>
  </property>
  <property fmtid="{D5CDD505-2E9C-101B-9397-08002B2CF9AE}" pid="4" name="ReprintedAsAt">
    <vt:filetime>2012-08-16T16:00:00Z</vt:filetime>
  </property>
  <property fmtid="{D5CDD505-2E9C-101B-9397-08002B2CF9AE}" pid="5" name="AsAtDate">
    <vt:lpwstr>27 Apr 2015</vt:lpwstr>
  </property>
  <property fmtid="{D5CDD505-2E9C-101B-9397-08002B2CF9AE}" pid="6" name="Suffix">
    <vt:lpwstr>01-d0-01</vt:lpwstr>
  </property>
  <property fmtid="{D5CDD505-2E9C-101B-9397-08002B2CF9AE}" pid="7" name="CommencementDate">
    <vt:lpwstr>20150427</vt:lpwstr>
  </property>
  <property fmtid="{D5CDD505-2E9C-101B-9397-08002B2CF9AE}" pid="8" name="OWLSUId">
    <vt:i4>9257</vt:i4>
  </property>
  <property fmtid="{D5CDD505-2E9C-101B-9397-08002B2CF9AE}" pid="9" name="DocumentType">
    <vt:lpwstr>Reg</vt:lpwstr>
  </property>
</Properties>
</file>