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_Toc430169466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_Toc430169467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_Toc430169468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_Toc430169470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a vehicle</w:t>
      </w:r>
      <w:r>
        <w:tab/>
      </w:r>
      <w:r>
        <w:fldChar w:fldCharType="begin"/>
      </w:r>
      <w:r>
        <w:instrText xml:space="preserve"> PAGEREF _Toc430169471 \h </w:instrText>
      </w:r>
      <w:r>
        <w:fldChar w:fldCharType="separate"/>
      </w:r>
      <w:r>
        <w:t>9</w:t>
      </w:r>
      <w:r>
        <w:fldChar w:fldCharType="end"/>
      </w:r>
    </w:p>
    <w:p>
      <w:pPr>
        <w:pStyle w:val="TOC8"/>
        <w:rPr>
          <w:rFonts w:asciiTheme="minorHAnsi" w:eastAsiaTheme="minorEastAsia" w:hAnsiTheme="minorHAnsi" w:cstheme="minorBidi"/>
          <w:szCs w:val="22"/>
        </w:rPr>
      </w:pPr>
      <w:r>
        <w:t>6.</w:t>
      </w:r>
      <w:r>
        <w:tab/>
        <w:t>Person responsible for a vehicle</w:t>
      </w:r>
      <w:r>
        <w:tab/>
      </w:r>
      <w:r>
        <w:fldChar w:fldCharType="begin"/>
      </w:r>
      <w:r>
        <w:instrText xml:space="preserve"> PAGEREF _Toc430169472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_Toc430169473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_Toc430169475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_Toc430169476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_Toc430169477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_Toc430169478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_Toc430169479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_Toc430169480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_Toc430169481 \h </w:instrText>
      </w:r>
      <w:r>
        <w:fldChar w:fldCharType="separate"/>
      </w:r>
      <w:r>
        <w:t>18</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_Toc430169482 \h </w:instrText>
      </w:r>
      <w:r>
        <w:fldChar w:fldCharType="separate"/>
      </w:r>
      <w:r>
        <w:t>19</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_Toc430169483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14.</w:t>
      </w:r>
      <w:r>
        <w:tab/>
        <w:t>Disclosure of information to prescribed persons</w:t>
      </w:r>
      <w:r>
        <w:tab/>
      </w:r>
      <w:r>
        <w:fldChar w:fldCharType="begin"/>
      </w:r>
      <w:r>
        <w:instrText xml:space="preserve"> PAGEREF _Toc430169484 \h </w:instrText>
      </w:r>
      <w:r>
        <w:fldChar w:fldCharType="separate"/>
      </w:r>
      <w:r>
        <w:t>20</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_Toc430169485 \h </w:instrText>
      </w:r>
      <w:r>
        <w:fldChar w:fldCharType="separate"/>
      </w:r>
      <w:r>
        <w:t>21</w:t>
      </w:r>
      <w:r>
        <w:fldChar w:fldCharType="end"/>
      </w:r>
    </w:p>
    <w:p>
      <w:pPr>
        <w:pStyle w:val="TOC8"/>
        <w:rPr>
          <w:rFonts w:asciiTheme="minorHAnsi" w:eastAsiaTheme="minorEastAsia" w:hAnsiTheme="minorHAnsi" w:cstheme="minorBidi"/>
          <w:szCs w:val="22"/>
        </w:rPr>
      </w:pPr>
      <w:r>
        <w:t>16A.</w:t>
      </w:r>
      <w:r>
        <w:tab/>
        <w:t xml:space="preserve">Disclosure of information for the purposes of the </w:t>
      </w:r>
      <w:r>
        <w:rPr>
          <w:i/>
        </w:rPr>
        <w:t>Personal Property Securities Act 2009</w:t>
      </w:r>
      <w:r>
        <w:t xml:space="preserve"> (Commonwealth)</w:t>
      </w:r>
      <w:r>
        <w:tab/>
      </w:r>
      <w:r>
        <w:fldChar w:fldCharType="begin"/>
      </w:r>
      <w:r>
        <w:instrText xml:space="preserve"> PAGEREF _Toc430169486 \h </w:instrText>
      </w:r>
      <w:r>
        <w:fldChar w:fldCharType="separate"/>
      </w:r>
      <w:r>
        <w:t>22</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_Toc430169487 \h </w:instrText>
      </w:r>
      <w:r>
        <w:fldChar w:fldCharType="separate"/>
      </w:r>
      <w:r>
        <w:t>22</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_Toc430169488 \h </w:instrText>
      </w:r>
      <w:r>
        <w:fldChar w:fldCharType="separate"/>
      </w:r>
      <w:r>
        <w:t>23</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_Toc430169489 \h </w:instrText>
      </w:r>
      <w:r>
        <w:fldChar w:fldCharType="separate"/>
      </w:r>
      <w:r>
        <w:t>23</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_Toc430169490 \h </w:instrText>
      </w:r>
      <w:r>
        <w:fldChar w:fldCharType="separate"/>
      </w:r>
      <w:r>
        <w:t>25</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_Toc430169491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 in this Part</w:t>
      </w:r>
      <w:r>
        <w:tab/>
      </w:r>
      <w:r>
        <w:fldChar w:fldCharType="begin"/>
      </w:r>
      <w:r>
        <w:instrText xml:space="preserve"> PAGEREF _Toc430169493 \h </w:instrText>
      </w:r>
      <w:r>
        <w:fldChar w:fldCharType="separate"/>
      </w:r>
      <w:r>
        <w:t>27</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_Toc430169494 \h </w:instrText>
      </w:r>
      <w:r>
        <w:fldChar w:fldCharType="separate"/>
      </w:r>
      <w:r>
        <w:t>27</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_Toc430169495 \h </w:instrText>
      </w:r>
      <w:r>
        <w:fldChar w:fldCharType="separate"/>
      </w:r>
      <w:r>
        <w:t>27</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_Toc430169496 \h </w:instrText>
      </w:r>
      <w:r>
        <w:fldChar w:fldCharType="separate"/>
      </w:r>
      <w:r>
        <w:t>28</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_Toc430169497 \h </w:instrText>
      </w:r>
      <w:r>
        <w:fldChar w:fldCharType="separate"/>
      </w:r>
      <w:r>
        <w:t>28</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_Toc430169498 \h </w:instrText>
      </w:r>
      <w:r>
        <w:fldChar w:fldCharType="separate"/>
      </w:r>
      <w:r>
        <w:t>29</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_Toc430169499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 in this Part</w:t>
      </w:r>
      <w:r>
        <w:tab/>
      </w:r>
      <w:r>
        <w:fldChar w:fldCharType="begin"/>
      </w:r>
      <w:r>
        <w:instrText xml:space="preserve"> PAGEREF _Toc430169502 \h </w:instrText>
      </w:r>
      <w:r>
        <w:fldChar w:fldCharType="separate"/>
      </w:r>
      <w:r>
        <w:t>31</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_Toc430169503 \h </w:instrText>
      </w:r>
      <w:r>
        <w:fldChar w:fldCharType="separate"/>
      </w:r>
      <w:r>
        <w:t>33</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_Toc430169504 \h </w:instrText>
      </w:r>
      <w:r>
        <w:fldChar w:fldCharType="separate"/>
      </w:r>
      <w:r>
        <w:t>34</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_Toc430169505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_Toc430169507 \h </w:instrText>
      </w:r>
      <w:r>
        <w:fldChar w:fldCharType="separate"/>
      </w:r>
      <w:r>
        <w:t>34</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_Toc430169508 \h </w:instrText>
      </w:r>
      <w:r>
        <w:fldChar w:fldCharType="separate"/>
      </w:r>
      <w:r>
        <w:t>36</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_Toc430169509 \h </w:instrText>
      </w:r>
      <w:r>
        <w:fldChar w:fldCharType="separate"/>
      </w:r>
      <w:r>
        <w:t>36</w:t>
      </w:r>
      <w:r>
        <w:fldChar w:fldCharType="end"/>
      </w:r>
    </w:p>
    <w:p>
      <w:pPr>
        <w:pStyle w:val="TOC8"/>
        <w:rPr>
          <w:rFonts w:asciiTheme="minorHAnsi" w:eastAsiaTheme="minorEastAsia" w:hAnsiTheme="minorHAnsi" w:cstheme="minorBidi"/>
          <w:szCs w:val="22"/>
        </w:rPr>
      </w:pPr>
      <w:r>
        <w:t>35.</w:t>
      </w:r>
      <w:r>
        <w:tab/>
        <w:t>Duty to take reasonable measures to be able to comply with a driver identity request</w:t>
      </w:r>
      <w:r>
        <w:tab/>
      </w:r>
      <w:r>
        <w:fldChar w:fldCharType="begin"/>
      </w:r>
      <w:r>
        <w:instrText xml:space="preserve"> PAGEREF _Toc430169510 \h </w:instrText>
      </w:r>
      <w:r>
        <w:fldChar w:fldCharType="separate"/>
      </w:r>
      <w:r>
        <w:t>38</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_Toc430169511 \h </w:instrText>
      </w:r>
      <w:r>
        <w:fldChar w:fldCharType="separate"/>
      </w:r>
      <w:r>
        <w:t>38</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_Toc430169512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_Toc430169514 \h </w:instrText>
      </w:r>
      <w:r>
        <w:fldChar w:fldCharType="separate"/>
      </w:r>
      <w:r>
        <w:t>40</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_Toc430169515 \h </w:instrText>
      </w:r>
      <w:r>
        <w:fldChar w:fldCharType="separate"/>
      </w:r>
      <w:r>
        <w:t>40</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_Toc430169516 \h </w:instrText>
      </w:r>
      <w:r>
        <w:fldChar w:fldCharType="separate"/>
      </w:r>
      <w:r>
        <w:t>41</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_Toc430169517 \h </w:instrText>
      </w:r>
      <w:r>
        <w:fldChar w:fldCharType="separate"/>
      </w:r>
      <w:r>
        <w:t>42</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_Toc430169518 \h </w:instrText>
      </w:r>
      <w:r>
        <w:fldChar w:fldCharType="separate"/>
      </w:r>
      <w:r>
        <w:t>43</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_Toc430169519 \h </w:instrText>
      </w:r>
      <w:r>
        <w:fldChar w:fldCharType="separate"/>
      </w:r>
      <w:r>
        <w:t>43</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_Toc430169520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_Toc430169522 \h </w:instrText>
      </w:r>
      <w:r>
        <w:fldChar w:fldCharType="separate"/>
      </w:r>
      <w:r>
        <w:t>44</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_Toc430169523 \h </w:instrText>
      </w:r>
      <w:r>
        <w:fldChar w:fldCharType="separate"/>
      </w:r>
      <w:r>
        <w:t>45</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_Toc430169524 \h </w:instrText>
      </w:r>
      <w:r>
        <w:fldChar w:fldCharType="separate"/>
      </w:r>
      <w:r>
        <w:t>46</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an offence</w:t>
      </w:r>
      <w:r>
        <w:tab/>
      </w:r>
      <w:r>
        <w:fldChar w:fldCharType="begin"/>
      </w:r>
      <w:r>
        <w:instrText xml:space="preserve"> PAGEREF _Toc430169525 \h </w:instrText>
      </w:r>
      <w:r>
        <w:fldChar w:fldCharType="separate"/>
      </w:r>
      <w:r>
        <w:t>47</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_Toc430169526 \h </w:instrText>
      </w:r>
      <w:r>
        <w:fldChar w:fldCharType="separate"/>
      </w:r>
      <w:r>
        <w:t>48</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_Toc430169527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_Toc430169529 \h </w:instrText>
      </w:r>
      <w:r>
        <w:fldChar w:fldCharType="separate"/>
      </w:r>
      <w:r>
        <w:t>48</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_Toc430169530 \h </w:instrText>
      </w:r>
      <w:r>
        <w:fldChar w:fldCharType="separate"/>
      </w:r>
      <w:r>
        <w:t>49</w:t>
      </w:r>
      <w:r>
        <w:fldChar w:fldCharType="end"/>
      </w:r>
    </w:p>
    <w:p>
      <w:pPr>
        <w:pStyle w:val="TOC8"/>
        <w:rPr>
          <w:rFonts w:asciiTheme="minorHAnsi" w:eastAsiaTheme="minorEastAsia" w:hAnsiTheme="minorHAnsi" w:cstheme="minorBidi"/>
          <w:szCs w:val="22"/>
        </w:rPr>
      </w:pPr>
      <w:r>
        <w:t>53.</w:t>
      </w:r>
      <w:r>
        <w:tab/>
        <w:t xml:space="preserve">Search of vehicles on roads, in public places or </w:t>
      </w:r>
      <w:r>
        <w:rPr>
          <w:lang w:val="en-US"/>
        </w:rPr>
        <w:t>certain official premises</w:t>
      </w:r>
      <w:r>
        <w:tab/>
      </w:r>
      <w:r>
        <w:fldChar w:fldCharType="begin"/>
      </w:r>
      <w:r>
        <w:instrText xml:space="preserve"> PAGEREF _Toc430169531 \h </w:instrText>
      </w:r>
      <w:r>
        <w:fldChar w:fldCharType="separate"/>
      </w:r>
      <w:r>
        <w:t>51</w:t>
      </w:r>
      <w:r>
        <w:fldChar w:fldCharType="end"/>
      </w:r>
    </w:p>
    <w:p>
      <w:pPr>
        <w:pStyle w:val="TOC8"/>
        <w:rPr>
          <w:rFonts w:asciiTheme="minorHAnsi" w:eastAsiaTheme="minorEastAsia" w:hAnsiTheme="minorHAnsi" w:cstheme="minorBidi"/>
          <w:szCs w:val="22"/>
        </w:rPr>
      </w:pPr>
      <w:r>
        <w:t>54.</w:t>
      </w:r>
      <w:r>
        <w:tab/>
      </w:r>
      <w:r>
        <w:rPr>
          <w:lang w:val="en-US"/>
        </w:rPr>
        <w:t>Inspection of premises</w:t>
      </w:r>
      <w:r>
        <w:tab/>
      </w:r>
      <w:r>
        <w:fldChar w:fldCharType="begin"/>
      </w:r>
      <w:r>
        <w:instrText xml:space="preserve"> PAGEREF _Toc430169532 \h </w:instrText>
      </w:r>
      <w:r>
        <w:fldChar w:fldCharType="separate"/>
      </w:r>
      <w:r>
        <w:t>52</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_Toc430169533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_Toc430169535 \h </w:instrText>
      </w:r>
      <w:r>
        <w:fldChar w:fldCharType="separate"/>
      </w:r>
      <w:r>
        <w:t>56</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_Toc430169536 \h </w:instrText>
      </w:r>
      <w:r>
        <w:fldChar w:fldCharType="separate"/>
      </w:r>
      <w:r>
        <w:t>58</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_Toc430169537 \h </w:instrText>
      </w:r>
      <w:r>
        <w:fldChar w:fldCharType="separate"/>
      </w:r>
      <w:r>
        <w:t>59</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_Toc430169538 \h </w:instrText>
      </w:r>
      <w:r>
        <w:fldChar w:fldCharType="separate"/>
      </w:r>
      <w:r>
        <w:t>61</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_Toc430169539 \h </w:instrText>
      </w:r>
      <w:r>
        <w:fldChar w:fldCharType="separate"/>
      </w:r>
      <w:r>
        <w:t>62</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_Toc430169540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 in this Division</w:t>
      </w:r>
      <w:r>
        <w:tab/>
      </w:r>
      <w:r>
        <w:fldChar w:fldCharType="begin"/>
      </w:r>
      <w:r>
        <w:instrText xml:space="preserve"> PAGEREF _Toc430169542 \h </w:instrText>
      </w:r>
      <w:r>
        <w:fldChar w:fldCharType="separate"/>
      </w:r>
      <w:r>
        <w:t>63</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_Toc430169543 \h </w:instrText>
      </w:r>
      <w:r>
        <w:fldChar w:fldCharType="separate"/>
      </w:r>
      <w:r>
        <w:t>63</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_Toc430169544 \h </w:instrText>
      </w:r>
      <w:r>
        <w:fldChar w:fldCharType="separate"/>
      </w:r>
      <w:r>
        <w:t>64</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_Toc430169545 \h </w:instrText>
      </w:r>
      <w:r>
        <w:fldChar w:fldCharType="separate"/>
      </w:r>
      <w:r>
        <w:t>65</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_Toc430169546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_Toc430169548 \h </w:instrText>
      </w:r>
      <w:r>
        <w:fldChar w:fldCharType="separate"/>
      </w:r>
      <w:r>
        <w:t>67</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_Toc430169549 \h </w:instrText>
      </w:r>
      <w:r>
        <w:fldChar w:fldCharType="separate"/>
      </w:r>
      <w:r>
        <w:t>67</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_Toc430169550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_Toc430169552 \h </w:instrText>
      </w:r>
      <w:r>
        <w:fldChar w:fldCharType="separate"/>
      </w:r>
      <w:r>
        <w:t>69</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_Toc430169553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_Toc430169555 \h </w:instrText>
      </w:r>
      <w:r>
        <w:fldChar w:fldCharType="separate"/>
      </w:r>
      <w:r>
        <w:t>72</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_Toc430169556 \h </w:instrText>
      </w:r>
      <w:r>
        <w:fldChar w:fldCharType="separate"/>
      </w:r>
      <w:r>
        <w:t>72</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_Toc430169557 \h </w:instrText>
      </w:r>
      <w:r>
        <w:fldChar w:fldCharType="separate"/>
      </w:r>
      <w:r>
        <w:t>72</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_Toc430169558 \h </w:instrText>
      </w:r>
      <w:r>
        <w:fldChar w:fldCharType="separate"/>
      </w:r>
      <w:r>
        <w:t>74</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_Toc430169559 \h </w:instrText>
      </w:r>
      <w:r>
        <w:fldChar w:fldCharType="separate"/>
      </w:r>
      <w:r>
        <w:t>74</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_Toc430169560 \h </w:instrText>
      </w:r>
      <w:r>
        <w:fldChar w:fldCharType="separate"/>
      </w:r>
      <w:r>
        <w:t>75</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_Toc430169561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_Toc430169564 \h </w:instrText>
      </w:r>
      <w:r>
        <w:fldChar w:fldCharType="separate"/>
      </w:r>
      <w:r>
        <w:t>76</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_Toc430169565 \h </w:instrText>
      </w:r>
      <w:r>
        <w:fldChar w:fldCharType="separate"/>
      </w:r>
      <w:r>
        <w:t>76</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_Toc430169566 \h </w:instrText>
      </w:r>
      <w:r>
        <w:fldChar w:fldCharType="separate"/>
      </w:r>
      <w:r>
        <w:t>76</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_Toc430169567 \h </w:instrText>
      </w:r>
      <w:r>
        <w:fldChar w:fldCharType="separate"/>
      </w:r>
      <w:r>
        <w:t>77</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_Toc430169568 \h </w:instrText>
      </w:r>
      <w:r>
        <w:fldChar w:fldCharType="separate"/>
      </w:r>
      <w:r>
        <w:t>77</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_Toc430169569 \h </w:instrText>
      </w:r>
      <w:r>
        <w:fldChar w:fldCharType="separate"/>
      </w:r>
      <w:r>
        <w:t>78</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_Toc430169570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_Toc430169572 \h </w:instrText>
      </w:r>
      <w:r>
        <w:fldChar w:fldCharType="separate"/>
      </w:r>
      <w:r>
        <w:t>79</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_Toc430169573 \h </w:instrText>
      </w:r>
      <w:r>
        <w:fldChar w:fldCharType="separate"/>
      </w:r>
      <w:r>
        <w:t>79</w:t>
      </w:r>
      <w:r>
        <w:fldChar w:fldCharType="end"/>
      </w:r>
    </w:p>
    <w:p>
      <w:pPr>
        <w:pStyle w:val="TOC8"/>
        <w:rPr>
          <w:rFonts w:asciiTheme="minorHAnsi" w:eastAsiaTheme="minorEastAsia" w:hAnsiTheme="minorHAnsi" w:cstheme="minorBidi"/>
          <w:szCs w:val="22"/>
        </w:rPr>
      </w:pPr>
      <w:r>
        <w:t>88.</w:t>
      </w:r>
      <w:r>
        <w:tab/>
        <w:t>Effect of leaving infringement notice on a vehicle</w:t>
      </w:r>
      <w:r>
        <w:tab/>
      </w:r>
      <w:r>
        <w:fldChar w:fldCharType="begin"/>
      </w:r>
      <w:r>
        <w:instrText xml:space="preserve"> PAGEREF _Toc430169574 \h </w:instrText>
      </w:r>
      <w:r>
        <w:fldChar w:fldCharType="separate"/>
      </w:r>
      <w:r>
        <w:t>80</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_Toc430169575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 in this Division</w:t>
      </w:r>
      <w:r>
        <w:tab/>
      </w:r>
      <w:r>
        <w:fldChar w:fldCharType="begin"/>
      </w:r>
      <w:r>
        <w:instrText xml:space="preserve"> PAGEREF _Toc430169577 \h </w:instrText>
      </w:r>
      <w:r>
        <w:fldChar w:fldCharType="separate"/>
      </w:r>
      <w:r>
        <w:t>80</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_Toc430169578 \h </w:instrText>
      </w:r>
      <w:r>
        <w:fldChar w:fldCharType="separate"/>
      </w:r>
      <w:r>
        <w:t>81</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_Toc430169579 \h </w:instrText>
      </w:r>
      <w:r>
        <w:fldChar w:fldCharType="separate"/>
      </w:r>
      <w:r>
        <w:t>82</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_Toc430169580 \h </w:instrText>
      </w:r>
      <w:r>
        <w:fldChar w:fldCharType="separate"/>
      </w:r>
      <w:r>
        <w:t>82</w:t>
      </w:r>
      <w:r>
        <w:fldChar w:fldCharType="end"/>
      </w:r>
    </w:p>
    <w:p>
      <w:pPr>
        <w:pStyle w:val="TOC8"/>
        <w:rPr>
          <w:rFonts w:asciiTheme="minorHAnsi" w:eastAsiaTheme="minorEastAsia" w:hAnsiTheme="minorHAnsi" w:cstheme="minorBidi"/>
          <w:szCs w:val="22"/>
        </w:rPr>
      </w:pPr>
      <w:r>
        <w:t>94.</w:t>
      </w:r>
      <w:r>
        <w:tab/>
        <w:t>Responsible person presumed to be the driver in certain circumstances</w:t>
      </w:r>
      <w:r>
        <w:tab/>
      </w:r>
      <w:r>
        <w:fldChar w:fldCharType="begin"/>
      </w:r>
      <w:r>
        <w:instrText xml:space="preserve"> PAGEREF _Toc430169581 \h </w:instrText>
      </w:r>
      <w:r>
        <w:fldChar w:fldCharType="separate"/>
      </w:r>
      <w:r>
        <w:t>82</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_Toc430169582 \h </w:instrText>
      </w:r>
      <w:r>
        <w:fldChar w:fldCharType="separate"/>
      </w:r>
      <w:r>
        <w:t>83</w:t>
      </w:r>
      <w:r>
        <w:fldChar w:fldCharType="end"/>
      </w:r>
    </w:p>
    <w:p>
      <w:pPr>
        <w:pStyle w:val="TOC8"/>
        <w:rPr>
          <w:rFonts w:asciiTheme="minorHAnsi" w:eastAsiaTheme="minorEastAsia" w:hAnsiTheme="minorHAnsi" w:cstheme="minorBidi"/>
          <w:szCs w:val="22"/>
        </w:rPr>
      </w:pPr>
      <w:r>
        <w:t>96.</w:t>
      </w:r>
      <w:r>
        <w:tab/>
        <w:t>Statutory declarations — requirements as to delivery etc.</w:t>
      </w:r>
      <w:r>
        <w:tab/>
      </w:r>
      <w:r>
        <w:fldChar w:fldCharType="begin"/>
      </w:r>
      <w:r>
        <w:instrText xml:space="preserve"> PAGEREF _Toc430169583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Meaning of “period for complying”</w:t>
      </w:r>
      <w:r>
        <w:tab/>
      </w:r>
      <w:r>
        <w:fldChar w:fldCharType="begin"/>
      </w:r>
      <w:r>
        <w:instrText xml:space="preserve"> PAGEREF _Toc430169585 \h </w:instrText>
      </w:r>
      <w:r>
        <w:fldChar w:fldCharType="separate"/>
      </w:r>
      <w:r>
        <w:t>84</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_Toc430169586 \h </w:instrText>
      </w:r>
      <w:r>
        <w:fldChar w:fldCharType="separate"/>
      </w:r>
      <w:r>
        <w:t>84</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_Toc430169587 \h </w:instrText>
      </w:r>
      <w:r>
        <w:fldChar w:fldCharType="separate"/>
      </w:r>
      <w:r>
        <w:t>85</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_Toc430169588 \h </w:instrText>
      </w:r>
      <w:r>
        <w:fldChar w:fldCharType="separate"/>
      </w:r>
      <w:r>
        <w:t>85</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_Toc430169589 \h </w:instrText>
      </w:r>
      <w:r>
        <w:fldChar w:fldCharType="separate"/>
      </w:r>
      <w:r>
        <w:t>86</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_Toc430169590 \h </w:instrText>
      </w:r>
      <w:r>
        <w:fldChar w:fldCharType="separate"/>
      </w:r>
      <w:r>
        <w:t>86</w:t>
      </w:r>
      <w:r>
        <w:fldChar w:fldCharType="end"/>
      </w:r>
    </w:p>
    <w:p>
      <w:pPr>
        <w:pStyle w:val="TOC8"/>
        <w:rPr>
          <w:rFonts w:asciiTheme="minorHAnsi" w:eastAsiaTheme="minorEastAsia" w:hAnsiTheme="minorHAnsi" w:cstheme="minorBidi"/>
          <w:szCs w:val="22"/>
        </w:rPr>
      </w:pPr>
      <w:r>
        <w:t>103.</w:t>
      </w:r>
      <w:r>
        <w:tab/>
        <w:t>Statutory declarations — requirements as to delivery etc.</w:t>
      </w:r>
      <w:r>
        <w:tab/>
      </w:r>
      <w:r>
        <w:fldChar w:fldCharType="begin"/>
      </w:r>
      <w:r>
        <w:instrText xml:space="preserve"> PAGEREF _Toc430169591 \h </w:instrText>
      </w:r>
      <w:r>
        <w:fldChar w:fldCharType="separate"/>
      </w:r>
      <w:r>
        <w:t>86</w:t>
      </w:r>
      <w:r>
        <w:fldChar w:fldCharType="end"/>
      </w:r>
    </w:p>
    <w:p>
      <w:pPr>
        <w:pStyle w:val="TOC8"/>
        <w:rPr>
          <w:rFonts w:asciiTheme="minorHAnsi" w:eastAsiaTheme="minorEastAsia" w:hAnsiTheme="minorHAnsi" w:cstheme="minorBidi"/>
          <w:szCs w:val="22"/>
        </w:rPr>
      </w:pPr>
      <w:r>
        <w:t>104.</w:t>
      </w:r>
      <w:r>
        <w:tab/>
        <w:t>Notice under section 98 or 99 may become an infringement notice</w:t>
      </w:r>
      <w:r>
        <w:tab/>
      </w:r>
      <w:r>
        <w:fldChar w:fldCharType="begin"/>
      </w:r>
      <w:r>
        <w:instrText xml:space="preserve"> PAGEREF _Toc430169592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a prosecution</w:t>
      </w:r>
      <w:r>
        <w:tab/>
      </w:r>
      <w:r>
        <w:fldChar w:fldCharType="begin"/>
      </w:r>
      <w:r>
        <w:instrText xml:space="preserve"> PAGEREF _Toc430169595 \h </w:instrText>
      </w:r>
      <w:r>
        <w:fldChar w:fldCharType="separate"/>
      </w:r>
      <w:r>
        <w:t>88</w:t>
      </w:r>
      <w:r>
        <w:fldChar w:fldCharType="end"/>
      </w:r>
    </w:p>
    <w:p>
      <w:pPr>
        <w:pStyle w:val="TOC8"/>
        <w:rPr>
          <w:rFonts w:asciiTheme="minorHAnsi" w:eastAsiaTheme="minorEastAsia" w:hAnsiTheme="minorHAnsi" w:cstheme="minorBidi"/>
          <w:szCs w:val="22"/>
        </w:rPr>
      </w:pPr>
      <w:r>
        <w:t>106.</w:t>
      </w:r>
      <w:r>
        <w:tab/>
        <w:t>When a prosecution can be commenced</w:t>
      </w:r>
      <w:r>
        <w:tab/>
      </w:r>
      <w:r>
        <w:fldChar w:fldCharType="begin"/>
      </w:r>
      <w:r>
        <w:instrText xml:space="preserve"> PAGEREF _Toc430169596 \h </w:instrText>
      </w:r>
      <w:r>
        <w:fldChar w:fldCharType="separate"/>
      </w:r>
      <w:r>
        <w:t>88</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_Toc430169597 \h </w:instrText>
      </w:r>
      <w:r>
        <w:fldChar w:fldCharType="separate"/>
      </w:r>
      <w:r>
        <w:t>89</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_Toc430169598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_Toc430169600 \h </w:instrText>
      </w:r>
      <w:r>
        <w:fldChar w:fldCharType="separate"/>
      </w:r>
      <w:r>
        <w:t>90</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_Toc430169601 \h </w:instrText>
      </w:r>
      <w:r>
        <w:fldChar w:fldCharType="separate"/>
      </w:r>
      <w:r>
        <w:t>92</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_Toc430169602 \h </w:instrText>
      </w:r>
      <w:r>
        <w:fldChar w:fldCharType="separate"/>
      </w:r>
      <w:r>
        <w:t>94</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_Toc430169603 \h </w:instrText>
      </w:r>
      <w:r>
        <w:fldChar w:fldCharType="separate"/>
      </w:r>
      <w:r>
        <w:t>95</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_Toc430169604 \h </w:instrText>
      </w:r>
      <w:r>
        <w:fldChar w:fldCharType="separate"/>
      </w:r>
      <w:r>
        <w:t>96</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_Toc430169605 \h </w:instrText>
      </w:r>
      <w:r>
        <w:fldChar w:fldCharType="separate"/>
      </w:r>
      <w:r>
        <w:t>96</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_Toc430169606 \h </w:instrText>
      </w:r>
      <w:r>
        <w:fldChar w:fldCharType="separate"/>
      </w:r>
      <w:r>
        <w:t>97</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_Toc430169607 \h </w:instrText>
      </w:r>
      <w:r>
        <w:fldChar w:fldCharType="separate"/>
      </w:r>
      <w:r>
        <w:t>98</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_Toc430169608 \h </w:instrText>
      </w:r>
      <w:r>
        <w:fldChar w:fldCharType="separate"/>
      </w:r>
      <w:r>
        <w:t>98</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_Toc430169609 \h </w:instrText>
      </w:r>
      <w:r>
        <w:fldChar w:fldCharType="separate"/>
      </w:r>
      <w:r>
        <w:t>101</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_Toc430169610 \h </w:instrText>
      </w:r>
      <w:r>
        <w:fldChar w:fldCharType="separate"/>
      </w:r>
      <w:r>
        <w:t>101</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_Toc430169611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_Toc430169613 \h </w:instrText>
      </w:r>
      <w:r>
        <w:fldChar w:fldCharType="separate"/>
      </w:r>
      <w:r>
        <w:t>103</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_Toc430169614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 in this Part</w:t>
      </w:r>
      <w:r>
        <w:tab/>
      </w:r>
      <w:r>
        <w:fldChar w:fldCharType="begin"/>
      </w:r>
      <w:r>
        <w:instrText xml:space="preserve"> PAGEREF _Toc430169616 \h </w:instrText>
      </w:r>
      <w:r>
        <w:fldChar w:fldCharType="separate"/>
      </w:r>
      <w:r>
        <w:t>104</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_Toc430169617 \h </w:instrText>
      </w:r>
      <w:r>
        <w:fldChar w:fldCharType="separate"/>
      </w:r>
      <w:r>
        <w:t>105</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_Toc430169618 \h </w:instrText>
      </w:r>
      <w:r>
        <w:fldChar w:fldCharType="separate"/>
      </w:r>
      <w:r>
        <w:t>105</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_Toc430169619 \h </w:instrText>
      </w:r>
      <w:r>
        <w:fldChar w:fldCharType="separate"/>
      </w:r>
      <w:r>
        <w:t>106</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_Toc430169620 \h </w:instrText>
      </w:r>
      <w:r>
        <w:fldChar w:fldCharType="separate"/>
      </w:r>
      <w:r>
        <w:t>107</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_Toc430169621 \h </w:instrText>
      </w:r>
      <w:r>
        <w:fldChar w:fldCharType="separate"/>
      </w:r>
      <w:r>
        <w:t>107</w:t>
      </w:r>
      <w:r>
        <w:fldChar w:fldCharType="end"/>
      </w:r>
    </w:p>
    <w:p>
      <w:pPr>
        <w:pStyle w:val="TOC8"/>
        <w:rPr>
          <w:rFonts w:asciiTheme="minorHAnsi" w:eastAsiaTheme="minorEastAsia" w:hAnsiTheme="minorHAnsi" w:cstheme="minorBidi"/>
          <w:szCs w:val="22"/>
        </w:rPr>
      </w:pPr>
      <w:r>
        <w:t>129.</w:t>
      </w:r>
      <w:r>
        <w:tab/>
      </w:r>
      <w:r>
        <w:rPr>
          <w:lang w:val="en-US"/>
        </w:rPr>
        <w:t>Enforcement of compensation order and costs</w:t>
      </w:r>
      <w:r>
        <w:tab/>
      </w:r>
      <w:r>
        <w:fldChar w:fldCharType="begin"/>
      </w:r>
      <w:r>
        <w:instrText xml:space="preserve"> PAGEREF _Toc430169622 \h </w:instrText>
      </w:r>
      <w:r>
        <w:fldChar w:fldCharType="separate"/>
      </w:r>
      <w:r>
        <w:t>107</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_Toc430169623 \h </w:instrText>
      </w:r>
      <w:r>
        <w:fldChar w:fldCharType="separate"/>
      </w:r>
      <w:r>
        <w:t>108</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_Toc430169624 \h </w:instrText>
      </w:r>
      <w:r>
        <w:fldChar w:fldCharType="separate"/>
      </w:r>
      <w:r>
        <w:t>108</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_Toc430169625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_Toc430169627 \h </w:instrText>
      </w:r>
      <w:r>
        <w:fldChar w:fldCharType="separate"/>
      </w:r>
      <w:r>
        <w:t>111</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_Toc430169628 \h </w:instrText>
      </w:r>
      <w:r>
        <w:fldChar w:fldCharType="separate"/>
      </w:r>
      <w:r>
        <w:t>112</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_Toc430169629 \h </w:instrText>
      </w:r>
      <w:r>
        <w:fldChar w:fldCharType="separate"/>
      </w:r>
      <w:r>
        <w:t>112</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_Toc430169630 \h </w:instrText>
      </w:r>
      <w:r>
        <w:fldChar w:fldCharType="separate"/>
      </w:r>
      <w:r>
        <w:t>113</w:t>
      </w:r>
      <w:r>
        <w:fldChar w:fldCharType="end"/>
      </w:r>
    </w:p>
    <w:p>
      <w:pPr>
        <w:pStyle w:val="TOC8"/>
        <w:rPr>
          <w:rFonts w:asciiTheme="minorHAnsi" w:eastAsiaTheme="minorEastAsia" w:hAnsiTheme="minorHAnsi" w:cstheme="minorBidi"/>
          <w:szCs w:val="22"/>
        </w:rPr>
      </w:pPr>
      <w:r>
        <w:t>137.</w:t>
      </w:r>
      <w:r>
        <w:tab/>
      </w:r>
      <w:r>
        <w:rPr>
          <w:snapToGrid w:val="0"/>
        </w:rPr>
        <w:t>Liability of director, etc., of a body corporate that is owner of a vehicle</w:t>
      </w:r>
      <w:r>
        <w:tab/>
      </w:r>
      <w:r>
        <w:fldChar w:fldCharType="begin"/>
      </w:r>
      <w:r>
        <w:instrText xml:space="preserve"> PAGEREF _Toc430169631 \h </w:instrText>
      </w:r>
      <w:r>
        <w:fldChar w:fldCharType="separate"/>
      </w:r>
      <w:r>
        <w:t>113</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_Toc430169632 \h </w:instrText>
      </w:r>
      <w:r>
        <w:fldChar w:fldCharType="separate"/>
      </w:r>
      <w:r>
        <w:t>114</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_Toc430169633 \h </w:instrText>
      </w:r>
      <w:r>
        <w:fldChar w:fldCharType="separate"/>
      </w:r>
      <w:r>
        <w:t>114</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_Toc430169634 \h </w:instrText>
      </w:r>
      <w:r>
        <w:fldChar w:fldCharType="separate"/>
      </w:r>
      <w:r>
        <w:t>115</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_Toc430169635 \h </w:instrText>
      </w:r>
      <w:r>
        <w:fldChar w:fldCharType="separate"/>
      </w:r>
      <w:r>
        <w:t>117</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_Toc430169636 \h </w:instrText>
      </w:r>
      <w:r>
        <w:fldChar w:fldCharType="separate"/>
      </w:r>
      <w:r>
        <w:t>118</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_Toc430169637 \h </w:instrText>
      </w:r>
      <w:r>
        <w:fldChar w:fldCharType="separate"/>
      </w:r>
      <w:r>
        <w:t>118</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_Toc430169638 \h </w:instrText>
      </w:r>
      <w:r>
        <w:fldChar w:fldCharType="separate"/>
      </w:r>
      <w:r>
        <w:t>119</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_Toc430169639 \h </w:instrText>
      </w:r>
      <w:r>
        <w:fldChar w:fldCharType="separate"/>
      </w:r>
      <w:r>
        <w:t>119</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_Toc430169640 \h </w:instrText>
      </w:r>
      <w:r>
        <w:fldChar w:fldCharType="separate"/>
      </w:r>
      <w:r>
        <w:t>120</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_Toc430169641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 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 in this Subdivision</w:t>
      </w:r>
      <w:r>
        <w:tab/>
      </w:r>
      <w:r>
        <w:fldChar w:fldCharType="begin"/>
      </w:r>
      <w:r>
        <w:instrText xml:space="preserve"> PAGEREF _Toc430169645 \h </w:instrText>
      </w:r>
      <w:r>
        <w:fldChar w:fldCharType="separate"/>
      </w:r>
      <w:r>
        <w:t>121</w:t>
      </w:r>
      <w:r>
        <w:fldChar w:fldCharType="end"/>
      </w:r>
    </w:p>
    <w:p>
      <w:pPr>
        <w:pStyle w:val="TOC8"/>
        <w:rPr>
          <w:rFonts w:asciiTheme="minorHAnsi" w:eastAsiaTheme="minorEastAsia" w:hAnsiTheme="minorHAnsi" w:cstheme="minorBidi"/>
          <w:szCs w:val="22"/>
        </w:rPr>
      </w:pPr>
      <w:r>
        <w:t>148.</w:t>
      </w:r>
      <w:r>
        <w:tab/>
        <w:t xml:space="preserve">Application of the </w:t>
      </w:r>
      <w:r>
        <w:rPr>
          <w:i/>
        </w:rPr>
        <w:t>Interpretation Act 1984</w:t>
      </w:r>
      <w:r>
        <w:tab/>
      </w:r>
      <w:r>
        <w:fldChar w:fldCharType="begin"/>
      </w:r>
      <w:r>
        <w:instrText xml:space="preserve"> PAGEREF _Toc430169646 \h </w:instrText>
      </w:r>
      <w:r>
        <w:fldChar w:fldCharType="separate"/>
      </w:r>
      <w:r>
        <w:t>121</w:t>
      </w:r>
      <w:r>
        <w:fldChar w:fldCharType="end"/>
      </w:r>
    </w:p>
    <w:p>
      <w:pPr>
        <w:pStyle w:val="TOC8"/>
        <w:rPr>
          <w:rFonts w:asciiTheme="minorHAnsi" w:eastAsiaTheme="minorEastAsia" w:hAnsiTheme="minorHAnsi" w:cstheme="minorBidi"/>
          <w:szCs w:val="22"/>
        </w:rPr>
      </w:pPr>
      <w:r>
        <w:t>149.</w:t>
      </w:r>
      <w:r>
        <w:tab/>
        <w:t>Notices by which a person nominated as vehicle owner</w:t>
      </w:r>
      <w:r>
        <w:tab/>
      </w:r>
      <w:r>
        <w:fldChar w:fldCharType="begin"/>
      </w:r>
      <w:r>
        <w:instrText xml:space="preserve"> PAGEREF _Toc430169647 \h </w:instrText>
      </w:r>
      <w:r>
        <w:fldChar w:fldCharType="separate"/>
      </w:r>
      <w:r>
        <w:t>121</w:t>
      </w:r>
      <w:r>
        <w:fldChar w:fldCharType="end"/>
      </w:r>
    </w:p>
    <w:p>
      <w:pPr>
        <w:pStyle w:val="TOC8"/>
        <w:rPr>
          <w:rFonts w:asciiTheme="minorHAnsi" w:eastAsiaTheme="minorEastAsia" w:hAnsiTheme="minorHAnsi" w:cstheme="minorBidi"/>
          <w:szCs w:val="22"/>
        </w:rPr>
      </w:pPr>
      <w:r>
        <w:t>150.</w:t>
      </w:r>
      <w:r>
        <w:tab/>
        <w:t>Notices as to corresponding laws about persons responsible for a vehicle</w:t>
      </w:r>
      <w:r>
        <w:tab/>
      </w:r>
      <w:r>
        <w:fldChar w:fldCharType="begin"/>
      </w:r>
      <w:r>
        <w:instrText xml:space="preserve"> PAGEREF _Toc430169648 \h </w:instrText>
      </w:r>
      <w:r>
        <w:fldChar w:fldCharType="separate"/>
      </w:r>
      <w:r>
        <w:t>122</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_Toc430169649 \h </w:instrText>
      </w:r>
      <w:r>
        <w:fldChar w:fldCharType="separate"/>
      </w:r>
      <w:r>
        <w:t>122</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_Toc430169650 \h </w:instrText>
      </w:r>
      <w:r>
        <w:fldChar w:fldCharType="separate"/>
      </w:r>
      <w:r>
        <w:t>122</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_Toc430169651 \h </w:instrText>
      </w:r>
      <w:r>
        <w:fldChar w:fldCharType="separate"/>
      </w:r>
      <w:r>
        <w:t>122</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_Toc430169652 \h </w:instrText>
      </w:r>
      <w:r>
        <w:fldChar w:fldCharType="separate"/>
      </w:r>
      <w:r>
        <w:t>123</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_Toc430169653 \h </w:instrText>
      </w:r>
      <w:r>
        <w:fldChar w:fldCharType="separate"/>
      </w:r>
      <w:r>
        <w:t>123</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_Toc430169654 \h </w:instrText>
      </w:r>
      <w:r>
        <w:fldChar w:fldCharType="separate"/>
      </w:r>
      <w:r>
        <w:t>123</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_Toc430169655 \h </w:instrText>
      </w:r>
      <w:r>
        <w:fldChar w:fldCharType="separate"/>
      </w:r>
      <w:r>
        <w:t>123</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_Toc430169656 \h </w:instrText>
      </w:r>
      <w:r>
        <w:fldChar w:fldCharType="separate"/>
      </w:r>
      <w:r>
        <w:t>123</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_Toc430169657 \h </w:instrText>
      </w:r>
      <w:r>
        <w:fldChar w:fldCharType="separate"/>
      </w:r>
      <w:r>
        <w:t>124</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_Toc430169658 \h </w:instrText>
      </w:r>
      <w:r>
        <w:fldChar w:fldCharType="separate"/>
      </w:r>
      <w:r>
        <w:t>124</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_Toc430169659 \h </w:instrText>
      </w:r>
      <w:r>
        <w:fldChar w:fldCharType="separate"/>
      </w:r>
      <w:r>
        <w:t>125</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_Toc430169660 \h </w:instrText>
      </w:r>
      <w:r>
        <w:fldChar w:fldCharType="separate"/>
      </w:r>
      <w:r>
        <w:t>125</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_Toc430169661 \h </w:instrText>
      </w:r>
      <w:r>
        <w:fldChar w:fldCharType="separate"/>
      </w:r>
      <w:r>
        <w:t>126</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_Toc430169662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_Toc430169664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Amendments to regulations as a consequence of certain enactments</w:t>
      </w:r>
    </w:p>
    <w:p>
      <w:pPr>
        <w:pStyle w:val="TOC8"/>
        <w:rPr>
          <w:rFonts w:asciiTheme="minorHAnsi" w:eastAsiaTheme="minorEastAsia" w:hAnsiTheme="minorHAnsi" w:cstheme="minorBidi"/>
          <w:szCs w:val="22"/>
        </w:rPr>
      </w:pPr>
      <w:r>
        <w:t>166.</w:t>
      </w:r>
      <w:r>
        <w:tab/>
        <w:t>Power to make consequential amendments to regulations under any Act</w:t>
      </w:r>
      <w:r>
        <w:tab/>
      </w:r>
      <w:r>
        <w:fldChar w:fldCharType="begin"/>
      </w:r>
      <w:r>
        <w:instrText xml:space="preserve"> PAGEREF _Toc430169666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_Toc430169668 \h </w:instrText>
      </w:r>
      <w:r>
        <w:fldChar w:fldCharType="separate"/>
      </w:r>
      <w:r>
        <w:t>128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_Toc430169669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Enactment"/>
      </w:pPr>
      <w:r>
        <w:rPr>
          <w:snapToGrid w:val="0"/>
        </w:rPr>
        <w:t>The Parliament of Western Australia enacts as follows:</w:t>
      </w:r>
    </w:p>
    <w:p>
      <w:pPr>
        <w:pStyle w:val="Heading2"/>
      </w:pPr>
      <w:bookmarkStart w:id="3" w:name="_Toc378863593"/>
      <w:bookmarkStart w:id="4" w:name="_Toc407694869"/>
      <w:bookmarkStart w:id="5" w:name="_Toc407706744"/>
      <w:bookmarkStart w:id="6" w:name="_Toc416357279"/>
      <w:bookmarkStart w:id="7" w:name="_Toc430169464"/>
      <w:r>
        <w:rPr>
          <w:rStyle w:val="CharPartNo"/>
        </w:rPr>
        <w:t>Part 1</w:t>
      </w:r>
      <w:r>
        <w:t> — </w:t>
      </w:r>
      <w:r>
        <w:rPr>
          <w:rStyle w:val="CharPartText"/>
        </w:rPr>
        <w:t>Preliminary</w:t>
      </w:r>
      <w:bookmarkEnd w:id="3"/>
      <w:bookmarkEnd w:id="4"/>
      <w:bookmarkEnd w:id="5"/>
      <w:bookmarkEnd w:id="6"/>
      <w:bookmarkEnd w:id="7"/>
    </w:p>
    <w:p>
      <w:pPr>
        <w:pStyle w:val="Heading3"/>
      </w:pPr>
      <w:bookmarkStart w:id="8" w:name="_Toc378863594"/>
      <w:bookmarkStart w:id="9" w:name="_Toc407694870"/>
      <w:bookmarkStart w:id="10" w:name="_Toc407706745"/>
      <w:bookmarkStart w:id="11" w:name="_Toc416357280"/>
      <w:bookmarkStart w:id="12" w:name="_Toc430169465"/>
      <w:r>
        <w:rPr>
          <w:rStyle w:val="CharDivNo"/>
        </w:rPr>
        <w:t>Division 1</w:t>
      </w:r>
      <w:r>
        <w:t> — </w:t>
      </w:r>
      <w:r>
        <w:rPr>
          <w:rStyle w:val="CharDivText"/>
        </w:rPr>
        <w:t>General</w:t>
      </w:r>
      <w:bookmarkEnd w:id="8"/>
      <w:bookmarkEnd w:id="9"/>
      <w:bookmarkEnd w:id="10"/>
      <w:bookmarkEnd w:id="11"/>
      <w:bookmarkEnd w:id="12"/>
    </w:p>
    <w:p>
      <w:pPr>
        <w:pStyle w:val="Heading5"/>
      </w:pPr>
      <w:bookmarkStart w:id="13" w:name="_Toc407706746"/>
      <w:bookmarkStart w:id="14" w:name="_Toc430169466"/>
      <w:r>
        <w:rPr>
          <w:rStyle w:val="CharSectno"/>
        </w:rPr>
        <w:t>1</w:t>
      </w:r>
      <w:r>
        <w:t>.</w:t>
      </w:r>
      <w:r>
        <w:tab/>
      </w:r>
      <w:r>
        <w:rPr>
          <w:snapToGrid w:val="0"/>
        </w:rPr>
        <w:t>Short title</w:t>
      </w:r>
      <w:bookmarkEnd w:id="13"/>
      <w:bookmarkEnd w:id="14"/>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15" w:name="_Toc407706747"/>
      <w:bookmarkStart w:id="16" w:name="_Toc430169467"/>
      <w:r>
        <w:rPr>
          <w:rStyle w:val="CharSectno"/>
        </w:rPr>
        <w:t>2</w:t>
      </w:r>
      <w:r>
        <w:rPr>
          <w:snapToGrid w:val="0"/>
        </w:rPr>
        <w:t>.</w:t>
      </w:r>
      <w:r>
        <w:rPr>
          <w:snapToGrid w:val="0"/>
        </w:rPr>
        <w:tab/>
      </w:r>
      <w:r>
        <w:t>Commencement</w:t>
      </w:r>
      <w:bookmarkEnd w:id="15"/>
      <w:bookmarkEnd w:id="1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17" w:name="_Toc206565023"/>
      <w:bookmarkStart w:id="18" w:name="_Toc206565572"/>
      <w:bookmarkStart w:id="19" w:name="_Toc407706748"/>
      <w:bookmarkStart w:id="20" w:name="_Toc430169468"/>
      <w:r>
        <w:rPr>
          <w:rStyle w:val="CharSectno"/>
        </w:rPr>
        <w:t>3</w:t>
      </w:r>
      <w:r>
        <w:t>.</w:t>
      </w:r>
      <w:r>
        <w:tab/>
        <w:t>Crown bound</w:t>
      </w:r>
      <w:bookmarkEnd w:id="17"/>
      <w:bookmarkEnd w:id="18"/>
      <w:bookmarkEnd w:id="19"/>
      <w:bookmarkEnd w:id="20"/>
    </w:p>
    <w:p>
      <w:pPr>
        <w:pStyle w:val="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21" w:name="_Toc182726562"/>
      <w:bookmarkStart w:id="22" w:name="_Toc182728510"/>
      <w:bookmarkStart w:id="23" w:name="_Toc202578607"/>
      <w:bookmarkStart w:id="24" w:name="_Toc202579600"/>
      <w:bookmarkStart w:id="25" w:name="_Toc206565024"/>
      <w:bookmarkStart w:id="26" w:name="_Toc206565573"/>
      <w:bookmarkStart w:id="27" w:name="_Toc407694874"/>
      <w:bookmarkStart w:id="28" w:name="_Toc407706749"/>
      <w:bookmarkStart w:id="29" w:name="_Toc416357284"/>
      <w:bookmarkStart w:id="30" w:name="_Toc430169469"/>
      <w:r>
        <w:rPr>
          <w:rStyle w:val="CharDivNo"/>
        </w:rPr>
        <w:t>Division 2</w:t>
      </w:r>
      <w:r>
        <w:t> — </w:t>
      </w:r>
      <w:r>
        <w:rPr>
          <w:rStyle w:val="CharDivText"/>
        </w:rPr>
        <w:t>Terms used in road laws</w:t>
      </w:r>
      <w:bookmarkEnd w:id="21"/>
      <w:bookmarkEnd w:id="22"/>
      <w:bookmarkEnd w:id="23"/>
      <w:bookmarkEnd w:id="24"/>
      <w:bookmarkEnd w:id="25"/>
      <w:bookmarkEnd w:id="26"/>
      <w:bookmarkEnd w:id="27"/>
      <w:bookmarkEnd w:id="28"/>
      <w:bookmarkEnd w:id="29"/>
      <w:bookmarkEnd w:id="30"/>
    </w:p>
    <w:p>
      <w:pPr>
        <w:pStyle w:val="Heading5"/>
      </w:pPr>
      <w:bookmarkStart w:id="31" w:name="_Toc206565025"/>
      <w:bookmarkStart w:id="32" w:name="_Toc206565574"/>
      <w:bookmarkStart w:id="33" w:name="_Toc407706750"/>
      <w:bookmarkStart w:id="34" w:name="_Toc430169470"/>
      <w:r>
        <w:rPr>
          <w:rStyle w:val="CharSectno"/>
        </w:rPr>
        <w:t>4</w:t>
      </w:r>
      <w:r>
        <w:t>.</w:t>
      </w:r>
      <w:r>
        <w:tab/>
        <w:t>Terms used in road laws</w:t>
      </w:r>
      <w:bookmarkEnd w:id="31"/>
      <w:bookmarkEnd w:id="32"/>
      <w:bookmarkEnd w:id="33"/>
      <w:bookmarkEnd w:id="34"/>
    </w:p>
    <w:p>
      <w:pPr>
        <w:pStyle w:val="Subsection"/>
        <w:rPr>
          <w:lang w:val="en-US"/>
        </w:rPr>
      </w:pPr>
      <w:r>
        <w:rPr>
          <w:lang w:val="en-US"/>
        </w:rPr>
        <w:tab/>
      </w:r>
      <w:r>
        <w:rPr>
          <w:lang w:val="en-US"/>
        </w:rP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lang w:val="en-US"/>
        </w:rPr>
      </w:pPr>
      <w:r>
        <w:rPr>
          <w:b/>
        </w:rPr>
        <w:tab/>
      </w:r>
      <w:r>
        <w:rPr>
          <w:rStyle w:val="CharDefText"/>
        </w:rPr>
        <w:t>Australian police officer</w:t>
      </w:r>
      <w:r>
        <w:t xml:space="preserve"> </w:t>
      </w:r>
      <w:r>
        <w:rPr>
          <w:szCs w:val="23"/>
          <w:lang w:val="en-US"/>
        </w:rPr>
        <w:t xml:space="preserve">means — </w:t>
      </w:r>
    </w:p>
    <w:p>
      <w:pPr>
        <w:pStyle w:val="Defpara"/>
        <w:rPr>
          <w:lang w:val="en-US"/>
        </w:rPr>
      </w:pPr>
      <w:r>
        <w:rPr>
          <w:lang w:val="en-US"/>
        </w:rPr>
        <w:tab/>
        <w:t>(a)</w:t>
      </w:r>
      <w:r>
        <w:rPr>
          <w:lang w:val="en-US"/>
        </w:rPr>
        <w:tab/>
        <w:t>a police officer; or</w:t>
      </w:r>
    </w:p>
    <w:p>
      <w:pPr>
        <w:pStyle w:val="Defpara"/>
        <w:rPr>
          <w:szCs w:val="23"/>
          <w:lang w:val="en-US"/>
        </w:rPr>
      </w:pPr>
      <w:r>
        <w:rPr>
          <w:lang w:val="en-US"/>
        </w:rPr>
        <w:tab/>
        <w:t>(b)</w:t>
      </w:r>
      <w:r>
        <w:rPr>
          <w:lang w:val="en-US"/>
        </w:rPr>
        <w:tab/>
        <w:t xml:space="preserve">a member of the police force </w:t>
      </w:r>
      <w:r>
        <w:rPr>
          <w:szCs w:val="23"/>
          <w:lang w:val="en-US"/>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Defpara"/>
        <w:rPr>
          <w:szCs w:val="23"/>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Defpara"/>
        <w:rPr>
          <w:szCs w:val="23"/>
          <w:lang w:val="en-US"/>
        </w:rPr>
      </w:pPr>
      <w:r>
        <w:tab/>
        <w:t>(b)</w:t>
      </w:r>
      <w:r>
        <w:tab/>
      </w:r>
      <w:r>
        <w:rPr>
          <w:lang w:val="en-US"/>
        </w:rPr>
        <w:t>a person prescribed by the regulations as the corresponding a</w:t>
      </w:r>
      <w:r>
        <w:rPr>
          <w:szCs w:val="23"/>
          <w:lang w:val="en-US"/>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2012</w:t>
      </w:r>
      <w:r>
        <w:t xml:space="preserve"> section 3(1);</w:t>
      </w:r>
    </w:p>
    <w:p>
      <w:pPr>
        <w:pStyle w:val="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lang w:val="en-US"/>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lang w:val="en-US"/>
        </w:rPr>
      </w:pPr>
      <w:r>
        <w:rPr>
          <w:b/>
        </w:rPr>
        <w:tab/>
      </w:r>
      <w:r>
        <w:rPr>
          <w:rStyle w:val="CharDefText"/>
        </w:rPr>
        <w:t>home address</w:t>
      </w:r>
      <w:r>
        <w:rPr>
          <w:szCs w:val="23"/>
          <w:lang w:val="en-US"/>
        </w:rPr>
        <w:t xml:space="preserve"> — </w:t>
      </w:r>
    </w:p>
    <w:p>
      <w:pPr>
        <w:pStyle w:val="Defpara"/>
        <w:rPr>
          <w:szCs w:val="23"/>
          <w:lang w:val="en-US"/>
        </w:rPr>
      </w:pPr>
      <w:r>
        <w:rPr>
          <w:lang w:val="en-US"/>
        </w:rPr>
        <w:tab/>
        <w:t>(a)</w:t>
      </w:r>
      <w:r>
        <w:rPr>
          <w:lang w:val="en-US"/>
        </w:rPr>
        <w:tab/>
        <w:t xml:space="preserve">in the case of an individual, means the person’s residential address or </w:t>
      </w:r>
      <w:r>
        <w:rPr>
          <w:szCs w:val="23"/>
          <w:lang w:val="en-US"/>
        </w:rPr>
        <w:t>place of abode in Australia; or</w:t>
      </w:r>
    </w:p>
    <w:p>
      <w:pPr>
        <w:pStyle w:val="Defpara"/>
        <w:rPr>
          <w:szCs w:val="23"/>
          <w:lang w:val="en-US"/>
        </w:rPr>
      </w:pPr>
      <w:r>
        <w:rPr>
          <w:lang w:val="en-US"/>
        </w:rPr>
        <w:tab/>
        <w:t>(b)</w:t>
      </w:r>
      <w:r>
        <w:rPr>
          <w:lang w:val="en-US"/>
        </w:rPr>
        <w:tab/>
        <w:t xml:space="preserve">in the case of a body corporate that has a registered office in </w:t>
      </w:r>
      <w:r>
        <w:rPr>
          <w:szCs w:val="23"/>
          <w:lang w:val="en-US"/>
        </w:rPr>
        <w:t>Australia, means the address of the registered office; or</w:t>
      </w:r>
    </w:p>
    <w:p>
      <w:pPr>
        <w:pStyle w:val="Defpara"/>
        <w:rPr>
          <w:szCs w:val="23"/>
          <w:lang w:val="en-US"/>
        </w:rPr>
      </w:pPr>
      <w:r>
        <w:rPr>
          <w:lang w:val="en-US"/>
        </w:rPr>
        <w:tab/>
        <w:t>(c)</w:t>
      </w:r>
      <w:r>
        <w:rPr>
          <w:lang w:val="en-US"/>
        </w:rPr>
        <w:tab/>
        <w:t xml:space="preserve">in any other case, means the address of the person’s principal or only </w:t>
      </w:r>
      <w:r>
        <w:rPr>
          <w:szCs w:val="23"/>
          <w:lang w:val="en-US"/>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lang w:val="en-US"/>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lang w:val="en-US"/>
        </w:rPr>
      </w:pPr>
      <w:r>
        <w:rPr>
          <w:b/>
          <w:lang w:val="en-US"/>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lang w:val="en-US"/>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Defstart"/>
        <w:rPr>
          <w:lang w:val="en-US"/>
        </w:rPr>
      </w:pPr>
      <w:r>
        <w:rPr>
          <w:b/>
          <w:lang w:val="en-US"/>
        </w:rPr>
        <w:tab/>
      </w:r>
      <w:r>
        <w:rPr>
          <w:rStyle w:val="CharDefText"/>
        </w:rPr>
        <w:t>public authority</w:t>
      </w:r>
      <w:r>
        <w:t xml:space="preserve"> </w:t>
      </w:r>
      <w:r>
        <w:rPr>
          <w:lang w:val="en-US"/>
        </w:rPr>
        <w:t xml:space="preserve">means — </w:t>
      </w:r>
    </w:p>
    <w:p>
      <w:pPr>
        <w:pStyle w:val="Defpara"/>
        <w:rPr>
          <w:lang w:val="en-US"/>
        </w:rPr>
      </w:pPr>
      <w:r>
        <w:rPr>
          <w:lang w:val="en-US"/>
        </w:rPr>
        <w:tab/>
        <w:t>(a)</w:t>
      </w:r>
      <w:r>
        <w:rPr>
          <w:lang w:val="en-US"/>
        </w:rP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lang w:val="en-US"/>
        </w:rPr>
        <w:tab/>
      </w:r>
      <w:r>
        <w:rPr>
          <w:rStyle w:val="CharDefText"/>
        </w:rPr>
        <w:t>public safety</w:t>
      </w:r>
      <w:r>
        <w:rPr>
          <w:lang w:val="en-US"/>
        </w:rPr>
        <w:t xml:space="preserve"> </w:t>
      </w:r>
      <w:r>
        <w:t>has the meaning given to that term in section 28;</w:t>
      </w:r>
    </w:p>
    <w:p>
      <w:pPr>
        <w:pStyle w:val="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rPr>
          <w:lang w:val="en-US"/>
        </w:rPr>
      </w:pPr>
      <w:r>
        <w:rPr>
          <w:b/>
          <w:lang w:val="en-US"/>
        </w:rPr>
        <w:tab/>
      </w:r>
      <w:r>
        <w:rPr>
          <w:rStyle w:val="CharDefText"/>
        </w:rPr>
        <w:t>road infrastructure</w:t>
      </w:r>
      <w:r>
        <w:rPr>
          <w:lang w:val="en-US"/>
        </w:rPr>
        <w:t xml:space="preserve"> has the meaning given to that term in section 123;</w:t>
      </w:r>
    </w:p>
    <w:p>
      <w:pPr>
        <w:pStyle w:val="Defstart"/>
      </w:pPr>
      <w:r>
        <w:rPr>
          <w:b/>
          <w:lang w:val="en-US"/>
        </w:rPr>
        <w:tab/>
      </w:r>
      <w:r>
        <w:rPr>
          <w:rStyle w:val="CharDefText"/>
        </w:rPr>
        <w:t>road law</w:t>
      </w:r>
      <w:r>
        <w:t xml:space="preserve"> means any of the following enactments — </w:t>
      </w:r>
    </w:p>
    <w:p>
      <w:pPr>
        <w:pStyle w:val="Defpara"/>
      </w:pPr>
      <w:r>
        <w:tab/>
        <w:t>(a)</w:t>
      </w:r>
      <w:r>
        <w:tab/>
        <w:t>this Act;</w:t>
      </w:r>
    </w:p>
    <w:p>
      <w:pPr>
        <w:pStyle w:val="Defpara"/>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Defstart"/>
        <w:rPr>
          <w:lang w:val="en-US"/>
        </w:rPr>
      </w:pPr>
      <w:r>
        <w:rPr>
          <w:b/>
          <w:lang w:val="en-US"/>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w:t>
      </w:r>
    </w:p>
    <w:p>
      <w:pPr>
        <w:pStyle w:val="Heading5"/>
      </w:pPr>
      <w:bookmarkStart w:id="35" w:name="_Toc206565026"/>
      <w:bookmarkStart w:id="36" w:name="_Toc206565575"/>
      <w:bookmarkStart w:id="37" w:name="_Toc407706751"/>
      <w:bookmarkStart w:id="38" w:name="_Toc430169471"/>
      <w:r>
        <w:rPr>
          <w:rStyle w:val="CharSectno"/>
        </w:rPr>
        <w:t>5</w:t>
      </w:r>
      <w:r>
        <w:t>.</w:t>
      </w:r>
      <w:r>
        <w:tab/>
        <w:t>Owner of a vehicle</w:t>
      </w:r>
      <w:bookmarkEnd w:id="35"/>
      <w:bookmarkEnd w:id="36"/>
      <w:bookmarkEnd w:id="37"/>
      <w:bookmarkEnd w:id="38"/>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subsection (2) it means only the person nominated.</w:t>
      </w:r>
    </w:p>
    <w:p>
      <w:pPr>
        <w:pStyle w:val="Subsection"/>
        <w:spacing w:before="140"/>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39" w:name="_Toc206565027"/>
      <w:bookmarkStart w:id="40" w:name="_Toc206565576"/>
      <w:bookmarkStart w:id="41" w:name="_Toc407706752"/>
      <w:bookmarkStart w:id="42" w:name="_Toc430169472"/>
      <w:r>
        <w:rPr>
          <w:rStyle w:val="CharSectno"/>
        </w:rPr>
        <w:t>6</w:t>
      </w:r>
      <w:r>
        <w:t>.</w:t>
      </w:r>
      <w:r>
        <w:tab/>
        <w:t>Person responsible for a vehicle</w:t>
      </w:r>
      <w:bookmarkEnd w:id="39"/>
      <w:bookmarkEnd w:id="40"/>
      <w:bookmarkEnd w:id="41"/>
      <w:bookmarkEnd w:id="42"/>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bookmarkStart w:id="43" w:name="_Toc206565028"/>
      <w:bookmarkStart w:id="44" w:name="_Toc206565577"/>
      <w:r>
        <w:tab/>
        <w:t>[Section 6 amended by No. 8 of 2012 s. 232.]</w:t>
      </w:r>
    </w:p>
    <w:p>
      <w:pPr>
        <w:pStyle w:val="Heading5"/>
      </w:pPr>
      <w:bookmarkStart w:id="45" w:name="_Toc407706753"/>
      <w:bookmarkStart w:id="46" w:name="_Toc430169473"/>
      <w:r>
        <w:rPr>
          <w:rStyle w:val="CharSectno"/>
        </w:rPr>
        <w:t>7</w:t>
      </w:r>
      <w:r>
        <w:t>.</w:t>
      </w:r>
      <w:r>
        <w:tab/>
        <w:t>Abbreviations</w:t>
      </w:r>
      <w:bookmarkEnd w:id="43"/>
      <w:bookmarkEnd w:id="44"/>
      <w:bookmarkEnd w:id="45"/>
      <w:bookmarkEnd w:id="46"/>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47" w:name="_Toc182726567"/>
      <w:bookmarkStart w:id="48" w:name="_Toc182728515"/>
      <w:bookmarkStart w:id="49" w:name="_Toc202578612"/>
      <w:bookmarkStart w:id="50" w:name="_Toc202579605"/>
      <w:bookmarkStart w:id="51" w:name="_Toc206565029"/>
      <w:bookmarkStart w:id="52" w:name="_Toc206565578"/>
      <w:bookmarkStart w:id="53" w:name="_Toc407694879"/>
      <w:bookmarkStart w:id="54" w:name="_Toc407706754"/>
      <w:bookmarkStart w:id="55" w:name="_Toc416357289"/>
      <w:bookmarkStart w:id="56" w:name="_Toc430169474"/>
      <w:r>
        <w:rPr>
          <w:rStyle w:val="CharPartNo"/>
        </w:rPr>
        <w:t>Part 2</w:t>
      </w:r>
      <w:r>
        <w:rPr>
          <w:rStyle w:val="CharDivNo"/>
        </w:rPr>
        <w:t> </w:t>
      </w:r>
      <w:r>
        <w:t>—</w:t>
      </w:r>
      <w:r>
        <w:rPr>
          <w:rStyle w:val="CharDivText"/>
        </w:rPr>
        <w:t> </w:t>
      </w:r>
      <w:r>
        <w:rPr>
          <w:rStyle w:val="CharPartText"/>
        </w:rPr>
        <w:t>Administration — general matters</w:t>
      </w:r>
      <w:bookmarkEnd w:id="47"/>
      <w:bookmarkEnd w:id="48"/>
      <w:bookmarkEnd w:id="49"/>
      <w:bookmarkEnd w:id="50"/>
      <w:bookmarkEnd w:id="51"/>
      <w:bookmarkEnd w:id="52"/>
      <w:bookmarkEnd w:id="53"/>
      <w:bookmarkEnd w:id="54"/>
      <w:bookmarkEnd w:id="55"/>
      <w:bookmarkEnd w:id="56"/>
    </w:p>
    <w:p>
      <w:pPr>
        <w:pStyle w:val="Heading5"/>
      </w:pPr>
      <w:bookmarkStart w:id="57" w:name="_Toc206565030"/>
      <w:bookmarkStart w:id="58" w:name="_Toc206565579"/>
      <w:bookmarkStart w:id="59" w:name="_Toc407706755"/>
      <w:bookmarkStart w:id="60" w:name="_Toc430169475"/>
      <w:r>
        <w:rPr>
          <w:rStyle w:val="CharSectno"/>
        </w:rPr>
        <w:t>8</w:t>
      </w:r>
      <w:r>
        <w:t>.</w:t>
      </w:r>
      <w:r>
        <w:tab/>
        <w:t>Delegation of CEO’s functions</w:t>
      </w:r>
      <w:bookmarkEnd w:id="57"/>
      <w:bookmarkEnd w:id="58"/>
      <w:bookmarkEnd w:id="59"/>
      <w:bookmarkEnd w:id="60"/>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bookmarkStart w:id="61" w:name="_Toc206565031"/>
      <w:bookmarkStart w:id="62" w:name="_Toc206565580"/>
      <w:r>
        <w:tab/>
        <w:t>[Section 8 amended by No. 8 of 2012 s. 209.]</w:t>
      </w:r>
    </w:p>
    <w:p>
      <w:pPr>
        <w:pStyle w:val="Heading5"/>
      </w:pPr>
      <w:bookmarkStart w:id="63" w:name="_Toc407706756"/>
      <w:bookmarkStart w:id="64" w:name="_Toc430169476"/>
      <w:r>
        <w:rPr>
          <w:rStyle w:val="CharSectno"/>
        </w:rPr>
        <w:t>9</w:t>
      </w:r>
      <w:r>
        <w:t>.</w:t>
      </w:r>
      <w:r>
        <w:tab/>
        <w:t>Delegation of functions of Commissioner of Police</w:t>
      </w:r>
      <w:bookmarkEnd w:id="61"/>
      <w:bookmarkEnd w:id="62"/>
      <w:bookmarkEnd w:id="63"/>
      <w:bookmarkEnd w:id="64"/>
    </w:p>
    <w:p>
      <w:pPr>
        <w:pStyle w:val="Subsection"/>
        <w:keepNext/>
      </w:pPr>
      <w:r>
        <w:tab/>
        <w:t>(1)</w:t>
      </w:r>
      <w:r>
        <w:tab/>
        <w:t xml:space="preserve">The Commissioner of Police may delegate to — </w:t>
      </w:r>
    </w:p>
    <w:p>
      <w:pPr>
        <w:pStyle w:val="Indenta"/>
        <w:rPr>
          <w:lang w:val="en-US"/>
        </w:rPr>
      </w:pPr>
      <w:r>
        <w:tab/>
        <w:t>(a)</w:t>
      </w:r>
      <w:r>
        <w:tab/>
        <w:t xml:space="preserve">a </w:t>
      </w:r>
      <w:r>
        <w:rPr>
          <w:lang w:val="en-US"/>
        </w:rPr>
        <w:t xml:space="preserve">specified police officer; or </w:t>
      </w:r>
    </w:p>
    <w:p>
      <w:pPr>
        <w:pStyle w:val="Indenta"/>
        <w:rPr>
          <w:szCs w:val="23"/>
          <w:lang w:val="en-US"/>
        </w:rPr>
      </w:pPr>
      <w:r>
        <w:rPr>
          <w:lang w:val="en-US"/>
        </w:rPr>
        <w:tab/>
        <w:t>(b)</w:t>
      </w:r>
      <w:r>
        <w:rPr>
          <w:lang w:val="en-US"/>
        </w:rPr>
        <w:tab/>
        <w:t xml:space="preserve">a police officer of a </w:t>
      </w:r>
      <w:r>
        <w:rPr>
          <w:szCs w:val="23"/>
          <w:lang w:val="en-US"/>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65" w:name="_Toc206565032"/>
      <w:bookmarkStart w:id="66" w:name="_Toc206565581"/>
      <w:bookmarkStart w:id="67" w:name="_Toc407706757"/>
      <w:bookmarkStart w:id="68" w:name="_Toc430169477"/>
      <w:r>
        <w:rPr>
          <w:rStyle w:val="CharSectno"/>
        </w:rPr>
        <w:t>10</w:t>
      </w:r>
      <w:r>
        <w:t>.</w:t>
      </w:r>
      <w:r>
        <w:tab/>
        <w:t>Delegation of functions of Commissioner of Main Roads</w:t>
      </w:r>
      <w:bookmarkEnd w:id="65"/>
      <w:bookmarkEnd w:id="66"/>
      <w:bookmarkEnd w:id="67"/>
      <w:bookmarkEnd w:id="68"/>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2012</w:t>
      </w:r>
      <w:r>
        <w:t xml:space="preserve"> Part 4, including </w:t>
      </w:r>
      <w:r>
        <w:rPr>
          <w:lang w:val="en-US"/>
        </w:rPr>
        <w:t>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bookmarkStart w:id="69" w:name="_Toc206565033"/>
      <w:bookmarkStart w:id="70" w:name="_Toc206565582"/>
      <w:r>
        <w:tab/>
        <w:t>[Section 10 amended by No. 8 of 2012 s. 232.]</w:t>
      </w:r>
    </w:p>
    <w:p>
      <w:pPr>
        <w:pStyle w:val="Heading5"/>
      </w:pPr>
      <w:bookmarkStart w:id="71" w:name="_Toc407706758"/>
      <w:bookmarkStart w:id="72" w:name="_Toc430169478"/>
      <w:r>
        <w:rPr>
          <w:rStyle w:val="CharSectno"/>
        </w:rPr>
        <w:t>11</w:t>
      </w:r>
      <w:r>
        <w:t>.</w:t>
      </w:r>
      <w:r>
        <w:tab/>
        <w:t>Agreements for performance of functions</w:t>
      </w:r>
      <w:bookmarkEnd w:id="69"/>
      <w:bookmarkEnd w:id="70"/>
      <w:bookmarkEnd w:id="71"/>
      <w:bookmarkEnd w:id="72"/>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bookmarkStart w:id="73" w:name="_Toc206565034"/>
      <w:bookmarkStart w:id="74" w:name="_Toc206565583"/>
      <w:r>
        <w:tab/>
        <w:t>[Section 11 amended by No. 18 of 2011 s. 18; No. 8 of 2012 s. 210.]</w:t>
      </w:r>
    </w:p>
    <w:p>
      <w:pPr>
        <w:pStyle w:val="Heading5"/>
      </w:pPr>
      <w:bookmarkStart w:id="75" w:name="_Toc294797326"/>
      <w:bookmarkStart w:id="76" w:name="_Toc294857582"/>
      <w:bookmarkStart w:id="77" w:name="_Toc407706759"/>
      <w:bookmarkStart w:id="78" w:name="_Toc430169479"/>
      <w:bookmarkStart w:id="79" w:name="_Toc206565035"/>
      <w:bookmarkStart w:id="80" w:name="_Toc206565584"/>
      <w:bookmarkEnd w:id="73"/>
      <w:bookmarkEnd w:id="74"/>
      <w:r>
        <w:rPr>
          <w:rStyle w:val="CharSectno"/>
        </w:rPr>
        <w:t>12</w:t>
      </w:r>
      <w:r>
        <w:t>.</w:t>
      </w:r>
      <w:r>
        <w:tab/>
        <w:t>Exchange of information between CEO and Commissioner of Police</w:t>
      </w:r>
      <w:bookmarkEnd w:id="75"/>
      <w:bookmarkEnd w:id="76"/>
      <w:bookmarkEnd w:id="77"/>
      <w:bookmarkEnd w:id="78"/>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pPr>
      <w:r>
        <w:tab/>
        <w:t>(6)</w:t>
      </w:r>
      <w:r>
        <w:tab/>
        <w:t>The disclosure of information under subsection (2) or (4) is to be free of charge.</w:t>
      </w:r>
    </w:p>
    <w:p>
      <w:pPr>
        <w:pStyle w:val="Footnotesection"/>
      </w:pPr>
      <w:bookmarkStart w:id="81" w:name="_Toc294797327"/>
      <w:bookmarkStart w:id="82" w:name="_Toc294857583"/>
      <w:r>
        <w:tab/>
        <w:t>[Section 12 inserted by No. 18 of 2011 s. 19; amended by No. 8 of 2012 s. 211.]</w:t>
      </w:r>
    </w:p>
    <w:p>
      <w:pPr>
        <w:pStyle w:val="Heading5"/>
      </w:pPr>
      <w:bookmarkStart w:id="83" w:name="_Toc407706760"/>
      <w:bookmarkStart w:id="84" w:name="_Toc430169480"/>
      <w:r>
        <w:rPr>
          <w:rStyle w:val="CharSectno"/>
        </w:rPr>
        <w:t>13A</w:t>
      </w:r>
      <w:r>
        <w:t>.</w:t>
      </w:r>
      <w:r>
        <w:tab/>
        <w:t>Exchange of information between CEO and other authorities</w:t>
      </w:r>
      <w:bookmarkEnd w:id="81"/>
      <w:bookmarkEnd w:id="82"/>
      <w:bookmarkEnd w:id="83"/>
      <w:bookmarkEnd w:id="84"/>
    </w:p>
    <w:p>
      <w:pPr>
        <w:pStyle w:val="Subsection"/>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bookmarkStart w:id="85" w:name="_Toc294797328"/>
      <w:bookmarkStart w:id="86" w:name="_Toc294857584"/>
      <w:r>
        <w:tab/>
        <w:t>[Section 13A inserted by No. 18 of 2011 s. 19; amended by No. 8 of 2012 s. 212.]</w:t>
      </w:r>
    </w:p>
    <w:p>
      <w:pPr>
        <w:pStyle w:val="Heading5"/>
      </w:pPr>
      <w:bookmarkStart w:id="87" w:name="_Toc407706761"/>
      <w:bookmarkStart w:id="88" w:name="_Toc430169481"/>
      <w:r>
        <w:rPr>
          <w:rStyle w:val="CharSectno"/>
        </w:rPr>
        <w:t>13B</w:t>
      </w:r>
      <w:r>
        <w:t>.</w:t>
      </w:r>
      <w:r>
        <w:tab/>
        <w:t>Disclosure of information to Commissioner of Main Roads</w:t>
      </w:r>
      <w:bookmarkEnd w:id="85"/>
      <w:bookmarkEnd w:id="86"/>
      <w:bookmarkEnd w:id="87"/>
      <w:bookmarkEnd w:id="88"/>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bookmarkStart w:id="89" w:name="_Toc294797329"/>
      <w:bookmarkStart w:id="90" w:name="_Toc294857585"/>
      <w:r>
        <w:tab/>
        <w:t>[Section 13B inserted by No. 18 of 2011 s. 19.]</w:t>
      </w:r>
    </w:p>
    <w:p>
      <w:pPr>
        <w:pStyle w:val="Heading5"/>
      </w:pPr>
      <w:bookmarkStart w:id="91" w:name="_Toc407706762"/>
      <w:bookmarkStart w:id="92" w:name="_Toc430169482"/>
      <w:r>
        <w:rPr>
          <w:rStyle w:val="CharSectno"/>
        </w:rPr>
        <w:t>13C</w:t>
      </w:r>
      <w:r>
        <w:t>.</w:t>
      </w:r>
      <w:r>
        <w:tab/>
        <w:t>Disclosure of information to Registrar</w:t>
      </w:r>
      <w:bookmarkEnd w:id="89"/>
      <w:bookmarkEnd w:id="90"/>
      <w:bookmarkEnd w:id="91"/>
      <w:bookmarkEnd w:id="92"/>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93" w:name="_Toc407706763"/>
      <w:bookmarkStart w:id="94" w:name="_Toc430169483"/>
      <w:r>
        <w:rPr>
          <w:rStyle w:val="CharSectno"/>
        </w:rPr>
        <w:t>13</w:t>
      </w:r>
      <w:r>
        <w:t>.</w:t>
      </w:r>
      <w:r>
        <w:tab/>
      </w:r>
      <w:bookmarkEnd w:id="79"/>
      <w:bookmarkEnd w:id="80"/>
      <w:r>
        <w:t>Disclosure of information to corresponding authorities</w:t>
      </w:r>
      <w:bookmarkEnd w:id="93"/>
      <w:bookmarkEnd w:id="94"/>
    </w:p>
    <w:p>
      <w:pPr>
        <w:pStyle w:val="Subsection"/>
        <w:rPr>
          <w:szCs w:val="23"/>
          <w:lang w:val="en-US"/>
        </w:rPr>
      </w:pPr>
      <w:r>
        <w:rPr>
          <w:lang w:val="en-US"/>
        </w:rPr>
        <w:tab/>
        <w:t>(1)</w:t>
      </w:r>
      <w:r>
        <w:rPr>
          <w:lang w:val="en-US"/>
        </w:rPr>
        <w:tab/>
        <w:t xml:space="preserve">The CEO may </w:t>
      </w:r>
      <w:r>
        <w:t>disclose</w:t>
      </w:r>
      <w:r>
        <w:rPr>
          <w:lang w:val="en-US"/>
        </w:rPr>
        <w:t xml:space="preserve"> information to a corresponding authority </w:t>
      </w:r>
      <w:r>
        <w:rPr>
          <w:szCs w:val="23"/>
          <w:lang w:val="en-US"/>
        </w:rPr>
        <w:t xml:space="preserve">about — </w:t>
      </w:r>
    </w:p>
    <w:p>
      <w:pPr>
        <w:pStyle w:val="Indenta"/>
        <w:rPr>
          <w:lang w:val="en-US"/>
        </w:rPr>
      </w:pPr>
      <w:r>
        <w:rPr>
          <w:lang w:val="en-US"/>
        </w:rPr>
        <w:tab/>
        <w:t>(a)</w:t>
      </w:r>
      <w:r>
        <w:rPr>
          <w:lang w:val="en-US"/>
        </w:rP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Subsection"/>
      </w:pPr>
      <w:r>
        <w:rPr>
          <w:lang w:val="en-US"/>
        </w:rPr>
        <w:tab/>
        <w:t>(2)</w:t>
      </w:r>
      <w:r>
        <w:rPr>
          <w:lang w:val="en-US"/>
        </w:rPr>
        <w:tab/>
        <w:t xml:space="preserve">This section neither affects nor is affected by </w:t>
      </w:r>
      <w:r>
        <w:t>section 13A or 78.</w:t>
      </w:r>
    </w:p>
    <w:p>
      <w:pPr>
        <w:pStyle w:val="Footnotesection"/>
      </w:pPr>
      <w:bookmarkStart w:id="95" w:name="_Toc206565036"/>
      <w:bookmarkStart w:id="96" w:name="_Toc206565585"/>
      <w:r>
        <w:tab/>
        <w:t>[Section 13 amended by No. 18 of 2011 s. 20.]</w:t>
      </w:r>
    </w:p>
    <w:p>
      <w:pPr>
        <w:pStyle w:val="Heading5"/>
      </w:pPr>
      <w:bookmarkStart w:id="97" w:name="_Toc294797332"/>
      <w:bookmarkStart w:id="98" w:name="_Toc294857588"/>
      <w:bookmarkStart w:id="99" w:name="_Toc407706764"/>
      <w:bookmarkStart w:id="100" w:name="_Toc430169484"/>
      <w:bookmarkStart w:id="101" w:name="_Toc206565038"/>
      <w:bookmarkStart w:id="102" w:name="_Toc206565587"/>
      <w:bookmarkEnd w:id="95"/>
      <w:bookmarkEnd w:id="96"/>
      <w:r>
        <w:rPr>
          <w:rStyle w:val="CharSectno"/>
        </w:rPr>
        <w:t>14</w:t>
      </w:r>
      <w:r>
        <w:t>.</w:t>
      </w:r>
      <w:r>
        <w:tab/>
        <w:t>Disclosure of information to prescribed persons</w:t>
      </w:r>
      <w:bookmarkEnd w:id="97"/>
      <w:bookmarkEnd w:id="98"/>
      <w:bookmarkEnd w:id="99"/>
      <w:bookmarkEnd w:id="100"/>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bookmarkStart w:id="103" w:name="_Toc294797333"/>
      <w:bookmarkStart w:id="104" w:name="_Toc294857589"/>
      <w:r>
        <w:tab/>
        <w:t>[Section 14 inserted by No. 18 of 2011 s. 21.]</w:t>
      </w:r>
    </w:p>
    <w:p>
      <w:pPr>
        <w:pStyle w:val="Heading5"/>
      </w:pPr>
      <w:bookmarkStart w:id="105" w:name="_Toc407706765"/>
      <w:bookmarkStart w:id="106" w:name="_Toc430169485"/>
      <w:r>
        <w:rPr>
          <w:rStyle w:val="CharSectno"/>
        </w:rPr>
        <w:t>15</w:t>
      </w:r>
      <w:r>
        <w:t>.</w:t>
      </w:r>
      <w:r>
        <w:tab/>
        <w:t>Disclosure of information for road safety purposes</w:t>
      </w:r>
      <w:bookmarkEnd w:id="103"/>
      <w:bookmarkEnd w:id="104"/>
      <w:bookmarkEnd w:id="105"/>
      <w:bookmarkEnd w:id="106"/>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15 inserted by No. 18 of 2011 s. 21.]</w:t>
      </w:r>
    </w:p>
    <w:p>
      <w:pPr>
        <w:pStyle w:val="Heading5"/>
      </w:pPr>
      <w:bookmarkStart w:id="107" w:name="_Toc325381703"/>
      <w:bookmarkStart w:id="108" w:name="_Toc325382006"/>
      <w:bookmarkStart w:id="109" w:name="_Toc407706766"/>
      <w:bookmarkStart w:id="110" w:name="_Toc430169486"/>
      <w:r>
        <w:rPr>
          <w:rStyle w:val="CharSectno"/>
        </w:rPr>
        <w:t>16A</w:t>
      </w:r>
      <w:r>
        <w:t>.</w:t>
      </w:r>
      <w:r>
        <w:tab/>
        <w:t xml:space="preserve">Disclosure of information for the purposes of the </w:t>
      </w:r>
      <w:r>
        <w:rPr>
          <w:i/>
        </w:rPr>
        <w:t>Personal Property Securities Act 2009</w:t>
      </w:r>
      <w:r>
        <w:t xml:space="preserve"> (Commonwealth)</w:t>
      </w:r>
      <w:bookmarkEnd w:id="107"/>
      <w:bookmarkEnd w:id="108"/>
      <w:bookmarkEnd w:id="109"/>
      <w:bookmarkEnd w:id="110"/>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111" w:name="_Toc407706767"/>
      <w:bookmarkStart w:id="112" w:name="_Toc430169487"/>
      <w:r>
        <w:rPr>
          <w:rStyle w:val="CharSectno"/>
        </w:rPr>
        <w:t>16</w:t>
      </w:r>
      <w:r>
        <w:t>.</w:t>
      </w:r>
      <w:r>
        <w:tab/>
        <w:t>Information about new motor vehicles</w:t>
      </w:r>
      <w:bookmarkEnd w:id="101"/>
      <w:bookmarkEnd w:id="102"/>
      <w:bookmarkEnd w:id="111"/>
      <w:bookmarkEnd w:id="112"/>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rPr>
          <w:lang w:val="en-US"/>
        </w:rPr>
      </w:pPr>
      <w:bookmarkStart w:id="113" w:name="_Toc206565039"/>
      <w:bookmarkStart w:id="114" w:name="_Toc206565588"/>
      <w:bookmarkStart w:id="115" w:name="_Toc407706768"/>
      <w:bookmarkStart w:id="116" w:name="_Toc430169488"/>
      <w:r>
        <w:rPr>
          <w:rStyle w:val="CharSectno"/>
        </w:rPr>
        <w:t>17</w:t>
      </w:r>
      <w:r>
        <w:t>.</w:t>
      </w:r>
      <w:r>
        <w:tab/>
        <w:t>Reciprocal powers of officers</w:t>
      </w:r>
      <w:bookmarkEnd w:id="113"/>
      <w:bookmarkEnd w:id="114"/>
      <w:bookmarkEnd w:id="115"/>
      <w:bookmarkEnd w:id="116"/>
    </w:p>
    <w:p>
      <w:pPr>
        <w:pStyle w:val="Subsection"/>
        <w:rPr>
          <w:szCs w:val="23"/>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Subsection"/>
        <w:rPr>
          <w:szCs w:val="23"/>
          <w:lang w:val="en-US"/>
        </w:rPr>
      </w:pPr>
      <w:r>
        <w:rPr>
          <w:lang w:val="en-US"/>
        </w:rPr>
        <w:tab/>
        <w:t>(2)</w:t>
      </w:r>
      <w:r>
        <w:rPr>
          <w:lang w:val="en-US"/>
        </w:rPr>
        <w:tab/>
        <w:t xml:space="preserve">The Minister to whom the administration of a particular road law (the </w:t>
      </w:r>
      <w:r>
        <w:rPr>
          <w:rStyle w:val="CharDefText"/>
        </w:rPr>
        <w:t>road law</w:t>
      </w:r>
      <w:r>
        <w:rPr>
          <w:lang w:val="en-US"/>
        </w:rPr>
        <w:t xml:space="preserve">) is for the time being committed by the Governor may enter into agreements about the road law with a Minister of the other </w:t>
      </w:r>
      <w:r>
        <w:rPr>
          <w:szCs w:val="23"/>
          <w:lang w:val="en-US"/>
        </w:rPr>
        <w:t>jurisdiction for the purposes of this section, and to amend or revoke any such agreement.</w:t>
      </w:r>
    </w:p>
    <w:p>
      <w:pPr>
        <w:pStyle w:val="Subsection"/>
        <w:rPr>
          <w:lang w:val="en-US"/>
        </w:rPr>
      </w:pPr>
      <w:r>
        <w:rPr>
          <w:lang w:val="en-US"/>
        </w:rPr>
        <w:tab/>
        <w:t>(3)</w:t>
      </w:r>
      <w:r>
        <w:rPr>
          <w:lang w:val="en-US"/>
        </w:rPr>
        <w:tab/>
        <w:t xml:space="preserve">To the extent envisaged by such an agreement — </w:t>
      </w:r>
    </w:p>
    <w:p>
      <w:pPr>
        <w:pStyle w:val="Indenta"/>
        <w:rPr>
          <w:szCs w:val="23"/>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Indenta"/>
        <w:rPr>
          <w:lang w:val="en-US"/>
        </w:rPr>
      </w:pPr>
      <w:r>
        <w:rPr>
          <w:lang w:val="en-US"/>
        </w:rPr>
        <w:tab/>
        <w:t>(b)</w:t>
      </w:r>
      <w:r>
        <w:rPr>
          <w:lang w:val="en-US"/>
        </w:rPr>
        <w:tab/>
      </w:r>
      <w:r>
        <w:t>authorised</w:t>
      </w:r>
      <w:r>
        <w:rPr>
          <w:lang w:val="en-US"/>
        </w:rPr>
        <w:t xml:space="preserve"> officers or members of the police force </w:t>
      </w:r>
      <w:r>
        <w:rPr>
          <w:szCs w:val="23"/>
          <w:lang w:val="en-US"/>
        </w:rPr>
        <w:t>of the other jurisdiction</w:t>
      </w:r>
      <w:r>
        <w:rPr>
          <w:lang w:val="en-US"/>
        </w:rPr>
        <w:t xml:space="preserve"> may, in this State or the other jurisdiction, exercise powers or perform other functions conferred on police officers</w:t>
      </w:r>
      <w:r>
        <w:rPr>
          <w:szCs w:val="23"/>
          <w:lang w:val="en-US"/>
        </w:rPr>
        <w:t xml:space="preserve"> under the road law</w:t>
      </w:r>
      <w:r>
        <w:rPr>
          <w:lang w:val="en-US"/>
        </w:rPr>
        <w:t>.</w:t>
      </w:r>
    </w:p>
    <w:p>
      <w:pPr>
        <w:pStyle w:val="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Heading5"/>
      </w:pPr>
      <w:bookmarkStart w:id="117" w:name="_Toc206565040"/>
      <w:bookmarkStart w:id="118" w:name="_Toc206565589"/>
      <w:bookmarkStart w:id="119" w:name="_Toc407706769"/>
      <w:bookmarkStart w:id="120" w:name="_Toc430169489"/>
      <w:r>
        <w:rPr>
          <w:rStyle w:val="CharSectno"/>
        </w:rPr>
        <w:t>18</w:t>
      </w:r>
      <w:r>
        <w:t>.</w:t>
      </w:r>
      <w:r>
        <w:tab/>
        <w:t>Effect of directions etc., administrative actions of other jurisdictions</w:t>
      </w:r>
      <w:bookmarkEnd w:id="117"/>
      <w:bookmarkEnd w:id="118"/>
      <w:bookmarkEnd w:id="119"/>
      <w:bookmarkEnd w:id="120"/>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Defstart"/>
        <w:rPr>
          <w:lang w:val="en-US"/>
        </w:rPr>
      </w:pPr>
      <w:r>
        <w:rPr>
          <w:b/>
          <w:lang w:val="en-US"/>
        </w:rPr>
        <w:tab/>
      </w:r>
      <w:r>
        <w:rPr>
          <w:rStyle w:val="CharDefText"/>
        </w:rPr>
        <w:t>administrative authority</w:t>
      </w:r>
      <w:r>
        <w:t xml:space="preserve"> </w:t>
      </w:r>
      <w:r>
        <w:rPr>
          <w:lang w:val="en-US"/>
        </w:rPr>
        <w:t xml:space="preserve">means — </w:t>
      </w:r>
    </w:p>
    <w:p>
      <w:pPr>
        <w:pStyle w:val="Defpara"/>
        <w:rPr>
          <w:lang w:val="en-US"/>
        </w:rPr>
      </w:pPr>
      <w:r>
        <w:rPr>
          <w:lang w:val="en-US"/>
        </w:rPr>
        <w:tab/>
        <w:t>(a)</w:t>
      </w:r>
      <w:r>
        <w:rPr>
          <w:lang w:val="en-US"/>
        </w:rPr>
        <w:tab/>
        <w:t>a corresponding authority; or</w:t>
      </w:r>
    </w:p>
    <w:p>
      <w:pPr>
        <w:pStyle w:val="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w:t>
      </w:r>
      <w:r>
        <w:rPr>
          <w:lang w:val="en-US"/>
        </w:rPr>
        <w:t> 39, 40, 41 or 42</w:t>
      </w:r>
      <w:r>
        <w:t>; or</w:t>
      </w:r>
    </w:p>
    <w:p>
      <w:pPr>
        <w:pStyle w:val="Indenta"/>
      </w:pPr>
      <w:r>
        <w:tab/>
        <w:t>(b)</w:t>
      </w:r>
      <w:r>
        <w:tab/>
        <w:t>a direction under Part 4 Division 6; or</w:t>
      </w:r>
    </w:p>
    <w:p>
      <w:pPr>
        <w:pStyle w:val="Indenta"/>
      </w:pPr>
      <w:r>
        <w:tab/>
        <w:t>(c)</w:t>
      </w:r>
      <w:r>
        <w:tab/>
        <w:t xml:space="preserve">a </w:t>
      </w:r>
      <w:r>
        <w:rPr>
          <w:lang w:val="en-US"/>
        </w:rPr>
        <w:t xml:space="preserve">direction </w:t>
      </w:r>
      <w:r>
        <w:t xml:space="preserve">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Indenta"/>
        <w:rPr>
          <w:szCs w:val="23"/>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Indenta"/>
        <w:rPr>
          <w:szCs w:val="23"/>
          <w:lang w:val="en-US"/>
        </w:rPr>
      </w:pPr>
      <w:r>
        <w:rPr>
          <w:lang w:val="en-US"/>
        </w:rPr>
        <w:tab/>
        <w:t>(b)</w:t>
      </w:r>
      <w:r>
        <w:rPr>
          <w:lang w:val="en-US"/>
        </w:rPr>
        <w:tab/>
        <w:t xml:space="preserve">if any terms of the action expressly provide that the action does </w:t>
      </w:r>
      <w:r>
        <w:rPr>
          <w:szCs w:val="23"/>
          <w:lang w:val="en-US"/>
        </w:rPr>
        <w:t>not extend or apply to or in relation to this State or that place; or</w:t>
      </w:r>
    </w:p>
    <w:p>
      <w:pPr>
        <w:pStyle w:val="Indenta"/>
        <w:rPr>
          <w:szCs w:val="23"/>
          <w:lang w:val="en-US"/>
        </w:rPr>
      </w:pPr>
      <w:r>
        <w:rPr>
          <w:lang w:val="en-US"/>
        </w:rPr>
        <w:tab/>
        <w:t>(c)</w:t>
      </w:r>
      <w:r>
        <w:rPr>
          <w:lang w:val="en-US"/>
        </w:rPr>
        <w:tab/>
        <w:t xml:space="preserve">if any terms of the action expressly provide that the action has </w:t>
      </w:r>
      <w:r>
        <w:rPr>
          <w:szCs w:val="23"/>
          <w:lang w:val="en-US"/>
        </w:rPr>
        <w:t>effect only in the other jurisdiction or a specified place in the other jurisdiction.</w:t>
      </w:r>
    </w:p>
    <w:p>
      <w:pPr>
        <w:pStyle w:val="Footnotesection"/>
      </w:pPr>
      <w:bookmarkStart w:id="121" w:name="_Toc206565041"/>
      <w:bookmarkStart w:id="122" w:name="_Toc206565590"/>
      <w:r>
        <w:tab/>
        <w:t>[Section 18 amended by No. 8 of 2012 s. 214 and 232.]</w:t>
      </w:r>
    </w:p>
    <w:p>
      <w:pPr>
        <w:pStyle w:val="Heading5"/>
      </w:pPr>
      <w:bookmarkStart w:id="123" w:name="_Toc407706770"/>
      <w:bookmarkStart w:id="124" w:name="_Toc430169490"/>
      <w:r>
        <w:rPr>
          <w:rStyle w:val="CharSectno"/>
        </w:rPr>
        <w:t>19</w:t>
      </w:r>
      <w:r>
        <w:t>.</w:t>
      </w:r>
      <w:r>
        <w:tab/>
        <w:t>Effect of court orders of other jurisdictions</w:t>
      </w:r>
      <w:bookmarkEnd w:id="121"/>
      <w:bookmarkEnd w:id="122"/>
      <w:bookmarkEnd w:id="123"/>
      <w:bookmarkEnd w:id="124"/>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Indenta"/>
        <w:rPr>
          <w:szCs w:val="23"/>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Indenta"/>
        <w:rPr>
          <w:szCs w:val="23"/>
          <w:lang w:val="en-US"/>
        </w:rPr>
      </w:pPr>
      <w:r>
        <w:rPr>
          <w:lang w:val="en-US"/>
        </w:rPr>
        <w:tab/>
        <w:t>(b)</w:t>
      </w:r>
      <w:r>
        <w:rPr>
          <w:lang w:val="en-US"/>
        </w:rPr>
        <w:tab/>
        <w:t xml:space="preserve">if any terms of the order expressly provide that the order does </w:t>
      </w:r>
      <w:r>
        <w:rPr>
          <w:szCs w:val="23"/>
          <w:lang w:val="en-US"/>
        </w:rPr>
        <w:t>not extend or apply to or in relation to this State or that place; or</w:t>
      </w:r>
    </w:p>
    <w:p>
      <w:pPr>
        <w:pStyle w:val="Indenta"/>
      </w:pPr>
      <w:r>
        <w:rPr>
          <w:lang w:val="en-US"/>
        </w:rPr>
        <w:tab/>
        <w:t>(c)</w:t>
      </w:r>
      <w:r>
        <w:rPr>
          <w:lang w:val="en-US"/>
        </w:rPr>
        <w:tab/>
        <w:t xml:space="preserve">if any terms of the order expressly provide that the order has </w:t>
      </w:r>
      <w:r>
        <w:rPr>
          <w:szCs w:val="23"/>
          <w:lang w:val="en-US"/>
        </w:rPr>
        <w:t>effect only in the other jurisdiction or a specified place in the other jurisdiction.</w:t>
      </w:r>
    </w:p>
    <w:p>
      <w:pPr>
        <w:pStyle w:val="Heading5"/>
        <w:rPr>
          <w:snapToGrid w:val="0"/>
        </w:rPr>
      </w:pPr>
      <w:bookmarkStart w:id="125" w:name="_Toc206565042"/>
      <w:bookmarkStart w:id="126" w:name="_Toc206565591"/>
      <w:bookmarkStart w:id="127" w:name="_Toc407706771"/>
      <w:bookmarkStart w:id="128" w:name="_Toc430169491"/>
      <w:r>
        <w:rPr>
          <w:rStyle w:val="CharSectno"/>
        </w:rPr>
        <w:t>20</w:t>
      </w:r>
      <w:r>
        <w:t>.</w:t>
      </w:r>
      <w:r>
        <w:tab/>
        <w:t>Funds to which c</w:t>
      </w:r>
      <w:r>
        <w:rPr>
          <w:snapToGrid w:val="0"/>
        </w:rPr>
        <w:t>harges and fees credited</w:t>
      </w:r>
      <w:bookmarkEnd w:id="125"/>
      <w:bookmarkEnd w:id="126"/>
      <w:bookmarkEnd w:id="127"/>
      <w:bookmarkEnd w:id="128"/>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bookmarkStart w:id="129" w:name="_Toc182726581"/>
      <w:bookmarkStart w:id="130" w:name="_Toc182728529"/>
      <w:bookmarkStart w:id="131" w:name="_Toc202578626"/>
      <w:bookmarkStart w:id="132" w:name="_Toc202579619"/>
      <w:bookmarkStart w:id="133" w:name="_Toc206565043"/>
      <w:bookmarkStart w:id="134" w:name="_Toc206565592"/>
      <w:bookmarkStart w:id="135" w:name="_Toc407694893"/>
      <w:r>
        <w:tab/>
        <w:t>[Section 20 amended by No. 8 of 2012 s. 215 and 232.]</w:t>
      </w:r>
    </w:p>
    <w:p>
      <w:pPr>
        <w:pStyle w:val="Heading2"/>
      </w:pPr>
      <w:bookmarkStart w:id="136" w:name="_Toc407706772"/>
      <w:bookmarkStart w:id="137" w:name="_Toc416357307"/>
      <w:bookmarkStart w:id="138" w:name="_Toc430169492"/>
      <w:r>
        <w:rPr>
          <w:rStyle w:val="CharPartNo"/>
        </w:rPr>
        <w:t>Part 3</w:t>
      </w:r>
      <w:r>
        <w:rPr>
          <w:rStyle w:val="CharDivNo"/>
        </w:rPr>
        <w:t> </w:t>
      </w:r>
      <w:r>
        <w:t>—</w:t>
      </w:r>
      <w:r>
        <w:rPr>
          <w:rStyle w:val="CharDivText"/>
        </w:rPr>
        <w:t> </w:t>
      </w:r>
      <w:r>
        <w:rPr>
          <w:rStyle w:val="CharPartText"/>
        </w:rPr>
        <w:t>Wardens and police officers</w:t>
      </w:r>
      <w:bookmarkEnd w:id="129"/>
      <w:bookmarkEnd w:id="130"/>
      <w:bookmarkEnd w:id="131"/>
      <w:bookmarkEnd w:id="132"/>
      <w:bookmarkEnd w:id="133"/>
      <w:bookmarkEnd w:id="134"/>
      <w:bookmarkEnd w:id="135"/>
      <w:bookmarkEnd w:id="136"/>
      <w:bookmarkEnd w:id="137"/>
      <w:bookmarkEnd w:id="138"/>
    </w:p>
    <w:p>
      <w:pPr>
        <w:pStyle w:val="Heading5"/>
      </w:pPr>
      <w:bookmarkStart w:id="139" w:name="_Toc206565044"/>
      <w:bookmarkStart w:id="140" w:name="_Toc206565593"/>
      <w:bookmarkStart w:id="141" w:name="_Toc407706773"/>
      <w:bookmarkStart w:id="142" w:name="_Toc430169493"/>
      <w:r>
        <w:rPr>
          <w:rStyle w:val="CharSectno"/>
        </w:rPr>
        <w:t>21</w:t>
      </w:r>
      <w:r>
        <w:t>.</w:t>
      </w:r>
      <w:r>
        <w:tab/>
        <w:t>Terms used in this Part</w:t>
      </w:r>
      <w:bookmarkEnd w:id="139"/>
      <w:bookmarkEnd w:id="140"/>
      <w:bookmarkEnd w:id="141"/>
      <w:bookmarkEnd w:id="142"/>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143" w:name="_Toc206565045"/>
      <w:bookmarkStart w:id="144" w:name="_Toc206565594"/>
      <w:bookmarkStart w:id="145" w:name="_Toc407706774"/>
      <w:bookmarkStart w:id="146" w:name="_Toc430169494"/>
      <w:r>
        <w:rPr>
          <w:rStyle w:val="CharSectno"/>
        </w:rPr>
        <w:t>22</w:t>
      </w:r>
      <w:r>
        <w:t>.</w:t>
      </w:r>
      <w:r>
        <w:tab/>
        <w:t xml:space="preserve">CEO </w:t>
      </w:r>
      <w:r>
        <w:rPr>
          <w:snapToGrid w:val="0"/>
        </w:rPr>
        <w:t>may authorise persons to perform certain warden functions</w:t>
      </w:r>
      <w:bookmarkEnd w:id="143"/>
      <w:bookmarkEnd w:id="144"/>
      <w:bookmarkEnd w:id="145"/>
      <w:bookmarkEnd w:id="146"/>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147" w:name="_Toc206565046"/>
      <w:bookmarkStart w:id="148" w:name="_Toc206565595"/>
      <w:bookmarkStart w:id="149" w:name="_Toc407706775"/>
      <w:bookmarkStart w:id="150" w:name="_Toc430169495"/>
      <w:r>
        <w:rPr>
          <w:rStyle w:val="CharSectno"/>
        </w:rPr>
        <w:t>23</w:t>
      </w:r>
      <w:r>
        <w:t>.</w:t>
      </w:r>
      <w:r>
        <w:tab/>
      </w:r>
      <w:r>
        <w:rPr>
          <w:snapToGrid w:val="0"/>
        </w:rPr>
        <w:t>Commissioner of Police may authorise persons to perform certain warden functions</w:t>
      </w:r>
      <w:bookmarkEnd w:id="147"/>
      <w:bookmarkEnd w:id="148"/>
      <w:bookmarkEnd w:id="149"/>
      <w:bookmarkEnd w:id="150"/>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151" w:name="_Toc206565047"/>
      <w:bookmarkStart w:id="152" w:name="_Toc206565596"/>
      <w:bookmarkStart w:id="153" w:name="_Toc407706776"/>
      <w:bookmarkStart w:id="154" w:name="_Toc430169496"/>
      <w:r>
        <w:rPr>
          <w:rStyle w:val="CharSectno"/>
        </w:rPr>
        <w:t>24</w:t>
      </w:r>
      <w:r>
        <w:t>.</w:t>
      </w:r>
      <w:r>
        <w:tab/>
        <w:t>Powers of wardens</w:t>
      </w:r>
      <w:bookmarkEnd w:id="151"/>
      <w:bookmarkEnd w:id="152"/>
      <w:bookmarkEnd w:id="153"/>
      <w:bookmarkEnd w:id="154"/>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rPr>
          <w:lang w:val="en-US"/>
        </w:rPr>
      </w:pPr>
      <w:r>
        <w:tab/>
        <w:t>(2)</w:t>
      </w:r>
      <w:r>
        <w:tab/>
        <w:t xml:space="preserve">The regulations cannot </w:t>
      </w:r>
      <w:r>
        <w:rPr>
          <w:lang w:val="en-US"/>
        </w:rPr>
        <w:t>authorise a warden to use force against a person.</w:t>
      </w:r>
    </w:p>
    <w:p>
      <w:pPr>
        <w:pStyle w:val="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Heading5"/>
      </w:pPr>
      <w:bookmarkStart w:id="155" w:name="_Toc206565048"/>
      <w:bookmarkStart w:id="156" w:name="_Toc206565597"/>
      <w:bookmarkStart w:id="157" w:name="_Toc407706777"/>
      <w:bookmarkStart w:id="158" w:name="_Toc430169497"/>
      <w:r>
        <w:rPr>
          <w:rStyle w:val="CharSectno"/>
        </w:rPr>
        <w:t>25</w:t>
      </w:r>
      <w:r>
        <w:t>.</w:t>
      </w:r>
      <w:r>
        <w:tab/>
        <w:t>Identification cards</w:t>
      </w:r>
      <w:bookmarkEnd w:id="155"/>
      <w:bookmarkEnd w:id="156"/>
      <w:bookmarkEnd w:id="157"/>
      <w:bookmarkEnd w:id="158"/>
    </w:p>
    <w:p>
      <w:pPr>
        <w:pStyle w:val="Subsection"/>
        <w:rPr>
          <w:lang w:val="en-US"/>
        </w:rPr>
      </w:pPr>
      <w:r>
        <w:rPr>
          <w:lang w:val="en-US"/>
        </w:rPr>
        <w:tab/>
        <w:t>(1)</w:t>
      </w:r>
      <w:r>
        <w:rPr>
          <w:lang w:val="en-US"/>
        </w:rPr>
        <w:tab/>
        <w:t>The issuing authority is to issue a warden with an identification card.</w:t>
      </w:r>
    </w:p>
    <w:p>
      <w:pPr>
        <w:pStyle w:val="Subsection"/>
        <w:rPr>
          <w:lang w:val="en-US"/>
        </w:rPr>
      </w:pPr>
      <w:r>
        <w:rPr>
          <w:lang w:val="en-US"/>
        </w:rPr>
        <w:tab/>
        <w:t>(2)</w:t>
      </w:r>
      <w:r>
        <w:rPr>
          <w:lang w:val="en-US"/>
        </w:rPr>
        <w:tab/>
        <w:t xml:space="preserve">An identification card is to — </w:t>
      </w:r>
    </w:p>
    <w:p>
      <w:pPr>
        <w:pStyle w:val="Indenta"/>
      </w:pPr>
      <w:r>
        <w:rPr>
          <w:lang w:val="en-US"/>
        </w:rPr>
        <w:tab/>
        <w:t>(a)</w:t>
      </w:r>
      <w:r>
        <w:rPr>
          <w:lang w:val="en-US"/>
        </w:rPr>
        <w:tab/>
        <w:t xml:space="preserve">contain a photograph of the warden, the name of the issuing authority </w:t>
      </w:r>
      <w:r>
        <w:t xml:space="preserve">and either — </w:t>
      </w:r>
    </w:p>
    <w:p>
      <w:pPr>
        <w:pStyle w:val="Indenti"/>
        <w:rPr>
          <w:lang w:val="en-US"/>
        </w:rPr>
      </w:pPr>
      <w:r>
        <w:rPr>
          <w:lang w:val="en-US"/>
        </w:rPr>
        <w:tab/>
        <w:t>(i)</w:t>
      </w:r>
      <w:r>
        <w:rPr>
          <w:lang w:val="en-US"/>
        </w:rPr>
        <w:tab/>
        <w:t>the name and signature of the warden; or</w:t>
      </w:r>
    </w:p>
    <w:p>
      <w:pPr>
        <w:pStyle w:val="Indenti"/>
      </w:pPr>
      <w:r>
        <w:rPr>
          <w:lang w:val="en-US"/>
        </w:rPr>
        <w:tab/>
        <w:t>(ii)</w:t>
      </w:r>
      <w:r>
        <w:rPr>
          <w:lang w:val="en-US"/>
        </w:rPr>
        <w:tab/>
        <w:t xml:space="preserve">a unique number that has been assigned to the warden by </w:t>
      </w:r>
      <w:r>
        <w:t xml:space="preserve">the issuing authority; </w:t>
      </w:r>
    </w:p>
    <w:p>
      <w:pPr>
        <w:pStyle w:val="Indenta"/>
        <w:rPr>
          <w:lang w:val="en-US"/>
        </w:rPr>
      </w:pPr>
      <w:r>
        <w:rPr>
          <w:lang w:val="en-US"/>
        </w:rPr>
        <w:tab/>
      </w:r>
      <w:r>
        <w:rPr>
          <w:lang w:val="en-US"/>
        </w:rPr>
        <w:tab/>
        <w:t>and</w:t>
      </w:r>
    </w:p>
    <w:p>
      <w:pPr>
        <w:pStyle w:val="Indenta"/>
        <w:rPr>
          <w:lang w:val="en-US"/>
        </w:rPr>
      </w:pPr>
      <w:r>
        <w:rPr>
          <w:lang w:val="en-US"/>
        </w:rPr>
        <w:tab/>
        <w:t>(b)</w:t>
      </w:r>
      <w:r>
        <w:rPr>
          <w:lang w:val="en-US"/>
        </w:rPr>
        <w:tab/>
        <w:t>specify that the person to whom the card is issued is a warden and the nature of the warden’s functions.</w:t>
      </w:r>
    </w:p>
    <w:p>
      <w:pPr>
        <w:pStyle w:val="Heading5"/>
        <w:rPr>
          <w:lang w:val="en-US"/>
        </w:rPr>
      </w:pPr>
      <w:bookmarkStart w:id="159" w:name="_Toc206565049"/>
      <w:bookmarkStart w:id="160" w:name="_Toc206565598"/>
      <w:bookmarkStart w:id="161" w:name="_Toc407706778"/>
      <w:bookmarkStart w:id="162" w:name="_Toc430169498"/>
      <w:r>
        <w:rPr>
          <w:rStyle w:val="CharSectno"/>
        </w:rPr>
        <w:t>26</w:t>
      </w:r>
      <w:r>
        <w:t>.</w:t>
      </w:r>
      <w:r>
        <w:tab/>
        <w:t>Production of identification</w:t>
      </w:r>
      <w:bookmarkEnd w:id="159"/>
      <w:bookmarkEnd w:id="160"/>
      <w:bookmarkEnd w:id="161"/>
      <w:bookmarkEnd w:id="162"/>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incident</w:t>
      </w:r>
      <w:r>
        <w:t xml:space="preserve"> </w:t>
      </w:r>
      <w:r>
        <w:rPr>
          <w:lang w:val="en-US"/>
        </w:rPr>
        <w:t xml:space="preserve">means — </w:t>
      </w:r>
    </w:p>
    <w:p>
      <w:pPr>
        <w:pStyle w:val="Defpara"/>
        <w:rPr>
          <w:lang w:val="en-US"/>
        </w:rPr>
      </w:pPr>
      <w:r>
        <w:rPr>
          <w:lang w:val="en-US"/>
        </w:rPr>
        <w:tab/>
        <w:t>(a)</w:t>
      </w:r>
      <w:r>
        <w:rPr>
          <w:lang w:val="en-US"/>
        </w:rPr>
        <w:tab/>
        <w:t>a single incident; or</w:t>
      </w:r>
    </w:p>
    <w:p>
      <w:pPr>
        <w:pStyle w:val="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Indenta"/>
        <w:rPr>
          <w:lang w:val="en-US"/>
        </w:rPr>
      </w:pPr>
      <w:r>
        <w:rPr>
          <w:lang w:val="en-US"/>
        </w:rPr>
        <w:tab/>
        <w:t>(a)</w:t>
      </w:r>
      <w:r>
        <w:rPr>
          <w:lang w:val="en-US"/>
        </w:rPr>
        <w:tab/>
        <w:t>producing his or her police identification;</w:t>
      </w:r>
    </w:p>
    <w:p>
      <w:pPr>
        <w:pStyle w:val="Indenta"/>
      </w:pPr>
      <w:r>
        <w:rPr>
          <w:lang w:val="en-US"/>
        </w:rPr>
        <w:tab/>
        <w:t>(b)</w:t>
      </w:r>
      <w:r>
        <w:rPr>
          <w:lang w:val="en-US"/>
        </w:rPr>
        <w:tab/>
        <w:t xml:space="preserve">stating orally or in writing his or her name, rank and place of </w:t>
      </w:r>
      <w:r>
        <w:t>duty.</w:t>
      </w:r>
    </w:p>
    <w:p>
      <w:pPr>
        <w:pStyle w:val="Subsection"/>
        <w:rPr>
          <w:szCs w:val="23"/>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Heading5"/>
        <w:rPr>
          <w:lang w:val="en-US"/>
        </w:rPr>
      </w:pPr>
      <w:bookmarkStart w:id="163" w:name="_Toc206565050"/>
      <w:bookmarkStart w:id="164" w:name="_Toc206565599"/>
      <w:bookmarkStart w:id="165" w:name="_Toc407706779"/>
      <w:bookmarkStart w:id="166" w:name="_Toc430169499"/>
      <w:r>
        <w:rPr>
          <w:rStyle w:val="CharSectno"/>
        </w:rPr>
        <w:t>27</w:t>
      </w:r>
      <w:r>
        <w:t>.</w:t>
      </w:r>
      <w:r>
        <w:tab/>
        <w:t>Return of identification cards</w:t>
      </w:r>
      <w:bookmarkEnd w:id="163"/>
      <w:bookmarkEnd w:id="164"/>
      <w:bookmarkEnd w:id="165"/>
      <w:bookmarkEnd w:id="166"/>
    </w:p>
    <w:p>
      <w:pPr>
        <w:pStyle w:val="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67" w:name="_Toc182726589"/>
      <w:bookmarkStart w:id="168" w:name="_Toc182728537"/>
      <w:bookmarkStart w:id="169" w:name="_Toc202578634"/>
      <w:bookmarkStart w:id="170" w:name="_Toc202579627"/>
      <w:bookmarkStart w:id="171" w:name="_Toc206565051"/>
      <w:bookmarkStart w:id="172" w:name="_Toc206565600"/>
      <w:bookmarkStart w:id="173" w:name="_Toc407694901"/>
      <w:bookmarkStart w:id="174" w:name="_Toc407706780"/>
      <w:bookmarkStart w:id="175" w:name="_Toc416357315"/>
      <w:bookmarkStart w:id="176" w:name="_Toc430169500"/>
      <w:r>
        <w:rPr>
          <w:rStyle w:val="CharPartNo"/>
        </w:rPr>
        <w:t>Part 4</w:t>
      </w:r>
      <w:r>
        <w:t> — </w:t>
      </w:r>
      <w:r>
        <w:rPr>
          <w:rStyle w:val="CharPartText"/>
        </w:rPr>
        <w:t>Enforcement of road laws</w:t>
      </w:r>
      <w:bookmarkEnd w:id="167"/>
      <w:bookmarkEnd w:id="168"/>
      <w:bookmarkEnd w:id="169"/>
      <w:bookmarkEnd w:id="170"/>
      <w:bookmarkEnd w:id="171"/>
      <w:bookmarkEnd w:id="172"/>
      <w:bookmarkEnd w:id="173"/>
      <w:bookmarkEnd w:id="174"/>
      <w:bookmarkEnd w:id="175"/>
      <w:bookmarkEnd w:id="176"/>
    </w:p>
    <w:p>
      <w:pPr>
        <w:pStyle w:val="Heading3"/>
      </w:pPr>
      <w:bookmarkStart w:id="177" w:name="_Toc182726590"/>
      <w:bookmarkStart w:id="178" w:name="_Toc182728538"/>
      <w:bookmarkStart w:id="179" w:name="_Toc202578635"/>
      <w:bookmarkStart w:id="180" w:name="_Toc202579628"/>
      <w:bookmarkStart w:id="181" w:name="_Toc206565052"/>
      <w:bookmarkStart w:id="182" w:name="_Toc206565601"/>
      <w:bookmarkStart w:id="183" w:name="_Toc407694902"/>
      <w:bookmarkStart w:id="184" w:name="_Toc407706781"/>
      <w:bookmarkStart w:id="185" w:name="_Toc416357316"/>
      <w:bookmarkStart w:id="186" w:name="_Toc430169501"/>
      <w:r>
        <w:rPr>
          <w:rStyle w:val="CharDivNo"/>
        </w:rPr>
        <w:t>Division 1</w:t>
      </w:r>
      <w:r>
        <w:t> — </w:t>
      </w:r>
      <w:r>
        <w:rPr>
          <w:rStyle w:val="CharDivText"/>
        </w:rPr>
        <w:t>Terms used in this Part</w:t>
      </w:r>
      <w:bookmarkEnd w:id="177"/>
      <w:bookmarkEnd w:id="178"/>
      <w:bookmarkEnd w:id="179"/>
      <w:bookmarkEnd w:id="180"/>
      <w:bookmarkEnd w:id="181"/>
      <w:bookmarkEnd w:id="182"/>
      <w:bookmarkEnd w:id="183"/>
      <w:bookmarkEnd w:id="184"/>
      <w:bookmarkEnd w:id="185"/>
      <w:bookmarkEnd w:id="186"/>
    </w:p>
    <w:p>
      <w:pPr>
        <w:pStyle w:val="Heading5"/>
      </w:pPr>
      <w:bookmarkStart w:id="187" w:name="_Toc206565053"/>
      <w:bookmarkStart w:id="188" w:name="_Toc206565602"/>
      <w:bookmarkStart w:id="189" w:name="_Toc407706782"/>
      <w:bookmarkStart w:id="190" w:name="_Toc430169502"/>
      <w:r>
        <w:rPr>
          <w:rStyle w:val="CharSectno"/>
        </w:rPr>
        <w:t>28</w:t>
      </w:r>
      <w:r>
        <w:t>.</w:t>
      </w:r>
      <w:r>
        <w:tab/>
        <w:t>Terms used in this Part</w:t>
      </w:r>
      <w:bookmarkEnd w:id="187"/>
      <w:bookmarkEnd w:id="188"/>
      <w:bookmarkEnd w:id="189"/>
      <w:bookmarkEnd w:id="190"/>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rPr>
          <w:lang w:val="en-US"/>
        </w:rPr>
      </w:pPr>
      <w:r>
        <w:rPr>
          <w:lang w:val="en-US"/>
        </w:rPr>
        <w:tab/>
        <w:t>(b)</w:t>
      </w:r>
      <w:r>
        <w:rPr>
          <w:lang w:val="en-US"/>
        </w:rP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rPr>
          <w:lang w:val="en-US"/>
        </w:rPr>
      </w:pPr>
      <w:r>
        <w:rPr>
          <w:b/>
          <w:lang w:val="en-US"/>
        </w:rPr>
        <w:tab/>
      </w:r>
      <w:r>
        <w:rPr>
          <w:rStyle w:val="CharDefText"/>
        </w:rPr>
        <w:t>public place</w:t>
      </w:r>
      <w:r>
        <w:rPr>
          <w:lang w:val="en-US"/>
        </w:rPr>
        <w:t xml:space="preserve"> includes a place — </w:t>
      </w:r>
    </w:p>
    <w:p>
      <w:pPr>
        <w:pStyle w:val="Defpara"/>
        <w:rPr>
          <w:lang w:val="en-US"/>
        </w:rPr>
      </w:pPr>
      <w:r>
        <w:rPr>
          <w:lang w:val="en-US"/>
        </w:rPr>
        <w:tab/>
        <w:t>(a)</w:t>
      </w:r>
      <w:r>
        <w:rPr>
          <w:lang w:val="en-US"/>
        </w:rPr>
        <w:tab/>
        <w:t>of public resort open to or used by the public as of right; or</w:t>
      </w:r>
    </w:p>
    <w:p>
      <w:pPr>
        <w:pStyle w:val="Defpara"/>
        <w:rPr>
          <w:lang w:val="en-US"/>
        </w:rPr>
      </w:pPr>
      <w:r>
        <w:rPr>
          <w:lang w:val="en-US"/>
        </w:rPr>
        <w:tab/>
        <w:t>(b)</w:t>
      </w:r>
      <w:r>
        <w:rPr>
          <w:lang w:val="en-US"/>
        </w:rPr>
        <w:tab/>
        <w:t xml:space="preserve">for the time being — </w:t>
      </w:r>
    </w:p>
    <w:p>
      <w:pPr>
        <w:pStyle w:val="Defsubpara"/>
        <w:rPr>
          <w:lang w:val="en-US"/>
        </w:rPr>
      </w:pPr>
      <w:r>
        <w:rPr>
          <w:lang w:val="en-US"/>
        </w:rPr>
        <w:tab/>
        <w:t>(i)</w:t>
      </w:r>
      <w:r>
        <w:rPr>
          <w:lang w:val="en-US"/>
        </w:rPr>
        <w:tab/>
        <w:t>used for a public purpose; or</w:t>
      </w:r>
    </w:p>
    <w:p>
      <w:pPr>
        <w:pStyle w:val="Defsubpara"/>
        <w:rPr>
          <w:lang w:val="en-US"/>
        </w:rPr>
      </w:pPr>
      <w:r>
        <w:rPr>
          <w:lang w:val="en-US"/>
        </w:rPr>
        <w:tab/>
        <w:t>(ii)</w:t>
      </w:r>
      <w:r>
        <w:rPr>
          <w:lang w:val="en-US"/>
        </w:rPr>
        <w:tab/>
        <w:t>open to access by the public,</w:t>
      </w:r>
    </w:p>
    <w:p>
      <w:pPr>
        <w:pStyle w:val="Defstart"/>
        <w:rPr>
          <w:lang w:val="en-US"/>
        </w:rPr>
      </w:pPr>
      <w:r>
        <w:rPr>
          <w:lang w:val="en-US"/>
        </w:rPr>
        <w:tab/>
      </w:r>
      <w:r>
        <w:rPr>
          <w:lang w:val="en-US"/>
        </w:rPr>
        <w:tab/>
        <w:t>whether on payment or otherwise; or</w:t>
      </w:r>
    </w:p>
    <w:p>
      <w:pPr>
        <w:pStyle w:val="Defpara"/>
        <w:rPr>
          <w:szCs w:val="23"/>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Defstart"/>
        <w:rPr>
          <w:lang w:val="en-US"/>
        </w:rPr>
      </w:pPr>
      <w:r>
        <w:rPr>
          <w:lang w:val="en-US"/>
        </w:rPr>
        <w:tab/>
      </w:r>
      <w:r>
        <w:rPr>
          <w:lang w:val="en-US"/>
        </w:rPr>
        <w:tab/>
        <w:t xml:space="preserve">but does not include — </w:t>
      </w:r>
    </w:p>
    <w:p>
      <w:pPr>
        <w:pStyle w:val="Defpara"/>
        <w:rPr>
          <w:szCs w:val="23"/>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Defpara"/>
        <w:rPr>
          <w:lang w:val="en-US"/>
        </w:rPr>
      </w:pPr>
      <w:r>
        <w:rPr>
          <w:lang w:val="en-US"/>
        </w:rPr>
        <w:tab/>
        <w:t>(e)</w:t>
      </w:r>
      <w:r>
        <w:rPr>
          <w:lang w:val="en-US"/>
        </w:rPr>
        <w:tab/>
        <w:t>a road; or</w:t>
      </w:r>
    </w:p>
    <w:p>
      <w:pPr>
        <w:pStyle w:val="Defpara"/>
        <w:rPr>
          <w:lang w:val="en-US"/>
        </w:rPr>
      </w:pPr>
      <w:r>
        <w:rPr>
          <w:lang w:val="en-US"/>
        </w:rPr>
        <w:tab/>
        <w:t>(f)</w:t>
      </w:r>
      <w:r>
        <w:rPr>
          <w:lang w:val="en-US"/>
        </w:rPr>
        <w:tab/>
        <w:t>a place declared by the regulations not to be a public place;</w:t>
      </w:r>
    </w:p>
    <w:p>
      <w:pPr>
        <w:pStyle w:val="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Defpara"/>
        <w:rPr>
          <w:lang w:val="en-US"/>
        </w:rPr>
      </w:pPr>
      <w:r>
        <w:rPr>
          <w:lang w:val="en-US"/>
        </w:rPr>
        <w:tab/>
        <w:t>(a)</w:t>
      </w:r>
      <w:r>
        <w:rPr>
          <w:lang w:val="en-US"/>
        </w:rPr>
        <w:tab/>
        <w:t>the drivers of, and passengers in, vehicles; and</w:t>
      </w:r>
    </w:p>
    <w:p>
      <w:pPr>
        <w:pStyle w:val="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Defpara"/>
        <w:rPr>
          <w:lang w:val="en-US"/>
        </w:rPr>
      </w:pPr>
      <w:r>
        <w:rPr>
          <w:lang w:val="en-US"/>
        </w:rPr>
        <w:tab/>
        <w:t>(c)</w:t>
      </w:r>
      <w:r>
        <w:rPr>
          <w:lang w:val="en-US"/>
        </w:rPr>
        <w:tab/>
        <w:t>vehicles and their loads;</w:t>
      </w:r>
    </w:p>
    <w:p>
      <w:pPr>
        <w:pStyle w:val="Defstart"/>
      </w:pPr>
      <w:r>
        <w:rPr>
          <w:b/>
          <w:lang w:val="en-US"/>
        </w:rPr>
        <w:tab/>
      </w:r>
      <w:r>
        <w:rPr>
          <w:rStyle w:val="CharDefText"/>
        </w:rPr>
        <w:t>run</w:t>
      </w:r>
      <w:r>
        <w:t xml:space="preserve"> </w:t>
      </w:r>
      <w:r>
        <w:rPr>
          <w:lang w:val="en-US"/>
        </w:rPr>
        <w:t xml:space="preserve">the engine of a vehicle includes to start or stop the </w:t>
      </w:r>
      <w:r>
        <w:t>engine.</w:t>
      </w:r>
    </w:p>
    <w:p>
      <w:pPr>
        <w:pStyle w:val="Footnotesection"/>
      </w:pPr>
      <w:bookmarkStart w:id="191" w:name="_Toc206565054"/>
      <w:bookmarkStart w:id="192" w:name="_Toc206565603"/>
      <w:r>
        <w:tab/>
        <w:t>[Section 28 amended by No. 8 of 2012 s. 232.]</w:t>
      </w:r>
    </w:p>
    <w:p>
      <w:pPr>
        <w:pStyle w:val="Heading5"/>
      </w:pPr>
      <w:bookmarkStart w:id="193" w:name="_Toc407706783"/>
      <w:bookmarkStart w:id="194" w:name="_Toc430169503"/>
      <w:r>
        <w:rPr>
          <w:rStyle w:val="CharSectno"/>
        </w:rPr>
        <w:t>29</w:t>
      </w:r>
      <w:r>
        <w:t>.</w:t>
      </w:r>
      <w:r>
        <w:tab/>
        <w:t>Qualified, fit or authorised to drive or run engine</w:t>
      </w:r>
      <w:bookmarkEnd w:id="191"/>
      <w:bookmarkEnd w:id="192"/>
      <w:bookmarkEnd w:id="193"/>
      <w:bookmarkEnd w:id="194"/>
    </w:p>
    <w:p>
      <w:pPr>
        <w:pStyle w:val="Subsection"/>
        <w:rPr>
          <w:szCs w:val="23"/>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Indenta"/>
        <w:rPr>
          <w:szCs w:val="23"/>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Indenta"/>
        <w:rPr>
          <w:szCs w:val="23"/>
          <w:lang w:val="en-US"/>
        </w:rPr>
      </w:pPr>
      <w:r>
        <w:rPr>
          <w:lang w:val="en-US"/>
        </w:rPr>
        <w:tab/>
        <w:t>(b)</w:t>
      </w:r>
      <w:r>
        <w:rPr>
          <w:lang w:val="en-US"/>
        </w:rPr>
        <w:tab/>
        <w:t xml:space="preserve">is not prevented under a law (including, for example, by </w:t>
      </w:r>
      <w:r>
        <w:rPr>
          <w:szCs w:val="23"/>
          <w:lang w:val="en-US"/>
        </w:rPr>
        <w:t xml:space="preserve">the conditions of the </w:t>
      </w:r>
      <w:r>
        <w:rPr>
          <w:szCs w:val="23"/>
        </w:rPr>
        <w:t>licence</w:t>
      </w:r>
      <w:r>
        <w:rPr>
          <w:szCs w:val="23"/>
          <w:lang w:val="en-US"/>
        </w:rPr>
        <w:t>) from driving it at the relevant time.</w:t>
      </w:r>
    </w:p>
    <w:p>
      <w:pPr>
        <w:pStyle w:val="Subsection"/>
        <w:rPr>
          <w:szCs w:val="23"/>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Indenta"/>
        <w:rPr>
          <w:szCs w:val="23"/>
          <w:lang w:val="en-US"/>
        </w:rPr>
      </w:pPr>
      <w:r>
        <w:rPr>
          <w:lang w:val="en-US"/>
        </w:rPr>
        <w:tab/>
        <w:t>(a)</w:t>
      </w:r>
      <w:r>
        <w:rPr>
          <w:lang w:val="en-US"/>
        </w:rPr>
        <w:tab/>
        <w:t>the person is apparently physically and mentally fit to drive the vehicle</w:t>
      </w:r>
      <w:r>
        <w:rPr>
          <w:szCs w:val="23"/>
          <w:lang w:val="en-US"/>
        </w:rPr>
        <w:t>; and</w:t>
      </w:r>
    </w:p>
    <w:p>
      <w:pPr>
        <w:pStyle w:val="Indenta"/>
      </w:pPr>
      <w:r>
        <w:rPr>
          <w:lang w:val="en-US"/>
        </w:rPr>
        <w:tab/>
        <w:t>(b)</w:t>
      </w:r>
      <w:r>
        <w:rPr>
          <w:lang w:val="en-US"/>
        </w:rPr>
        <w:tab/>
        <w:t>the person is not apparently impaired by alcohol or drugs; and</w:t>
      </w:r>
    </w:p>
    <w:p>
      <w:pPr>
        <w:pStyle w:val="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rPr>
          <w:lang w:val="en-US"/>
        </w:rPr>
      </w:pPr>
      <w:r>
        <w:rPr>
          <w:lang w:val="en-US"/>
        </w:rPr>
        <w:tab/>
        <w:t>(3)</w:t>
      </w:r>
      <w:r>
        <w:rPr>
          <w:lang w:val="en-US"/>
        </w:rPr>
        <w:tab/>
        <w:t>In this Part, a person is</w:t>
      </w:r>
      <w:r>
        <w:rPr>
          <w:b/>
          <w:bCs/>
          <w:i/>
          <w:iCs/>
          <w:lang w:val="en-US"/>
        </w:rPr>
        <w:t xml:space="preserve"> — </w:t>
      </w:r>
    </w:p>
    <w:p>
      <w:pPr>
        <w:pStyle w:val="Indenta"/>
        <w:rPr>
          <w:szCs w:val="23"/>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Indenta"/>
        <w:rPr>
          <w:szCs w:val="23"/>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w:t>
      </w:r>
      <w:r>
        <w:rPr>
          <w:szCs w:val="23"/>
          <w:lang w:val="en-US"/>
        </w:rPr>
        <w:t>the engine,</w:t>
      </w:r>
    </w:p>
    <w:p>
      <w:pPr>
        <w:pStyle w:val="Subsection"/>
        <w:rPr>
          <w:szCs w:val="23"/>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Heading5"/>
      </w:pPr>
      <w:bookmarkStart w:id="195" w:name="_Toc206565055"/>
      <w:bookmarkStart w:id="196" w:name="_Toc206565604"/>
      <w:bookmarkStart w:id="197" w:name="_Toc407706784"/>
      <w:bookmarkStart w:id="198" w:name="_Toc430169504"/>
      <w:r>
        <w:rPr>
          <w:rStyle w:val="CharSectno"/>
        </w:rPr>
        <w:t>30</w:t>
      </w:r>
      <w:r>
        <w:t>.</w:t>
      </w:r>
      <w:r>
        <w:tab/>
        <w:t>Unattended vehicle</w:t>
      </w:r>
      <w:bookmarkEnd w:id="195"/>
      <w:bookmarkEnd w:id="196"/>
      <w:bookmarkEnd w:id="197"/>
      <w:bookmarkEnd w:id="198"/>
    </w:p>
    <w:p>
      <w:pPr>
        <w:pStyle w:val="Subsection"/>
        <w:rPr>
          <w:szCs w:val="23"/>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Indenta"/>
        <w:rPr>
          <w:szCs w:val="23"/>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Indenta"/>
        <w:rPr>
          <w:szCs w:val="23"/>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w:t>
      </w:r>
      <w:r>
        <w:rPr>
          <w:szCs w:val="23"/>
          <w:lang w:val="en-US"/>
        </w:rPr>
        <w:t xml:space="preserve">of, the vehicle but that — </w:t>
      </w:r>
    </w:p>
    <w:p>
      <w:pPr>
        <w:pStyle w:val="Indenti"/>
        <w:rPr>
          <w:szCs w:val="23"/>
          <w:lang w:val="en-US"/>
        </w:rPr>
      </w:pPr>
      <w:r>
        <w:rPr>
          <w:lang w:val="en-US"/>
        </w:rPr>
        <w:tab/>
        <w:t>(i)</w:t>
      </w:r>
      <w:r>
        <w:rPr>
          <w:lang w:val="en-US"/>
        </w:rPr>
        <w:tab/>
        <w:t xml:space="preserve">the person is not qualified, not fit or not authorised to </w:t>
      </w:r>
      <w:r>
        <w:rPr>
          <w:szCs w:val="23"/>
          <w:lang w:val="en-US"/>
        </w:rPr>
        <w:t>drive it; or</w:t>
      </w:r>
    </w:p>
    <w:p>
      <w:pPr>
        <w:pStyle w:val="Indenti"/>
        <w:rPr>
          <w:lang w:val="en-US"/>
        </w:rPr>
      </w:pPr>
      <w:r>
        <w:rPr>
          <w:lang w:val="en-US"/>
        </w:rPr>
        <w:tab/>
        <w:t>(ii)</w:t>
      </w:r>
      <w:r>
        <w:rPr>
          <w:lang w:val="en-US"/>
        </w:rPr>
        <w:tab/>
        <w:t>the person is unwilling to drive it; or</w:t>
      </w:r>
    </w:p>
    <w:p>
      <w:pPr>
        <w:pStyle w:val="Indenti"/>
        <w:rPr>
          <w:szCs w:val="23"/>
          <w:lang w:val="en-US"/>
        </w:rPr>
      </w:pPr>
      <w:r>
        <w:rPr>
          <w:lang w:val="en-US"/>
        </w:rPr>
        <w:tab/>
        <w:t>(iii)</w:t>
      </w:r>
      <w:r>
        <w:rPr>
          <w:lang w:val="en-US"/>
        </w:rPr>
        <w:tab/>
        <w:t>the person is subject to a direction under section 42</w:t>
      </w:r>
      <w:r>
        <w:rPr>
          <w:szCs w:val="23"/>
          <w:lang w:val="en-US"/>
        </w:rPr>
        <w:t xml:space="preserve"> in relation to the vehicle.</w:t>
      </w:r>
    </w:p>
    <w:p>
      <w:pPr>
        <w:pStyle w:val="Subsection"/>
        <w:rPr>
          <w:szCs w:val="23"/>
          <w:lang w:val="en-US"/>
        </w:rPr>
      </w:pPr>
      <w:r>
        <w:tab/>
        <w:t>(2)</w:t>
      </w:r>
      <w:r>
        <w:tab/>
        <w:t xml:space="preserve">For the purposes of subsection (1)(a), inspection may be conducted by </w:t>
      </w:r>
      <w:r>
        <w:rPr>
          <w:lang w:val="en-US"/>
        </w:rPr>
        <w:t>means of camera or other remote surveillance system.</w:t>
      </w:r>
    </w:p>
    <w:p>
      <w:pPr>
        <w:pStyle w:val="Heading5"/>
        <w:rPr>
          <w:lang w:val="en-US"/>
        </w:rPr>
      </w:pPr>
      <w:bookmarkStart w:id="199" w:name="_Toc206565056"/>
      <w:bookmarkStart w:id="200" w:name="_Toc206565605"/>
      <w:bookmarkStart w:id="201" w:name="_Toc407706785"/>
      <w:bookmarkStart w:id="202" w:name="_Toc430169505"/>
      <w:r>
        <w:rPr>
          <w:rStyle w:val="CharSectno"/>
        </w:rPr>
        <w:t>31</w:t>
      </w:r>
      <w:r>
        <w:t>.</w:t>
      </w:r>
      <w:r>
        <w:tab/>
        <w:t>Broken down vehicle</w:t>
      </w:r>
      <w:bookmarkEnd w:id="199"/>
      <w:bookmarkEnd w:id="200"/>
      <w:bookmarkEnd w:id="201"/>
      <w:bookmarkEnd w:id="202"/>
    </w:p>
    <w:p>
      <w:pPr>
        <w:pStyle w:val="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Heading3"/>
      </w:pPr>
      <w:bookmarkStart w:id="203" w:name="_Toc182726595"/>
      <w:bookmarkStart w:id="204" w:name="_Toc182728543"/>
      <w:bookmarkStart w:id="205" w:name="_Toc202578640"/>
      <w:bookmarkStart w:id="206" w:name="_Toc202579633"/>
      <w:bookmarkStart w:id="207" w:name="_Toc206565057"/>
      <w:bookmarkStart w:id="208" w:name="_Toc206565606"/>
      <w:bookmarkStart w:id="209" w:name="_Toc407694907"/>
      <w:bookmarkStart w:id="210" w:name="_Toc407706786"/>
      <w:bookmarkStart w:id="211" w:name="_Toc416357321"/>
      <w:bookmarkStart w:id="212" w:name="_Toc430169506"/>
      <w:r>
        <w:rPr>
          <w:rStyle w:val="CharDivNo"/>
        </w:rPr>
        <w:t>Division 2</w:t>
      </w:r>
      <w:r>
        <w:t> — </w:t>
      </w:r>
      <w:r>
        <w:rPr>
          <w:rStyle w:val="CharDivText"/>
        </w:rPr>
        <w:t>General obligations</w:t>
      </w:r>
      <w:bookmarkEnd w:id="203"/>
      <w:bookmarkEnd w:id="204"/>
      <w:bookmarkEnd w:id="205"/>
      <w:bookmarkEnd w:id="206"/>
      <w:bookmarkEnd w:id="207"/>
      <w:bookmarkEnd w:id="208"/>
      <w:bookmarkEnd w:id="209"/>
      <w:bookmarkEnd w:id="210"/>
      <w:bookmarkEnd w:id="211"/>
      <w:bookmarkEnd w:id="212"/>
    </w:p>
    <w:p>
      <w:pPr>
        <w:pStyle w:val="Heading5"/>
      </w:pPr>
      <w:bookmarkStart w:id="213" w:name="_Toc206565058"/>
      <w:bookmarkStart w:id="214" w:name="_Toc206565607"/>
      <w:bookmarkStart w:id="215" w:name="_Toc407706787"/>
      <w:bookmarkStart w:id="216" w:name="_Toc430169507"/>
      <w:r>
        <w:rPr>
          <w:rStyle w:val="CharSectno"/>
        </w:rPr>
        <w:t>32</w:t>
      </w:r>
      <w:r>
        <w:t>.</w:t>
      </w:r>
      <w:r>
        <w:tab/>
        <w:t>Giving name, address etc.</w:t>
      </w:r>
      <w:bookmarkEnd w:id="213"/>
      <w:bookmarkEnd w:id="214"/>
      <w:bookmarkEnd w:id="215"/>
      <w:bookmarkEnd w:id="216"/>
    </w:p>
    <w:p>
      <w:pPr>
        <w:pStyle w:val="Subsection"/>
      </w:pPr>
      <w:r>
        <w:tab/>
        <w:t>(1)</w:t>
      </w:r>
      <w:r>
        <w:tab/>
        <w:t xml:space="preserve">In this section — </w:t>
      </w:r>
    </w:p>
    <w:p>
      <w:pPr>
        <w:pStyle w:val="Defstart"/>
        <w:rPr>
          <w:lang w:val="en-US"/>
        </w:rPr>
      </w:pPr>
      <w:r>
        <w:rPr>
          <w:b/>
          <w:lang w:val="en-US"/>
        </w:rPr>
        <w:tab/>
      </w:r>
      <w:r>
        <w:rPr>
          <w:rStyle w:val="CharDefText"/>
        </w:rPr>
        <w:t>personal details</w:t>
      </w:r>
      <w:r>
        <w:t>,</w:t>
      </w:r>
      <w:r>
        <w:rPr>
          <w:lang w:val="en-US"/>
        </w:rPr>
        <w:t xml:space="preserve"> in relation to a person, means — </w:t>
      </w:r>
    </w:p>
    <w:p>
      <w:pPr>
        <w:pStyle w:val="Defpara"/>
        <w:rPr>
          <w:lang w:val="en-US"/>
        </w:rPr>
      </w:pPr>
      <w:r>
        <w:rPr>
          <w:lang w:val="en-US"/>
        </w:rPr>
        <w:tab/>
        <w:t>(a)</w:t>
      </w:r>
      <w:r>
        <w:rPr>
          <w:lang w:val="en-US"/>
        </w:rPr>
        <w:tab/>
        <w:t>the person’s full name; and</w:t>
      </w:r>
    </w:p>
    <w:p>
      <w:pPr>
        <w:pStyle w:val="Defpara"/>
        <w:rPr>
          <w:lang w:val="en-US"/>
        </w:rPr>
      </w:pPr>
      <w:r>
        <w:rPr>
          <w:lang w:val="en-US"/>
        </w:rPr>
        <w:tab/>
        <w:t>(b)</w:t>
      </w:r>
      <w:r>
        <w:rPr>
          <w:lang w:val="en-US"/>
        </w:rPr>
        <w:tab/>
        <w:t>the person’s date of birth; and</w:t>
      </w:r>
    </w:p>
    <w:p>
      <w:pPr>
        <w:pStyle w:val="Defpara"/>
        <w:rPr>
          <w:lang w:val="en-US"/>
        </w:rPr>
      </w:pPr>
      <w:r>
        <w:rPr>
          <w:lang w:val="en-US"/>
        </w:rPr>
        <w:tab/>
        <w:t>(c)</w:t>
      </w:r>
      <w:r>
        <w:rPr>
          <w:lang w:val="en-US"/>
        </w:rPr>
        <w:tab/>
        <w:t>the address of where the person is living; and</w:t>
      </w:r>
    </w:p>
    <w:p>
      <w:pPr>
        <w:pStyle w:val="Defpara"/>
        <w:rPr>
          <w:lang w:val="en-US"/>
        </w:rPr>
      </w:pPr>
      <w:r>
        <w:rPr>
          <w:lang w:val="en-US"/>
        </w:rPr>
        <w:tab/>
        <w:t>(d)</w:t>
      </w:r>
      <w:r>
        <w:rPr>
          <w:lang w:val="en-US"/>
        </w:rPr>
        <w:tab/>
        <w:t>the address of where the person usually lives; and</w:t>
      </w:r>
    </w:p>
    <w:p>
      <w:pPr>
        <w:pStyle w:val="Defpara"/>
        <w:rPr>
          <w:lang w:val="en-US"/>
        </w:rPr>
      </w:pPr>
      <w:r>
        <w:rPr>
          <w:lang w:val="en-US"/>
        </w:rPr>
        <w:tab/>
        <w:t>(e)</w:t>
      </w:r>
      <w:r>
        <w:rPr>
          <w:lang w:val="en-US"/>
        </w:rPr>
        <w:tab/>
        <w:t>the person’s business address.</w:t>
      </w:r>
    </w:p>
    <w:p>
      <w:pPr>
        <w:pStyle w:val="Subsection"/>
        <w:rPr>
          <w:szCs w:val="23"/>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Indenta"/>
        <w:rPr>
          <w:szCs w:val="23"/>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Indenta"/>
        <w:rPr>
          <w:szCs w:val="23"/>
          <w:lang w:val="en-US"/>
        </w:rPr>
      </w:pPr>
      <w:r>
        <w:rPr>
          <w:lang w:val="en-US"/>
        </w:rPr>
        <w:tab/>
        <w:t>(b)</w:t>
      </w:r>
      <w:r>
        <w:rPr>
          <w:lang w:val="en-US"/>
        </w:rPr>
        <w:tab/>
        <w:t xml:space="preserve">has committed or is committing or is about to commit an offence under a </w:t>
      </w:r>
      <w:r>
        <w:rPr>
          <w:szCs w:val="23"/>
          <w:lang w:val="en-US"/>
        </w:rPr>
        <w:t>road law; or</w:t>
      </w:r>
    </w:p>
    <w:p>
      <w:pPr>
        <w:pStyle w:val="Indenta"/>
        <w:rPr>
          <w:lang w:val="en-US"/>
        </w:rPr>
      </w:pPr>
      <w:r>
        <w:rPr>
          <w:lang w:val="en-US"/>
        </w:rPr>
        <w:tab/>
        <w:t>(c)</w:t>
      </w:r>
      <w:r>
        <w:rPr>
          <w:lang w:val="en-US"/>
        </w:rPr>
        <w:tab/>
        <w:t>is or may be an involved person; or</w:t>
      </w:r>
    </w:p>
    <w:p>
      <w:pPr>
        <w:pStyle w:val="Indenta"/>
        <w:rPr>
          <w:szCs w:val="23"/>
          <w:lang w:val="en-US"/>
        </w:rPr>
      </w:pPr>
      <w:r>
        <w:rPr>
          <w:lang w:val="en-US"/>
        </w:rPr>
        <w:tab/>
        <w:t>(d)</w:t>
      </w:r>
      <w:r>
        <w:rPr>
          <w:lang w:val="en-US"/>
        </w:rPr>
        <w:tab/>
        <w:t xml:space="preserve">may be able to assist in the investigation of an offence, </w:t>
      </w:r>
      <w:r>
        <w:rPr>
          <w:szCs w:val="23"/>
          <w:lang w:val="en-US"/>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Subsection"/>
        <w:keepNext/>
        <w:rPr>
          <w:lang w:val="en-US"/>
        </w:rPr>
      </w:pPr>
      <w:r>
        <w:rPr>
          <w:lang w:val="en-US"/>
        </w:rPr>
        <w:tab/>
        <w:t>(4)</w:t>
      </w:r>
      <w:r>
        <w:rPr>
          <w:lang w:val="en-US"/>
        </w:rPr>
        <w:tab/>
      </w:r>
      <w:r>
        <w:rPr>
          <w:szCs w:val="23"/>
          <w:lang w:val="en-US"/>
        </w:rPr>
        <w:t>A person to whom a direction is given under s</w:t>
      </w:r>
      <w:r>
        <w:rPr>
          <w:lang w:val="en-US"/>
        </w:rPr>
        <w:t xml:space="preserve">ubsection (2) or (3) must not — </w:t>
      </w:r>
    </w:p>
    <w:p>
      <w:pPr>
        <w:pStyle w:val="Indenta"/>
        <w:rPr>
          <w:lang w:val="en-US"/>
        </w:rPr>
      </w:pPr>
      <w:r>
        <w:rPr>
          <w:lang w:val="en-US"/>
        </w:rPr>
        <w:tab/>
        <w:t>(a)</w:t>
      </w:r>
      <w:r>
        <w:rPr>
          <w:lang w:val="en-US"/>
        </w:rPr>
        <w:tab/>
        <w:t>without reasonable excuse, fail to comply with the direction; or</w:t>
      </w:r>
    </w:p>
    <w:p>
      <w:pPr>
        <w:pStyle w:val="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Penstart"/>
      </w:pPr>
      <w:r>
        <w:tab/>
        <w:t>Penalty: a fine of 50 PU.</w:t>
      </w:r>
    </w:p>
    <w:p>
      <w:pPr>
        <w:pStyle w:val="Subsection"/>
        <w:rPr>
          <w:szCs w:val="23"/>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Subsection"/>
        <w:rPr>
          <w:szCs w:val="23"/>
          <w:lang w:val="en-US"/>
        </w:rPr>
      </w:pPr>
      <w:r>
        <w:rPr>
          <w:lang w:val="en-US"/>
        </w:rPr>
        <w:tab/>
        <w:t>(6)</w:t>
      </w:r>
      <w:r>
        <w:rPr>
          <w:lang w:val="en-US"/>
        </w:rPr>
        <w:tab/>
        <w:t>In a prosecution for an offence involving the</w:t>
      </w:r>
      <w:r>
        <w:rPr>
          <w:szCs w:val="23"/>
          <w:lang w:val="en-US"/>
        </w:rPr>
        <w:t xml:space="preserve"> failure to state a business address — </w:t>
      </w:r>
    </w:p>
    <w:p>
      <w:pPr>
        <w:pStyle w:val="Indenta"/>
      </w:pPr>
      <w:r>
        <w:tab/>
        <w:t>(a)</w:t>
      </w:r>
      <w:r>
        <w:tab/>
        <w:t xml:space="preserve">it is a reasonable excuse that </w:t>
      </w:r>
      <w:r>
        <w:rPr>
          <w:lang w:val="en-US"/>
        </w:rPr>
        <w:t>the person did not have a business address; and</w:t>
      </w:r>
    </w:p>
    <w:p>
      <w:pPr>
        <w:pStyle w:val="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Heading5"/>
        <w:rPr>
          <w:snapToGrid w:val="0"/>
        </w:rPr>
      </w:pPr>
      <w:bookmarkStart w:id="217" w:name="_Toc206565059"/>
      <w:bookmarkStart w:id="218" w:name="_Toc206565608"/>
      <w:bookmarkStart w:id="219" w:name="_Toc407706788"/>
      <w:bookmarkStart w:id="220" w:name="_Toc430169508"/>
      <w:r>
        <w:rPr>
          <w:rStyle w:val="CharSectno"/>
        </w:rPr>
        <w:t>33</w:t>
      </w:r>
      <w:r>
        <w:t>.</w:t>
      </w:r>
      <w:r>
        <w:tab/>
        <w:t>Production of d</w:t>
      </w:r>
      <w:r>
        <w:rPr>
          <w:snapToGrid w:val="0"/>
        </w:rPr>
        <w:t>river’s licence document, learner’s permit</w:t>
      </w:r>
      <w:bookmarkEnd w:id="217"/>
      <w:bookmarkEnd w:id="218"/>
      <w:bookmarkEnd w:id="219"/>
      <w:bookmarkEnd w:id="220"/>
    </w:p>
    <w:p>
      <w:pPr>
        <w:pStyle w:val="Subsection"/>
        <w:rPr>
          <w:szCs w:val="23"/>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Heading5"/>
      </w:pPr>
      <w:bookmarkStart w:id="221" w:name="_Toc206565060"/>
      <w:bookmarkStart w:id="222" w:name="_Toc206565609"/>
      <w:bookmarkStart w:id="223" w:name="_Toc407706789"/>
      <w:bookmarkStart w:id="224" w:name="_Toc430169509"/>
      <w:r>
        <w:rPr>
          <w:rStyle w:val="CharSectno"/>
        </w:rPr>
        <w:t>34</w:t>
      </w:r>
      <w:r>
        <w:t>.</w:t>
      </w:r>
      <w:r>
        <w:tab/>
        <w:t>Duty to identify offending driver or person in charge of vehicle</w:t>
      </w:r>
      <w:bookmarkEnd w:id="221"/>
      <w:bookmarkEnd w:id="222"/>
      <w:bookmarkEnd w:id="223"/>
      <w:bookmarkEnd w:id="224"/>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225" w:name="_Toc206565061"/>
      <w:bookmarkStart w:id="226" w:name="_Toc206565610"/>
      <w:bookmarkStart w:id="227" w:name="_Toc407706790"/>
      <w:bookmarkStart w:id="228" w:name="_Toc430169510"/>
      <w:r>
        <w:rPr>
          <w:rStyle w:val="CharSectno"/>
        </w:rPr>
        <w:t>35</w:t>
      </w:r>
      <w:r>
        <w:t>.</w:t>
      </w:r>
      <w:r>
        <w:tab/>
        <w:t>Duty to take reasonable measures to be able to comply with a driver identity request</w:t>
      </w:r>
      <w:bookmarkEnd w:id="225"/>
      <w:bookmarkEnd w:id="226"/>
      <w:bookmarkEnd w:id="227"/>
      <w:bookmarkEnd w:id="228"/>
    </w:p>
    <w:p>
      <w:pPr>
        <w:pStyle w:val="Subsection"/>
        <w:rPr>
          <w:snapToGrid w:val="0"/>
        </w:rPr>
      </w:pPr>
      <w:r>
        <w:rPr>
          <w:snapToGrid w:val="0"/>
        </w:rPr>
        <w:tab/>
        <w:t>(1)</w:t>
      </w:r>
      <w:r>
        <w:rPr>
          <w:snapToGrid w:val="0"/>
        </w:rPr>
        <w:tab/>
        <w:t>In this section —</w:t>
      </w:r>
    </w:p>
    <w:p>
      <w:pPr>
        <w:pStyle w:val="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Heading5"/>
        <w:rPr>
          <w:snapToGrid w:val="0"/>
        </w:rPr>
      </w:pPr>
      <w:bookmarkStart w:id="229" w:name="_Toc206565062"/>
      <w:bookmarkStart w:id="230" w:name="_Toc206565611"/>
      <w:bookmarkStart w:id="231" w:name="_Toc407706791"/>
      <w:bookmarkStart w:id="232" w:name="_Toc430169511"/>
      <w:r>
        <w:rPr>
          <w:rStyle w:val="CharSectno"/>
        </w:rPr>
        <w:t>36</w:t>
      </w:r>
      <w:r>
        <w:t>.</w:t>
      </w:r>
      <w:r>
        <w:tab/>
      </w:r>
      <w:r>
        <w:rPr>
          <w:snapToGrid w:val="0"/>
        </w:rPr>
        <w:t>Other offences</w:t>
      </w:r>
      <w:bookmarkEnd w:id="229"/>
      <w:bookmarkEnd w:id="230"/>
      <w:bookmarkEnd w:id="231"/>
      <w:bookmarkEnd w:id="232"/>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lang w:val="en-US"/>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rPr>
          <w:lang w:val="en-US"/>
        </w:rPr>
      </w:pPr>
      <w:r>
        <w:rPr>
          <w:lang w:val="en-US"/>
        </w:rPr>
        <w:tab/>
        <w:t>[Section 36 amended by No. 39 of 2009 s. 11; No. 8 of 2012 s. 216 and 232.]</w:t>
      </w:r>
    </w:p>
    <w:p>
      <w:pPr>
        <w:pStyle w:val="Heading5"/>
      </w:pPr>
      <w:bookmarkStart w:id="233" w:name="_Toc206565063"/>
      <w:bookmarkStart w:id="234" w:name="_Toc206565612"/>
      <w:bookmarkStart w:id="235" w:name="_Toc407706792"/>
      <w:bookmarkStart w:id="236" w:name="_Toc430169512"/>
      <w:r>
        <w:rPr>
          <w:rStyle w:val="CharSectno"/>
        </w:rPr>
        <w:t>37</w:t>
      </w:r>
      <w:r>
        <w:t>.</w:t>
      </w:r>
      <w:r>
        <w:tab/>
        <w:t>Manner of giving directions etc. under this Division</w:t>
      </w:r>
      <w:bookmarkEnd w:id="233"/>
      <w:bookmarkEnd w:id="234"/>
      <w:bookmarkEnd w:id="235"/>
      <w:bookmarkEnd w:id="236"/>
    </w:p>
    <w:p>
      <w:pPr>
        <w:pStyle w:val="Subsection"/>
        <w:rPr>
          <w:lang w:val="en-US"/>
        </w:rPr>
      </w:pPr>
      <w:r>
        <w:rPr>
          <w:lang w:val="en-US"/>
        </w:rPr>
        <w:tab/>
      </w:r>
      <w:r>
        <w:rPr>
          <w:lang w:val="en-US"/>
        </w:rPr>
        <w:tab/>
        <w:t>A direction or request under this Division may be given orally or in writing.</w:t>
      </w:r>
    </w:p>
    <w:p>
      <w:pPr>
        <w:pStyle w:val="Heading3"/>
      </w:pPr>
      <w:bookmarkStart w:id="237" w:name="_Toc182726602"/>
      <w:bookmarkStart w:id="238" w:name="_Toc182728550"/>
      <w:bookmarkStart w:id="239" w:name="_Toc202578647"/>
      <w:bookmarkStart w:id="240" w:name="_Toc202579640"/>
      <w:bookmarkStart w:id="241" w:name="_Toc206565064"/>
      <w:bookmarkStart w:id="242" w:name="_Toc206565613"/>
      <w:bookmarkStart w:id="243" w:name="_Toc407694914"/>
      <w:bookmarkStart w:id="244" w:name="_Toc407706793"/>
      <w:bookmarkStart w:id="245" w:name="_Toc416357328"/>
      <w:bookmarkStart w:id="246" w:name="_Toc430169513"/>
      <w:r>
        <w:rPr>
          <w:rStyle w:val="CharDivNo"/>
        </w:rPr>
        <w:t>Division 3</w:t>
      </w:r>
      <w:r>
        <w:t> — </w:t>
      </w:r>
      <w:r>
        <w:rPr>
          <w:rStyle w:val="CharDivText"/>
        </w:rPr>
        <w:t>Directions to stop, move or leave vehicles</w:t>
      </w:r>
      <w:bookmarkEnd w:id="237"/>
      <w:bookmarkEnd w:id="238"/>
      <w:bookmarkEnd w:id="239"/>
      <w:bookmarkEnd w:id="240"/>
      <w:bookmarkEnd w:id="241"/>
      <w:bookmarkEnd w:id="242"/>
      <w:bookmarkEnd w:id="243"/>
      <w:bookmarkEnd w:id="244"/>
      <w:bookmarkEnd w:id="245"/>
      <w:bookmarkEnd w:id="246"/>
    </w:p>
    <w:p>
      <w:pPr>
        <w:pStyle w:val="Heading5"/>
      </w:pPr>
      <w:bookmarkStart w:id="247" w:name="_Toc206565065"/>
      <w:bookmarkStart w:id="248" w:name="_Toc206565614"/>
      <w:bookmarkStart w:id="249" w:name="_Toc407706794"/>
      <w:bookmarkStart w:id="250" w:name="_Toc430169514"/>
      <w:r>
        <w:rPr>
          <w:rStyle w:val="CharSectno"/>
        </w:rPr>
        <w:t>38</w:t>
      </w:r>
      <w:r>
        <w:t>.</w:t>
      </w:r>
      <w:r>
        <w:tab/>
        <w:t>Vehicles and drivers to which this Division applies</w:t>
      </w:r>
      <w:bookmarkEnd w:id="247"/>
      <w:bookmarkEnd w:id="248"/>
      <w:bookmarkEnd w:id="249"/>
      <w:bookmarkEnd w:id="250"/>
    </w:p>
    <w:p>
      <w:pPr>
        <w:pStyle w:val="Subsection"/>
        <w:rPr>
          <w:lang w:val="en-US"/>
        </w:rPr>
      </w:pPr>
      <w:r>
        <w:rPr>
          <w:lang w:val="en-US"/>
        </w:rPr>
        <w:tab/>
      </w:r>
      <w:r>
        <w:rPr>
          <w:lang w:val="en-US"/>
        </w:rP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Defstart"/>
        <w:rPr>
          <w:lang w:val="en-US"/>
        </w:rPr>
      </w:pPr>
      <w:r>
        <w:tab/>
      </w:r>
      <w:r>
        <w:rPr>
          <w:rStyle w:val="CharDefText"/>
        </w:rPr>
        <w:t>vehicle</w:t>
      </w:r>
      <w:r>
        <w:t xml:space="preserve"> means a </w:t>
      </w:r>
      <w:r>
        <w:rPr>
          <w:lang w:val="en-US"/>
        </w:rPr>
        <w:t xml:space="preserve">vehicle located — </w:t>
      </w:r>
    </w:p>
    <w:p>
      <w:pPr>
        <w:pStyle w:val="Defpara"/>
        <w:rPr>
          <w:lang w:val="en-US"/>
        </w:rPr>
      </w:pPr>
      <w:r>
        <w:rPr>
          <w:lang w:val="en-US"/>
        </w:rPr>
        <w:tab/>
        <w:t>(a)</w:t>
      </w:r>
      <w:r>
        <w:rPr>
          <w:lang w:val="en-US"/>
        </w:rPr>
        <w:tab/>
        <w:t>on a road; or</w:t>
      </w:r>
    </w:p>
    <w:p>
      <w:pPr>
        <w:pStyle w:val="Defpara"/>
        <w:rPr>
          <w:lang w:val="en-US"/>
        </w:rPr>
      </w:pPr>
      <w:r>
        <w:rPr>
          <w:lang w:val="en-US"/>
        </w:rPr>
        <w:tab/>
        <w:t>(b)</w:t>
      </w:r>
      <w:r>
        <w:rPr>
          <w:lang w:val="en-US"/>
        </w:rPr>
        <w:tab/>
        <w:t>in or on a public place; or</w:t>
      </w:r>
    </w:p>
    <w:p>
      <w:pPr>
        <w:pStyle w:val="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Heading5"/>
      </w:pPr>
      <w:bookmarkStart w:id="251" w:name="_Toc206565066"/>
      <w:bookmarkStart w:id="252" w:name="_Toc206565615"/>
      <w:bookmarkStart w:id="253" w:name="_Toc407706795"/>
      <w:bookmarkStart w:id="254" w:name="_Toc430169515"/>
      <w:r>
        <w:rPr>
          <w:rStyle w:val="CharSectno"/>
        </w:rPr>
        <w:t>39</w:t>
      </w:r>
      <w:r>
        <w:t>.</w:t>
      </w:r>
      <w:r>
        <w:tab/>
        <w:t>Direction to stop vehicle: to enable exercise of other powers</w:t>
      </w:r>
      <w:bookmarkEnd w:id="251"/>
      <w:bookmarkEnd w:id="252"/>
      <w:bookmarkEnd w:id="253"/>
      <w:bookmarkEnd w:id="254"/>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Subsection"/>
        <w:rPr>
          <w:szCs w:val="23"/>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Indenta"/>
        <w:rPr>
          <w:szCs w:val="23"/>
          <w:lang w:val="en-US"/>
        </w:rPr>
      </w:pPr>
      <w:r>
        <w:rPr>
          <w:lang w:val="en-US"/>
        </w:rPr>
        <w:tab/>
        <w:t>(a)</w:t>
      </w:r>
      <w:r>
        <w:rPr>
          <w:lang w:val="en-US"/>
        </w:rPr>
        <w:tab/>
        <w:t>the driver of a vehicle to stop the vehicle</w:t>
      </w:r>
      <w:r>
        <w:rPr>
          <w:szCs w:val="23"/>
          <w:lang w:val="en-US"/>
        </w:rPr>
        <w:t>; or</w:t>
      </w:r>
    </w:p>
    <w:p>
      <w:pPr>
        <w:pStyle w:val="Indenta"/>
        <w:rPr>
          <w:szCs w:val="23"/>
          <w:lang w:val="en-US"/>
        </w:rPr>
      </w:pPr>
      <w:r>
        <w:rPr>
          <w:lang w:val="en-US"/>
        </w:rPr>
        <w:tab/>
        <w:t>(b)</w:t>
      </w:r>
      <w:r>
        <w:rPr>
          <w:lang w:val="en-US"/>
        </w:rPr>
        <w:tab/>
        <w:t xml:space="preserve">the driver of a vehicle or any other person not to </w:t>
      </w:r>
      <w:r>
        <w:rPr>
          <w:szCs w:val="23"/>
          <w:lang w:val="en-US"/>
        </w:rPr>
        <w:t xml:space="preserve">do any one or more of the following — </w:t>
      </w:r>
    </w:p>
    <w:p>
      <w:pPr>
        <w:pStyle w:val="Indenti"/>
        <w:rPr>
          <w:lang w:val="en-US"/>
        </w:rPr>
      </w:pPr>
      <w:r>
        <w:rPr>
          <w:lang w:val="en-US"/>
        </w:rPr>
        <w:tab/>
        <w:t>(i)</w:t>
      </w:r>
      <w:r>
        <w:rPr>
          <w:lang w:val="en-US"/>
        </w:rPr>
        <w:tab/>
        <w:t>move the vehicle;</w:t>
      </w:r>
    </w:p>
    <w:p>
      <w:pPr>
        <w:pStyle w:val="Indenti"/>
        <w:rPr>
          <w:lang w:val="en-US"/>
        </w:rPr>
      </w:pPr>
      <w:r>
        <w:rPr>
          <w:lang w:val="en-US"/>
        </w:rPr>
        <w:tab/>
        <w:t>(ii)</w:t>
      </w:r>
      <w:r>
        <w:rPr>
          <w:lang w:val="en-US"/>
        </w:rPr>
        <w:tab/>
        <w:t>interfere with it or any equipment in or on it;</w:t>
      </w:r>
    </w:p>
    <w:p>
      <w:pPr>
        <w:pStyle w:val="Indenti"/>
        <w:rPr>
          <w:lang w:val="en-US"/>
        </w:rPr>
      </w:pPr>
      <w:r>
        <w:rPr>
          <w:lang w:val="en-US"/>
        </w:rPr>
        <w:tab/>
        <w:t>(iii)</w:t>
      </w:r>
      <w:r>
        <w:rPr>
          <w:lang w:val="en-US"/>
        </w:rPr>
        <w:tab/>
        <w:t>interfere with its load.</w:t>
      </w:r>
    </w:p>
    <w:p>
      <w:pPr>
        <w:pStyle w:val="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Indenta"/>
        <w:rPr>
          <w:lang w:val="en-US"/>
        </w:rPr>
      </w:pPr>
      <w:r>
        <w:rPr>
          <w:lang w:val="en-US"/>
        </w:rPr>
        <w:tab/>
        <w:t>(a)</w:t>
      </w:r>
      <w:r>
        <w:rPr>
          <w:lang w:val="en-US"/>
        </w:rPr>
        <w:tab/>
        <w:t>gives the driver or other person a later inconsistent direction; or</w:t>
      </w:r>
    </w:p>
    <w:p>
      <w:pPr>
        <w:pStyle w:val="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Heading5"/>
      </w:pPr>
      <w:bookmarkStart w:id="255" w:name="_Toc206565067"/>
      <w:bookmarkStart w:id="256" w:name="_Toc206565616"/>
      <w:bookmarkStart w:id="257" w:name="_Toc407706796"/>
      <w:bookmarkStart w:id="258" w:name="_Toc430169516"/>
      <w:r>
        <w:rPr>
          <w:rStyle w:val="CharSectno"/>
        </w:rPr>
        <w:t>40</w:t>
      </w:r>
      <w:r>
        <w:t>.</w:t>
      </w:r>
      <w:r>
        <w:tab/>
        <w:t>Direction to move vehicle: to enable exercise of other powers</w:t>
      </w:r>
      <w:bookmarkEnd w:id="255"/>
      <w:bookmarkEnd w:id="256"/>
      <w:bookmarkEnd w:id="257"/>
      <w:bookmarkEnd w:id="258"/>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prescribed area</w:t>
      </w:r>
      <w:r>
        <w:t xml:space="preserve"> </w:t>
      </w:r>
      <w:r>
        <w:rPr>
          <w:bCs/>
        </w:rPr>
        <w:t>means</w:t>
      </w:r>
      <w:r>
        <w:rPr>
          <w:szCs w:val="23"/>
          <w:lang w:val="en-US"/>
        </w:rPr>
        <w:t xml:space="preserve"> — </w:t>
      </w:r>
    </w:p>
    <w:p>
      <w:pPr>
        <w:pStyle w:val="Defpara"/>
        <w:rPr>
          <w:szCs w:val="23"/>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Defpara"/>
        <w:rPr>
          <w:szCs w:val="23"/>
          <w:lang w:val="en-US"/>
        </w:rPr>
      </w:pPr>
      <w:r>
        <w:rPr>
          <w:lang w:val="en-US"/>
        </w:rPr>
        <w:tab/>
        <w:t>(b)</w:t>
      </w:r>
      <w:r>
        <w:rPr>
          <w:lang w:val="en-US"/>
        </w:rPr>
        <w:tab/>
        <w:t xml:space="preserve">any point along the forward route of the journey, if the direction </w:t>
      </w:r>
      <w:r>
        <w:rPr>
          <w:szCs w:val="23"/>
          <w:lang w:val="en-US"/>
        </w:rPr>
        <w:t>is given in the course of a journey of the vehicle;</w:t>
      </w:r>
    </w:p>
    <w:p>
      <w:pPr>
        <w:pStyle w:val="Defstart"/>
        <w:rPr>
          <w:szCs w:val="23"/>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Subsection"/>
        <w:rPr>
          <w:szCs w:val="23"/>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Subsection"/>
        <w:rPr>
          <w:lang w:val="en-US"/>
        </w:rPr>
      </w:pPr>
      <w:r>
        <w:rPr>
          <w:lang w:val="en-US"/>
        </w:rPr>
        <w:tab/>
        <w:t>(3)</w:t>
      </w:r>
      <w:r>
        <w:rPr>
          <w:lang w:val="en-US"/>
        </w:rPr>
        <w:tab/>
        <w:t xml:space="preserve">In a prosecution for an offence </w:t>
      </w:r>
      <w:r>
        <w:rPr>
          <w:szCs w:val="23"/>
          <w:lang w:val="en-US"/>
        </w:rPr>
        <w:t>under section 44 in relation to a direction given</w:t>
      </w:r>
      <w:r>
        <w:rPr>
          <w:lang w:val="en-US"/>
        </w:rPr>
        <w:t xml:space="preserve"> under subsection (2), it is a defence for the person charged to prove that — </w:t>
      </w:r>
    </w:p>
    <w:p>
      <w:pPr>
        <w:pStyle w:val="Indenta"/>
        <w:rPr>
          <w:szCs w:val="23"/>
          <w:lang w:val="en-US"/>
        </w:rPr>
      </w:pPr>
      <w:r>
        <w:rPr>
          <w:lang w:val="en-US"/>
        </w:rPr>
        <w:tab/>
        <w:t>(a)</w:t>
      </w:r>
      <w:r>
        <w:rPr>
          <w:lang w:val="en-US"/>
        </w:rPr>
        <w:tab/>
        <w:t xml:space="preserve">at the time the direction was given the vehicle </w:t>
      </w:r>
      <w:r>
        <w:rPr>
          <w:szCs w:val="23"/>
          <w:lang w:val="en-US"/>
        </w:rPr>
        <w:t>was broken down; and</w:t>
      </w:r>
    </w:p>
    <w:p>
      <w:pPr>
        <w:pStyle w:val="Indenta"/>
        <w:rPr>
          <w:szCs w:val="23"/>
          <w:lang w:val="en-US"/>
        </w:rPr>
      </w:pPr>
      <w:r>
        <w:rPr>
          <w:lang w:val="en-US"/>
        </w:rPr>
        <w:tab/>
        <w:t>(b)</w:t>
      </w:r>
      <w:r>
        <w:rPr>
          <w:lang w:val="en-US"/>
        </w:rPr>
        <w:tab/>
        <w:t>the breakdown occurred for a physical reason beyond the control of the person charged</w:t>
      </w:r>
      <w:r>
        <w:rPr>
          <w:szCs w:val="23"/>
          <w:lang w:val="en-US"/>
        </w:rPr>
        <w:t>; and</w:t>
      </w:r>
    </w:p>
    <w:p>
      <w:pPr>
        <w:pStyle w:val="Indenta"/>
        <w:rPr>
          <w:szCs w:val="23"/>
          <w:lang w:val="en-US"/>
        </w:rPr>
      </w:pPr>
      <w:r>
        <w:rPr>
          <w:lang w:val="en-US"/>
        </w:rPr>
        <w:tab/>
        <w:t>(c)</w:t>
      </w:r>
      <w:r>
        <w:rPr>
          <w:lang w:val="en-US"/>
        </w:rPr>
        <w:tab/>
        <w:t xml:space="preserve">the breakdown could not be readily rectified, or the vehicle could not otherwise be moved, in a way that would </w:t>
      </w:r>
      <w:r>
        <w:rPr>
          <w:szCs w:val="23"/>
          <w:lang w:val="en-US"/>
        </w:rPr>
        <w:t>enable the direction to be complied with within a reasonable time.</w:t>
      </w:r>
    </w:p>
    <w:p>
      <w:pPr>
        <w:pStyle w:val="Heading5"/>
      </w:pPr>
      <w:bookmarkStart w:id="259" w:name="_Toc206565068"/>
      <w:bookmarkStart w:id="260" w:name="_Toc206565617"/>
      <w:bookmarkStart w:id="261" w:name="_Toc407706797"/>
      <w:bookmarkStart w:id="262" w:name="_Toc430169517"/>
      <w:r>
        <w:rPr>
          <w:rStyle w:val="CharSectno"/>
        </w:rPr>
        <w:t>41</w:t>
      </w:r>
      <w:r>
        <w:t>.</w:t>
      </w:r>
      <w:r>
        <w:tab/>
        <w:t>Direction to move vehicle: where danger or obstruction</w:t>
      </w:r>
      <w:bookmarkEnd w:id="259"/>
      <w:bookmarkEnd w:id="260"/>
      <w:bookmarkEnd w:id="261"/>
      <w:bookmarkEnd w:id="262"/>
    </w:p>
    <w:p>
      <w:pPr>
        <w:pStyle w:val="Subsection"/>
        <w:rPr>
          <w:szCs w:val="23"/>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Indenta"/>
        <w:rPr>
          <w:szCs w:val="23"/>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Indenta"/>
        <w:rPr>
          <w:lang w:val="en-US"/>
        </w:rPr>
      </w:pPr>
      <w:r>
        <w:rPr>
          <w:lang w:val="en-US"/>
        </w:rPr>
        <w:tab/>
        <w:t>(b)</w:t>
      </w:r>
      <w:r>
        <w:rPr>
          <w:lang w:val="en-US"/>
        </w:rPr>
        <w:tab/>
        <w:t>causing or likely to cause an obstruction to traffic.</w:t>
      </w:r>
    </w:p>
    <w:p>
      <w:pPr>
        <w:pStyle w:val="Subsection"/>
        <w:rPr>
          <w:szCs w:val="23"/>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Indenta"/>
        <w:rPr>
          <w:szCs w:val="23"/>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Subsection"/>
        <w:rPr>
          <w:szCs w:val="23"/>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Indenta"/>
        <w:rPr>
          <w:szCs w:val="23"/>
          <w:lang w:val="en-US"/>
        </w:rPr>
      </w:pPr>
      <w:r>
        <w:rPr>
          <w:lang w:val="en-US"/>
        </w:rPr>
        <w:tab/>
        <w:t>(a)</w:t>
      </w:r>
      <w:r>
        <w:rPr>
          <w:lang w:val="en-US"/>
        </w:rPr>
        <w:tab/>
        <w:t>at the time the direction was given the vehicle was</w:t>
      </w:r>
      <w:r>
        <w:rPr>
          <w:szCs w:val="23"/>
          <w:lang w:val="en-US"/>
        </w:rPr>
        <w:t xml:space="preserve"> broken down; and</w:t>
      </w:r>
    </w:p>
    <w:p>
      <w:pPr>
        <w:pStyle w:val="Indenta"/>
        <w:rPr>
          <w:szCs w:val="23"/>
          <w:lang w:val="en-US"/>
        </w:rPr>
      </w:pPr>
      <w:r>
        <w:rPr>
          <w:lang w:val="en-US"/>
        </w:rPr>
        <w:tab/>
        <w:t>(b)</w:t>
      </w:r>
      <w:r>
        <w:rPr>
          <w:lang w:val="en-US"/>
        </w:rPr>
        <w:tab/>
        <w:t>the breakdown occurred for a physical reason beyond the control of the person charged</w:t>
      </w:r>
      <w:r>
        <w:rPr>
          <w:szCs w:val="23"/>
          <w:lang w:val="en-US"/>
        </w:rPr>
        <w:t>; and</w:t>
      </w:r>
    </w:p>
    <w:p>
      <w:pPr>
        <w:pStyle w:val="Indenta"/>
        <w:rPr>
          <w:szCs w:val="23"/>
          <w:lang w:val="en-US"/>
        </w:rPr>
      </w:pPr>
      <w:r>
        <w:rPr>
          <w:lang w:val="en-US"/>
        </w:rPr>
        <w:tab/>
        <w:t>(c)</w:t>
      </w:r>
      <w:r>
        <w:rPr>
          <w:lang w:val="en-US"/>
        </w:rPr>
        <w:tab/>
        <w:t xml:space="preserve">the breakdown could not be readily rectified, or the vehicle could not otherwise be moved, in a way that would </w:t>
      </w:r>
      <w:r>
        <w:rPr>
          <w:szCs w:val="23"/>
          <w:lang w:val="en-US"/>
        </w:rPr>
        <w:t>enable the direction to be complied with within a reasonable time.</w:t>
      </w:r>
    </w:p>
    <w:p>
      <w:pPr>
        <w:pStyle w:val="Heading5"/>
      </w:pPr>
      <w:bookmarkStart w:id="263" w:name="_Toc206565069"/>
      <w:bookmarkStart w:id="264" w:name="_Toc206565618"/>
      <w:bookmarkStart w:id="265" w:name="_Toc407706798"/>
      <w:bookmarkStart w:id="266" w:name="_Toc430169518"/>
      <w:r>
        <w:rPr>
          <w:rStyle w:val="CharSectno"/>
        </w:rPr>
        <w:t>42</w:t>
      </w:r>
      <w:r>
        <w:t>.</w:t>
      </w:r>
      <w:r>
        <w:tab/>
        <w:t>Direction to leave vehicle</w:t>
      </w:r>
      <w:bookmarkEnd w:id="263"/>
      <w:bookmarkEnd w:id="264"/>
      <w:bookmarkEnd w:id="265"/>
      <w:bookmarkEnd w:id="266"/>
    </w:p>
    <w:p>
      <w:pPr>
        <w:pStyle w:val="Subsection"/>
        <w:rPr>
          <w:lang w:val="en-US"/>
        </w:rPr>
      </w:pPr>
      <w:r>
        <w:rPr>
          <w:lang w:val="en-US"/>
        </w:rPr>
        <w:tab/>
        <w:t>(1)</w:t>
      </w:r>
      <w:r>
        <w:rPr>
          <w:lang w:val="en-US"/>
        </w:rPr>
        <w:tab/>
        <w:t xml:space="preserve">This section applies where — </w:t>
      </w:r>
    </w:p>
    <w:p>
      <w:pPr>
        <w:pStyle w:val="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Subsection"/>
        <w:rPr>
          <w:szCs w:val="23"/>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Indenta"/>
        <w:rPr>
          <w:lang w:val="en-US"/>
        </w:rPr>
      </w:pPr>
      <w:r>
        <w:rPr>
          <w:lang w:val="en-US"/>
        </w:rPr>
        <w:tab/>
        <w:t>(a)</w:t>
      </w:r>
      <w:r>
        <w:rPr>
          <w:lang w:val="en-US"/>
        </w:rPr>
        <w:tab/>
        <w:t>to vacate the driver’s seat; or</w:t>
      </w:r>
    </w:p>
    <w:p>
      <w:pPr>
        <w:pStyle w:val="Indenta"/>
        <w:rPr>
          <w:lang w:val="en-US"/>
        </w:rPr>
      </w:pPr>
      <w:r>
        <w:rPr>
          <w:lang w:val="en-US"/>
        </w:rPr>
        <w:tab/>
        <w:t>(b)</w:t>
      </w:r>
      <w:r>
        <w:rPr>
          <w:lang w:val="en-US"/>
        </w:rPr>
        <w:tab/>
        <w:t>to leave the vehicle; or</w:t>
      </w:r>
    </w:p>
    <w:p>
      <w:pPr>
        <w:pStyle w:val="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Subsection"/>
        <w:rPr>
          <w:szCs w:val="23"/>
          <w:lang w:val="en-US"/>
        </w:rPr>
      </w:pPr>
      <w:r>
        <w:rPr>
          <w:lang w:val="en-US"/>
        </w:rPr>
        <w:tab/>
        <w:t>(3)</w:t>
      </w:r>
      <w:r>
        <w:rPr>
          <w:lang w:val="en-US"/>
        </w:rPr>
        <w:tab/>
        <w:t>The officer may direct any other person</w:t>
      </w:r>
      <w:r>
        <w:rPr>
          <w:szCs w:val="23"/>
          <w:lang w:val="en-US"/>
        </w:rPr>
        <w:t xml:space="preserve"> — </w:t>
      </w:r>
    </w:p>
    <w:p>
      <w:pPr>
        <w:pStyle w:val="Indenta"/>
        <w:rPr>
          <w:lang w:val="en-US"/>
        </w:rPr>
      </w:pPr>
      <w:r>
        <w:rPr>
          <w:lang w:val="en-US"/>
        </w:rPr>
        <w:tab/>
        <w:t>(a)</w:t>
      </w:r>
      <w:r>
        <w:rPr>
          <w:lang w:val="en-US"/>
        </w:rPr>
        <w:tab/>
        <w:t>to leave the vehicle; or</w:t>
      </w:r>
    </w:p>
    <w:p>
      <w:pPr>
        <w:pStyle w:val="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Heading5"/>
      </w:pPr>
      <w:bookmarkStart w:id="267" w:name="_Toc206565070"/>
      <w:bookmarkStart w:id="268" w:name="_Toc206565619"/>
      <w:bookmarkStart w:id="269" w:name="_Toc407706799"/>
      <w:bookmarkStart w:id="270" w:name="_Toc430169519"/>
      <w:r>
        <w:rPr>
          <w:rStyle w:val="CharSectno"/>
        </w:rPr>
        <w:t>43</w:t>
      </w:r>
      <w:r>
        <w:t>.</w:t>
      </w:r>
      <w:r>
        <w:tab/>
        <w:t>Manner of giving directions under this Division</w:t>
      </w:r>
      <w:bookmarkEnd w:id="267"/>
      <w:bookmarkEnd w:id="268"/>
      <w:bookmarkEnd w:id="269"/>
      <w:bookmarkEnd w:id="270"/>
    </w:p>
    <w:p>
      <w:pPr>
        <w:pStyle w:val="Subsection"/>
        <w:rPr>
          <w:szCs w:val="23"/>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Subsection"/>
        <w:rPr>
          <w:szCs w:val="23"/>
          <w:lang w:val="en-US"/>
        </w:rPr>
      </w:pPr>
      <w:r>
        <w:rPr>
          <w:lang w:val="en-US"/>
        </w:rPr>
        <w:tab/>
        <w:t>(2)</w:t>
      </w:r>
      <w:r>
        <w:rPr>
          <w:lang w:val="en-US"/>
        </w:rPr>
        <w:tab/>
        <w:t xml:space="preserve">A direction under section 39, 40, 41 or 42 may be given to a responsible person for a vehicle orally or </w:t>
      </w:r>
      <w:r>
        <w:rPr>
          <w:szCs w:val="23"/>
          <w:lang w:val="en-US"/>
        </w:rPr>
        <w:t>by telephone, facsimile, electronic mail or radio, or in any other manner.</w:t>
      </w:r>
    </w:p>
    <w:p>
      <w:pPr>
        <w:pStyle w:val="Heading5"/>
      </w:pPr>
      <w:bookmarkStart w:id="271" w:name="_Toc206565071"/>
      <w:bookmarkStart w:id="272" w:name="_Toc206565620"/>
      <w:bookmarkStart w:id="273" w:name="_Toc407706800"/>
      <w:bookmarkStart w:id="274" w:name="_Toc430169520"/>
      <w:r>
        <w:rPr>
          <w:rStyle w:val="CharSectno"/>
        </w:rPr>
        <w:t>44</w:t>
      </w:r>
      <w:r>
        <w:t>.</w:t>
      </w:r>
      <w:r>
        <w:tab/>
        <w:t>Directions to be complied with</w:t>
      </w:r>
      <w:bookmarkEnd w:id="271"/>
      <w:bookmarkEnd w:id="272"/>
      <w:bookmarkEnd w:id="273"/>
      <w:bookmarkEnd w:id="274"/>
    </w:p>
    <w:p>
      <w:pPr>
        <w:pStyle w:val="Subsection"/>
        <w:rPr>
          <w:lang w:val="en-US"/>
        </w:rPr>
      </w:pPr>
      <w:r>
        <w:rPr>
          <w:lang w:val="en-US"/>
        </w:rPr>
        <w:tab/>
      </w:r>
      <w:r>
        <w:rPr>
          <w:lang w:val="en-US"/>
        </w:rPr>
        <w:tab/>
        <w:t>A person to whom a direction is given under section 39, 40, 41 or 42 must not, without reasonable excuse, fail to comply with the direction.</w:t>
      </w:r>
    </w:p>
    <w:p>
      <w:pPr>
        <w:pStyle w:val="Penstart"/>
      </w:pPr>
      <w:bookmarkStart w:id="275" w:name="_Toc182726610"/>
      <w:bookmarkStart w:id="276" w:name="_Toc182728558"/>
      <w:bookmarkStart w:id="277" w:name="_Toc202578655"/>
      <w:bookmarkStart w:id="278" w:name="_Toc202579648"/>
      <w:bookmarkStart w:id="279" w:name="_Toc206565072"/>
      <w:bookmarkStart w:id="280" w:name="_Toc206565621"/>
      <w:bookmarkStart w:id="281" w:name="_Toc407694922"/>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pPr>
      <w:bookmarkStart w:id="282" w:name="_Toc407706801"/>
      <w:bookmarkStart w:id="283" w:name="_Toc416357336"/>
      <w:bookmarkStart w:id="284" w:name="_Toc430169521"/>
      <w:r>
        <w:rPr>
          <w:rStyle w:val="CharDivNo"/>
        </w:rPr>
        <w:t>Division 4</w:t>
      </w:r>
      <w:r>
        <w:t> — </w:t>
      </w:r>
      <w:r>
        <w:rPr>
          <w:rStyle w:val="CharDivText"/>
        </w:rPr>
        <w:t>Power to move vehicles</w:t>
      </w:r>
      <w:bookmarkEnd w:id="275"/>
      <w:bookmarkEnd w:id="276"/>
      <w:bookmarkEnd w:id="277"/>
      <w:bookmarkEnd w:id="278"/>
      <w:bookmarkEnd w:id="279"/>
      <w:bookmarkEnd w:id="280"/>
      <w:bookmarkEnd w:id="281"/>
      <w:bookmarkEnd w:id="282"/>
      <w:bookmarkEnd w:id="283"/>
      <w:bookmarkEnd w:id="284"/>
    </w:p>
    <w:p>
      <w:pPr>
        <w:pStyle w:val="Heading5"/>
      </w:pPr>
      <w:bookmarkStart w:id="285" w:name="_Toc206565073"/>
      <w:bookmarkStart w:id="286" w:name="_Toc206565622"/>
      <w:bookmarkStart w:id="287" w:name="_Toc407706802"/>
      <w:bookmarkStart w:id="288" w:name="_Toc430169522"/>
      <w:r>
        <w:rPr>
          <w:rStyle w:val="CharSectno"/>
        </w:rPr>
        <w:t>45</w:t>
      </w:r>
      <w:r>
        <w:t>.</w:t>
      </w:r>
      <w:r>
        <w:tab/>
        <w:t>Moving unattended vehicle to exercise Division 5 powers</w:t>
      </w:r>
      <w:bookmarkEnd w:id="285"/>
      <w:bookmarkEnd w:id="286"/>
      <w:bookmarkEnd w:id="287"/>
      <w:bookmarkEnd w:id="288"/>
    </w:p>
    <w:p>
      <w:pPr>
        <w:pStyle w:val="Subsection"/>
        <w:rPr>
          <w:lang w:val="en-US"/>
        </w:rPr>
      </w:pPr>
      <w:r>
        <w:rPr>
          <w:lang w:val="en-US"/>
        </w:rPr>
        <w:tab/>
        <w:t>(1)</w:t>
      </w:r>
      <w:r>
        <w:rPr>
          <w:lang w:val="en-US"/>
        </w:rPr>
        <w:tab/>
        <w:t xml:space="preserve">This section applies where a police officer — </w:t>
      </w:r>
    </w:p>
    <w:p>
      <w:pPr>
        <w:pStyle w:val="Indenta"/>
        <w:rPr>
          <w:szCs w:val="23"/>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Indenta"/>
        <w:rPr>
          <w:lang w:val="en-US"/>
        </w:rPr>
      </w:pPr>
      <w:r>
        <w:rPr>
          <w:lang w:val="en-US"/>
        </w:rPr>
        <w:tab/>
        <w:t>(b)</w:t>
      </w:r>
      <w:r>
        <w:rPr>
          <w:lang w:val="en-US"/>
        </w:rPr>
        <w:tab/>
        <w:t>is seeking to exercise powers under Division 5; and</w:t>
      </w:r>
    </w:p>
    <w:p>
      <w:pPr>
        <w:pStyle w:val="Indenta"/>
        <w:rPr>
          <w:szCs w:val="23"/>
          <w:lang w:val="en-US"/>
        </w:rPr>
      </w:pPr>
      <w:r>
        <w:rPr>
          <w:lang w:val="en-US"/>
        </w:rPr>
        <w:tab/>
        <w:t>(c)</w:t>
      </w:r>
      <w:r>
        <w:rPr>
          <w:lang w:val="en-US"/>
        </w:rPr>
        <w:tab/>
        <w:t xml:space="preserve">reasonably believes that the vehicle </w:t>
      </w:r>
      <w:r>
        <w:rPr>
          <w:szCs w:val="23"/>
          <w:lang w:val="en-US"/>
        </w:rPr>
        <w:t>should be moved to enable or to facilitate the exercise of those powers.</w:t>
      </w:r>
    </w:p>
    <w:p>
      <w:pPr>
        <w:pStyle w:val="Subsection"/>
        <w:rPr>
          <w:szCs w:val="23"/>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Subsection"/>
        <w:rPr>
          <w:szCs w:val="23"/>
          <w:lang w:val="en-US"/>
        </w:rPr>
      </w:pPr>
      <w:r>
        <w:rPr>
          <w:lang w:val="en-US"/>
        </w:rPr>
        <w:tab/>
        <w:t>(3)</w:t>
      </w:r>
      <w:r>
        <w:rPr>
          <w:lang w:val="en-US"/>
        </w:rPr>
        <w:tab/>
        <w:t xml:space="preserve">The officer may enter the vehicle, or authorise another </w:t>
      </w:r>
      <w:r>
        <w:rPr>
          <w:szCs w:val="23"/>
          <w:lang w:val="en-US"/>
        </w:rPr>
        <w:t>person to enter it, for the purpose of moving the vehicle.</w:t>
      </w:r>
    </w:p>
    <w:p>
      <w:pPr>
        <w:pStyle w:val="Subsection"/>
        <w:rPr>
          <w:szCs w:val="23"/>
          <w:lang w:val="en-US"/>
        </w:rPr>
      </w:pPr>
      <w:r>
        <w:rPr>
          <w:lang w:val="en-US"/>
        </w:rPr>
        <w:tab/>
        <w:t>(4)</w:t>
      </w:r>
      <w:r>
        <w:rPr>
          <w:lang w:val="en-US"/>
        </w:rPr>
        <w:tab/>
        <w:t xml:space="preserve">The officer or person authorised by the officer may use reasonable force </w:t>
      </w:r>
      <w:r>
        <w:rPr>
          <w:szCs w:val="23"/>
          <w:lang w:val="en-US"/>
        </w:rPr>
        <w:t xml:space="preserve">to do any or all of the following — </w:t>
      </w:r>
    </w:p>
    <w:p>
      <w:pPr>
        <w:pStyle w:val="Indenta"/>
        <w:rPr>
          <w:lang w:val="en-US"/>
        </w:rPr>
      </w:pPr>
      <w:r>
        <w:rPr>
          <w:lang w:val="en-US"/>
        </w:rPr>
        <w:tab/>
        <w:t>(a)</w:t>
      </w:r>
      <w:r>
        <w:rPr>
          <w:lang w:val="en-US"/>
        </w:rPr>
        <w:tab/>
        <w:t>open unlocked doors and other unlocked panels and objects;</w:t>
      </w:r>
    </w:p>
    <w:p>
      <w:pPr>
        <w:pStyle w:val="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Indenta"/>
        <w:rPr>
          <w:lang w:val="en-US"/>
        </w:rPr>
      </w:pPr>
      <w:r>
        <w:rPr>
          <w:lang w:val="en-US"/>
        </w:rPr>
        <w:tab/>
        <w:t>(c)</w:t>
      </w:r>
      <w:r>
        <w:rPr>
          <w:lang w:val="en-US"/>
        </w:rPr>
        <w:tab/>
        <w:t>enable the vehicle to be towed.</w:t>
      </w:r>
    </w:p>
    <w:p>
      <w:pPr>
        <w:pStyle w:val="Subsection"/>
        <w:rPr>
          <w:szCs w:val="23"/>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Heading5"/>
      </w:pPr>
      <w:bookmarkStart w:id="289" w:name="_Toc206565074"/>
      <w:bookmarkStart w:id="290" w:name="_Toc206565623"/>
      <w:bookmarkStart w:id="291" w:name="_Toc407706803"/>
      <w:bookmarkStart w:id="292" w:name="_Toc430169523"/>
      <w:r>
        <w:rPr>
          <w:rStyle w:val="CharSectno"/>
        </w:rPr>
        <w:t>46</w:t>
      </w:r>
      <w:r>
        <w:t>.</w:t>
      </w:r>
      <w:r>
        <w:tab/>
        <w:t>Moving unattended or broken down vehicle where danger or obstruction</w:t>
      </w:r>
      <w:bookmarkEnd w:id="289"/>
      <w:bookmarkEnd w:id="290"/>
      <w:bookmarkEnd w:id="291"/>
      <w:bookmarkEnd w:id="292"/>
    </w:p>
    <w:p>
      <w:pPr>
        <w:pStyle w:val="Subsection"/>
        <w:rPr>
          <w:szCs w:val="23"/>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Indenta"/>
        <w:rPr>
          <w:szCs w:val="23"/>
          <w:lang w:val="en-US"/>
        </w:rPr>
      </w:pPr>
      <w:r>
        <w:rPr>
          <w:lang w:val="en-US"/>
        </w:rPr>
        <w:tab/>
        <w:t>(a)</w:t>
      </w:r>
      <w:r>
        <w:rPr>
          <w:lang w:val="en-US"/>
        </w:rPr>
        <w:tab/>
        <w:t xml:space="preserve">a vehicle on a road is unattended or broken </w:t>
      </w:r>
      <w:r>
        <w:rPr>
          <w:szCs w:val="23"/>
          <w:lang w:val="en-US"/>
        </w:rPr>
        <w:t>down; and</w:t>
      </w:r>
    </w:p>
    <w:p>
      <w:pPr>
        <w:pStyle w:val="Indenta"/>
        <w:rPr>
          <w:lang w:val="en-US"/>
        </w:rPr>
      </w:pPr>
      <w:r>
        <w:rPr>
          <w:lang w:val="en-US"/>
        </w:rPr>
        <w:tab/>
        <w:t>(b)</w:t>
      </w:r>
      <w:r>
        <w:rPr>
          <w:lang w:val="en-US"/>
        </w:rPr>
        <w:tab/>
        <w:t xml:space="preserve">the vehicle — </w:t>
      </w:r>
    </w:p>
    <w:p>
      <w:pPr>
        <w:pStyle w:val="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Indenti"/>
        <w:rPr>
          <w:lang w:val="en-US"/>
        </w:rPr>
      </w:pPr>
      <w:r>
        <w:rPr>
          <w:lang w:val="en-US"/>
        </w:rPr>
        <w:tab/>
        <w:t>(ii)</w:t>
      </w:r>
      <w:r>
        <w:rPr>
          <w:lang w:val="en-US"/>
        </w:rPr>
        <w:tab/>
        <w:t>is causing or likely to cause an obstruction to traffic.</w:t>
      </w:r>
    </w:p>
    <w:p>
      <w:pPr>
        <w:pStyle w:val="Subsection"/>
        <w:rPr>
          <w:szCs w:val="23"/>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Subsection"/>
        <w:rPr>
          <w:lang w:val="en-US"/>
        </w:rPr>
      </w:pPr>
      <w:r>
        <w:rPr>
          <w:lang w:val="en-US"/>
        </w:rPr>
        <w:tab/>
        <w:t>(3)</w:t>
      </w:r>
      <w:r>
        <w:rPr>
          <w:lang w:val="en-US"/>
        </w:rPr>
        <w:tab/>
        <w:t xml:space="preserve">The officer may — </w:t>
      </w:r>
    </w:p>
    <w:p>
      <w:pPr>
        <w:pStyle w:val="Indenta"/>
        <w:rPr>
          <w:szCs w:val="23"/>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Indenta"/>
        <w:rPr>
          <w:lang w:val="en-US"/>
        </w:rPr>
      </w:pPr>
      <w:r>
        <w:rPr>
          <w:lang w:val="en-US"/>
        </w:rPr>
        <w:tab/>
        <w:t>(b)</w:t>
      </w:r>
      <w:r>
        <w:rPr>
          <w:lang w:val="en-US"/>
        </w:rPr>
        <w:tab/>
        <w:t>separate a vehicle from another vehicle, or authorise another person to do so, for the purpose of moving a vehicle.</w:t>
      </w:r>
    </w:p>
    <w:p>
      <w:pPr>
        <w:pStyle w:val="Subsection"/>
        <w:rPr>
          <w:szCs w:val="23"/>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Subsection"/>
        <w:rPr>
          <w:szCs w:val="23"/>
          <w:lang w:val="en-US"/>
        </w:rPr>
      </w:pPr>
      <w:r>
        <w:rPr>
          <w:lang w:val="en-US"/>
        </w:rPr>
        <w:tab/>
        <w:t>(5)</w:t>
      </w:r>
      <w:r>
        <w:rPr>
          <w:lang w:val="en-US"/>
        </w:rPr>
        <w:tab/>
        <w:t>A person authorised by the officer may drive a vehicle even though the person is not qualified to drive it, if the officer reasonably believes that there is no one else</w:t>
      </w:r>
      <w:r>
        <w:rPr>
          <w:szCs w:val="23"/>
          <w:lang w:val="en-US"/>
        </w:rPr>
        <w:t xml:space="preserve"> in, on or in the vicinity of the vehicle who is more capable of driving it than that person and who is fit and willing to drive it.</w:t>
      </w:r>
    </w:p>
    <w:p>
      <w:pPr>
        <w:pStyle w:val="Subsection"/>
        <w:rPr>
          <w:szCs w:val="23"/>
          <w:lang w:val="en-US"/>
        </w:rPr>
      </w:pPr>
      <w:r>
        <w:rPr>
          <w:lang w:val="en-US"/>
        </w:rPr>
        <w:tab/>
        <w:t>(6)</w:t>
      </w:r>
      <w:r>
        <w:rPr>
          <w:lang w:val="en-US"/>
        </w:rPr>
        <w:tab/>
        <w:t xml:space="preserve">The officer or person driving a vehicle under the authority of this section is exempt from any other road law to the extent that the other law would require him or her to be licensed or otherwise </w:t>
      </w:r>
      <w:r>
        <w:rPr>
          <w:szCs w:val="23"/>
          <w:lang w:val="en-US"/>
        </w:rPr>
        <w:t>authorised to drive the vehicle.</w:t>
      </w:r>
    </w:p>
    <w:p>
      <w:pPr>
        <w:pStyle w:val="Subsection"/>
        <w:rPr>
          <w:szCs w:val="23"/>
          <w:lang w:val="en-US"/>
        </w:rPr>
      </w:pPr>
      <w:r>
        <w:rPr>
          <w:lang w:val="en-US"/>
        </w:rPr>
        <w:tab/>
        <w:t>(7)</w:t>
      </w:r>
      <w:r>
        <w:rPr>
          <w:lang w:val="en-US"/>
        </w:rPr>
        <w:tab/>
        <w:t xml:space="preserve">The officer or person authorised by the officer may use reasonable force </w:t>
      </w:r>
      <w:r>
        <w:rPr>
          <w:szCs w:val="23"/>
          <w:lang w:val="en-US"/>
        </w:rPr>
        <w:t xml:space="preserve">to the extent reasonably necessary </w:t>
      </w:r>
      <w:r>
        <w:rPr>
          <w:lang w:val="en-US"/>
        </w:rPr>
        <w:t>to prevent or minimise the harm or risk or prevent or remove the obstruction.</w:t>
      </w:r>
      <w:r>
        <w:rPr>
          <w:szCs w:val="23"/>
          <w:lang w:val="en-US"/>
        </w:rPr>
        <w:t xml:space="preserve"> </w:t>
      </w:r>
    </w:p>
    <w:p>
      <w:pPr>
        <w:pStyle w:val="Heading5"/>
        <w:rPr>
          <w:snapToGrid w:val="0"/>
        </w:rPr>
      </w:pPr>
      <w:bookmarkStart w:id="293" w:name="_Toc206565075"/>
      <w:bookmarkStart w:id="294" w:name="_Toc206565624"/>
      <w:bookmarkStart w:id="295" w:name="_Toc407706804"/>
      <w:bookmarkStart w:id="296" w:name="_Toc430169524"/>
      <w:r>
        <w:rPr>
          <w:rStyle w:val="CharSectno"/>
        </w:rPr>
        <w:t>47</w:t>
      </w:r>
      <w:r>
        <w:t>.</w:t>
      </w:r>
      <w:r>
        <w:tab/>
        <w:t xml:space="preserve">Moving vehicles parked without </w:t>
      </w:r>
      <w:r>
        <w:rPr>
          <w:snapToGrid w:val="0"/>
        </w:rPr>
        <w:t>authority in certain areas</w:t>
      </w:r>
      <w:bookmarkEnd w:id="293"/>
      <w:bookmarkEnd w:id="294"/>
      <w:bookmarkEnd w:id="295"/>
      <w:bookmarkEnd w:id="29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rPr>
          <w:lang w:val="en-US"/>
        </w:rPr>
      </w:pPr>
      <w:r>
        <w:rPr>
          <w:lang w:val="en-US"/>
        </w:rPr>
        <w:tab/>
        <w:t>(4)</w:t>
      </w:r>
      <w:r>
        <w:rPr>
          <w:lang w:val="en-US"/>
        </w:rP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297" w:name="_Toc206565076"/>
      <w:bookmarkStart w:id="298" w:name="_Toc206565625"/>
      <w:bookmarkStart w:id="299" w:name="_Toc407706805"/>
      <w:bookmarkStart w:id="300" w:name="_Toc430169525"/>
      <w:r>
        <w:rPr>
          <w:rStyle w:val="CharSectno"/>
        </w:rPr>
        <w:t>48</w:t>
      </w:r>
      <w:r>
        <w:t>.</w:t>
      </w:r>
      <w:r>
        <w:tab/>
        <w:t xml:space="preserve">Moving </w:t>
      </w:r>
      <w:r>
        <w:rPr>
          <w:snapToGrid w:val="0"/>
        </w:rPr>
        <w:t>vehicles involved in an offence</w:t>
      </w:r>
      <w:bookmarkEnd w:id="297"/>
      <w:bookmarkEnd w:id="298"/>
      <w:bookmarkEnd w:id="299"/>
      <w:bookmarkEnd w:id="300"/>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301" w:name="_Toc206565077"/>
      <w:bookmarkStart w:id="302" w:name="_Toc206565626"/>
      <w:bookmarkStart w:id="303" w:name="_Toc407706806"/>
      <w:bookmarkStart w:id="304" w:name="_Toc430169526"/>
      <w:r>
        <w:rPr>
          <w:rStyle w:val="CharSectno"/>
        </w:rPr>
        <w:t>49</w:t>
      </w:r>
      <w:r>
        <w:t>.</w:t>
      </w:r>
      <w:r>
        <w:tab/>
        <w:t>Removal of other unattended vehicles</w:t>
      </w:r>
      <w:bookmarkEnd w:id="301"/>
      <w:bookmarkEnd w:id="302"/>
      <w:bookmarkEnd w:id="303"/>
      <w:bookmarkEnd w:id="304"/>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305" w:name="_Toc206565078"/>
      <w:bookmarkStart w:id="306" w:name="_Toc206565627"/>
      <w:bookmarkStart w:id="307" w:name="_Toc407706807"/>
      <w:bookmarkStart w:id="308" w:name="_Toc430169527"/>
      <w:r>
        <w:rPr>
          <w:rStyle w:val="CharSectno"/>
        </w:rPr>
        <w:t>50</w:t>
      </w:r>
      <w:r>
        <w:t>.</w:t>
      </w:r>
      <w:r>
        <w:tab/>
        <w:t>Authorisation of responsible person not required</w:t>
      </w:r>
      <w:bookmarkEnd w:id="305"/>
      <w:bookmarkEnd w:id="306"/>
      <w:bookmarkEnd w:id="307"/>
      <w:bookmarkEnd w:id="308"/>
    </w:p>
    <w:p>
      <w:pPr>
        <w:pStyle w:val="Subsection"/>
        <w:rPr>
          <w:szCs w:val="18"/>
          <w:lang w:val="en-US"/>
        </w:rPr>
      </w:pPr>
      <w:r>
        <w:rPr>
          <w:lang w:val="en-US"/>
        </w:rPr>
        <w:tab/>
      </w:r>
      <w:r>
        <w:rPr>
          <w:lang w:val="en-US"/>
        </w:rPr>
        <w:tab/>
        <w:t>A person may, under section 45, 46, 47, 48 or 49, drive a vehicle whether or not the person is authorised to do so by a responsible person for the vehicle.</w:t>
      </w:r>
    </w:p>
    <w:p>
      <w:pPr>
        <w:pStyle w:val="Heading3"/>
      </w:pPr>
      <w:bookmarkStart w:id="309" w:name="_Toc182726617"/>
      <w:bookmarkStart w:id="310" w:name="_Toc182728565"/>
      <w:bookmarkStart w:id="311" w:name="_Toc202578662"/>
      <w:bookmarkStart w:id="312" w:name="_Toc202579655"/>
      <w:bookmarkStart w:id="313" w:name="_Toc206565079"/>
      <w:bookmarkStart w:id="314" w:name="_Toc206565628"/>
      <w:bookmarkStart w:id="315" w:name="_Toc407694929"/>
      <w:bookmarkStart w:id="316" w:name="_Toc407706808"/>
      <w:bookmarkStart w:id="317" w:name="_Toc416357343"/>
      <w:bookmarkStart w:id="318" w:name="_Toc430169528"/>
      <w:r>
        <w:rPr>
          <w:rStyle w:val="CharDivNo"/>
        </w:rPr>
        <w:t>Division 5</w:t>
      </w:r>
      <w:r>
        <w:t> — </w:t>
      </w:r>
      <w:r>
        <w:rPr>
          <w:rStyle w:val="CharDivText"/>
        </w:rPr>
        <w:t>Powers of inspection and search for MDLR compliance purposes</w:t>
      </w:r>
      <w:bookmarkEnd w:id="309"/>
      <w:bookmarkEnd w:id="310"/>
      <w:bookmarkEnd w:id="311"/>
      <w:bookmarkEnd w:id="312"/>
      <w:bookmarkEnd w:id="313"/>
      <w:bookmarkEnd w:id="314"/>
      <w:bookmarkEnd w:id="315"/>
      <w:bookmarkEnd w:id="316"/>
      <w:bookmarkEnd w:id="317"/>
      <w:bookmarkEnd w:id="318"/>
    </w:p>
    <w:p>
      <w:pPr>
        <w:pStyle w:val="Heading5"/>
      </w:pPr>
      <w:bookmarkStart w:id="319" w:name="_Toc206565080"/>
      <w:bookmarkStart w:id="320" w:name="_Toc206565629"/>
      <w:bookmarkStart w:id="321" w:name="_Toc407706809"/>
      <w:bookmarkStart w:id="322" w:name="_Toc430169529"/>
      <w:r>
        <w:rPr>
          <w:rStyle w:val="CharSectno"/>
        </w:rPr>
        <w:t>51</w:t>
      </w:r>
      <w:r>
        <w:t>.</w:t>
      </w:r>
      <w:r>
        <w:tab/>
        <w:t>Residential purposes</w:t>
      </w:r>
      <w:bookmarkEnd w:id="319"/>
      <w:bookmarkEnd w:id="320"/>
      <w:bookmarkEnd w:id="321"/>
      <w:bookmarkEnd w:id="322"/>
    </w:p>
    <w:p>
      <w:pPr>
        <w:pStyle w:val="Subsection"/>
        <w:rPr>
          <w:lang w:val="en-US"/>
        </w:rPr>
      </w:pPr>
      <w:r>
        <w:rPr>
          <w:lang w:val="en-US"/>
        </w:rPr>
        <w:tab/>
        <w:t>(1)</w:t>
      </w:r>
      <w:r>
        <w:rPr>
          <w:lang w:val="en-US"/>
        </w:rPr>
        <w:tab/>
        <w:t xml:space="preserve">In this Division — </w:t>
      </w:r>
    </w:p>
    <w:p>
      <w:pPr>
        <w:pStyle w:val="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Subsection"/>
        <w:rPr>
          <w:szCs w:val="23"/>
          <w:lang w:val="en-US"/>
        </w:rPr>
      </w:pPr>
      <w:r>
        <w:rPr>
          <w:lang w:val="en-US"/>
        </w:rPr>
        <w:tab/>
      </w:r>
      <w:r>
        <w:rPr>
          <w:lang w:val="en-US"/>
        </w:rPr>
        <w:tab/>
        <w:t xml:space="preserve">merely because temporary or casual sleeping facilities are provided there </w:t>
      </w:r>
      <w:r>
        <w:rPr>
          <w:szCs w:val="23"/>
          <w:lang w:val="en-US"/>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Pr>
      <w:bookmarkStart w:id="323" w:name="_Toc206565081"/>
      <w:bookmarkStart w:id="324" w:name="_Toc206565630"/>
      <w:bookmarkStart w:id="325" w:name="_Toc407706810"/>
      <w:bookmarkStart w:id="326" w:name="_Toc430169530"/>
      <w:r>
        <w:rPr>
          <w:rStyle w:val="CharSectno"/>
        </w:rPr>
        <w:t>52</w:t>
      </w:r>
      <w:r>
        <w:t>.</w:t>
      </w:r>
      <w:r>
        <w:tab/>
        <w:t>Inspection of vehicles on roads, in public places or certain official premises</w:t>
      </w:r>
      <w:bookmarkEnd w:id="323"/>
      <w:bookmarkEnd w:id="324"/>
      <w:bookmarkEnd w:id="325"/>
      <w:bookmarkEnd w:id="326"/>
    </w:p>
    <w:p>
      <w:pPr>
        <w:pStyle w:val="Subsection"/>
        <w:rPr>
          <w:lang w:val="en-US"/>
        </w:rPr>
      </w:pPr>
      <w:r>
        <w:rPr>
          <w:lang w:val="en-US"/>
        </w:rPr>
        <w:tab/>
        <w:t>(1)</w:t>
      </w:r>
      <w:r>
        <w:rPr>
          <w:lang w:val="en-US"/>
        </w:rPr>
        <w:tab/>
        <w:t xml:space="preserve">In this section — </w:t>
      </w:r>
    </w:p>
    <w:p>
      <w:pPr>
        <w:pStyle w:val="Defstart"/>
        <w:rPr>
          <w:lang w:val="en-US"/>
        </w:rPr>
      </w:pPr>
      <w:r>
        <w:rPr>
          <w:b/>
        </w:rPr>
        <w:tab/>
      </w:r>
      <w:r>
        <w:rPr>
          <w:rStyle w:val="CharDefText"/>
        </w:rPr>
        <w:t>vehicle</w:t>
      </w:r>
      <w:r>
        <w:t xml:space="preserve"> means a vehicle (whether attended or unattended) </w:t>
      </w:r>
      <w:r>
        <w:rPr>
          <w:lang w:val="en-US"/>
        </w:rPr>
        <w:t xml:space="preserve">located — </w:t>
      </w:r>
    </w:p>
    <w:p>
      <w:pPr>
        <w:pStyle w:val="Defpara"/>
        <w:rPr>
          <w:lang w:val="en-US"/>
        </w:rPr>
      </w:pPr>
      <w:r>
        <w:rPr>
          <w:lang w:val="en-US"/>
        </w:rPr>
        <w:tab/>
        <w:t>(a)</w:t>
      </w:r>
      <w:r>
        <w:rPr>
          <w:lang w:val="en-US"/>
        </w:rPr>
        <w:tab/>
        <w:t>on a road; or</w:t>
      </w:r>
    </w:p>
    <w:p>
      <w:pPr>
        <w:pStyle w:val="Defpara"/>
        <w:rPr>
          <w:lang w:val="en-US"/>
        </w:rPr>
      </w:pPr>
      <w:r>
        <w:rPr>
          <w:lang w:val="en-US"/>
        </w:rPr>
        <w:tab/>
        <w:t>(b)</w:t>
      </w:r>
      <w:r>
        <w:rPr>
          <w:lang w:val="en-US"/>
        </w:rPr>
        <w:tab/>
        <w:t>in or on a public place; or</w:t>
      </w:r>
    </w:p>
    <w:p>
      <w:pPr>
        <w:pStyle w:val="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Defpara"/>
      </w:pPr>
      <w:r>
        <w:tab/>
        <w:t>(d)</w:t>
      </w:r>
      <w:r>
        <w:tab/>
        <w:t>at an inspection station.</w:t>
      </w:r>
    </w:p>
    <w:p>
      <w:pPr>
        <w:pStyle w:val="Subsection"/>
      </w:pPr>
      <w:r>
        <w:rPr>
          <w:lang w:val="en-US"/>
        </w:rPr>
        <w:tab/>
        <w:t>(2)</w:t>
      </w:r>
      <w:r>
        <w:rPr>
          <w:lang w:val="en-US"/>
        </w:rPr>
        <w:tab/>
        <w:t xml:space="preserve">A police officer may inspect a </w:t>
      </w:r>
      <w:r>
        <w:t xml:space="preserve">vehicle — </w:t>
      </w:r>
    </w:p>
    <w:p>
      <w:pPr>
        <w:pStyle w:val="Indenta"/>
        <w:rPr>
          <w:lang w:val="en-US"/>
        </w:rPr>
      </w:pPr>
      <w:r>
        <w:tab/>
        <w:t>(a)</w:t>
      </w:r>
      <w:r>
        <w:tab/>
        <w:t>for</w:t>
      </w:r>
      <w:r>
        <w:rPr>
          <w:lang w:val="en-US"/>
        </w:rPr>
        <w:t xml:space="preserve"> MDLR compliance purposes; or </w:t>
      </w:r>
    </w:p>
    <w:p>
      <w:pPr>
        <w:pStyle w:val="Indenta"/>
        <w:rPr>
          <w:szCs w:val="23"/>
          <w:lang w:val="en-US"/>
        </w:rPr>
      </w:pPr>
      <w:r>
        <w:rPr>
          <w:lang w:val="en-US"/>
        </w:rPr>
        <w:tab/>
        <w:t>(b)</w:t>
      </w:r>
      <w:r>
        <w:rPr>
          <w:lang w:val="en-US"/>
        </w:rPr>
        <w:tab/>
        <w:t xml:space="preserve">for any defect as defined in </w:t>
      </w:r>
      <w:r>
        <w:t xml:space="preserve">the </w:t>
      </w:r>
      <w:r>
        <w:rPr>
          <w:i/>
          <w:iCs/>
        </w:rPr>
        <w:t>Road Traffic (Vehicles) Act 2012</w:t>
      </w:r>
      <w:r>
        <w:t xml:space="preserve"> section 70.</w:t>
      </w:r>
    </w:p>
    <w:p>
      <w:pPr>
        <w:pStyle w:val="Subsection"/>
        <w:rPr>
          <w:szCs w:val="23"/>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Subsection"/>
        <w:rPr>
          <w:szCs w:val="23"/>
          <w:lang w:val="en-US"/>
        </w:rPr>
      </w:pPr>
      <w:r>
        <w:rPr>
          <w:lang w:val="en-US"/>
        </w:rPr>
        <w:tab/>
        <w:t>(4)</w:t>
      </w:r>
      <w:r>
        <w:rPr>
          <w:lang w:val="en-US"/>
        </w:rPr>
        <w:tab/>
        <w:t xml:space="preserve">A police officer may exercise powers under this section at any time, and </w:t>
      </w:r>
      <w:r>
        <w:rPr>
          <w:szCs w:val="23"/>
          <w:lang w:val="en-US"/>
        </w:rPr>
        <w:t>without the consent of the driver or other person apparently in charge of a vehicle or any other person.</w:t>
      </w:r>
    </w:p>
    <w:p>
      <w:pPr>
        <w:pStyle w:val="Subsection"/>
        <w:rPr>
          <w:szCs w:val="23"/>
          <w:lang w:val="en-US"/>
        </w:rPr>
      </w:pPr>
      <w:r>
        <w:rPr>
          <w:lang w:val="en-US"/>
        </w:rPr>
        <w:tab/>
        <w:t>(5)</w:t>
      </w:r>
      <w:r>
        <w:rPr>
          <w:lang w:val="en-US"/>
        </w:rPr>
        <w:tab/>
        <w:t xml:space="preserve">The power to inspect a vehicle </w:t>
      </w:r>
      <w:r>
        <w:rPr>
          <w:szCs w:val="23"/>
          <w:lang w:val="en-US"/>
        </w:rPr>
        <w:t xml:space="preserve">under this section includes — </w:t>
      </w:r>
    </w:p>
    <w:p>
      <w:pPr>
        <w:pStyle w:val="Indenta"/>
        <w:rPr>
          <w:szCs w:val="23"/>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Indenta"/>
        <w:rPr>
          <w:szCs w:val="23"/>
          <w:lang w:val="en-US"/>
        </w:rPr>
      </w:pPr>
      <w:r>
        <w:rPr>
          <w:lang w:val="en-US"/>
        </w:rPr>
        <w:tab/>
        <w:t>(b)</w:t>
      </w:r>
      <w:r>
        <w:rPr>
          <w:lang w:val="en-US"/>
        </w:rPr>
        <w:tab/>
        <w:t>the power to check the existence or details of, or take photographs of, placards or other information required under a road law</w:t>
      </w:r>
      <w:r>
        <w:rPr>
          <w:szCs w:val="23"/>
          <w:lang w:val="en-US"/>
        </w:rPr>
        <w:t xml:space="preserve"> to be displayed in or on the vehicle; and</w:t>
      </w:r>
    </w:p>
    <w:p>
      <w:pPr>
        <w:pStyle w:val="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2012</w:t>
      </w:r>
      <w:r>
        <w:rPr>
          <w:lang w:val="en-US"/>
        </w:rPr>
        <w:t xml:space="preserve"> Part 4 (including any regulation made, or requirement imposed, under or for the purposes of that Part); and</w:t>
      </w:r>
    </w:p>
    <w:p>
      <w:pPr>
        <w:pStyle w:val="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2012</w:t>
      </w:r>
      <w:r>
        <w:rPr>
          <w:lang w:val="en-US"/>
        </w:rPr>
        <w:t xml:space="preserve"> Part 4 (including any regulation made, or requirement imposed, under or for the purposes of that Part) and that is — </w:t>
      </w:r>
    </w:p>
    <w:p>
      <w:pPr>
        <w:pStyle w:val="Indenti"/>
        <w:rPr>
          <w:szCs w:val="23"/>
          <w:lang w:val="en-US"/>
        </w:rPr>
      </w:pPr>
      <w:r>
        <w:rPr>
          <w:lang w:val="en-US"/>
        </w:rPr>
        <w:tab/>
        <w:t>(i)</w:t>
      </w:r>
      <w:r>
        <w:rPr>
          <w:lang w:val="en-US"/>
        </w:rPr>
        <w:tab/>
        <w:t xml:space="preserve">stored electronically in equipment located in or on the </w:t>
      </w:r>
      <w:r>
        <w:rPr>
          <w:szCs w:val="23"/>
          <w:lang w:val="en-US"/>
        </w:rPr>
        <w:t>vehicle; or</w:t>
      </w:r>
    </w:p>
    <w:p>
      <w:pPr>
        <w:pStyle w:val="Indenti"/>
        <w:rPr>
          <w:szCs w:val="23"/>
          <w:lang w:val="en-US"/>
        </w:rPr>
      </w:pPr>
      <w:r>
        <w:rPr>
          <w:lang w:val="en-US"/>
        </w:rPr>
        <w:tab/>
        <w:t>(ii)</w:t>
      </w:r>
      <w:r>
        <w:rPr>
          <w:lang w:val="en-US"/>
        </w:rPr>
        <w:tab/>
        <w:t xml:space="preserve">accessible electronically from equipment located in or on </w:t>
      </w:r>
      <w:r>
        <w:rPr>
          <w:szCs w:val="23"/>
          <w:lang w:val="en-US"/>
        </w:rPr>
        <w:t>the vehicle.</w:t>
      </w:r>
    </w:p>
    <w:p>
      <w:pPr>
        <w:pStyle w:val="Subsection"/>
        <w:rPr>
          <w:szCs w:val="23"/>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Indenta"/>
        <w:rPr>
          <w:lang w:val="en-US"/>
        </w:rPr>
      </w:pPr>
      <w:r>
        <w:rPr>
          <w:lang w:val="en-US"/>
        </w:rPr>
        <w:tab/>
        <w:t>(a)</w:t>
      </w:r>
      <w:r>
        <w:rPr>
          <w:lang w:val="en-US"/>
        </w:rPr>
        <w:tab/>
        <w:t>open unlocked doors and other unlocked panels and objects; and</w:t>
      </w:r>
    </w:p>
    <w:p>
      <w:pPr>
        <w:pStyle w:val="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Indenta"/>
        <w:rPr>
          <w:lang w:val="en-US"/>
        </w:rPr>
      </w:pPr>
      <w:r>
        <w:rPr>
          <w:lang w:val="en-US"/>
        </w:rPr>
        <w:tab/>
        <w:t>(c)</w:t>
      </w:r>
      <w:r>
        <w:rPr>
          <w:lang w:val="en-US"/>
        </w:rPr>
        <w:tab/>
        <w:t>move but not take away anything that is not locked up or sealed.</w:t>
      </w:r>
    </w:p>
    <w:p>
      <w:pPr>
        <w:pStyle w:val="Footnotesection"/>
        <w:rPr>
          <w:lang w:val="en-US"/>
        </w:rPr>
      </w:pPr>
      <w:bookmarkStart w:id="327" w:name="_Toc206565082"/>
      <w:bookmarkStart w:id="328" w:name="_Toc206565631"/>
      <w:r>
        <w:rPr>
          <w:lang w:val="en-US"/>
        </w:rPr>
        <w:tab/>
        <w:t>[Section 52 amended by No. 8 of 2012 s. 217 and 232.]</w:t>
      </w:r>
    </w:p>
    <w:p>
      <w:pPr>
        <w:pStyle w:val="Heading5"/>
      </w:pPr>
      <w:bookmarkStart w:id="329" w:name="_Toc407706811"/>
      <w:bookmarkStart w:id="330" w:name="_Toc430169531"/>
      <w:r>
        <w:rPr>
          <w:rStyle w:val="CharSectno"/>
        </w:rPr>
        <w:t>53</w:t>
      </w:r>
      <w:r>
        <w:t>.</w:t>
      </w:r>
      <w:r>
        <w:tab/>
        <w:t xml:space="preserve">Search of vehicles on roads, in public places or </w:t>
      </w:r>
      <w:r>
        <w:rPr>
          <w:szCs w:val="21"/>
          <w:lang w:val="en-US"/>
        </w:rPr>
        <w:t>certain official premises</w:t>
      </w:r>
      <w:bookmarkEnd w:id="327"/>
      <w:bookmarkEnd w:id="328"/>
      <w:bookmarkEnd w:id="329"/>
      <w:bookmarkEnd w:id="330"/>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lang w:val="en-US"/>
        </w:rPr>
      </w:pPr>
      <w:r>
        <w:rPr>
          <w:lang w:val="en-US"/>
        </w:rPr>
        <w:tab/>
        <w:t>(2)</w:t>
      </w:r>
      <w:r>
        <w:rPr>
          <w:lang w:val="en-US"/>
        </w:rPr>
        <w:tab/>
        <w:t xml:space="preserve">A police officer may search a vehicle </w:t>
      </w:r>
      <w:r>
        <w:rPr>
          <w:szCs w:val="23"/>
          <w:lang w:val="en-US"/>
        </w:rPr>
        <w:t>for MDLR compliance purposes.</w:t>
      </w:r>
    </w:p>
    <w:p>
      <w:pPr>
        <w:pStyle w:val="Subsection"/>
        <w:rPr>
          <w:szCs w:val="23"/>
          <w:lang w:val="en-US"/>
        </w:rPr>
      </w:pPr>
      <w:r>
        <w:rPr>
          <w:lang w:val="en-US"/>
        </w:rPr>
        <w:tab/>
        <w:t>(3)</w:t>
      </w:r>
      <w:r>
        <w:rPr>
          <w:lang w:val="en-US"/>
        </w:rPr>
        <w:tab/>
        <w:t xml:space="preserve">A police officer may enter a vehicle for the purpose of or </w:t>
      </w:r>
      <w:r>
        <w:rPr>
          <w:szCs w:val="23"/>
          <w:lang w:val="en-US"/>
        </w:rPr>
        <w:t>in connection with conducting a search under this section.</w:t>
      </w:r>
    </w:p>
    <w:p>
      <w:pPr>
        <w:pStyle w:val="Subsection"/>
        <w:rPr>
          <w:szCs w:val="23"/>
          <w:lang w:val="en-US"/>
        </w:rPr>
      </w:pPr>
      <w:r>
        <w:rPr>
          <w:lang w:val="en-US"/>
        </w:rPr>
        <w:tab/>
        <w:t>(4)</w:t>
      </w:r>
      <w:r>
        <w:rPr>
          <w:lang w:val="en-US"/>
        </w:rPr>
        <w:tab/>
        <w:t xml:space="preserve">A police officer may exercise powers under this section at any time, and </w:t>
      </w:r>
      <w:r>
        <w:rPr>
          <w:szCs w:val="23"/>
          <w:lang w:val="en-US"/>
        </w:rPr>
        <w:t>without the need to obtain the consent of any person.</w:t>
      </w:r>
    </w:p>
    <w:p>
      <w:pPr>
        <w:pStyle w:val="Subsection"/>
        <w:rPr>
          <w:szCs w:val="23"/>
          <w:lang w:val="en-US"/>
        </w:rPr>
      </w:pPr>
      <w:r>
        <w:rPr>
          <w:lang w:val="en-US"/>
        </w:rPr>
        <w:tab/>
        <w:t>(5)</w:t>
      </w:r>
      <w:r>
        <w:rPr>
          <w:lang w:val="en-US"/>
        </w:rPr>
        <w:tab/>
        <w:t xml:space="preserve">The power to search a vehicle </w:t>
      </w:r>
      <w:r>
        <w:rPr>
          <w:szCs w:val="23"/>
          <w:lang w:val="en-US"/>
        </w:rPr>
        <w:t xml:space="preserve">under this section includes — </w:t>
      </w:r>
    </w:p>
    <w:p>
      <w:pPr>
        <w:pStyle w:val="Indenta"/>
        <w:rPr>
          <w:szCs w:val="23"/>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Indenta"/>
        <w:rPr>
          <w:szCs w:val="23"/>
          <w:lang w:val="en-US"/>
        </w:rPr>
      </w:pPr>
      <w:r>
        <w:rPr>
          <w:lang w:val="en-US"/>
        </w:rPr>
        <w:tab/>
        <w:t>(b)</w:t>
      </w:r>
      <w:r>
        <w:rPr>
          <w:lang w:val="en-US"/>
        </w:rPr>
        <w:tab/>
        <w:t xml:space="preserve">the power to take copies of or extracts from any or all of the </w:t>
      </w:r>
      <w:r>
        <w:rPr>
          <w:szCs w:val="23"/>
          <w:lang w:val="en-US"/>
        </w:rPr>
        <w:t xml:space="preserve">following — </w:t>
      </w:r>
    </w:p>
    <w:p>
      <w:pPr>
        <w:pStyle w:val="Indenti"/>
        <w:rPr>
          <w:szCs w:val="23"/>
          <w:lang w:val="en-US"/>
        </w:rPr>
      </w:pPr>
      <w:r>
        <w:rPr>
          <w:lang w:val="en-US"/>
        </w:rPr>
        <w:tab/>
        <w:t>(i)</w:t>
      </w:r>
      <w:r>
        <w:rPr>
          <w:lang w:val="en-US"/>
        </w:rPr>
        <w:tab/>
        <w:t xml:space="preserve">any transport documentation or journey documentation </w:t>
      </w:r>
      <w:r>
        <w:rPr>
          <w:szCs w:val="23"/>
          <w:lang w:val="en-US"/>
        </w:rPr>
        <w:t>located in or on the vehicle;</w:t>
      </w:r>
    </w:p>
    <w:p>
      <w:pPr>
        <w:pStyle w:val="Indenti"/>
        <w:rPr>
          <w:szCs w:val="23"/>
          <w:lang w:val="en-US"/>
        </w:rPr>
      </w:pPr>
      <w:r>
        <w:rPr>
          <w:lang w:val="en-US"/>
        </w:rPr>
        <w:tab/>
        <w:t>(ii)</w:t>
      </w:r>
      <w:r>
        <w:rPr>
          <w:lang w:val="en-US"/>
        </w:rPr>
        <w:tab/>
        <w:t xml:space="preserve">any other records, or any readout or other data obtained from any device or thing, located in or on the vehicle that the officer reasonably believes </w:t>
      </w:r>
      <w:r>
        <w:rPr>
          <w:szCs w:val="23"/>
          <w:lang w:val="en-US"/>
        </w:rPr>
        <w:t>provide, or may on further inspection provide, evidence of an MDLR offence;</w:t>
      </w:r>
    </w:p>
    <w:p>
      <w:pPr>
        <w:pStyle w:val="Indenta"/>
        <w:rPr>
          <w:lang w:val="en-US"/>
        </w:rPr>
      </w:pPr>
      <w:r>
        <w:rPr>
          <w:lang w:val="en-US"/>
        </w:rPr>
        <w:tab/>
      </w:r>
      <w:r>
        <w:rPr>
          <w:lang w:val="en-US"/>
        </w:rPr>
        <w:tab/>
        <w:t>and</w:t>
      </w:r>
    </w:p>
    <w:p>
      <w:pPr>
        <w:pStyle w:val="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Subsection"/>
        <w:rPr>
          <w:szCs w:val="23"/>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Subsection"/>
        <w:rPr>
          <w:szCs w:val="23"/>
          <w:lang w:val="en-US"/>
        </w:rPr>
      </w:pPr>
      <w:r>
        <w:rPr>
          <w:lang w:val="en-US"/>
        </w:rPr>
        <w:tab/>
        <w:t>(7)</w:t>
      </w:r>
      <w:r>
        <w:rPr>
          <w:lang w:val="en-US"/>
        </w:rP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lang w:val="en-US"/>
        </w:rPr>
        <w:t>offence.</w:t>
      </w:r>
    </w:p>
    <w:p>
      <w:pPr>
        <w:pStyle w:val="Subsection"/>
        <w:rPr>
          <w:szCs w:val="23"/>
          <w:lang w:val="en-US"/>
        </w:rPr>
      </w:pPr>
      <w:r>
        <w:rPr>
          <w:lang w:val="en-US"/>
        </w:rPr>
        <w:tab/>
        <w:t>(8)</w:t>
      </w:r>
      <w:r>
        <w:rPr>
          <w:lang w:val="en-US"/>
        </w:rPr>
        <w:tab/>
        <w:t xml:space="preserve">A police officer may use reasonable force in the exercise of powers under </w:t>
      </w:r>
      <w:r>
        <w:rPr>
          <w:szCs w:val="23"/>
          <w:lang w:val="en-US"/>
        </w:rPr>
        <w:t>this section.</w:t>
      </w:r>
    </w:p>
    <w:p>
      <w:pPr>
        <w:pStyle w:val="Heading5"/>
        <w:rPr>
          <w:lang w:val="en-US"/>
        </w:rPr>
      </w:pPr>
      <w:bookmarkStart w:id="331" w:name="_Toc206565083"/>
      <w:bookmarkStart w:id="332" w:name="_Toc206565632"/>
      <w:bookmarkStart w:id="333" w:name="_Toc407706812"/>
      <w:bookmarkStart w:id="334" w:name="_Toc430169532"/>
      <w:r>
        <w:rPr>
          <w:rStyle w:val="CharSectno"/>
        </w:rPr>
        <w:t>54</w:t>
      </w:r>
      <w:r>
        <w:t>.</w:t>
      </w:r>
      <w:r>
        <w:tab/>
      </w:r>
      <w:r>
        <w:rPr>
          <w:lang w:val="en-US"/>
        </w:rPr>
        <w:t>Inspection of premises</w:t>
      </w:r>
      <w:bookmarkEnd w:id="331"/>
      <w:bookmarkEnd w:id="332"/>
      <w:bookmarkEnd w:id="333"/>
      <w:bookmarkEnd w:id="334"/>
    </w:p>
    <w:p>
      <w:pPr>
        <w:pStyle w:val="Subsection"/>
        <w:rPr>
          <w:szCs w:val="23"/>
          <w:lang w:val="en-US"/>
        </w:rPr>
      </w:pPr>
      <w:r>
        <w:rPr>
          <w:lang w:val="en-US"/>
        </w:rPr>
        <w:tab/>
        <w:t>(1)</w:t>
      </w:r>
      <w:r>
        <w:rPr>
          <w:lang w:val="en-US"/>
        </w:rPr>
        <w:tab/>
        <w:t>In th</w:t>
      </w:r>
      <w:r>
        <w:rPr>
          <w:szCs w:val="23"/>
          <w:lang w:val="en-US"/>
        </w:rPr>
        <w:t xml:space="preserve">is section — </w:t>
      </w:r>
    </w:p>
    <w:p>
      <w:pPr>
        <w:pStyle w:val="Defstart"/>
      </w:pPr>
      <w:r>
        <w:rPr>
          <w:b/>
        </w:rPr>
        <w:tab/>
      </w:r>
      <w:r>
        <w:rPr>
          <w:rStyle w:val="CharDefText"/>
        </w:rPr>
        <w:t>premises</w:t>
      </w:r>
      <w:r>
        <w:t xml:space="preserve"> means — </w:t>
      </w:r>
    </w:p>
    <w:p>
      <w:pPr>
        <w:pStyle w:val="Defpara"/>
        <w:rPr>
          <w:lang w:val="en-US"/>
        </w:rPr>
      </w:pPr>
      <w:r>
        <w:rPr>
          <w:lang w:val="en-US"/>
        </w:rPr>
        <w:tab/>
        <w:t>(a)</w:t>
      </w:r>
      <w:r>
        <w:rPr>
          <w:lang w:val="en-US"/>
        </w:rPr>
        <w:tab/>
        <w:t>premises at or from which an involved person carries on business relating to road transport; or</w:t>
      </w:r>
    </w:p>
    <w:p>
      <w:pPr>
        <w:pStyle w:val="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Defpara"/>
        <w:rPr>
          <w:lang w:val="en-US"/>
        </w:rPr>
      </w:pPr>
      <w:r>
        <w:rPr>
          <w:lang w:val="en-US"/>
        </w:rPr>
        <w:tab/>
        <w:t>(d)</w:t>
      </w:r>
      <w:r>
        <w:rPr>
          <w:lang w:val="en-US"/>
        </w:rPr>
        <w:tab/>
        <w:t xml:space="preserve">a base, as defined in </w:t>
      </w:r>
      <w:r>
        <w:t xml:space="preserve">the </w:t>
      </w:r>
      <w:r>
        <w:rPr>
          <w:i/>
          <w:iCs/>
        </w:rPr>
        <w:t>Road Traffic (Vehicles) Act 2012</w:t>
      </w:r>
      <w:r>
        <w:t xml:space="preserve"> section 3(1)</w:t>
      </w:r>
      <w:r>
        <w:rPr>
          <w:lang w:val="en-US"/>
        </w:rPr>
        <w:t>, of the driver of a vehicle; or</w:t>
      </w:r>
    </w:p>
    <w:p>
      <w:pPr>
        <w:pStyle w:val="Defpara"/>
        <w:rPr>
          <w:szCs w:val="23"/>
          <w:lang w:val="en-US"/>
        </w:rPr>
      </w:pPr>
      <w:r>
        <w:rPr>
          <w:lang w:val="en-US"/>
        </w:rPr>
        <w:tab/>
        <w:t>(e)</w:t>
      </w:r>
      <w:r>
        <w:rPr>
          <w:lang w:val="en-US"/>
        </w:rPr>
        <w:tab/>
        <w:t xml:space="preserve">premises where records required to be kept under the </w:t>
      </w:r>
      <w:r>
        <w:rPr>
          <w:i/>
          <w:iCs/>
          <w:lang w:val="en-US"/>
        </w:rPr>
        <w:t>Road Traffic (Vehicles) Act 2012</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Subsection"/>
        <w:rPr>
          <w:szCs w:val="23"/>
          <w:lang w:val="en-US"/>
        </w:rPr>
      </w:pPr>
      <w:r>
        <w:rPr>
          <w:lang w:val="en-US"/>
        </w:rPr>
        <w:tab/>
        <w:t>(2)</w:t>
      </w:r>
      <w:r>
        <w:rPr>
          <w:lang w:val="en-US"/>
        </w:rPr>
        <w:tab/>
        <w:t xml:space="preserve">A police officer may inspect premises for MDLR </w:t>
      </w:r>
      <w:r>
        <w:rPr>
          <w:szCs w:val="23"/>
          <w:lang w:val="en-US"/>
        </w:rPr>
        <w:t>compliance purposes.</w:t>
      </w:r>
    </w:p>
    <w:p>
      <w:pPr>
        <w:pStyle w:val="Subsection"/>
        <w:rPr>
          <w:szCs w:val="23"/>
          <w:lang w:val="en-US"/>
        </w:rPr>
      </w:pPr>
      <w:r>
        <w:rPr>
          <w:lang w:val="en-US"/>
        </w:rPr>
        <w:tab/>
        <w:t>(3)</w:t>
      </w:r>
      <w:r>
        <w:rPr>
          <w:lang w:val="en-US"/>
        </w:rPr>
        <w:tab/>
        <w:t xml:space="preserve">A police officer may enter premises for the purpose of conducting an </w:t>
      </w:r>
      <w:r>
        <w:rPr>
          <w:szCs w:val="23"/>
          <w:lang w:val="en-US"/>
        </w:rPr>
        <w:t>inspection under this section.</w:t>
      </w:r>
    </w:p>
    <w:p>
      <w:pPr>
        <w:pStyle w:val="Subsection"/>
        <w:rPr>
          <w:szCs w:val="23"/>
          <w:lang w:val="en-US"/>
        </w:rPr>
      </w:pPr>
      <w:r>
        <w:rPr>
          <w:lang w:val="en-US"/>
        </w:rPr>
        <w:tab/>
        <w:t>(4)</w:t>
      </w:r>
      <w:r>
        <w:rPr>
          <w:lang w:val="en-US"/>
        </w:rPr>
        <w:tab/>
        <w:t xml:space="preserve">Without limiting the above, a police officer may inspect, or enter and </w:t>
      </w:r>
      <w:r>
        <w:rPr>
          <w:szCs w:val="23"/>
          <w:lang w:val="en-US"/>
        </w:rPr>
        <w:t>inspect, any vehicle at premises being inspected under this section.</w:t>
      </w:r>
    </w:p>
    <w:p>
      <w:pPr>
        <w:pStyle w:val="Subsection"/>
        <w:rPr>
          <w:szCs w:val="23"/>
          <w:lang w:val="en-US"/>
        </w:rPr>
      </w:pPr>
      <w:r>
        <w:rPr>
          <w:lang w:val="en-US"/>
        </w:rPr>
        <w:tab/>
        <w:t>(5)</w:t>
      </w:r>
      <w:r>
        <w:rPr>
          <w:lang w:val="en-US"/>
        </w:rPr>
        <w:tab/>
        <w:t>An</w:t>
      </w:r>
      <w:r>
        <w:rPr>
          <w:szCs w:val="23"/>
          <w:lang w:val="en-US"/>
        </w:rPr>
        <w:t xml:space="preserve"> inspection under this section may be made — </w:t>
      </w:r>
    </w:p>
    <w:p>
      <w:pPr>
        <w:pStyle w:val="Indenta"/>
        <w:rPr>
          <w:szCs w:val="23"/>
          <w:lang w:val="en-US"/>
        </w:rPr>
      </w:pPr>
      <w:r>
        <w:rPr>
          <w:lang w:val="en-US"/>
        </w:rPr>
        <w:tab/>
        <w:t>(a)</w:t>
      </w:r>
      <w:r>
        <w:rPr>
          <w:lang w:val="en-US"/>
        </w:rPr>
        <w:tab/>
        <w:t>at any time with the consent of the occupier</w:t>
      </w:r>
      <w:r>
        <w:rPr>
          <w:szCs w:val="23"/>
          <w:lang w:val="en-US"/>
        </w:rPr>
        <w:t xml:space="preserve"> of the premises; or</w:t>
      </w:r>
    </w:p>
    <w:p>
      <w:pPr>
        <w:pStyle w:val="Indenta"/>
        <w:rPr>
          <w:szCs w:val="23"/>
          <w:lang w:val="en-US"/>
        </w:rPr>
      </w:pPr>
      <w:r>
        <w:rPr>
          <w:lang w:val="en-US"/>
        </w:rPr>
        <w:tab/>
        <w:t>(b)</w:t>
      </w:r>
      <w:r>
        <w:rPr>
          <w:lang w:val="en-US"/>
        </w:rPr>
        <w:tab/>
        <w:t xml:space="preserve">if a business is carried on at the premises — at any time during the usual business operating hours applicable at the premises (whether or not the premises are actually being used for that </w:t>
      </w:r>
      <w:r>
        <w:rPr>
          <w:szCs w:val="23"/>
          <w:lang w:val="en-US"/>
        </w:rPr>
        <w:t>purpose), and without the consent of the occupier of the premises.</w:t>
      </w:r>
    </w:p>
    <w:p>
      <w:pPr>
        <w:pStyle w:val="Subsection"/>
        <w:spacing w:before="100"/>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2012</w:t>
      </w:r>
      <w:r>
        <w:rPr>
          <w:lang w:val="en-US"/>
        </w:rPr>
        <w:t xml:space="preserve"> Part 4 (including any regulation made, or requirement imposed, under or for the purposes of that Part); and</w:t>
      </w:r>
    </w:p>
    <w:p>
      <w:pPr>
        <w:pStyle w:val="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2012</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Subsection"/>
        <w:rPr>
          <w:sz w:val="23"/>
          <w:szCs w:val="23"/>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Indenta"/>
        <w:rPr>
          <w:lang w:val="en-US"/>
        </w:rPr>
      </w:pPr>
      <w:r>
        <w:rPr>
          <w:lang w:val="en-US"/>
        </w:rPr>
        <w:tab/>
        <w:t>(a)</w:t>
      </w:r>
      <w:r>
        <w:rPr>
          <w:lang w:val="en-US"/>
        </w:rPr>
        <w:tab/>
        <w:t>open unlocked doors and other unlocked panels and objects; and</w:t>
      </w:r>
    </w:p>
    <w:p>
      <w:pPr>
        <w:pStyle w:val="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Indenta"/>
        <w:rPr>
          <w:lang w:val="en-US"/>
        </w:rPr>
      </w:pPr>
      <w:r>
        <w:rPr>
          <w:lang w:val="en-US"/>
        </w:rPr>
        <w:tab/>
        <w:t>(c)</w:t>
      </w:r>
      <w:r>
        <w:rPr>
          <w:lang w:val="en-US"/>
        </w:rPr>
        <w:tab/>
        <w:t>move but not take away anything that is not locked up or sealed.</w:t>
      </w:r>
    </w:p>
    <w:p>
      <w:pPr>
        <w:pStyle w:val="Footnotesection"/>
      </w:pPr>
      <w:bookmarkStart w:id="335" w:name="_Toc206565084"/>
      <w:bookmarkStart w:id="336" w:name="_Toc206565633"/>
      <w:r>
        <w:tab/>
        <w:t>[Section 54 amended by No. 8 of 2012 s. 232.]</w:t>
      </w:r>
    </w:p>
    <w:p>
      <w:pPr>
        <w:pStyle w:val="Heading5"/>
      </w:pPr>
      <w:bookmarkStart w:id="337" w:name="_Toc407706813"/>
      <w:bookmarkStart w:id="338" w:name="_Toc430169533"/>
      <w:r>
        <w:rPr>
          <w:rStyle w:val="CharSectno"/>
        </w:rPr>
        <w:t>55</w:t>
      </w:r>
      <w:r>
        <w:t>.</w:t>
      </w:r>
      <w:r>
        <w:tab/>
        <w:t>Search of premises</w:t>
      </w:r>
      <w:bookmarkEnd w:id="335"/>
      <w:bookmarkEnd w:id="336"/>
      <w:bookmarkEnd w:id="337"/>
      <w:bookmarkEnd w:id="338"/>
    </w:p>
    <w:p>
      <w:pPr>
        <w:pStyle w:val="Subsection"/>
        <w:rPr>
          <w:szCs w:val="23"/>
          <w:lang w:val="en-US"/>
        </w:rPr>
      </w:pPr>
      <w:r>
        <w:rPr>
          <w:lang w:val="en-US"/>
        </w:rPr>
        <w:tab/>
        <w:t>(1)</w:t>
      </w:r>
      <w:r>
        <w:rPr>
          <w:lang w:val="en-US"/>
        </w:rPr>
        <w:tab/>
        <w:t>In th</w:t>
      </w:r>
      <w:r>
        <w:rPr>
          <w:szCs w:val="23"/>
          <w:lang w:val="en-US"/>
        </w:rPr>
        <w:t xml:space="preserve">is section — </w:t>
      </w:r>
    </w:p>
    <w:p>
      <w:pPr>
        <w:pStyle w:val="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Defpara"/>
        <w:rPr>
          <w:lang w:val="en-US"/>
        </w:rPr>
      </w:pPr>
      <w:r>
        <w:rPr>
          <w:lang w:val="en-US"/>
        </w:rPr>
        <w:tab/>
        <w:t>(a)</w:t>
      </w:r>
      <w:r>
        <w:rPr>
          <w:lang w:val="en-US"/>
        </w:rPr>
        <w:tab/>
        <w:t>a vehicle used or to be used in connection with road transport is or has been located; or</w:t>
      </w:r>
    </w:p>
    <w:p>
      <w:pPr>
        <w:pStyle w:val="Defpara"/>
      </w:pPr>
      <w:r>
        <w:rPr>
          <w:lang w:val="en-US"/>
        </w:rPr>
        <w:tab/>
        <w:t>(b)</w:t>
      </w:r>
      <w:r>
        <w:rPr>
          <w:lang w:val="en-US"/>
        </w:rPr>
        <w:tab/>
        <w:t xml:space="preserve">transport documentation or journey documentation is </w:t>
      </w:r>
      <w:r>
        <w:t>located.</w:t>
      </w:r>
    </w:p>
    <w:p>
      <w:pPr>
        <w:pStyle w:val="Subsection"/>
        <w:rPr>
          <w:szCs w:val="23"/>
          <w:lang w:val="en-US"/>
        </w:rPr>
      </w:pPr>
      <w:r>
        <w:rPr>
          <w:lang w:val="en-US"/>
        </w:rPr>
        <w:tab/>
        <w:t>(2)</w:t>
      </w:r>
      <w:r>
        <w:rPr>
          <w:lang w:val="en-US"/>
        </w:rPr>
        <w:tab/>
        <w:t xml:space="preserve">A police officer may search premises for MDLR </w:t>
      </w:r>
      <w:r>
        <w:rPr>
          <w:szCs w:val="23"/>
          <w:lang w:val="en-US"/>
        </w:rPr>
        <w:t>compliance purposes.</w:t>
      </w:r>
    </w:p>
    <w:p>
      <w:pPr>
        <w:pStyle w:val="Subsection"/>
        <w:rPr>
          <w:szCs w:val="23"/>
          <w:lang w:val="en-US"/>
        </w:rPr>
      </w:pPr>
      <w:r>
        <w:rPr>
          <w:lang w:val="en-US"/>
        </w:rPr>
        <w:tab/>
        <w:t>(3)</w:t>
      </w:r>
      <w:r>
        <w:rPr>
          <w:lang w:val="en-US"/>
        </w:rPr>
        <w:tab/>
        <w:t xml:space="preserve">A police officer may enter premises for the purpose of conducting a </w:t>
      </w:r>
      <w:r>
        <w:rPr>
          <w:szCs w:val="23"/>
          <w:lang w:val="en-US"/>
        </w:rPr>
        <w:t>search under this section.</w:t>
      </w:r>
    </w:p>
    <w:p>
      <w:pPr>
        <w:pStyle w:val="Subsection"/>
        <w:rPr>
          <w:szCs w:val="23"/>
          <w:lang w:val="en-US"/>
        </w:rPr>
      </w:pPr>
      <w:r>
        <w:rPr>
          <w:lang w:val="en-US"/>
        </w:rPr>
        <w:tab/>
        <w:t>(4)</w:t>
      </w:r>
      <w:r>
        <w:rPr>
          <w:lang w:val="en-US"/>
        </w:rPr>
        <w:tab/>
        <w:t xml:space="preserve">A police officer may, for MDLR compliance purposes, search, or enter and search, </w:t>
      </w:r>
      <w:r>
        <w:rPr>
          <w:szCs w:val="23"/>
          <w:lang w:val="en-US"/>
        </w:rPr>
        <w:t>any vehicle at premises being searched under this section.</w:t>
      </w:r>
    </w:p>
    <w:p>
      <w:pPr>
        <w:pStyle w:val="Subsection"/>
        <w:rPr>
          <w:sz w:val="23"/>
          <w:szCs w:val="23"/>
          <w:lang w:val="en-US"/>
        </w:rPr>
      </w:pPr>
      <w:r>
        <w:rPr>
          <w:lang w:val="en-US"/>
        </w:rPr>
        <w:tab/>
        <w:t>(5)</w:t>
      </w:r>
      <w:r>
        <w:rPr>
          <w:lang w:val="en-US"/>
        </w:rPr>
        <w:tab/>
        <w:t>A</w:t>
      </w:r>
      <w:r>
        <w:rPr>
          <w:szCs w:val="23"/>
          <w:lang w:val="en-US"/>
        </w:rPr>
        <w:t xml:space="preserve"> search of premises under this section may be conducted</w:t>
      </w:r>
      <w:r>
        <w:rPr>
          <w:sz w:val="23"/>
          <w:szCs w:val="23"/>
          <w:lang w:val="en-US"/>
        </w:rPr>
        <w:t xml:space="preserve"> — </w:t>
      </w:r>
    </w:p>
    <w:p>
      <w:pPr>
        <w:pStyle w:val="Indenta"/>
        <w:rPr>
          <w:lang w:val="en-US"/>
        </w:rPr>
      </w:pPr>
      <w:r>
        <w:rPr>
          <w:lang w:val="en-US"/>
        </w:rPr>
        <w:tab/>
        <w:t>(a)</w:t>
      </w:r>
      <w:r>
        <w:rPr>
          <w:lang w:val="en-US"/>
        </w:rPr>
        <w:tab/>
        <w:t>at any time if a warrant to enter the premises has been issued under section 65; or</w:t>
      </w:r>
    </w:p>
    <w:p>
      <w:pPr>
        <w:pStyle w:val="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Indenti"/>
        <w:rPr>
          <w:szCs w:val="23"/>
          <w:lang w:val="en-US"/>
        </w:rPr>
      </w:pPr>
      <w:r>
        <w:rPr>
          <w:lang w:val="en-US"/>
        </w:rPr>
        <w:tab/>
        <w:t>(i)</w:t>
      </w:r>
      <w:r>
        <w:rPr>
          <w:lang w:val="en-US"/>
        </w:rPr>
        <w:tab/>
        <w:t xml:space="preserve">any transport documentation or journey documentation </w:t>
      </w:r>
      <w:r>
        <w:rPr>
          <w:szCs w:val="23"/>
          <w:lang w:val="en-US"/>
        </w:rPr>
        <w:t>located at the premises;</w:t>
      </w:r>
    </w:p>
    <w:p>
      <w:pPr>
        <w:pStyle w:val="Indenti"/>
        <w:rPr>
          <w:szCs w:val="23"/>
          <w:lang w:val="en-US"/>
        </w:rPr>
      </w:pPr>
      <w:r>
        <w:rPr>
          <w:lang w:val="en-US"/>
        </w:rPr>
        <w:tab/>
        <w:t>(ii)</w:t>
      </w:r>
      <w:r>
        <w:rPr>
          <w:lang w:val="en-US"/>
        </w:rPr>
        <w:tab/>
        <w:t xml:space="preserve">any other records, or any readout or other data obtained from any device or thing, located at the premises that the officer reasonably believes provide, or may </w:t>
      </w:r>
      <w:r>
        <w:rPr>
          <w:szCs w:val="23"/>
          <w:lang w:val="en-US"/>
        </w:rPr>
        <w:t>on further inspection provide, evidence of an MDLR offence;</w:t>
      </w:r>
    </w:p>
    <w:p>
      <w:pPr>
        <w:pStyle w:val="Indenta"/>
      </w:pPr>
      <w:r>
        <w:tab/>
      </w:r>
      <w:r>
        <w:tab/>
        <w:t>and</w:t>
      </w:r>
    </w:p>
    <w:p>
      <w:pPr>
        <w:pStyle w:val="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Subsection"/>
        <w:rPr>
          <w:szCs w:val="23"/>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Subsection"/>
        <w:rPr>
          <w:szCs w:val="23"/>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lang w:val="en-US"/>
        </w:rPr>
        <w:t>.</w:t>
      </w:r>
    </w:p>
    <w:p>
      <w:pPr>
        <w:pStyle w:val="Subsection"/>
      </w:pPr>
      <w:r>
        <w:rPr>
          <w:lang w:val="en-US"/>
        </w:rPr>
        <w:tab/>
        <w:t>(11)</w:t>
      </w:r>
      <w:r>
        <w:rPr>
          <w:lang w:val="en-US"/>
        </w:rPr>
        <w:tab/>
        <w:t xml:space="preserve">A police officer may use reasonable force in the exercise of powers under </w:t>
      </w:r>
      <w:r>
        <w:t>this section.</w:t>
      </w:r>
    </w:p>
    <w:p>
      <w:pPr>
        <w:pStyle w:val="Heading3"/>
      </w:pPr>
      <w:bookmarkStart w:id="339" w:name="_Toc182726623"/>
      <w:bookmarkStart w:id="340" w:name="_Toc182728571"/>
      <w:bookmarkStart w:id="341" w:name="_Toc202578668"/>
      <w:bookmarkStart w:id="342" w:name="_Toc202579661"/>
      <w:bookmarkStart w:id="343" w:name="_Toc206565085"/>
      <w:bookmarkStart w:id="344" w:name="_Toc206565634"/>
      <w:bookmarkStart w:id="345" w:name="_Toc407694935"/>
      <w:bookmarkStart w:id="346" w:name="_Toc407706814"/>
      <w:bookmarkStart w:id="347" w:name="_Toc416357349"/>
      <w:bookmarkStart w:id="348" w:name="_Toc430169534"/>
      <w:r>
        <w:rPr>
          <w:rStyle w:val="CharDivNo"/>
        </w:rPr>
        <w:t>Division 6</w:t>
      </w:r>
      <w:r>
        <w:t> — </w:t>
      </w:r>
      <w:r>
        <w:rPr>
          <w:rStyle w:val="CharDivText"/>
        </w:rPr>
        <w:t>Other directions in relation to MDLR compliance purposes</w:t>
      </w:r>
      <w:bookmarkEnd w:id="339"/>
      <w:bookmarkEnd w:id="340"/>
      <w:bookmarkEnd w:id="341"/>
      <w:bookmarkEnd w:id="342"/>
      <w:bookmarkEnd w:id="343"/>
      <w:bookmarkEnd w:id="344"/>
      <w:bookmarkEnd w:id="345"/>
      <w:bookmarkEnd w:id="346"/>
      <w:bookmarkEnd w:id="347"/>
      <w:bookmarkEnd w:id="348"/>
    </w:p>
    <w:p>
      <w:pPr>
        <w:pStyle w:val="Heading5"/>
      </w:pPr>
      <w:bookmarkStart w:id="349" w:name="_Toc206565086"/>
      <w:bookmarkStart w:id="350" w:name="_Toc206565635"/>
      <w:bookmarkStart w:id="351" w:name="_Toc407706815"/>
      <w:bookmarkStart w:id="352" w:name="_Toc430169535"/>
      <w:r>
        <w:rPr>
          <w:rStyle w:val="CharSectno"/>
        </w:rPr>
        <w:t>56</w:t>
      </w:r>
      <w:r>
        <w:t>.</w:t>
      </w:r>
      <w:r>
        <w:tab/>
        <w:t>Direction to produce records, devices or other things</w:t>
      </w:r>
      <w:bookmarkEnd w:id="349"/>
      <w:bookmarkEnd w:id="350"/>
      <w:bookmarkEnd w:id="351"/>
      <w:bookmarkEnd w:id="352"/>
    </w:p>
    <w:p>
      <w:pPr>
        <w:pStyle w:val="Subsection"/>
        <w:rPr>
          <w:szCs w:val="23"/>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Indenta"/>
        <w:rPr>
          <w:lang w:val="en-US"/>
        </w:rPr>
      </w:pPr>
      <w:r>
        <w:rPr>
          <w:lang w:val="en-US"/>
        </w:rPr>
        <w:tab/>
        <w:t>(a)</w:t>
      </w:r>
      <w:r>
        <w:rPr>
          <w:lang w:val="en-US"/>
        </w:rPr>
        <w:tab/>
        <w:t xml:space="preserve">a record required to be kept under the </w:t>
      </w:r>
      <w:r>
        <w:rPr>
          <w:i/>
          <w:iCs/>
          <w:lang w:val="en-US"/>
        </w:rPr>
        <w:t>Road Traffic (Vehicles) Act 2012</w:t>
      </w:r>
      <w:r>
        <w:rPr>
          <w:lang w:val="en-US"/>
        </w:rPr>
        <w:t xml:space="preserve"> Part 4 (including any regulation made, or requirement imposed, under or for the purposes of that Part);</w:t>
      </w:r>
    </w:p>
    <w:p>
      <w:pPr>
        <w:pStyle w:val="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Indenti"/>
        <w:rPr>
          <w:szCs w:val="23"/>
          <w:lang w:val="en-US"/>
        </w:rPr>
      </w:pPr>
      <w:r>
        <w:rPr>
          <w:lang w:val="en-US"/>
        </w:rPr>
        <w:tab/>
        <w:t>(i)</w:t>
      </w:r>
      <w:r>
        <w:rPr>
          <w:lang w:val="en-US"/>
        </w:rPr>
        <w:tab/>
        <w:t>the use, performance or condition of a vehicle</w:t>
      </w:r>
      <w:r>
        <w:rPr>
          <w:szCs w:val="23"/>
          <w:lang w:val="en-US"/>
        </w:rPr>
        <w:t>; or</w:t>
      </w:r>
    </w:p>
    <w:p>
      <w:pPr>
        <w:pStyle w:val="Indenti"/>
        <w:rPr>
          <w:szCs w:val="23"/>
          <w:lang w:val="en-US"/>
        </w:rPr>
      </w:pPr>
      <w:r>
        <w:rPr>
          <w:lang w:val="en-US"/>
        </w:rPr>
        <w:tab/>
        <w:t>(ii)</w:t>
      </w:r>
      <w:r>
        <w:rPr>
          <w:lang w:val="en-US"/>
        </w:rPr>
        <w:tab/>
        <w:t>the ownership, insurance or licensing status of a vehicle</w:t>
      </w:r>
      <w:r>
        <w:rPr>
          <w:szCs w:val="23"/>
          <w:lang w:val="en-US"/>
        </w:rPr>
        <w:t>; or</w:t>
      </w:r>
    </w:p>
    <w:p>
      <w:pPr>
        <w:pStyle w:val="Indenti"/>
        <w:rPr>
          <w:szCs w:val="23"/>
          <w:lang w:val="en-US"/>
        </w:rPr>
      </w:pPr>
      <w:r>
        <w:rPr>
          <w:lang w:val="en-US"/>
        </w:rPr>
        <w:tab/>
        <w:t>(iii)</w:t>
      </w:r>
      <w:r>
        <w:rPr>
          <w:lang w:val="en-US"/>
        </w:rPr>
        <w:tab/>
        <w:t xml:space="preserve">the load or equipment carried or intended to be carried </w:t>
      </w:r>
      <w:r>
        <w:rPr>
          <w:szCs w:val="23"/>
          <w:lang w:val="en-US"/>
        </w:rPr>
        <w:t>by a vehicle (including the insurance status of any such load or equipment).</w:t>
      </w:r>
    </w:p>
    <w:p>
      <w:pPr>
        <w:pStyle w:val="Subsection"/>
        <w:keepNext/>
        <w:rPr>
          <w:lang w:val="en-US"/>
        </w:rPr>
      </w:pPr>
      <w:r>
        <w:rPr>
          <w:lang w:val="en-US"/>
        </w:rPr>
        <w:tab/>
        <w:t>(2)</w:t>
      </w:r>
      <w:r>
        <w:rPr>
          <w:lang w:val="en-US"/>
        </w:rPr>
        <w:tab/>
        <w:t xml:space="preserve">A direction under subsection (1) must — </w:t>
      </w:r>
    </w:p>
    <w:p>
      <w:pPr>
        <w:pStyle w:val="Indenta"/>
        <w:rPr>
          <w:lang w:val="en-US"/>
        </w:rPr>
      </w:pPr>
      <w:r>
        <w:rPr>
          <w:lang w:val="en-US"/>
        </w:rPr>
        <w:tab/>
        <w:t>(a)</w:t>
      </w:r>
      <w:r>
        <w:rPr>
          <w:lang w:val="en-US"/>
        </w:rPr>
        <w:tab/>
        <w:t xml:space="preserve">specify — </w:t>
      </w:r>
    </w:p>
    <w:p>
      <w:pPr>
        <w:pStyle w:val="Indenti"/>
        <w:rPr>
          <w:lang w:val="en-US"/>
        </w:rPr>
      </w:pPr>
      <w:r>
        <w:rPr>
          <w:lang w:val="en-US"/>
        </w:rPr>
        <w:tab/>
        <w:t>(i)</w:t>
      </w:r>
      <w:r>
        <w:rPr>
          <w:lang w:val="en-US"/>
        </w:rPr>
        <w:tab/>
        <w:t>the record, device or other thing to be produced; or</w:t>
      </w:r>
    </w:p>
    <w:p>
      <w:pPr>
        <w:pStyle w:val="Indenti"/>
        <w:rPr>
          <w:lang w:val="en-US"/>
        </w:rPr>
      </w:pPr>
      <w:r>
        <w:rPr>
          <w:lang w:val="en-US"/>
        </w:rPr>
        <w:tab/>
        <w:t>(ii)</w:t>
      </w:r>
      <w:r>
        <w:rPr>
          <w:lang w:val="en-US"/>
        </w:rPr>
        <w:tab/>
        <w:t>the classes of record, device or other thing to be produced;</w:t>
      </w:r>
    </w:p>
    <w:p>
      <w:pPr>
        <w:pStyle w:val="Indenta"/>
        <w:rPr>
          <w:lang w:val="en-US"/>
        </w:rPr>
      </w:pPr>
      <w:r>
        <w:rPr>
          <w:lang w:val="en-US"/>
        </w:rPr>
        <w:tab/>
      </w:r>
      <w:r>
        <w:rPr>
          <w:lang w:val="en-US"/>
        </w:rPr>
        <w:tab/>
        <w:t>and</w:t>
      </w:r>
    </w:p>
    <w:p>
      <w:pPr>
        <w:pStyle w:val="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Subsection"/>
        <w:rPr>
          <w:lang w:val="en-US"/>
        </w:rPr>
      </w:pPr>
      <w:r>
        <w:rPr>
          <w:lang w:val="en-US"/>
        </w:rPr>
        <w:tab/>
        <w:t>(3)</w:t>
      </w:r>
      <w:r>
        <w:rPr>
          <w:lang w:val="en-US"/>
        </w:rPr>
        <w:tab/>
        <w:t xml:space="preserve">A police officer may do any or all of the following — </w:t>
      </w:r>
    </w:p>
    <w:p>
      <w:pPr>
        <w:pStyle w:val="Indenta"/>
        <w:rPr>
          <w:lang w:val="en-US"/>
        </w:rPr>
      </w:pPr>
      <w:r>
        <w:rPr>
          <w:lang w:val="en-US"/>
        </w:rPr>
        <w:tab/>
        <w:t>(a)</w:t>
      </w:r>
      <w:r>
        <w:rPr>
          <w:lang w:val="en-US"/>
        </w:rPr>
        <w:tab/>
        <w:t>inspect a record, device or other thing that is produced;</w:t>
      </w:r>
    </w:p>
    <w:p>
      <w:pPr>
        <w:pStyle w:val="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Subsection"/>
        <w:rPr>
          <w:lang w:val="en-US"/>
        </w:rPr>
      </w:pPr>
      <w:r>
        <w:rPr>
          <w:lang w:val="en-US"/>
        </w:rPr>
        <w:tab/>
        <w:t>(4)</w:t>
      </w:r>
      <w:r>
        <w:rPr>
          <w:lang w:val="en-US"/>
        </w:rPr>
        <w:tab/>
        <w:t>A person to whom a direction is given under subsection (1) must not, without reasonable excuse, fail to comply with the direction.</w:t>
      </w:r>
    </w:p>
    <w:p>
      <w:pPr>
        <w:pStyle w:val="Penstart"/>
      </w:pPr>
      <w:r>
        <w:tab/>
        <w:t>Penalty: a fine of 50 PU.</w:t>
      </w:r>
    </w:p>
    <w:p>
      <w:pPr>
        <w:pStyle w:val="Subsection"/>
        <w:rPr>
          <w:lang w:val="en-US"/>
        </w:rPr>
      </w:pPr>
      <w:r>
        <w:rPr>
          <w:lang w:val="en-US"/>
        </w:rPr>
        <w:tab/>
        <w:t>(5)</w:t>
      </w:r>
      <w:r>
        <w:rPr>
          <w:lang w:val="en-US"/>
        </w:rPr>
        <w:tab/>
        <w:t xml:space="preserve">In subsection (4) — </w:t>
      </w:r>
    </w:p>
    <w:p>
      <w:pPr>
        <w:pStyle w:val="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Footnotesection"/>
      </w:pPr>
      <w:bookmarkStart w:id="353" w:name="_Toc206565087"/>
      <w:bookmarkStart w:id="354" w:name="_Toc206565636"/>
      <w:r>
        <w:tab/>
        <w:t>[Section 56 amended by No. 8 of 2012 s. 232.]</w:t>
      </w:r>
    </w:p>
    <w:p>
      <w:pPr>
        <w:pStyle w:val="Heading5"/>
      </w:pPr>
      <w:bookmarkStart w:id="355" w:name="_Toc407706816"/>
      <w:bookmarkStart w:id="356" w:name="_Toc430169536"/>
      <w:r>
        <w:rPr>
          <w:rStyle w:val="CharSectno"/>
        </w:rPr>
        <w:t>57</w:t>
      </w:r>
      <w:r>
        <w:t>.</w:t>
      </w:r>
      <w:r>
        <w:tab/>
        <w:t>Direction to provide information</w:t>
      </w:r>
      <w:bookmarkEnd w:id="353"/>
      <w:bookmarkEnd w:id="354"/>
      <w:bookmarkEnd w:id="355"/>
      <w:bookmarkEnd w:id="356"/>
    </w:p>
    <w:p>
      <w:pPr>
        <w:pStyle w:val="Subsection"/>
        <w:rPr>
          <w:szCs w:val="23"/>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Indenta"/>
        <w:rPr>
          <w:lang w:val="en-US"/>
        </w:rPr>
      </w:pPr>
      <w:r>
        <w:rPr>
          <w:lang w:val="en-US"/>
        </w:rPr>
        <w:tab/>
        <w:t>(a)</w:t>
      </w:r>
      <w:r>
        <w:rPr>
          <w:lang w:val="en-US"/>
        </w:rPr>
        <w:tab/>
        <w:t xml:space="preserve">state the name and home address and, in the case of an individual, the business address of any of the following — </w:t>
      </w:r>
    </w:p>
    <w:p>
      <w:pPr>
        <w:pStyle w:val="Indenti"/>
        <w:rPr>
          <w:lang w:val="en-US"/>
        </w:rPr>
      </w:pPr>
      <w:r>
        <w:rPr>
          <w:lang w:val="en-US"/>
        </w:rPr>
        <w:tab/>
        <w:t>(i)</w:t>
      </w:r>
      <w:r>
        <w:rPr>
          <w:lang w:val="en-US"/>
        </w:rPr>
        <w:tab/>
        <w:t xml:space="preserve">other involved persons of specified classes who are associated with the vehicle; </w:t>
      </w:r>
    </w:p>
    <w:p>
      <w:pPr>
        <w:pStyle w:val="Indenti"/>
        <w:rPr>
          <w:szCs w:val="23"/>
          <w:lang w:val="en-US"/>
        </w:rPr>
      </w:pPr>
      <w:r>
        <w:rPr>
          <w:lang w:val="en-US"/>
        </w:rPr>
        <w:tab/>
        <w:t>(ii)</w:t>
      </w:r>
      <w:r>
        <w:rPr>
          <w:lang w:val="en-US"/>
        </w:rPr>
        <w:tab/>
        <w:t>a responsible person for the vehicle</w:t>
      </w:r>
      <w:r>
        <w:rPr>
          <w:szCs w:val="23"/>
          <w:lang w:val="en-US"/>
        </w:rPr>
        <w:t>;</w:t>
      </w:r>
    </w:p>
    <w:p>
      <w:pPr>
        <w:pStyle w:val="Indenta"/>
        <w:rPr>
          <w:szCs w:val="23"/>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Indenti"/>
        <w:rPr>
          <w:lang w:val="en-US"/>
        </w:rPr>
      </w:pPr>
      <w:r>
        <w:rPr>
          <w:lang w:val="en-US"/>
        </w:rPr>
        <w:tab/>
        <w:t>(i)</w:t>
      </w:r>
      <w:r>
        <w:rPr>
          <w:lang w:val="en-US"/>
        </w:rPr>
        <w:tab/>
        <w:t xml:space="preserve">the location of the start or intended start of the trip; </w:t>
      </w:r>
    </w:p>
    <w:p>
      <w:pPr>
        <w:pStyle w:val="Indenti"/>
        <w:rPr>
          <w:lang w:val="en-US"/>
        </w:rPr>
      </w:pPr>
      <w:r>
        <w:rPr>
          <w:lang w:val="en-US"/>
        </w:rPr>
        <w:tab/>
        <w:t>(ii)</w:t>
      </w:r>
      <w:r>
        <w:rPr>
          <w:lang w:val="en-US"/>
        </w:rPr>
        <w:tab/>
        <w:t xml:space="preserve">the route or intended route of the trip; </w:t>
      </w:r>
    </w:p>
    <w:p>
      <w:pPr>
        <w:pStyle w:val="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Penstart"/>
      </w:pPr>
      <w:r>
        <w:tab/>
        <w:t>Penalty: a fine of 50 PU.</w:t>
      </w:r>
    </w:p>
    <w:p>
      <w:pPr>
        <w:pStyle w:val="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Penstart"/>
      </w:pPr>
      <w:r>
        <w:tab/>
        <w:t>Penalty: a fine of 100 PU.</w:t>
      </w:r>
    </w:p>
    <w:p>
      <w:pPr>
        <w:pStyle w:val="Subsection"/>
        <w:keepNext/>
        <w:rPr>
          <w:lang w:val="en-US"/>
        </w:rPr>
      </w:pPr>
      <w:r>
        <w:rPr>
          <w:lang w:val="en-US"/>
        </w:rPr>
        <w:tab/>
        <w:t>(5)</w:t>
      </w:r>
      <w:r>
        <w:rPr>
          <w:lang w:val="en-US"/>
        </w:rPr>
        <w:tab/>
        <w:t xml:space="preserve">In subsection (3) — </w:t>
      </w:r>
    </w:p>
    <w:p>
      <w:pPr>
        <w:pStyle w:val="Defstart"/>
        <w:keepNext/>
      </w:pPr>
      <w:r>
        <w:rPr>
          <w:b/>
          <w:lang w:val="en-US"/>
        </w:rPr>
        <w:tab/>
      </w:r>
      <w:r>
        <w:rPr>
          <w:rStyle w:val="CharDefText"/>
        </w:rPr>
        <w:t>reasonable excuse</w:t>
      </w:r>
      <w:r>
        <w:t xml:space="preserve"> includes — </w:t>
      </w:r>
    </w:p>
    <w:p>
      <w:pPr>
        <w:pStyle w:val="Defpara"/>
        <w:rPr>
          <w:szCs w:val="23"/>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Defpara"/>
        <w:rPr>
          <w:szCs w:val="23"/>
          <w:lang w:val="en-US"/>
        </w:rPr>
      </w:pPr>
      <w:r>
        <w:tab/>
        <w:t>(b)</w:t>
      </w:r>
      <w:r>
        <w:tab/>
        <w:t xml:space="preserve">in relation to </w:t>
      </w:r>
      <w:r>
        <w:rPr>
          <w:szCs w:val="23"/>
          <w:lang w:val="en-US"/>
        </w:rPr>
        <w:t xml:space="preserve">a failure to state another person’s business address — </w:t>
      </w:r>
    </w:p>
    <w:p>
      <w:pPr>
        <w:pStyle w:val="Defsubpara"/>
        <w:rPr>
          <w:lang w:val="en-US"/>
        </w:rPr>
      </w:pPr>
      <w:r>
        <w:tab/>
        <w:t>(i)</w:t>
      </w:r>
      <w:r>
        <w:tab/>
        <w:t>that t</w:t>
      </w:r>
      <w:r>
        <w:rPr>
          <w:lang w:val="en-US"/>
        </w:rPr>
        <w:t>he other person did not have a business address; or</w:t>
      </w:r>
    </w:p>
    <w:p>
      <w:pPr>
        <w:pStyle w:val="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Defstart"/>
        <w:rPr>
          <w:lang w:val="en-US"/>
        </w:rPr>
      </w:pPr>
      <w:r>
        <w:tab/>
      </w:r>
      <w:r>
        <w:tab/>
        <w:t>but does not include the excuse that the required information</w:t>
      </w:r>
      <w:r>
        <w:rPr>
          <w:lang w:val="en-US"/>
        </w:rPr>
        <w:t xml:space="preserve"> might tend to incriminate the person or make the person liable to a penalty.</w:t>
      </w:r>
    </w:p>
    <w:p>
      <w:pPr>
        <w:pStyle w:val="Subsection"/>
        <w:spacing w:before="100"/>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Heading5"/>
      </w:pPr>
      <w:bookmarkStart w:id="357" w:name="_Toc206565088"/>
      <w:bookmarkStart w:id="358" w:name="_Toc206565637"/>
      <w:bookmarkStart w:id="359" w:name="_Toc407706817"/>
      <w:bookmarkStart w:id="360" w:name="_Toc430169537"/>
      <w:r>
        <w:rPr>
          <w:rStyle w:val="CharSectno"/>
        </w:rPr>
        <w:t>58</w:t>
      </w:r>
      <w:r>
        <w:t>.</w:t>
      </w:r>
      <w:r>
        <w:tab/>
        <w:t>Direction to provide reasonable assistance for powers of inspection and search</w:t>
      </w:r>
      <w:bookmarkEnd w:id="357"/>
      <w:bookmarkEnd w:id="358"/>
      <w:bookmarkEnd w:id="359"/>
      <w:bookmarkEnd w:id="360"/>
    </w:p>
    <w:p>
      <w:pPr>
        <w:pStyle w:val="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Indenta"/>
        <w:rPr>
          <w:szCs w:val="23"/>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2012</w:t>
      </w:r>
      <w:r>
        <w:rPr>
          <w:lang w:val="en-US"/>
        </w:rPr>
        <w:t xml:space="preserve"> Part 4 (including any regulation made, or requirement imposed, under or for the purposes of that Part);</w:t>
      </w:r>
    </w:p>
    <w:p>
      <w:pPr>
        <w:pStyle w:val="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2012</w:t>
      </w:r>
      <w:r>
        <w:rPr>
          <w:lang w:val="en-US"/>
        </w:rPr>
        <w:t xml:space="preserve"> Part 4 (including any regulation made, or requirement imposed, under or for the purposes of that Part);</w:t>
      </w:r>
    </w:p>
    <w:p>
      <w:pPr>
        <w:pStyle w:val="Indenta"/>
        <w:rPr>
          <w:lang w:val="en-US"/>
        </w:rPr>
      </w:pPr>
      <w:r>
        <w:rPr>
          <w:lang w:val="en-US"/>
        </w:rPr>
        <w:tab/>
        <w:t>(b)</w:t>
      </w:r>
      <w:r>
        <w:rPr>
          <w:lang w:val="en-US"/>
        </w:rPr>
        <w:tab/>
        <w:t>find and gain access to electronically stored information;</w:t>
      </w:r>
    </w:p>
    <w:p>
      <w:pPr>
        <w:pStyle w:val="Indenta"/>
        <w:rPr>
          <w:lang w:val="en-US"/>
        </w:rPr>
      </w:pPr>
      <w:r>
        <w:rPr>
          <w:lang w:val="en-US"/>
        </w:rPr>
        <w:tab/>
        <w:t>(c)</w:t>
      </w:r>
      <w:r>
        <w:rPr>
          <w:lang w:val="en-US"/>
        </w:rPr>
        <w:tab/>
        <w:t xml:space="preserve">weigh or measure any of the following — </w:t>
      </w:r>
    </w:p>
    <w:p>
      <w:pPr>
        <w:pStyle w:val="Indenti"/>
        <w:rPr>
          <w:szCs w:val="23"/>
          <w:lang w:val="en-US"/>
        </w:rPr>
      </w:pPr>
      <w:r>
        <w:rPr>
          <w:lang w:val="en-US"/>
        </w:rPr>
        <w:tab/>
        <w:t>(i)</w:t>
      </w:r>
      <w:r>
        <w:rPr>
          <w:lang w:val="en-US"/>
        </w:rPr>
        <w:tab/>
        <w:t xml:space="preserve">the whole or any part of a vehicle, </w:t>
      </w:r>
      <w:r>
        <w:rPr>
          <w:szCs w:val="23"/>
          <w:lang w:val="en-US"/>
        </w:rPr>
        <w:t>including an axle or axle group;</w:t>
      </w:r>
    </w:p>
    <w:p>
      <w:pPr>
        <w:pStyle w:val="Indenti"/>
        <w:rPr>
          <w:lang w:val="en-US"/>
        </w:rPr>
      </w:pPr>
      <w:r>
        <w:rPr>
          <w:lang w:val="en-US"/>
        </w:rPr>
        <w:tab/>
        <w:t>(ii)</w:t>
      </w:r>
      <w:r>
        <w:rPr>
          <w:lang w:val="en-US"/>
        </w:rPr>
        <w:tab/>
        <w:t>the whole or any part of a vehicle’s equipment or load;</w:t>
      </w:r>
    </w:p>
    <w:p>
      <w:pPr>
        <w:pStyle w:val="Indenta"/>
        <w:rPr>
          <w:szCs w:val="23"/>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Indenta"/>
        <w:rPr>
          <w:szCs w:val="23"/>
          <w:lang w:val="en-US"/>
        </w:rPr>
      </w:pPr>
      <w:r>
        <w:rPr>
          <w:lang w:val="en-US"/>
        </w:rPr>
        <w:tab/>
        <w:t>(e)</w:t>
      </w:r>
      <w:r>
        <w:rPr>
          <w:lang w:val="en-US"/>
        </w:rPr>
        <w:tab/>
        <w:t xml:space="preserve">provide access free of charge to photocopying equipment for </w:t>
      </w:r>
      <w:r>
        <w:rPr>
          <w:szCs w:val="23"/>
          <w:lang w:val="en-US"/>
        </w:rPr>
        <w:t>the purpose of copying any records or other material.</w:t>
      </w:r>
    </w:p>
    <w:p>
      <w:pPr>
        <w:pStyle w:val="Subsection"/>
        <w:rPr>
          <w:szCs w:val="23"/>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Subsection"/>
        <w:rPr>
          <w:szCs w:val="23"/>
          <w:lang w:val="en-US"/>
        </w:rPr>
      </w:pPr>
      <w:r>
        <w:rPr>
          <w:lang w:val="en-US"/>
        </w:rPr>
        <w:tab/>
        <w:t>(4)</w:t>
      </w:r>
      <w:r>
        <w:rPr>
          <w:lang w:val="en-US"/>
        </w:rPr>
        <w:tab/>
      </w:r>
      <w:r>
        <w:rPr>
          <w:szCs w:val="23"/>
          <w:lang w:val="en-US"/>
        </w:rPr>
        <w:t xml:space="preserve">A direction under subsection (1) — </w:t>
      </w:r>
    </w:p>
    <w:p>
      <w:pPr>
        <w:pStyle w:val="Indenta"/>
        <w:rPr>
          <w:szCs w:val="23"/>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Indenta"/>
        <w:rPr>
          <w:szCs w:val="23"/>
          <w:lang w:val="en-US"/>
        </w:rPr>
      </w:pPr>
      <w:r>
        <w:rPr>
          <w:lang w:val="en-US"/>
        </w:rPr>
        <w:tab/>
        <w:t>(b)</w:t>
      </w:r>
      <w:r>
        <w:rPr>
          <w:lang w:val="en-US"/>
        </w:rPr>
        <w:tab/>
        <w:t xml:space="preserve">ceases to have effect when that power is no longer </w:t>
      </w:r>
      <w:r>
        <w:rPr>
          <w:szCs w:val="23"/>
          <w:lang w:val="en-US"/>
        </w:rPr>
        <w:t>exercisable.</w:t>
      </w:r>
    </w:p>
    <w:p>
      <w:pPr>
        <w:pStyle w:val="Subsection"/>
        <w:rPr>
          <w:szCs w:val="23"/>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Penstart"/>
      </w:pPr>
      <w:r>
        <w:tab/>
        <w:t>Penalty: a fine of 50 PU.</w:t>
      </w:r>
    </w:p>
    <w:p>
      <w:pPr>
        <w:pStyle w:val="Subsection"/>
        <w:rPr>
          <w:szCs w:val="23"/>
          <w:lang w:val="en-US"/>
        </w:rPr>
      </w:pPr>
      <w:r>
        <w:rPr>
          <w:lang w:val="en-US"/>
        </w:rPr>
        <w:tab/>
        <w:t>(6)</w:t>
      </w:r>
      <w:r>
        <w:rPr>
          <w:lang w:val="en-US"/>
        </w:rPr>
        <w:tab/>
        <w:t>In subsection (5)</w:t>
      </w:r>
      <w:r>
        <w:rPr>
          <w:szCs w:val="23"/>
          <w:lang w:val="en-US"/>
        </w:rPr>
        <w:t xml:space="preserve"> — </w:t>
      </w:r>
    </w:p>
    <w:p>
      <w:pPr>
        <w:pStyle w:val="Defstart"/>
      </w:pPr>
      <w:r>
        <w:rPr>
          <w:b/>
        </w:rPr>
        <w:tab/>
      </w:r>
      <w:r>
        <w:rPr>
          <w:rStyle w:val="CharDefText"/>
        </w:rPr>
        <w:t>reasonable excuse</w:t>
      </w:r>
      <w:r>
        <w:t xml:space="preserve"> includes — </w:t>
      </w:r>
    </w:p>
    <w:p>
      <w:pPr>
        <w:pStyle w:val="Defpara"/>
        <w:rPr>
          <w:lang w:val="en-US"/>
        </w:rPr>
      </w:pPr>
      <w:r>
        <w:rPr>
          <w:lang w:val="en-US"/>
        </w:rPr>
        <w:tab/>
        <w:t>(a)</w:t>
      </w:r>
      <w:r>
        <w:rPr>
          <w:lang w:val="en-US"/>
        </w:rPr>
        <w:tab/>
        <w:t>that the direction was unreasonable; or</w:t>
      </w:r>
    </w:p>
    <w:p>
      <w:pPr>
        <w:pStyle w:val="Defpara"/>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Defstart"/>
        <w:rPr>
          <w:lang w:val="en-US"/>
        </w:rPr>
      </w:pPr>
      <w:r>
        <w:tab/>
      </w:r>
      <w:r>
        <w:tab/>
        <w:t>but does not include the excuse that the assistance may result in information being provided that</w:t>
      </w:r>
      <w:r>
        <w:rPr>
          <w:lang w:val="en-US"/>
        </w:rPr>
        <w:t xml:space="preserve"> might tend to incriminate the person or make the person liable to a penalty.</w:t>
      </w:r>
    </w:p>
    <w:p>
      <w:pPr>
        <w:pStyle w:val="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Indenta"/>
        <w:rPr>
          <w:lang w:val="en-US"/>
        </w:rPr>
      </w:pPr>
      <w:r>
        <w:rPr>
          <w:lang w:val="en-US"/>
        </w:rPr>
        <w:tab/>
        <w:t>(a)</w:t>
      </w:r>
      <w:r>
        <w:rPr>
          <w:lang w:val="en-US"/>
        </w:rPr>
        <w:tab/>
        <w:t>enter the vehicle and run its engine; or</w:t>
      </w:r>
    </w:p>
    <w:p>
      <w:pPr>
        <w:pStyle w:val="Indenta"/>
        <w:rPr>
          <w:lang w:val="en-US"/>
        </w:rPr>
      </w:pPr>
      <w:r>
        <w:rPr>
          <w:lang w:val="en-US"/>
        </w:rPr>
        <w:tab/>
        <w:t>(b)</w:t>
      </w:r>
      <w:r>
        <w:rPr>
          <w:lang w:val="en-US"/>
        </w:rPr>
        <w:tab/>
        <w:t>authorise any other person to enter the vehicle and run its engine.</w:t>
      </w:r>
    </w:p>
    <w:p>
      <w:pPr>
        <w:pStyle w:val="Footnotesection"/>
      </w:pPr>
      <w:bookmarkStart w:id="361" w:name="_Toc206565089"/>
      <w:bookmarkStart w:id="362" w:name="_Toc206565638"/>
      <w:r>
        <w:tab/>
        <w:t>[Section 58 amended by No. 8 of 2012 s. 232.]</w:t>
      </w:r>
    </w:p>
    <w:p>
      <w:pPr>
        <w:pStyle w:val="Heading5"/>
      </w:pPr>
      <w:bookmarkStart w:id="363" w:name="_Toc407706818"/>
      <w:bookmarkStart w:id="364" w:name="_Toc430169538"/>
      <w:r>
        <w:rPr>
          <w:rStyle w:val="CharSectno"/>
        </w:rPr>
        <w:t>59</w:t>
      </w:r>
      <w:r>
        <w:t>.</w:t>
      </w:r>
      <w:r>
        <w:tab/>
        <w:t>Provisions relating to running engine</w:t>
      </w:r>
      <w:bookmarkEnd w:id="361"/>
      <w:bookmarkEnd w:id="362"/>
      <w:bookmarkEnd w:id="363"/>
      <w:bookmarkEnd w:id="364"/>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authorised person</w:t>
      </w:r>
      <w:r>
        <w:t xml:space="preserve"> means a person — </w:t>
      </w:r>
    </w:p>
    <w:p>
      <w:pPr>
        <w:pStyle w:val="Defpara"/>
        <w:rPr>
          <w:szCs w:val="23"/>
          <w:lang w:val="en-US"/>
        </w:rPr>
      </w:pPr>
      <w:r>
        <w:rPr>
          <w:lang w:val="en-US"/>
        </w:rPr>
        <w:tab/>
        <w:t>(a)</w:t>
      </w:r>
      <w:r>
        <w:rPr>
          <w:lang w:val="en-US"/>
        </w:rPr>
        <w:tab/>
        <w:t>to whom a direction is given under section 58(1) to run the engine of a vehicle</w:t>
      </w:r>
      <w:r>
        <w:rPr>
          <w:szCs w:val="23"/>
          <w:lang w:val="en-US"/>
        </w:rPr>
        <w:t>; or</w:t>
      </w:r>
    </w:p>
    <w:p>
      <w:pPr>
        <w:pStyle w:val="Defpara"/>
        <w:rPr>
          <w:szCs w:val="23"/>
          <w:lang w:val="en-US"/>
        </w:rPr>
      </w:pPr>
      <w:r>
        <w:rPr>
          <w:lang w:val="en-US"/>
        </w:rPr>
        <w:tab/>
        <w:t>(b)</w:t>
      </w:r>
      <w:r>
        <w:rPr>
          <w:lang w:val="en-US"/>
        </w:rPr>
        <w:tab/>
        <w:t xml:space="preserve">authorised under section 58(8)(a) or (b) to run the engine of a </w:t>
      </w:r>
      <w:r>
        <w:rPr>
          <w:szCs w:val="23"/>
          <w:lang w:val="en-US"/>
        </w:rPr>
        <w:t>vehicle.</w:t>
      </w:r>
    </w:p>
    <w:p>
      <w:pPr>
        <w:pStyle w:val="Subsection"/>
        <w:rPr>
          <w:szCs w:val="23"/>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Subsection"/>
        <w:rPr>
          <w:szCs w:val="23"/>
          <w:lang w:val="en-US"/>
        </w:rPr>
      </w:pPr>
      <w:r>
        <w:rPr>
          <w:lang w:val="en-US"/>
        </w:rPr>
        <w:tab/>
        <w:t>(3)</w:t>
      </w:r>
      <w:r>
        <w:rPr>
          <w:lang w:val="en-US"/>
        </w:rPr>
        <w:tab/>
        <w:t xml:space="preserve">An authorised person may use reasonable force to comply with a </w:t>
      </w:r>
      <w:r>
        <w:rPr>
          <w:szCs w:val="23"/>
          <w:lang w:val="en-US"/>
        </w:rPr>
        <w:t>direction to run the engine of a vehicle or when acting under the authority of section </w:t>
      </w:r>
      <w:r>
        <w:rPr>
          <w:lang w:val="en-US"/>
        </w:rPr>
        <w:t>58(8)(a) or (b)</w:t>
      </w:r>
      <w:r>
        <w:rPr>
          <w:szCs w:val="23"/>
          <w:lang w:val="en-US"/>
        </w:rPr>
        <w:t xml:space="preserve"> to enter a vehicle and run its engine.</w:t>
      </w:r>
    </w:p>
    <w:p>
      <w:pPr>
        <w:pStyle w:val="Subsection"/>
        <w:rPr>
          <w:lang w:val="en-US"/>
        </w:rPr>
      </w:pPr>
      <w:r>
        <w:rPr>
          <w:lang w:val="en-US"/>
        </w:rPr>
        <w:tab/>
        <w:t>(4)</w:t>
      </w:r>
      <w:r>
        <w:rPr>
          <w:lang w:val="en-US"/>
        </w:rPr>
        <w:tab/>
        <w:t xml:space="preserve">An authorised person may run the engine of a vehicle even though the person — </w:t>
      </w:r>
    </w:p>
    <w:p>
      <w:pPr>
        <w:pStyle w:val="Indenta"/>
        <w:rPr>
          <w:lang w:val="en-US"/>
        </w:rPr>
      </w:pPr>
      <w:r>
        <w:rPr>
          <w:lang w:val="en-US"/>
        </w:rPr>
        <w:tab/>
        <w:t>(a)</w:t>
      </w:r>
      <w:r>
        <w:rPr>
          <w:lang w:val="en-US"/>
        </w:rPr>
        <w:tab/>
        <w:t xml:space="preserve">is not a responsible person for the vehicle; or </w:t>
      </w:r>
    </w:p>
    <w:p>
      <w:pPr>
        <w:pStyle w:val="Indenta"/>
        <w:rPr>
          <w:szCs w:val="23"/>
          <w:lang w:val="en-US"/>
        </w:rPr>
      </w:pPr>
      <w:r>
        <w:rPr>
          <w:lang w:val="en-US"/>
        </w:rPr>
        <w:tab/>
        <w:t>(b)</w:t>
      </w:r>
      <w:r>
        <w:rPr>
          <w:lang w:val="en-US"/>
        </w:rPr>
        <w:tab/>
        <w:t xml:space="preserve">does not have the authority of a responsible person for the vehicle to run </w:t>
      </w:r>
      <w:r>
        <w:t>the engine.</w:t>
      </w:r>
    </w:p>
    <w:p>
      <w:pPr>
        <w:pStyle w:val="Subsection"/>
        <w:rPr>
          <w:szCs w:val="23"/>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Heading5"/>
      </w:pPr>
      <w:bookmarkStart w:id="365" w:name="_Toc206565090"/>
      <w:bookmarkStart w:id="366" w:name="_Toc206565639"/>
      <w:bookmarkStart w:id="367" w:name="_Toc407706819"/>
      <w:bookmarkStart w:id="368" w:name="_Toc430169539"/>
      <w:r>
        <w:rPr>
          <w:rStyle w:val="CharSectno"/>
        </w:rPr>
        <w:t>60</w:t>
      </w:r>
      <w:r>
        <w:t>.</w:t>
      </w:r>
      <w:r>
        <w:tab/>
        <w:t>Manner of giving directions under this Division</w:t>
      </w:r>
      <w:bookmarkEnd w:id="365"/>
      <w:bookmarkEnd w:id="366"/>
      <w:bookmarkEnd w:id="367"/>
      <w:bookmarkEnd w:id="368"/>
    </w:p>
    <w:p>
      <w:pPr>
        <w:pStyle w:val="Subsection"/>
        <w:rPr>
          <w:szCs w:val="23"/>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Subsection"/>
        <w:rPr>
          <w:szCs w:val="23"/>
          <w:lang w:val="en-US"/>
        </w:rPr>
      </w:pPr>
      <w:r>
        <w:rPr>
          <w:lang w:val="en-US"/>
        </w:rPr>
        <w:tab/>
        <w:t>(2)</w:t>
      </w:r>
      <w:r>
        <w:rPr>
          <w:lang w:val="en-US"/>
        </w:rPr>
        <w:tab/>
        <w:t xml:space="preserve">A direction not given in person may be sent or transmitted by post, </w:t>
      </w:r>
      <w:r>
        <w:rPr>
          <w:szCs w:val="23"/>
          <w:lang w:val="en-US"/>
        </w:rPr>
        <w:t>telephone, facsimile, electronic mail, radio or in any other manner.</w:t>
      </w:r>
    </w:p>
    <w:p>
      <w:pPr>
        <w:pStyle w:val="Heading5"/>
      </w:pPr>
      <w:bookmarkStart w:id="369" w:name="_Toc206565091"/>
      <w:bookmarkStart w:id="370" w:name="_Toc206565640"/>
      <w:bookmarkStart w:id="371" w:name="_Toc407706820"/>
      <w:bookmarkStart w:id="372" w:name="_Toc430169540"/>
      <w:r>
        <w:rPr>
          <w:rStyle w:val="CharSectno"/>
        </w:rPr>
        <w:t>61</w:t>
      </w:r>
      <w:r>
        <w:t>.</w:t>
      </w:r>
      <w:r>
        <w:tab/>
        <w:t>Directions to state when to be complied with</w:t>
      </w:r>
      <w:bookmarkEnd w:id="369"/>
      <w:bookmarkEnd w:id="370"/>
      <w:bookmarkEnd w:id="371"/>
      <w:bookmarkEnd w:id="372"/>
    </w:p>
    <w:p>
      <w:pPr>
        <w:pStyle w:val="Subsection"/>
        <w:rPr>
          <w:szCs w:val="23"/>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Subsection"/>
        <w:rPr>
          <w:szCs w:val="23"/>
          <w:lang w:val="en-US"/>
        </w:rPr>
      </w:pPr>
      <w:r>
        <w:rPr>
          <w:lang w:val="en-US"/>
        </w:rPr>
        <w:tab/>
        <w:t>(2)</w:t>
      </w:r>
      <w:r>
        <w:rPr>
          <w:lang w:val="en-US"/>
        </w:rPr>
        <w:tab/>
        <w:t xml:space="preserve">A direction under this Division that is given in writing must state the period </w:t>
      </w:r>
      <w:r>
        <w:rPr>
          <w:szCs w:val="23"/>
          <w:lang w:val="en-US"/>
        </w:rPr>
        <w:t>within which it is to be complied with.</w:t>
      </w:r>
    </w:p>
    <w:p>
      <w:pPr>
        <w:pStyle w:val="Heading3"/>
      </w:pPr>
      <w:bookmarkStart w:id="373" w:name="_Toc182726630"/>
      <w:bookmarkStart w:id="374" w:name="_Toc182728578"/>
      <w:bookmarkStart w:id="375" w:name="_Toc202578675"/>
      <w:bookmarkStart w:id="376" w:name="_Toc202579668"/>
      <w:bookmarkStart w:id="377" w:name="_Toc206565092"/>
      <w:bookmarkStart w:id="378" w:name="_Toc206565641"/>
      <w:bookmarkStart w:id="379" w:name="_Toc407694942"/>
      <w:bookmarkStart w:id="380" w:name="_Toc407706821"/>
      <w:bookmarkStart w:id="381" w:name="_Toc416357356"/>
      <w:bookmarkStart w:id="382" w:name="_Toc430169541"/>
      <w:r>
        <w:rPr>
          <w:rStyle w:val="CharDivNo"/>
        </w:rPr>
        <w:t>Division 7</w:t>
      </w:r>
      <w:r>
        <w:t> — </w:t>
      </w:r>
      <w:r>
        <w:rPr>
          <w:rStyle w:val="CharDivText"/>
        </w:rPr>
        <w:t>Warrants to enter premises for MDLR compliance purposes</w:t>
      </w:r>
      <w:bookmarkEnd w:id="373"/>
      <w:bookmarkEnd w:id="374"/>
      <w:bookmarkEnd w:id="375"/>
      <w:bookmarkEnd w:id="376"/>
      <w:bookmarkEnd w:id="377"/>
      <w:bookmarkEnd w:id="378"/>
      <w:bookmarkEnd w:id="379"/>
      <w:bookmarkEnd w:id="380"/>
      <w:bookmarkEnd w:id="381"/>
      <w:bookmarkEnd w:id="382"/>
    </w:p>
    <w:p>
      <w:pPr>
        <w:pStyle w:val="Heading5"/>
      </w:pPr>
      <w:bookmarkStart w:id="383" w:name="_Toc206565093"/>
      <w:bookmarkStart w:id="384" w:name="_Toc206565642"/>
      <w:bookmarkStart w:id="385" w:name="_Toc407706822"/>
      <w:bookmarkStart w:id="386" w:name="_Toc430169542"/>
      <w:r>
        <w:rPr>
          <w:rStyle w:val="CharSectno"/>
        </w:rPr>
        <w:t>62</w:t>
      </w:r>
      <w:r>
        <w:t>.</w:t>
      </w:r>
      <w:r>
        <w:tab/>
        <w:t>Terms used in this Division</w:t>
      </w:r>
      <w:bookmarkEnd w:id="383"/>
      <w:bookmarkEnd w:id="384"/>
      <w:bookmarkEnd w:id="385"/>
      <w:bookmarkEnd w:id="386"/>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387" w:name="_Toc206565094"/>
      <w:bookmarkStart w:id="388" w:name="_Toc206565643"/>
      <w:bookmarkStart w:id="389" w:name="_Toc407706823"/>
      <w:bookmarkStart w:id="390" w:name="_Toc430169543"/>
      <w:r>
        <w:rPr>
          <w:rStyle w:val="CharSectno"/>
        </w:rPr>
        <w:t>63</w:t>
      </w:r>
      <w:r>
        <w:t>.</w:t>
      </w:r>
      <w:r>
        <w:tab/>
        <w:t>Warrant, grounds for application</w:t>
      </w:r>
      <w:bookmarkEnd w:id="387"/>
      <w:bookmarkEnd w:id="388"/>
      <w:bookmarkEnd w:id="389"/>
      <w:bookmarkEnd w:id="390"/>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 xml:space="preserve">state the applicant’s full name, rank and </w:t>
      </w:r>
      <w:r>
        <w:rPr>
          <w:lang w:val="en-US"/>
        </w:rPr>
        <w:t>number assigned to the applicant for official purposes;</w:t>
      </w:r>
      <w:r>
        <w:t xml:space="preserve">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Indenti"/>
      </w:pPr>
      <w:r>
        <w:tab/>
        <w:t>(i)</w:t>
      </w:r>
      <w:r>
        <w:tab/>
        <w:t>the provision; and</w:t>
      </w:r>
    </w:p>
    <w:p>
      <w:pPr>
        <w:pStyle w:val="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Indenti"/>
      </w:pPr>
      <w:r>
        <w:rPr>
          <w:szCs w:val="23"/>
          <w:lang w:val="en-US"/>
        </w:rPr>
        <w:tab/>
        <w:t>(iii)</w:t>
      </w:r>
      <w:r>
        <w:rPr>
          <w:szCs w:val="23"/>
          <w:lang w:val="en-US"/>
        </w:rPr>
        <w:tab/>
        <w:t>the grounds o</w:t>
      </w:r>
      <w:r>
        <w:t>n which the applicant holds that belief;</w:t>
      </w:r>
    </w:p>
    <w:p>
      <w:pPr>
        <w:pStyle w:val="Indenta"/>
        <w:rPr>
          <w:lang w:val="en-US"/>
        </w:rPr>
      </w:pPr>
      <w:r>
        <w:rPr>
          <w:lang w:val="en-US"/>
        </w:rPr>
        <w:tab/>
      </w:r>
      <w:r>
        <w:rPr>
          <w:lang w:val="en-US"/>
        </w:rPr>
        <w:tab/>
        <w:t>and</w:t>
      </w:r>
    </w:p>
    <w:p>
      <w:pPr>
        <w:pStyle w:val="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391" w:name="_Toc206565095"/>
      <w:bookmarkStart w:id="392" w:name="_Toc206565644"/>
      <w:bookmarkStart w:id="393" w:name="_Toc407706824"/>
      <w:bookmarkStart w:id="394" w:name="_Toc430169544"/>
      <w:r>
        <w:rPr>
          <w:rStyle w:val="CharSectno"/>
        </w:rPr>
        <w:t>64</w:t>
      </w:r>
      <w:r>
        <w:t>.</w:t>
      </w:r>
      <w:r>
        <w:tab/>
        <w:t>Warrant, manner of application</w:t>
      </w:r>
      <w:bookmarkEnd w:id="391"/>
      <w:bookmarkEnd w:id="392"/>
      <w:bookmarkEnd w:id="393"/>
      <w:bookmarkEnd w:id="394"/>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395" w:name="_Toc206565096"/>
      <w:bookmarkStart w:id="396" w:name="_Toc206565645"/>
      <w:bookmarkStart w:id="397" w:name="_Toc407706825"/>
      <w:bookmarkStart w:id="398" w:name="_Toc430169545"/>
      <w:r>
        <w:rPr>
          <w:rStyle w:val="CharSectno"/>
        </w:rPr>
        <w:t>65</w:t>
      </w:r>
      <w:r>
        <w:t>.</w:t>
      </w:r>
      <w:r>
        <w:tab/>
        <w:t>Warrant, issue of</w:t>
      </w:r>
      <w:bookmarkEnd w:id="395"/>
      <w:bookmarkEnd w:id="396"/>
      <w:bookmarkEnd w:id="397"/>
      <w:bookmarkEnd w:id="398"/>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lang w:val="en-US"/>
        </w:rPr>
      </w:pPr>
      <w:r>
        <w:tab/>
        <w:t>(a)</w:t>
      </w:r>
      <w:r>
        <w:tab/>
        <w:t xml:space="preserve">the applicant’s full name, rank and </w:t>
      </w:r>
      <w:r>
        <w:rPr>
          <w:lang w:val="en-US"/>
        </w:rPr>
        <w:t>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399" w:name="_Toc206565097"/>
      <w:bookmarkStart w:id="400" w:name="_Toc206565646"/>
      <w:bookmarkStart w:id="401" w:name="_Toc407706826"/>
      <w:bookmarkStart w:id="402" w:name="_Toc430169546"/>
      <w:r>
        <w:rPr>
          <w:rStyle w:val="CharSectno"/>
        </w:rPr>
        <w:t>66</w:t>
      </w:r>
      <w:r>
        <w:t>.</w:t>
      </w:r>
      <w:r>
        <w:tab/>
        <w:t>Warrant, duration and execution of</w:t>
      </w:r>
      <w:bookmarkEnd w:id="399"/>
      <w:bookmarkEnd w:id="400"/>
      <w:bookmarkEnd w:id="401"/>
      <w:bookmarkEnd w:id="402"/>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lang w:val="en-US"/>
        </w:rPr>
      </w:pPr>
      <w:r>
        <w:tab/>
        <w:t>(a)</w:t>
      </w:r>
      <w:r>
        <w:tab/>
        <w:t xml:space="preserve">the officer’s full name, rank and </w:t>
      </w:r>
      <w:r>
        <w:rPr>
          <w:lang w:val="en-US"/>
        </w:rPr>
        <w:t>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pPr>
      <w:bookmarkStart w:id="403" w:name="_Toc182726636"/>
      <w:bookmarkStart w:id="404" w:name="_Toc182728584"/>
      <w:bookmarkStart w:id="405" w:name="_Toc202578681"/>
      <w:bookmarkStart w:id="406" w:name="_Toc202579674"/>
      <w:bookmarkStart w:id="407" w:name="_Toc206565098"/>
      <w:bookmarkStart w:id="408" w:name="_Toc206565647"/>
      <w:bookmarkStart w:id="409" w:name="_Toc407694948"/>
      <w:bookmarkStart w:id="410" w:name="_Toc407706827"/>
      <w:bookmarkStart w:id="411" w:name="_Toc416357362"/>
      <w:bookmarkStart w:id="412" w:name="_Toc430169547"/>
      <w:r>
        <w:rPr>
          <w:rStyle w:val="CharDivNo"/>
        </w:rPr>
        <w:t>Division 8</w:t>
      </w:r>
      <w:r>
        <w:t> — </w:t>
      </w:r>
      <w:r>
        <w:rPr>
          <w:rStyle w:val="CharDivText"/>
        </w:rPr>
        <w:t>Other provisions regarding inspections and searches for MDLR compliance purposes</w:t>
      </w:r>
      <w:bookmarkEnd w:id="403"/>
      <w:bookmarkEnd w:id="404"/>
      <w:bookmarkEnd w:id="405"/>
      <w:bookmarkEnd w:id="406"/>
      <w:bookmarkEnd w:id="407"/>
      <w:bookmarkEnd w:id="408"/>
      <w:bookmarkEnd w:id="409"/>
      <w:bookmarkEnd w:id="410"/>
      <w:bookmarkEnd w:id="411"/>
      <w:bookmarkEnd w:id="412"/>
    </w:p>
    <w:p>
      <w:pPr>
        <w:pStyle w:val="Heading5"/>
      </w:pPr>
      <w:bookmarkStart w:id="413" w:name="_Toc206565099"/>
      <w:bookmarkStart w:id="414" w:name="_Toc206565648"/>
      <w:bookmarkStart w:id="415" w:name="_Toc407706828"/>
      <w:bookmarkStart w:id="416" w:name="_Toc430169548"/>
      <w:r>
        <w:rPr>
          <w:rStyle w:val="CharSectno"/>
        </w:rPr>
        <w:t>67</w:t>
      </w:r>
      <w:r>
        <w:t>.</w:t>
      </w:r>
      <w:r>
        <w:tab/>
        <w:t>Use of assistants and equipment</w:t>
      </w:r>
      <w:bookmarkEnd w:id="413"/>
      <w:bookmarkEnd w:id="414"/>
      <w:bookmarkEnd w:id="415"/>
      <w:bookmarkEnd w:id="416"/>
    </w:p>
    <w:p>
      <w:pPr>
        <w:pStyle w:val="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Indenta"/>
        <w:rPr>
          <w:lang w:val="en-US"/>
        </w:rPr>
      </w:pPr>
      <w:r>
        <w:rPr>
          <w:lang w:val="en-US"/>
        </w:rPr>
        <w:tab/>
        <w:t>(a)</w:t>
      </w:r>
      <w:r>
        <w:rPr>
          <w:lang w:val="en-US"/>
        </w:rPr>
        <w:tab/>
        <w:t xml:space="preserve">considers that it is reasonably necessary in the circumstances that the powers are exercised by an assistant; and </w:t>
      </w:r>
    </w:p>
    <w:p>
      <w:pPr>
        <w:pStyle w:val="Indenta"/>
        <w:rPr>
          <w:lang w:val="en-US"/>
        </w:rPr>
      </w:pPr>
      <w:r>
        <w:rPr>
          <w:lang w:val="en-US"/>
        </w:rPr>
        <w:tab/>
        <w:t>(b)</w:t>
      </w:r>
      <w:r>
        <w:rPr>
          <w:lang w:val="en-US"/>
        </w:rPr>
        <w:tab/>
        <w:t>authorises the assistant accordingly.</w:t>
      </w:r>
    </w:p>
    <w:p>
      <w:pPr>
        <w:pStyle w:val="Subsection"/>
        <w:rPr>
          <w:lang w:val="en-US"/>
        </w:rPr>
      </w:pPr>
      <w:r>
        <w:tab/>
        <w:t>(3)</w:t>
      </w:r>
      <w:r>
        <w:tab/>
        <w:t xml:space="preserve">Subsection (2) does not </w:t>
      </w:r>
      <w:r>
        <w:rPr>
          <w:lang w:val="en-US"/>
        </w:rPr>
        <w:t>authorise an assistant to use force against a person.</w:t>
      </w:r>
    </w:p>
    <w:p>
      <w:pPr>
        <w:pStyle w:val="Heading5"/>
      </w:pPr>
      <w:bookmarkStart w:id="417" w:name="_Toc206565100"/>
      <w:bookmarkStart w:id="418" w:name="_Toc206565649"/>
      <w:bookmarkStart w:id="419" w:name="_Toc407706829"/>
      <w:bookmarkStart w:id="420" w:name="_Toc430169549"/>
      <w:r>
        <w:rPr>
          <w:rStyle w:val="CharSectno"/>
        </w:rPr>
        <w:t>68</w:t>
      </w:r>
      <w:r>
        <w:t>.</w:t>
      </w:r>
      <w:r>
        <w:tab/>
        <w:t>Use of equipment to examine or process things</w:t>
      </w:r>
      <w:bookmarkEnd w:id="417"/>
      <w:bookmarkEnd w:id="418"/>
      <w:bookmarkEnd w:id="419"/>
      <w:bookmarkEnd w:id="420"/>
    </w:p>
    <w:p>
      <w:pPr>
        <w:pStyle w:val="Subsection"/>
        <w:rPr>
          <w:szCs w:val="23"/>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Subsection"/>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Indenta"/>
        <w:rPr>
          <w:lang w:val="en-US"/>
        </w:rPr>
      </w:pPr>
      <w:r>
        <w:rPr>
          <w:lang w:val="en-US"/>
        </w:rPr>
        <w:tab/>
        <w:t>(a)</w:t>
      </w:r>
      <w:r>
        <w:rPr>
          <w:lang w:val="en-US"/>
        </w:rPr>
        <w:tab/>
        <w:t>it is not practicable to examine or process the thing in or at the vehicle or premises; or</w:t>
      </w:r>
    </w:p>
    <w:p>
      <w:pPr>
        <w:pStyle w:val="Indenta"/>
        <w:rPr>
          <w:lang w:val="en-US"/>
        </w:rPr>
      </w:pPr>
      <w:r>
        <w:rPr>
          <w:lang w:val="en-US"/>
        </w:rPr>
        <w:tab/>
        <w:t>(b)</w:t>
      </w:r>
      <w:r>
        <w:rPr>
          <w:lang w:val="en-US"/>
        </w:rPr>
        <w:tab/>
        <w:t>the occupier of the vehicle or premises consents in writing.</w:t>
      </w:r>
    </w:p>
    <w:p>
      <w:pPr>
        <w:pStyle w:val="Subsection"/>
        <w:rPr>
          <w:szCs w:val="23"/>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Indenta"/>
        <w:rPr>
          <w:szCs w:val="23"/>
          <w:lang w:val="en-US"/>
        </w:rPr>
      </w:pPr>
      <w:r>
        <w:rPr>
          <w:lang w:val="en-US"/>
        </w:rPr>
        <w:tab/>
        <w:t>(a)</w:t>
      </w:r>
      <w:r>
        <w:rPr>
          <w:lang w:val="en-US"/>
        </w:rPr>
        <w:tab/>
        <w:t xml:space="preserve">the equipment is suitable for the examination or the processing; </w:t>
      </w:r>
      <w:r>
        <w:rPr>
          <w:szCs w:val="23"/>
          <w:lang w:val="en-US"/>
        </w:rPr>
        <w:t>and</w:t>
      </w:r>
    </w:p>
    <w:p>
      <w:pPr>
        <w:pStyle w:val="Indenta"/>
        <w:rPr>
          <w:szCs w:val="23"/>
          <w:lang w:val="en-US"/>
        </w:rPr>
      </w:pPr>
      <w:r>
        <w:rPr>
          <w:lang w:val="en-US"/>
        </w:rPr>
        <w:tab/>
        <w:t>(b)</w:t>
      </w:r>
      <w:r>
        <w:rPr>
          <w:lang w:val="en-US"/>
        </w:rPr>
        <w:tab/>
        <w:t xml:space="preserve">the examination or processing can be carried out without </w:t>
      </w:r>
      <w:r>
        <w:rPr>
          <w:szCs w:val="23"/>
          <w:lang w:val="en-US"/>
        </w:rPr>
        <w:t>damage to the equipment or the thing.</w:t>
      </w:r>
    </w:p>
    <w:p>
      <w:pPr>
        <w:pStyle w:val="Heading5"/>
      </w:pPr>
      <w:bookmarkStart w:id="421" w:name="_Toc206565101"/>
      <w:bookmarkStart w:id="422" w:name="_Toc206565650"/>
      <w:bookmarkStart w:id="423" w:name="_Toc407706830"/>
      <w:bookmarkStart w:id="424" w:name="_Toc430169550"/>
      <w:r>
        <w:rPr>
          <w:rStyle w:val="CharSectno"/>
        </w:rPr>
        <w:t>69</w:t>
      </w:r>
      <w:r>
        <w:t>.</w:t>
      </w:r>
      <w:r>
        <w:tab/>
        <w:t>Use or seizure of electronic equipment</w:t>
      </w:r>
      <w:bookmarkEnd w:id="421"/>
      <w:bookmarkEnd w:id="422"/>
      <w:bookmarkEnd w:id="423"/>
      <w:bookmarkEnd w:id="424"/>
    </w:p>
    <w:p>
      <w:pPr>
        <w:pStyle w:val="Subsection"/>
        <w:rPr>
          <w:szCs w:val="23"/>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Indenta"/>
        <w:rPr>
          <w:szCs w:val="23"/>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Indenta"/>
        <w:rPr>
          <w:lang w:val="en-US"/>
        </w:rPr>
      </w:pPr>
      <w:r>
        <w:rPr>
          <w:lang w:val="en-US"/>
        </w:rPr>
        <w:tab/>
        <w:t>(b)</w:t>
      </w:r>
      <w:r>
        <w:rPr>
          <w:lang w:val="en-US"/>
        </w:rPr>
        <w:tab/>
        <w:t>the equipment is in, on or at the vehicle or premises and can be used with the disk, tape or other storage device; and</w:t>
      </w:r>
    </w:p>
    <w:p>
      <w:pPr>
        <w:pStyle w:val="Indenta"/>
        <w:rPr>
          <w:szCs w:val="23"/>
          <w:lang w:val="en-US"/>
        </w:rPr>
      </w:pPr>
      <w:r>
        <w:rPr>
          <w:lang w:val="en-US"/>
        </w:rPr>
        <w:tab/>
        <w:t>(c)</w:t>
      </w:r>
      <w:r>
        <w:rPr>
          <w:lang w:val="en-US"/>
        </w:rPr>
        <w:tab/>
        <w:t>the police officer reasonably believes that the information may provide evidence of an MDLR offence.</w:t>
      </w:r>
    </w:p>
    <w:p>
      <w:pPr>
        <w:pStyle w:val="Subsection"/>
        <w:rPr>
          <w:szCs w:val="23"/>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Indenta"/>
        <w:rPr>
          <w:szCs w:val="23"/>
          <w:lang w:val="en-US"/>
        </w:rPr>
      </w:pPr>
      <w:r>
        <w:rPr>
          <w:lang w:val="en-US"/>
        </w:rPr>
        <w:tab/>
        <w:t>(a)</w:t>
      </w:r>
      <w:r>
        <w:rPr>
          <w:lang w:val="en-US"/>
        </w:rPr>
        <w:tab/>
        <w:t xml:space="preserve">put the information in documentary form and seize the </w:t>
      </w:r>
      <w:r>
        <w:rPr>
          <w:szCs w:val="23"/>
          <w:lang w:val="en-US"/>
        </w:rPr>
        <w:t>documents so produced; or</w:t>
      </w:r>
    </w:p>
    <w:p>
      <w:pPr>
        <w:pStyle w:val="Indenta"/>
        <w:rPr>
          <w:szCs w:val="23"/>
          <w:lang w:val="en-US"/>
        </w:rPr>
      </w:pPr>
      <w:r>
        <w:rPr>
          <w:lang w:val="en-US"/>
        </w:rPr>
        <w:tab/>
        <w:t>(b)</w:t>
      </w:r>
      <w:r>
        <w:rPr>
          <w:lang w:val="en-US"/>
        </w:rPr>
        <w:tab/>
        <w:t xml:space="preserve">copy the information to another disk, tape or other storage </w:t>
      </w:r>
      <w:r>
        <w:rPr>
          <w:szCs w:val="23"/>
          <w:lang w:val="en-US"/>
        </w:rPr>
        <w:t>device and remove that storage device from the vehicle or premises; or</w:t>
      </w:r>
    </w:p>
    <w:p>
      <w:pPr>
        <w:pStyle w:val="Indenta"/>
        <w:rPr>
          <w:szCs w:val="23"/>
          <w:lang w:val="en-US"/>
        </w:rPr>
      </w:pPr>
      <w:r>
        <w:rPr>
          <w:lang w:val="en-US"/>
        </w:rPr>
        <w:tab/>
        <w:t>(c)</w:t>
      </w:r>
      <w:r>
        <w:rPr>
          <w:lang w:val="en-US"/>
        </w:rPr>
        <w:tab/>
        <w:t xml:space="preserve">if it is not practicable to put the information in documentary form or to copy the information, seize the disk, tape or other storage device and the equipment that enables the information </w:t>
      </w:r>
      <w:r>
        <w:rPr>
          <w:szCs w:val="23"/>
          <w:lang w:val="en-US"/>
        </w:rPr>
        <w:t>to be accessed.</w:t>
      </w:r>
    </w:p>
    <w:p>
      <w:pPr>
        <w:pStyle w:val="Subsection"/>
        <w:rPr>
          <w:szCs w:val="23"/>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Heading3"/>
      </w:pPr>
      <w:bookmarkStart w:id="425" w:name="_Toc182726640"/>
      <w:bookmarkStart w:id="426" w:name="_Toc182728588"/>
      <w:bookmarkStart w:id="427" w:name="_Toc202578685"/>
      <w:bookmarkStart w:id="428" w:name="_Toc202579678"/>
      <w:bookmarkStart w:id="429" w:name="_Toc206565102"/>
      <w:bookmarkStart w:id="430" w:name="_Toc206565651"/>
      <w:bookmarkStart w:id="431" w:name="_Toc407694952"/>
      <w:bookmarkStart w:id="432" w:name="_Toc407706831"/>
      <w:bookmarkStart w:id="433" w:name="_Toc416357366"/>
      <w:bookmarkStart w:id="434" w:name="_Toc430169551"/>
      <w:r>
        <w:rPr>
          <w:rStyle w:val="CharDivNo"/>
        </w:rPr>
        <w:t>Division 9</w:t>
      </w:r>
      <w:r>
        <w:t> — </w:t>
      </w:r>
      <w:r>
        <w:rPr>
          <w:rStyle w:val="CharDivText"/>
        </w:rPr>
        <w:t>Other provisions regarding seizure for MDLR compliance purposes</w:t>
      </w:r>
      <w:bookmarkEnd w:id="425"/>
      <w:bookmarkEnd w:id="426"/>
      <w:bookmarkEnd w:id="427"/>
      <w:bookmarkEnd w:id="428"/>
      <w:bookmarkEnd w:id="429"/>
      <w:bookmarkEnd w:id="430"/>
      <w:bookmarkEnd w:id="431"/>
      <w:bookmarkEnd w:id="432"/>
      <w:bookmarkEnd w:id="433"/>
      <w:bookmarkEnd w:id="434"/>
    </w:p>
    <w:p>
      <w:pPr>
        <w:pStyle w:val="Heading5"/>
      </w:pPr>
      <w:bookmarkStart w:id="435" w:name="_Toc325381709"/>
      <w:bookmarkStart w:id="436" w:name="_Toc325382012"/>
      <w:bookmarkStart w:id="437" w:name="_Toc407706832"/>
      <w:bookmarkStart w:id="438" w:name="_Toc430169552"/>
      <w:bookmarkStart w:id="439" w:name="_Toc206565104"/>
      <w:bookmarkStart w:id="440" w:name="_Toc206565653"/>
      <w:r>
        <w:rPr>
          <w:rStyle w:val="CharSectno"/>
        </w:rPr>
        <w:t>70</w:t>
      </w:r>
      <w:r>
        <w:t>.</w:t>
      </w:r>
      <w:r>
        <w:tab/>
        <w:t>Seized material: receipts, copies, access to originals</w:t>
      </w:r>
      <w:bookmarkEnd w:id="435"/>
      <w:bookmarkEnd w:id="436"/>
      <w:bookmarkEnd w:id="437"/>
      <w:bookmarkEnd w:id="438"/>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rPr>
          <w:lang w:val="en-US"/>
        </w:rPr>
      </w:pPr>
      <w:r>
        <w:rPr>
          <w:lang w:val="en-US"/>
        </w:rPr>
        <w:tab/>
        <w:t>[Section 70 inserted by No. 8 of 2012 s. 218.]</w:t>
      </w:r>
    </w:p>
    <w:p>
      <w:pPr>
        <w:pStyle w:val="Heading5"/>
      </w:pPr>
      <w:bookmarkStart w:id="441" w:name="_Toc407706833"/>
      <w:bookmarkStart w:id="442" w:name="_Toc430169553"/>
      <w:r>
        <w:rPr>
          <w:rStyle w:val="CharSectno"/>
        </w:rPr>
        <w:t>71</w:t>
      </w:r>
      <w:r>
        <w:t>.</w:t>
      </w:r>
      <w:r>
        <w:tab/>
        <w:t>Embargo notices</w:t>
      </w:r>
      <w:bookmarkEnd w:id="439"/>
      <w:bookmarkEnd w:id="440"/>
      <w:bookmarkEnd w:id="441"/>
      <w:bookmarkEnd w:id="442"/>
    </w:p>
    <w:p>
      <w:pPr>
        <w:pStyle w:val="Subsection"/>
        <w:rPr>
          <w:lang w:val="en-US"/>
        </w:rPr>
      </w:pPr>
      <w:r>
        <w:rPr>
          <w:lang w:val="en-US"/>
        </w:rPr>
        <w:tab/>
        <w:t>(1)</w:t>
      </w:r>
      <w:r>
        <w:rPr>
          <w:lang w:val="en-US"/>
        </w:rPr>
        <w:tab/>
        <w:t xml:space="preserve">A police officer may issue an embargo notice if — </w:t>
      </w:r>
    </w:p>
    <w:p>
      <w:pPr>
        <w:pStyle w:val="Indenta"/>
        <w:rPr>
          <w:szCs w:val="23"/>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Indenta"/>
        <w:rPr>
          <w:szCs w:val="23"/>
          <w:lang w:val="en-US"/>
        </w:rPr>
      </w:pPr>
      <w:r>
        <w:rPr>
          <w:lang w:val="en-US"/>
        </w:rPr>
        <w:tab/>
        <w:t>(b)</w:t>
      </w:r>
      <w:r>
        <w:rPr>
          <w:lang w:val="en-US"/>
        </w:rPr>
        <w:tab/>
        <w:t xml:space="preserve">the record, device or other thing cannot, or cannot readily, be </w:t>
      </w:r>
      <w:r>
        <w:rPr>
          <w:szCs w:val="23"/>
          <w:lang w:val="en-US"/>
        </w:rPr>
        <w:t>physically seized and removed.</w:t>
      </w:r>
    </w:p>
    <w:p>
      <w:pPr>
        <w:pStyle w:val="Subsection"/>
        <w:rPr>
          <w:szCs w:val="23"/>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Indenta"/>
        <w:rPr>
          <w:lang w:val="en-US"/>
        </w:rPr>
      </w:pPr>
      <w:r>
        <w:tab/>
        <w:t>(a)</w:t>
      </w:r>
      <w:r>
        <w:tab/>
      </w:r>
      <w:r>
        <w:rPr>
          <w:lang w:val="en-US"/>
        </w:rPr>
        <w:t>the movement, sale, leasing, transfer, or other dealing with the record, device or other thing, or any part of it;</w:t>
      </w:r>
    </w:p>
    <w:p>
      <w:pPr>
        <w:pStyle w:val="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Subsection"/>
        <w:keepNext/>
        <w:rPr>
          <w:lang w:val="en-US"/>
        </w:rPr>
      </w:pPr>
      <w:r>
        <w:rPr>
          <w:lang w:val="en-US"/>
        </w:rPr>
        <w:tab/>
        <w:t>(3)</w:t>
      </w:r>
      <w:r>
        <w:rPr>
          <w:lang w:val="en-US"/>
        </w:rPr>
        <w:tab/>
        <w:t xml:space="preserve">An embargo notice must — </w:t>
      </w:r>
    </w:p>
    <w:p>
      <w:pPr>
        <w:pStyle w:val="Indenta"/>
        <w:rPr>
          <w:szCs w:val="23"/>
          <w:lang w:val="en-US"/>
        </w:rPr>
      </w:pPr>
      <w:r>
        <w:rPr>
          <w:lang w:val="en-US"/>
        </w:rPr>
        <w:tab/>
        <w:t>(a)</w:t>
      </w:r>
      <w:r>
        <w:rPr>
          <w:lang w:val="en-US"/>
        </w:rPr>
        <w:tab/>
        <w:t>be in a prescribed form or contain prescribed particulars;</w:t>
      </w:r>
      <w:r>
        <w:rPr>
          <w:szCs w:val="23"/>
          <w:lang w:val="en-US"/>
        </w:rPr>
        <w:t xml:space="preserve"> and</w:t>
      </w:r>
    </w:p>
    <w:p>
      <w:pPr>
        <w:pStyle w:val="Indenta"/>
        <w:rPr>
          <w:lang w:val="en-US"/>
        </w:rPr>
      </w:pPr>
      <w:r>
        <w:rPr>
          <w:lang w:val="en-US"/>
        </w:rPr>
        <w:tab/>
        <w:t>(b)</w:t>
      </w:r>
      <w:r>
        <w:rPr>
          <w:lang w:val="en-US"/>
        </w:rPr>
        <w:tab/>
        <w:t>list the activities that are prohibited by the notice; and</w:t>
      </w:r>
    </w:p>
    <w:p>
      <w:pPr>
        <w:pStyle w:val="Indenta"/>
        <w:rPr>
          <w:lang w:val="en-US"/>
        </w:rPr>
      </w:pPr>
      <w:r>
        <w:rPr>
          <w:lang w:val="en-US"/>
        </w:rPr>
        <w:tab/>
        <w:t>(c)</w:t>
      </w:r>
      <w:r>
        <w:rPr>
          <w:lang w:val="en-US"/>
        </w:rPr>
        <w:tab/>
        <w:t>set out the terms of subsections (5) and (7).</w:t>
      </w:r>
    </w:p>
    <w:p>
      <w:pPr>
        <w:pStyle w:val="Subsection"/>
        <w:rPr>
          <w:lang w:val="en-US"/>
        </w:rPr>
      </w:pPr>
      <w:r>
        <w:rPr>
          <w:lang w:val="en-US"/>
        </w:rPr>
        <w:tab/>
        <w:t>(4)</w:t>
      </w:r>
      <w:r>
        <w:rPr>
          <w:lang w:val="en-US"/>
        </w:rPr>
        <w:tab/>
        <w:t xml:space="preserve">An embargo notice is to be issued — </w:t>
      </w:r>
    </w:p>
    <w:p>
      <w:pPr>
        <w:pStyle w:val="Indenta"/>
        <w:rPr>
          <w:szCs w:val="23"/>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Subsection"/>
        <w:rPr>
          <w:szCs w:val="23"/>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Indenta"/>
        <w:rPr>
          <w:szCs w:val="23"/>
          <w:lang w:val="en-US"/>
        </w:rPr>
      </w:pPr>
      <w:r>
        <w:rPr>
          <w:lang w:val="en-US"/>
        </w:rPr>
        <w:tab/>
        <w:t>(a)</w:t>
      </w:r>
      <w:r>
        <w:rPr>
          <w:lang w:val="en-US"/>
        </w:rPr>
        <w:tab/>
        <w:t>does anything that is prohibited by the notice</w:t>
      </w:r>
      <w:r>
        <w:rPr>
          <w:szCs w:val="23"/>
          <w:lang w:val="en-US"/>
        </w:rPr>
        <w:t>; or</w:t>
      </w:r>
    </w:p>
    <w:p>
      <w:pPr>
        <w:pStyle w:val="Indenta"/>
        <w:rPr>
          <w:lang w:val="en-US"/>
        </w:rPr>
      </w:pPr>
      <w:r>
        <w:tab/>
        <w:t>(b)</w:t>
      </w:r>
      <w:r>
        <w:tab/>
      </w:r>
      <w:r>
        <w:rPr>
          <w:lang w:val="en-US"/>
        </w:rPr>
        <w:t>instructs another person to do anything that is prohibited by the notice; or</w:t>
      </w:r>
    </w:p>
    <w:p>
      <w:pPr>
        <w:pStyle w:val="Indenta"/>
        <w:rPr>
          <w:lang w:val="en-US"/>
        </w:rPr>
      </w:pPr>
      <w:r>
        <w:tab/>
        <w:t>(c)</w:t>
      </w:r>
      <w:r>
        <w:tab/>
      </w:r>
      <w:r>
        <w:rPr>
          <w:lang w:val="en-US"/>
        </w:rPr>
        <w:t>instructs another person to do anything that the notice prohibits the first</w:t>
      </w:r>
      <w:r>
        <w:rPr>
          <w:lang w:val="en-US"/>
        </w:rPr>
        <w:noBreakHyphen/>
        <w:t>mentioned person from doing.</w:t>
      </w:r>
    </w:p>
    <w:p>
      <w:pPr>
        <w:pStyle w:val="Penstart"/>
      </w:pPr>
      <w:r>
        <w:tab/>
        <w:t>Penalty: a fine of 100 PU.</w:t>
      </w:r>
    </w:p>
    <w:p>
      <w:pPr>
        <w:pStyle w:val="Subsection"/>
        <w:rPr>
          <w:szCs w:val="23"/>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Indenta"/>
        <w:rPr>
          <w:szCs w:val="23"/>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Subsection"/>
        <w:keepNext/>
        <w:rPr>
          <w:lang w:val="en-US"/>
        </w:rPr>
      </w:pPr>
      <w:r>
        <w:rPr>
          <w:lang w:val="en-US"/>
        </w:rPr>
        <w:tab/>
        <w:t>(7)</w:t>
      </w:r>
      <w:r>
        <w:rPr>
          <w:lang w:val="en-US"/>
        </w:rPr>
        <w:tab/>
        <w:t xml:space="preserve">A person commits an offence if — </w:t>
      </w:r>
    </w:p>
    <w:p>
      <w:pPr>
        <w:pStyle w:val="Indenta"/>
        <w:rPr>
          <w:lang w:val="en-US"/>
        </w:rPr>
      </w:pPr>
      <w:r>
        <w:rPr>
          <w:lang w:val="en-US"/>
        </w:rPr>
        <w:tab/>
        <w:t>(a)</w:t>
      </w:r>
      <w:r>
        <w:rPr>
          <w:lang w:val="en-US"/>
        </w:rPr>
        <w:tab/>
        <w:t>an embargo notice has been served on the person; and</w:t>
      </w:r>
    </w:p>
    <w:p>
      <w:pPr>
        <w:pStyle w:val="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Penstart"/>
      </w:pPr>
      <w:r>
        <w:tab/>
        <w:t>Penalty: a fine of 100 PU.</w:t>
      </w:r>
    </w:p>
    <w:p>
      <w:pPr>
        <w:pStyle w:val="Subsection"/>
        <w:rPr>
          <w:szCs w:val="23"/>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Heading3"/>
      </w:pPr>
      <w:bookmarkStart w:id="443" w:name="_Toc182726643"/>
      <w:bookmarkStart w:id="444" w:name="_Toc182728591"/>
      <w:bookmarkStart w:id="445" w:name="_Toc202578688"/>
      <w:bookmarkStart w:id="446" w:name="_Toc202579681"/>
      <w:bookmarkStart w:id="447" w:name="_Toc206565105"/>
      <w:bookmarkStart w:id="448" w:name="_Toc206565654"/>
      <w:bookmarkStart w:id="449" w:name="_Toc407694955"/>
      <w:bookmarkStart w:id="450" w:name="_Toc407706834"/>
      <w:bookmarkStart w:id="451" w:name="_Toc416357369"/>
      <w:bookmarkStart w:id="452" w:name="_Toc430169554"/>
      <w:r>
        <w:rPr>
          <w:rStyle w:val="CharDivNo"/>
        </w:rPr>
        <w:t>Division 10</w:t>
      </w:r>
      <w:r>
        <w:t> — </w:t>
      </w:r>
      <w:r>
        <w:rPr>
          <w:rStyle w:val="CharDivText"/>
        </w:rPr>
        <w:t>Miscellaneous</w:t>
      </w:r>
      <w:bookmarkEnd w:id="443"/>
      <w:bookmarkEnd w:id="444"/>
      <w:bookmarkEnd w:id="445"/>
      <w:bookmarkEnd w:id="446"/>
      <w:bookmarkEnd w:id="447"/>
      <w:bookmarkEnd w:id="448"/>
      <w:bookmarkEnd w:id="449"/>
      <w:bookmarkEnd w:id="450"/>
      <w:bookmarkEnd w:id="451"/>
      <w:bookmarkEnd w:id="452"/>
    </w:p>
    <w:p>
      <w:pPr>
        <w:pStyle w:val="Heading5"/>
      </w:pPr>
      <w:bookmarkStart w:id="453" w:name="_Toc206565106"/>
      <w:bookmarkStart w:id="454" w:name="_Toc206565655"/>
      <w:bookmarkStart w:id="455" w:name="_Toc407706835"/>
      <w:bookmarkStart w:id="456" w:name="_Toc430169555"/>
      <w:r>
        <w:rPr>
          <w:rStyle w:val="CharSectno"/>
        </w:rPr>
        <w:t>72</w:t>
      </w:r>
      <w:r>
        <w:t>.</w:t>
      </w:r>
      <w:r>
        <w:tab/>
        <w:t>Power to use force against persons to be exercised only by police officers</w:t>
      </w:r>
      <w:bookmarkEnd w:id="453"/>
      <w:bookmarkEnd w:id="454"/>
      <w:bookmarkEnd w:id="455"/>
      <w:bookmarkEnd w:id="456"/>
    </w:p>
    <w:p>
      <w:pPr>
        <w:pStyle w:val="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Heading5"/>
      </w:pPr>
      <w:bookmarkStart w:id="457" w:name="_Toc206565107"/>
      <w:bookmarkStart w:id="458" w:name="_Toc206565656"/>
      <w:bookmarkStart w:id="459" w:name="_Toc407706836"/>
      <w:bookmarkStart w:id="460" w:name="_Toc430169556"/>
      <w:r>
        <w:rPr>
          <w:rStyle w:val="CharSectno"/>
        </w:rPr>
        <w:t>73</w:t>
      </w:r>
      <w:r>
        <w:t>.</w:t>
      </w:r>
      <w:r>
        <w:tab/>
        <w:t>Consent</w:t>
      </w:r>
      <w:bookmarkEnd w:id="457"/>
      <w:bookmarkEnd w:id="458"/>
      <w:bookmarkEnd w:id="459"/>
      <w:bookmarkEnd w:id="460"/>
    </w:p>
    <w:p>
      <w:pPr>
        <w:pStyle w:val="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Heading5"/>
      </w:pPr>
      <w:bookmarkStart w:id="461" w:name="_Toc206565108"/>
      <w:bookmarkStart w:id="462" w:name="_Toc206565657"/>
      <w:bookmarkStart w:id="463" w:name="_Toc407706837"/>
      <w:bookmarkStart w:id="464" w:name="_Toc430169557"/>
      <w:r>
        <w:rPr>
          <w:rStyle w:val="CharSectno"/>
        </w:rPr>
        <w:t>74</w:t>
      </w:r>
      <w:r>
        <w:t>.</w:t>
      </w:r>
      <w:r>
        <w:tab/>
        <w:t>Occupier’s rights</w:t>
      </w:r>
      <w:bookmarkEnd w:id="461"/>
      <w:bookmarkEnd w:id="462"/>
      <w:bookmarkEnd w:id="463"/>
      <w:bookmarkEnd w:id="464"/>
    </w:p>
    <w:p>
      <w:pPr>
        <w:pStyle w:val="Subsection"/>
        <w:rPr>
          <w:lang w:val="en-US"/>
        </w:rPr>
      </w:pPr>
      <w:r>
        <w:rPr>
          <w:lang w:val="en-US"/>
        </w:rPr>
        <w:tab/>
        <w:t>(1)</w:t>
      </w:r>
      <w:r>
        <w:rPr>
          <w:lang w:val="en-US"/>
        </w:rPr>
        <w:tab/>
        <w:t>This section applies to and in respect of the entry of premises where the entry is to be made under this Part.</w:t>
      </w:r>
    </w:p>
    <w:p>
      <w:pPr>
        <w:pStyle w:val="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Indenta"/>
        <w:rPr>
          <w:lang w:val="en-US"/>
        </w:rPr>
      </w:pPr>
      <w:r>
        <w:rPr>
          <w:lang w:val="en-US"/>
        </w:rPr>
        <w:tab/>
        <w:t>(a)</w:t>
      </w:r>
      <w:r>
        <w:rPr>
          <w:lang w:val="en-US"/>
        </w:rPr>
        <w:tab/>
        <w:t>identify himself or herself to the occupier; and</w:t>
      </w:r>
    </w:p>
    <w:p>
      <w:pPr>
        <w:pStyle w:val="Indenta"/>
        <w:rPr>
          <w:lang w:val="en-US"/>
        </w:rPr>
      </w:pPr>
      <w:r>
        <w:rPr>
          <w:lang w:val="en-US"/>
        </w:rPr>
        <w:tab/>
        <w:t>(b)</w:t>
      </w:r>
      <w:r>
        <w:rPr>
          <w:lang w:val="en-US"/>
        </w:rPr>
        <w:tab/>
        <w:t>inform the occupier that it is intended to enter the premises; and</w:t>
      </w:r>
    </w:p>
    <w:p>
      <w:pPr>
        <w:pStyle w:val="Indenta"/>
        <w:rPr>
          <w:lang w:val="en-US"/>
        </w:rPr>
      </w:pPr>
      <w:r>
        <w:rPr>
          <w:lang w:val="en-US"/>
        </w:rPr>
        <w:tab/>
        <w:t>(c)</w:t>
      </w:r>
      <w:r>
        <w:rPr>
          <w:lang w:val="en-US"/>
        </w:rPr>
        <w:tab/>
        <w:t>if the premises are to be entered under a warrant issued under section 65, give the occupier a copy of the warrant; and</w:t>
      </w:r>
    </w:p>
    <w:p>
      <w:pPr>
        <w:pStyle w:val="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Indenta"/>
        <w:rPr>
          <w:lang w:val="en-US"/>
        </w:rPr>
      </w:pPr>
      <w:r>
        <w:rPr>
          <w:lang w:val="en-US"/>
        </w:rPr>
        <w:tab/>
        <w:t>(e)</w:t>
      </w:r>
      <w:r>
        <w:rPr>
          <w:lang w:val="en-US"/>
        </w:rPr>
        <w:tab/>
        <w:t>give the occupier an opportunity to consent to the premises being entered,</w:t>
      </w:r>
    </w:p>
    <w:p>
      <w:pPr>
        <w:pStyle w:val="Subsection"/>
        <w:rPr>
          <w:szCs w:val="23"/>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Indenta"/>
        <w:rPr>
          <w:lang w:val="en-US"/>
        </w:rPr>
      </w:pPr>
      <w:r>
        <w:rPr>
          <w:lang w:val="en-US"/>
        </w:rPr>
        <w:tab/>
        <w:t>(a)</w:t>
      </w:r>
      <w:r>
        <w:rPr>
          <w:lang w:val="en-US"/>
        </w:rPr>
        <w:tab/>
        <w:t>identify himself or herself to the occupier; and</w:t>
      </w:r>
    </w:p>
    <w:p>
      <w:pPr>
        <w:pStyle w:val="Indenta"/>
        <w:rPr>
          <w:lang w:val="en-US"/>
        </w:rPr>
      </w:pPr>
      <w:r>
        <w:rPr>
          <w:lang w:val="en-US"/>
        </w:rPr>
        <w:tab/>
        <w:t>(b)</w:t>
      </w:r>
      <w:r>
        <w:rPr>
          <w:lang w:val="en-US"/>
        </w:rPr>
        <w:tab/>
        <w:t>if the entry was under warrant issued under section 65, give the occupier a copy of the warrant; and</w:t>
      </w:r>
    </w:p>
    <w:p>
      <w:pPr>
        <w:pStyle w:val="Indenta"/>
        <w:rPr>
          <w:lang w:val="en-US"/>
        </w:rPr>
      </w:pPr>
      <w:r>
        <w:rPr>
          <w:lang w:val="en-US"/>
        </w:rPr>
        <w:tab/>
        <w:t>(c)</w:t>
      </w:r>
      <w:r>
        <w:rPr>
          <w:lang w:val="en-US"/>
        </w:rPr>
        <w:tab/>
        <w:t>if the entry was under section 54(5) or 55(5)(b) or (c), inform the occupier of the relevant provision and the reason for the entry.</w:t>
      </w:r>
    </w:p>
    <w:p>
      <w:pPr>
        <w:pStyle w:val="Subsection"/>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Indenta"/>
        <w:rPr>
          <w:lang w:val="en-US"/>
        </w:rPr>
      </w:pPr>
      <w:r>
        <w:rPr>
          <w:lang w:val="en-US"/>
        </w:rPr>
        <w:tab/>
        <w:t>(a)</w:t>
      </w:r>
      <w:r>
        <w:rPr>
          <w:lang w:val="en-US"/>
        </w:rPr>
        <w:tab/>
        <w:t>the officer reasonably suspects that the occupier or person might be endangered if he or she were to observe the search; or</w:t>
      </w:r>
    </w:p>
    <w:p>
      <w:pPr>
        <w:pStyle w:val="Indenta"/>
        <w:rPr>
          <w:lang w:val="en-US"/>
        </w:rPr>
      </w:pPr>
      <w:r>
        <w:rPr>
          <w:lang w:val="en-US"/>
        </w:rPr>
        <w:tab/>
        <w:t>(b)</w:t>
      </w:r>
      <w:r>
        <w:rPr>
          <w:lang w:val="en-US"/>
        </w:rPr>
        <w:tab/>
        <w:t>the occupier or person obstructs the search; or</w:t>
      </w:r>
    </w:p>
    <w:p>
      <w:pPr>
        <w:pStyle w:val="Indenta"/>
        <w:rPr>
          <w:lang w:val="en-US"/>
        </w:rPr>
      </w:pPr>
      <w:r>
        <w:rPr>
          <w:lang w:val="en-US"/>
        </w:rPr>
        <w:tab/>
        <w:t>(c)</w:t>
      </w:r>
      <w:r>
        <w:rPr>
          <w:lang w:val="en-US"/>
        </w:rPr>
        <w:tab/>
        <w:t>it is impracticable for the occupier or person to observe the search.</w:t>
      </w:r>
    </w:p>
    <w:p>
      <w:pPr>
        <w:pStyle w:val="Subsection"/>
        <w:spacing w:before="100"/>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Indenta"/>
        <w:rPr>
          <w:lang w:val="en-US"/>
        </w:rPr>
      </w:pPr>
      <w:r>
        <w:rPr>
          <w:lang w:val="en-US"/>
        </w:rPr>
        <w:tab/>
        <w:t>(a)</w:t>
      </w:r>
      <w:r>
        <w:rPr>
          <w:lang w:val="en-US"/>
        </w:rPr>
        <w:tab/>
        <w:t xml:space="preserve">a notice stating — </w:t>
      </w:r>
    </w:p>
    <w:p>
      <w:pPr>
        <w:pStyle w:val="Indenti"/>
        <w:rPr>
          <w:lang w:val="en-US"/>
        </w:rPr>
      </w:pPr>
      <w:r>
        <w:tab/>
        <w:t>(i)</w:t>
      </w:r>
      <w:r>
        <w:tab/>
      </w:r>
      <w:r>
        <w:rPr>
          <w:lang w:val="en-US"/>
        </w:rPr>
        <w:t>the officer’s official details; and</w:t>
      </w:r>
    </w:p>
    <w:p>
      <w:pPr>
        <w:pStyle w:val="Indenti"/>
        <w:rPr>
          <w:lang w:val="en-US"/>
        </w:rPr>
      </w:pPr>
      <w:r>
        <w:rPr>
          <w:lang w:val="en-US"/>
        </w:rPr>
        <w:tab/>
        <w:t>(ii)</w:t>
      </w:r>
      <w:r>
        <w:rPr>
          <w:lang w:val="en-US"/>
        </w:rPr>
        <w:tab/>
        <w:t>that the premises have been entered;</w:t>
      </w:r>
    </w:p>
    <w:p>
      <w:pPr>
        <w:pStyle w:val="Indenta"/>
      </w:pPr>
      <w:r>
        <w:tab/>
      </w:r>
      <w:r>
        <w:tab/>
        <w:t>and</w:t>
      </w:r>
    </w:p>
    <w:p>
      <w:pPr>
        <w:pStyle w:val="Indenta"/>
        <w:rPr>
          <w:lang w:val="en-US"/>
        </w:rPr>
      </w:pPr>
      <w:r>
        <w:tab/>
        <w:t>(b)</w:t>
      </w:r>
      <w:r>
        <w:tab/>
      </w:r>
      <w:r>
        <w:rPr>
          <w:lang w:val="en-US"/>
        </w:rPr>
        <w:t>if the entry was under warrant issued under section 65, a copy of the warrant completed in accordance with section 66(5); and</w:t>
      </w:r>
    </w:p>
    <w:p>
      <w:pPr>
        <w:pStyle w:val="Indenta"/>
        <w:rPr>
          <w:lang w:val="en-US"/>
        </w:rPr>
      </w:pPr>
      <w:r>
        <w:rPr>
          <w:lang w:val="en-US"/>
        </w:rPr>
        <w:tab/>
        <w:t>(c)</w:t>
      </w:r>
      <w:r>
        <w:rPr>
          <w:lang w:val="en-US"/>
        </w:rPr>
        <w:tab/>
        <w:t>if the entry was under section 54(5) or 55(5)(b) or (c), inform the occupier of the relevant provision and the reason for the entry.</w:t>
      </w:r>
    </w:p>
    <w:p>
      <w:pPr>
        <w:pStyle w:val="Subsection"/>
        <w:spacing w:before="100"/>
        <w:rPr>
          <w:lang w:val="en-US"/>
        </w:rPr>
      </w:pPr>
      <w:r>
        <w:rPr>
          <w:lang w:val="en-US"/>
        </w:rPr>
        <w:tab/>
        <w:t>(6)</w:t>
      </w:r>
      <w:r>
        <w:rPr>
          <w:lang w:val="en-US"/>
        </w:rPr>
        <w:tab/>
        <w:t>The copy of a warrant given under subsection (2)(c) or (3)(b) or left under subsection (5)(b) must omit the name of the judicial officer who issued it.</w:t>
      </w:r>
    </w:p>
    <w:p>
      <w:pPr>
        <w:pStyle w:val="Heading5"/>
        <w:spacing w:before="120"/>
      </w:pPr>
      <w:bookmarkStart w:id="465" w:name="_Toc206565109"/>
      <w:bookmarkStart w:id="466" w:name="_Toc206565658"/>
      <w:bookmarkStart w:id="467" w:name="_Toc407706838"/>
      <w:bookmarkStart w:id="468" w:name="_Toc430169558"/>
      <w:r>
        <w:rPr>
          <w:rStyle w:val="CharSectno"/>
        </w:rPr>
        <w:t>75</w:t>
      </w:r>
      <w:r>
        <w:t>.</w:t>
      </w:r>
      <w:r>
        <w:tab/>
        <w:t>Directions may be given under more than one provision</w:t>
      </w:r>
      <w:bookmarkEnd w:id="465"/>
      <w:bookmarkEnd w:id="466"/>
      <w:bookmarkEnd w:id="467"/>
      <w:bookmarkEnd w:id="468"/>
    </w:p>
    <w:p>
      <w:pPr>
        <w:pStyle w:val="Subsection"/>
        <w:rPr>
          <w:szCs w:val="23"/>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Subsection"/>
        <w:rPr>
          <w:szCs w:val="23"/>
          <w:lang w:val="en-US"/>
        </w:rPr>
      </w:pPr>
      <w:r>
        <w:rPr>
          <w:lang w:val="en-US"/>
        </w:rPr>
        <w:tab/>
        <w:t>(2)</w:t>
      </w:r>
      <w:r>
        <w:rPr>
          <w:lang w:val="en-US"/>
        </w:rPr>
        <w:tab/>
        <w:t xml:space="preserve">Without limiting the above, a police officer may, </w:t>
      </w:r>
      <w:r>
        <w:rPr>
          <w:szCs w:val="23"/>
          <w:lang w:val="en-US"/>
        </w:rPr>
        <w:t xml:space="preserve">in the course of exercising a power under a provision of this Part, give any of the following — </w:t>
      </w:r>
    </w:p>
    <w:p>
      <w:pPr>
        <w:pStyle w:val="Indenta"/>
        <w:rPr>
          <w:lang w:val="en-US"/>
        </w:rPr>
      </w:pPr>
      <w:r>
        <w:rPr>
          <w:lang w:val="en-US"/>
        </w:rPr>
        <w:tab/>
        <w:t>(a)</w:t>
      </w:r>
      <w:r>
        <w:rPr>
          <w:lang w:val="en-US"/>
        </w:rPr>
        <w:tab/>
        <w:t xml:space="preserve">a further direction under the provision; </w:t>
      </w:r>
    </w:p>
    <w:p>
      <w:pPr>
        <w:pStyle w:val="Indenta"/>
        <w:rPr>
          <w:lang w:val="en-US"/>
        </w:rPr>
      </w:pPr>
      <w:r>
        <w:rPr>
          <w:lang w:val="en-US"/>
        </w:rPr>
        <w:tab/>
        <w:t>(b)</w:t>
      </w:r>
      <w:r>
        <w:rPr>
          <w:lang w:val="en-US"/>
        </w:rPr>
        <w:tab/>
        <w:t>a direction under one or more other provisions of this Part.</w:t>
      </w:r>
    </w:p>
    <w:p>
      <w:pPr>
        <w:pStyle w:val="Heading5"/>
      </w:pPr>
      <w:bookmarkStart w:id="469" w:name="_Toc206565110"/>
      <w:bookmarkStart w:id="470" w:name="_Toc206565659"/>
      <w:bookmarkStart w:id="471" w:name="_Toc407706839"/>
      <w:bookmarkStart w:id="472" w:name="_Toc430169559"/>
      <w:r>
        <w:rPr>
          <w:rStyle w:val="CharSectno"/>
        </w:rPr>
        <w:t>76</w:t>
      </w:r>
      <w:r>
        <w:t>.</w:t>
      </w:r>
      <w:r>
        <w:tab/>
        <w:t>Defence of compliance with direction</w:t>
      </w:r>
      <w:bookmarkEnd w:id="469"/>
      <w:bookmarkEnd w:id="470"/>
      <w:bookmarkEnd w:id="471"/>
      <w:bookmarkEnd w:id="472"/>
    </w:p>
    <w:p>
      <w:pPr>
        <w:pStyle w:val="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Indenta"/>
        <w:rPr>
          <w:lang w:val="en-US"/>
        </w:rPr>
      </w:pPr>
      <w:r>
        <w:rPr>
          <w:lang w:val="en-US"/>
        </w:rPr>
        <w:tab/>
        <w:t>(a)</w:t>
      </w:r>
      <w:r>
        <w:rPr>
          <w:lang w:val="en-US"/>
        </w:rPr>
        <w:tab/>
        <w:t>a police officer; or</w:t>
      </w:r>
    </w:p>
    <w:p>
      <w:pPr>
        <w:pStyle w:val="Indenta"/>
        <w:rPr>
          <w:lang w:val="en-US"/>
        </w:rPr>
      </w:pPr>
      <w:r>
        <w:rPr>
          <w:lang w:val="en-US"/>
        </w:rPr>
        <w:tab/>
        <w:t>(b)</w:t>
      </w:r>
      <w:r>
        <w:rPr>
          <w:lang w:val="en-US"/>
        </w:rPr>
        <w:tab/>
        <w:t>the CEO or a delegate of the CEO.</w:t>
      </w:r>
    </w:p>
    <w:p>
      <w:pPr>
        <w:pStyle w:val="Heading5"/>
      </w:pPr>
      <w:bookmarkStart w:id="473" w:name="_Toc206565111"/>
      <w:bookmarkStart w:id="474" w:name="_Toc206565660"/>
      <w:bookmarkStart w:id="475" w:name="_Toc407706840"/>
      <w:bookmarkStart w:id="476" w:name="_Toc430169560"/>
      <w:r>
        <w:rPr>
          <w:rStyle w:val="CharSectno"/>
        </w:rPr>
        <w:t>77</w:t>
      </w:r>
      <w:r>
        <w:t>.</w:t>
      </w:r>
      <w:r>
        <w:tab/>
        <w:t>Restoring vehicle or premises to original condition after action taken</w:t>
      </w:r>
      <w:bookmarkEnd w:id="473"/>
      <w:bookmarkEnd w:id="474"/>
      <w:bookmarkEnd w:id="475"/>
      <w:bookmarkEnd w:id="476"/>
    </w:p>
    <w:p>
      <w:pPr>
        <w:pStyle w:val="Subsection"/>
        <w:rPr>
          <w:szCs w:val="23"/>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Indenta"/>
      </w:pPr>
      <w:r>
        <w:tab/>
        <w:t>(a)</w:t>
      </w:r>
      <w:r>
        <w:tab/>
        <w:t>the action was taken by the officer or a person authorised by the officer; and</w:t>
      </w:r>
    </w:p>
    <w:p>
      <w:pPr>
        <w:pStyle w:val="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Heading5"/>
      </w:pPr>
      <w:bookmarkStart w:id="477" w:name="_Toc206565112"/>
      <w:bookmarkStart w:id="478" w:name="_Toc206565661"/>
      <w:bookmarkStart w:id="479" w:name="_Toc407706841"/>
      <w:bookmarkStart w:id="480" w:name="_Toc430169561"/>
      <w:r>
        <w:rPr>
          <w:rStyle w:val="CharSectno"/>
        </w:rPr>
        <w:t>78</w:t>
      </w:r>
      <w:r>
        <w:t>.</w:t>
      </w:r>
      <w:r>
        <w:tab/>
        <w:t>Providing evidence to other authorities</w:t>
      </w:r>
      <w:bookmarkEnd w:id="477"/>
      <w:bookmarkEnd w:id="478"/>
      <w:bookmarkEnd w:id="479"/>
      <w:bookmarkEnd w:id="480"/>
    </w:p>
    <w:p>
      <w:pPr>
        <w:pStyle w:val="Subsection"/>
        <w:rPr>
          <w:szCs w:val="23"/>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Heading2"/>
      </w:pPr>
      <w:bookmarkStart w:id="481" w:name="_Toc182726651"/>
      <w:bookmarkStart w:id="482" w:name="_Toc182728599"/>
      <w:bookmarkStart w:id="483" w:name="_Toc202578696"/>
      <w:bookmarkStart w:id="484" w:name="_Toc202579689"/>
      <w:bookmarkStart w:id="485" w:name="_Toc206565113"/>
      <w:bookmarkStart w:id="486" w:name="_Toc206565662"/>
      <w:bookmarkStart w:id="487" w:name="_Toc407694963"/>
      <w:bookmarkStart w:id="488" w:name="_Toc407706842"/>
      <w:bookmarkStart w:id="489" w:name="_Toc416357377"/>
      <w:bookmarkStart w:id="490" w:name="_Toc430169562"/>
      <w:r>
        <w:rPr>
          <w:rStyle w:val="CharPartNo"/>
        </w:rPr>
        <w:t>Part 5</w:t>
      </w:r>
      <w:r>
        <w:t> — </w:t>
      </w:r>
      <w:r>
        <w:rPr>
          <w:rStyle w:val="CharPartText"/>
        </w:rPr>
        <w:t>Infringement notices</w:t>
      </w:r>
      <w:bookmarkEnd w:id="481"/>
      <w:bookmarkEnd w:id="482"/>
      <w:bookmarkEnd w:id="483"/>
      <w:bookmarkEnd w:id="484"/>
      <w:bookmarkEnd w:id="485"/>
      <w:bookmarkEnd w:id="486"/>
      <w:bookmarkEnd w:id="487"/>
      <w:bookmarkEnd w:id="488"/>
      <w:bookmarkEnd w:id="489"/>
      <w:bookmarkEnd w:id="490"/>
    </w:p>
    <w:p>
      <w:pPr>
        <w:pStyle w:val="Heading3"/>
      </w:pPr>
      <w:bookmarkStart w:id="491" w:name="_Toc182726652"/>
      <w:bookmarkStart w:id="492" w:name="_Toc182728600"/>
      <w:bookmarkStart w:id="493" w:name="_Toc202578697"/>
      <w:bookmarkStart w:id="494" w:name="_Toc202579690"/>
      <w:bookmarkStart w:id="495" w:name="_Toc206565114"/>
      <w:bookmarkStart w:id="496" w:name="_Toc206565663"/>
      <w:bookmarkStart w:id="497" w:name="_Toc407694964"/>
      <w:bookmarkStart w:id="498" w:name="_Toc407706843"/>
      <w:bookmarkStart w:id="499" w:name="_Toc416357378"/>
      <w:bookmarkStart w:id="500" w:name="_Toc430169563"/>
      <w:r>
        <w:rPr>
          <w:rStyle w:val="CharDivNo"/>
        </w:rPr>
        <w:t>Division 1</w:t>
      </w:r>
      <w:r>
        <w:t> — </w:t>
      </w:r>
      <w:r>
        <w:rPr>
          <w:rStyle w:val="CharDivText"/>
        </w:rPr>
        <w:t>Infringement notices generally</w:t>
      </w:r>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206565115"/>
      <w:bookmarkStart w:id="502" w:name="_Toc206565664"/>
      <w:bookmarkStart w:id="503" w:name="_Toc407706844"/>
      <w:bookmarkStart w:id="504" w:name="_Toc430169564"/>
      <w:r>
        <w:rPr>
          <w:rStyle w:val="CharSectno"/>
        </w:rPr>
        <w:t>79</w:t>
      </w:r>
      <w:r>
        <w:t>.</w:t>
      </w:r>
      <w:r>
        <w:tab/>
        <w:t>I</w:t>
      </w:r>
      <w:r>
        <w:rPr>
          <w:snapToGrid w:val="0"/>
        </w:rPr>
        <w:t>nfringement notices</w:t>
      </w:r>
      <w:bookmarkEnd w:id="501"/>
      <w:bookmarkEnd w:id="502"/>
      <w:bookmarkEnd w:id="503"/>
      <w:bookmarkEnd w:id="504"/>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505" w:name="_Toc206565116"/>
      <w:bookmarkStart w:id="506" w:name="_Toc206565665"/>
      <w:bookmarkStart w:id="507" w:name="_Toc407706845"/>
      <w:bookmarkStart w:id="508" w:name="_Toc430169565"/>
      <w:r>
        <w:rPr>
          <w:rStyle w:val="CharSectno"/>
        </w:rPr>
        <w:t>80</w:t>
      </w:r>
      <w:r>
        <w:t>.</w:t>
      </w:r>
      <w:r>
        <w:tab/>
        <w:t>Service of infringement notices</w:t>
      </w:r>
      <w:bookmarkEnd w:id="505"/>
      <w:bookmarkEnd w:id="506"/>
      <w:bookmarkEnd w:id="507"/>
      <w:bookmarkEnd w:id="508"/>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509" w:name="_Toc206565117"/>
      <w:bookmarkStart w:id="510" w:name="_Toc206565666"/>
      <w:bookmarkStart w:id="511" w:name="_Toc407706846"/>
      <w:bookmarkStart w:id="512" w:name="_Toc430169566"/>
      <w:r>
        <w:rPr>
          <w:rStyle w:val="CharSectno"/>
        </w:rPr>
        <w:t>81</w:t>
      </w:r>
      <w:r>
        <w:t>.</w:t>
      </w:r>
      <w:r>
        <w:tab/>
        <w:t>Infringement notices for not applying for transfer of vehicle licence</w:t>
      </w:r>
      <w:bookmarkEnd w:id="509"/>
      <w:bookmarkEnd w:id="510"/>
      <w:bookmarkEnd w:id="511"/>
      <w:bookmarkEnd w:id="512"/>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bookmarkStart w:id="513" w:name="_Toc206565118"/>
      <w:bookmarkStart w:id="514" w:name="_Toc206565667"/>
      <w:r>
        <w:tab/>
        <w:t>[Section 81 amended by No. 8 of 2012 s. 232.]</w:t>
      </w:r>
    </w:p>
    <w:p>
      <w:pPr>
        <w:pStyle w:val="Heading5"/>
      </w:pPr>
      <w:bookmarkStart w:id="515" w:name="_Toc407706847"/>
      <w:bookmarkStart w:id="516" w:name="_Toc430169567"/>
      <w:r>
        <w:rPr>
          <w:rStyle w:val="CharSectno"/>
        </w:rPr>
        <w:t>82</w:t>
      </w:r>
      <w:r>
        <w:t>.</w:t>
      </w:r>
      <w:r>
        <w:tab/>
        <w:t>Declining to be dealt with under this Division</w:t>
      </w:r>
      <w:bookmarkEnd w:id="513"/>
      <w:bookmarkEnd w:id="514"/>
      <w:bookmarkEnd w:id="515"/>
      <w:bookmarkEnd w:id="516"/>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517" w:name="_Toc206565119"/>
      <w:bookmarkStart w:id="518" w:name="_Toc206565668"/>
      <w:bookmarkStart w:id="519" w:name="_Toc407706848"/>
      <w:bookmarkStart w:id="520" w:name="_Toc430169568"/>
      <w:r>
        <w:rPr>
          <w:rStyle w:val="CharSectno"/>
        </w:rPr>
        <w:t>83</w:t>
      </w:r>
      <w:r>
        <w:t>.</w:t>
      </w:r>
      <w:r>
        <w:tab/>
        <w:t>Withdrawal of infringement notices</w:t>
      </w:r>
      <w:bookmarkEnd w:id="517"/>
      <w:bookmarkEnd w:id="518"/>
      <w:bookmarkEnd w:id="519"/>
      <w:bookmarkEnd w:id="520"/>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521" w:name="_Toc206565120"/>
      <w:bookmarkStart w:id="522" w:name="_Toc206565669"/>
      <w:bookmarkStart w:id="523" w:name="_Toc407706849"/>
      <w:bookmarkStart w:id="524" w:name="_Toc430169569"/>
      <w:r>
        <w:rPr>
          <w:rStyle w:val="CharSectno"/>
        </w:rPr>
        <w:t>84</w:t>
      </w:r>
      <w:r>
        <w:t>.</w:t>
      </w:r>
      <w:r>
        <w:tab/>
        <w:t>Effect of payment of prescribed penalty</w:t>
      </w:r>
      <w:bookmarkEnd w:id="521"/>
      <w:bookmarkEnd w:id="522"/>
      <w:bookmarkEnd w:id="523"/>
      <w:bookmarkEnd w:id="524"/>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2012</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bookmarkStart w:id="525" w:name="_Toc206565121"/>
      <w:bookmarkStart w:id="526" w:name="_Toc206565670"/>
      <w:r>
        <w:tab/>
        <w:t>[Section 84 amended by No. 8 of 2012 s. 232.]</w:t>
      </w:r>
    </w:p>
    <w:p>
      <w:pPr>
        <w:pStyle w:val="Heading5"/>
      </w:pPr>
      <w:bookmarkStart w:id="527" w:name="_Toc407706850"/>
      <w:bookmarkStart w:id="528" w:name="_Toc430169570"/>
      <w:r>
        <w:rPr>
          <w:rStyle w:val="CharSectno"/>
        </w:rPr>
        <w:t>85</w:t>
      </w:r>
      <w:r>
        <w:t>.</w:t>
      </w:r>
      <w:r>
        <w:tab/>
        <w:t>Regulations as to infringement notices</w:t>
      </w:r>
      <w:bookmarkEnd w:id="525"/>
      <w:bookmarkEnd w:id="526"/>
      <w:bookmarkEnd w:id="527"/>
      <w:bookmarkEnd w:id="528"/>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bookmarkStart w:id="529" w:name="_Toc182726660"/>
      <w:bookmarkStart w:id="530" w:name="_Toc182728608"/>
      <w:bookmarkStart w:id="531" w:name="_Toc202578705"/>
      <w:bookmarkStart w:id="532" w:name="_Toc202579698"/>
      <w:bookmarkStart w:id="533" w:name="_Toc206565122"/>
      <w:bookmarkStart w:id="534" w:name="_Toc206565671"/>
      <w:bookmarkStart w:id="535" w:name="_Toc407694972"/>
      <w:r>
        <w:tab/>
        <w:t>[Section 85 amended by No. 8 of 2012 s. 232; No. 10 of 2015 s. 7.]</w:t>
      </w:r>
    </w:p>
    <w:p>
      <w:pPr>
        <w:pStyle w:val="Heading3"/>
      </w:pPr>
      <w:bookmarkStart w:id="536" w:name="_Toc407706851"/>
      <w:bookmarkStart w:id="537" w:name="_Toc416357386"/>
      <w:bookmarkStart w:id="538" w:name="_Toc430169571"/>
      <w:r>
        <w:rPr>
          <w:rStyle w:val="CharDivNo"/>
        </w:rPr>
        <w:t>Division 2</w:t>
      </w:r>
      <w:r>
        <w:t> — </w:t>
      </w:r>
      <w:r>
        <w:rPr>
          <w:rStyle w:val="CharDivText"/>
        </w:rPr>
        <w:t>Infringement notices left on vehicles</w:t>
      </w:r>
      <w:bookmarkEnd w:id="529"/>
      <w:bookmarkEnd w:id="530"/>
      <w:bookmarkEnd w:id="531"/>
      <w:bookmarkEnd w:id="532"/>
      <w:bookmarkEnd w:id="533"/>
      <w:bookmarkEnd w:id="534"/>
      <w:bookmarkEnd w:id="535"/>
      <w:bookmarkEnd w:id="536"/>
      <w:bookmarkEnd w:id="537"/>
      <w:bookmarkEnd w:id="538"/>
    </w:p>
    <w:p>
      <w:pPr>
        <w:pStyle w:val="Heading5"/>
      </w:pPr>
      <w:bookmarkStart w:id="539" w:name="_Toc206565123"/>
      <w:bookmarkStart w:id="540" w:name="_Toc206565672"/>
      <w:bookmarkStart w:id="541" w:name="_Toc407706852"/>
      <w:bookmarkStart w:id="542" w:name="_Toc430169572"/>
      <w:r>
        <w:rPr>
          <w:rStyle w:val="CharSectno"/>
        </w:rPr>
        <w:t>86</w:t>
      </w:r>
      <w:r>
        <w:t>.</w:t>
      </w:r>
      <w:r>
        <w:tab/>
        <w:t>Circumstances in which infringement notices can be left on vehicles</w:t>
      </w:r>
      <w:bookmarkEnd w:id="539"/>
      <w:bookmarkEnd w:id="540"/>
      <w:bookmarkEnd w:id="541"/>
      <w:bookmarkEnd w:id="542"/>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pPr>
      <w:bookmarkStart w:id="543" w:name="_Toc206565124"/>
      <w:bookmarkStart w:id="544" w:name="_Toc206565673"/>
      <w:bookmarkStart w:id="545" w:name="_Toc407706853"/>
      <w:bookmarkStart w:id="546" w:name="_Toc430169573"/>
      <w:r>
        <w:rPr>
          <w:rStyle w:val="CharSectno"/>
        </w:rPr>
        <w:t>87</w:t>
      </w:r>
      <w:r>
        <w:t>.</w:t>
      </w:r>
      <w:r>
        <w:tab/>
        <w:t>If more than one responsible person</w:t>
      </w:r>
      <w:bookmarkEnd w:id="543"/>
      <w:bookmarkEnd w:id="544"/>
      <w:bookmarkEnd w:id="545"/>
      <w:bookmarkEnd w:id="546"/>
    </w:p>
    <w:p>
      <w:pPr>
        <w:pStyle w:val="Subsection"/>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547" w:name="_Toc206565125"/>
      <w:bookmarkStart w:id="548" w:name="_Toc206565674"/>
      <w:bookmarkStart w:id="549" w:name="_Toc407706854"/>
      <w:bookmarkStart w:id="550" w:name="_Toc430169574"/>
      <w:r>
        <w:rPr>
          <w:rStyle w:val="CharSectno"/>
        </w:rPr>
        <w:t>88</w:t>
      </w:r>
      <w:r>
        <w:t>.</w:t>
      </w:r>
      <w:r>
        <w:tab/>
        <w:t>Effect of leaving infringement notice on a vehicle</w:t>
      </w:r>
      <w:bookmarkEnd w:id="547"/>
      <w:bookmarkEnd w:id="548"/>
      <w:bookmarkEnd w:id="549"/>
      <w:bookmarkEnd w:id="550"/>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551" w:name="_Toc206565126"/>
      <w:bookmarkStart w:id="552" w:name="_Toc206565675"/>
      <w:bookmarkStart w:id="553" w:name="_Toc407706855"/>
      <w:bookmarkStart w:id="554" w:name="_Toc430169575"/>
      <w:r>
        <w:rPr>
          <w:rStyle w:val="CharSectno"/>
        </w:rPr>
        <w:t>89</w:t>
      </w:r>
      <w:r>
        <w:t>.</w:t>
      </w:r>
      <w:r>
        <w:tab/>
        <w:t>Contents of infringement notices left on vehicles</w:t>
      </w:r>
      <w:bookmarkEnd w:id="551"/>
      <w:bookmarkEnd w:id="552"/>
      <w:bookmarkEnd w:id="553"/>
      <w:bookmarkEnd w:id="554"/>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555" w:name="_Toc182726665"/>
      <w:bookmarkStart w:id="556" w:name="_Toc182728613"/>
      <w:bookmarkStart w:id="557" w:name="_Toc202578710"/>
      <w:bookmarkStart w:id="558" w:name="_Toc202579703"/>
      <w:bookmarkStart w:id="559" w:name="_Toc206565127"/>
      <w:bookmarkStart w:id="560" w:name="_Toc206565676"/>
      <w:bookmarkStart w:id="561" w:name="_Toc407694977"/>
      <w:bookmarkStart w:id="562" w:name="_Toc407706856"/>
      <w:bookmarkStart w:id="563" w:name="_Toc416357391"/>
      <w:bookmarkStart w:id="564" w:name="_Toc430169576"/>
      <w:r>
        <w:rPr>
          <w:rStyle w:val="CharDivNo"/>
        </w:rPr>
        <w:t>Division 3</w:t>
      </w:r>
      <w:r>
        <w:t> — </w:t>
      </w:r>
      <w:r>
        <w:rPr>
          <w:rStyle w:val="CharDivText"/>
        </w:rPr>
        <w:t>Infringement notices served on responsible persons</w:t>
      </w:r>
      <w:bookmarkEnd w:id="555"/>
      <w:bookmarkEnd w:id="556"/>
      <w:bookmarkEnd w:id="557"/>
      <w:bookmarkEnd w:id="558"/>
      <w:bookmarkEnd w:id="559"/>
      <w:bookmarkEnd w:id="560"/>
      <w:bookmarkEnd w:id="561"/>
      <w:bookmarkEnd w:id="562"/>
      <w:bookmarkEnd w:id="563"/>
      <w:bookmarkEnd w:id="564"/>
    </w:p>
    <w:p>
      <w:pPr>
        <w:pStyle w:val="Heading5"/>
      </w:pPr>
      <w:bookmarkStart w:id="565" w:name="_Toc206565128"/>
      <w:bookmarkStart w:id="566" w:name="_Toc206565677"/>
      <w:bookmarkStart w:id="567" w:name="_Toc407706857"/>
      <w:bookmarkStart w:id="568" w:name="_Toc430169577"/>
      <w:r>
        <w:rPr>
          <w:rStyle w:val="CharSectno"/>
        </w:rPr>
        <w:t>90</w:t>
      </w:r>
      <w:r>
        <w:t>.</w:t>
      </w:r>
      <w:r>
        <w:tab/>
        <w:t>Terms used in this Division</w:t>
      </w:r>
      <w:bookmarkEnd w:id="565"/>
      <w:bookmarkEnd w:id="566"/>
      <w:bookmarkEnd w:id="567"/>
      <w:bookmarkEnd w:id="568"/>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pPr>
      <w:bookmarkStart w:id="569" w:name="_Toc206565129"/>
      <w:bookmarkStart w:id="570" w:name="_Toc206565678"/>
      <w:bookmarkStart w:id="571" w:name="_Toc407706858"/>
      <w:bookmarkStart w:id="572" w:name="_Toc430169578"/>
      <w:r>
        <w:rPr>
          <w:rStyle w:val="CharSectno"/>
        </w:rPr>
        <w:t>91</w:t>
      </w:r>
      <w:r>
        <w:t>.</w:t>
      </w:r>
      <w:r>
        <w:tab/>
        <w:t>Service of infringement notice on responsible person if identity of alleged offender not known</w:t>
      </w:r>
      <w:bookmarkEnd w:id="569"/>
      <w:bookmarkEnd w:id="570"/>
      <w:bookmarkEnd w:id="571"/>
      <w:bookmarkEnd w:id="572"/>
    </w:p>
    <w:p>
      <w:pPr>
        <w:pStyle w:val="Subsection"/>
      </w:pPr>
      <w:r>
        <w:tab/>
      </w:r>
      <w:r>
        <w:tab/>
        <w:t xml:space="preserve">If — </w:t>
      </w:r>
    </w:p>
    <w:p>
      <w:pPr>
        <w:pStyle w:val="Indenta"/>
      </w:pPr>
      <w:r>
        <w:tab/>
        <w:t>(a)</w:t>
      </w:r>
      <w:r>
        <w:tab/>
        <w:t xml:space="preserve">an offence for which an infringement notice may be given, other than an offence under the </w:t>
      </w:r>
      <w:r>
        <w:rPr>
          <w:i/>
          <w:iCs/>
        </w:rPr>
        <w:t xml:space="preserve">Road Traffic (Vehicles) Act 2012 </w:t>
      </w:r>
      <w:r>
        <w:t>section 4(2),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bookmarkStart w:id="573" w:name="_Toc206565130"/>
      <w:bookmarkStart w:id="574" w:name="_Toc206565679"/>
      <w:r>
        <w:tab/>
        <w:t>[Section 91 amended by No. 8 of 2012 s. 232.]</w:t>
      </w:r>
    </w:p>
    <w:p>
      <w:pPr>
        <w:pStyle w:val="Heading5"/>
      </w:pPr>
      <w:bookmarkStart w:id="575" w:name="_Toc407706859"/>
      <w:bookmarkStart w:id="576" w:name="_Toc430169579"/>
      <w:r>
        <w:rPr>
          <w:rStyle w:val="CharSectno"/>
        </w:rPr>
        <w:t>92</w:t>
      </w:r>
      <w:r>
        <w:t>.</w:t>
      </w:r>
      <w:r>
        <w:tab/>
        <w:t>If more than one responsible person</w:t>
      </w:r>
      <w:bookmarkEnd w:id="573"/>
      <w:bookmarkEnd w:id="574"/>
      <w:bookmarkEnd w:id="575"/>
      <w:bookmarkEnd w:id="576"/>
    </w:p>
    <w:p>
      <w:pPr>
        <w:pStyle w:val="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577" w:name="_Toc206565131"/>
      <w:bookmarkStart w:id="578" w:name="_Toc206565680"/>
      <w:bookmarkStart w:id="579" w:name="_Toc407706860"/>
      <w:bookmarkStart w:id="580" w:name="_Toc430169580"/>
      <w:r>
        <w:rPr>
          <w:rStyle w:val="CharSectno"/>
        </w:rPr>
        <w:t>93</w:t>
      </w:r>
      <w:r>
        <w:t>.</w:t>
      </w:r>
      <w:r>
        <w:tab/>
        <w:t>If photographic evidence not included with infringement notice</w:t>
      </w:r>
      <w:bookmarkEnd w:id="577"/>
      <w:bookmarkEnd w:id="578"/>
      <w:bookmarkEnd w:id="579"/>
      <w:bookmarkEnd w:id="580"/>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581" w:name="_Toc206565132"/>
      <w:bookmarkStart w:id="582" w:name="_Toc206565681"/>
      <w:bookmarkStart w:id="583" w:name="_Toc407706861"/>
      <w:bookmarkStart w:id="584" w:name="_Toc430169581"/>
      <w:r>
        <w:rPr>
          <w:rStyle w:val="CharSectno"/>
        </w:rPr>
        <w:t>94</w:t>
      </w:r>
      <w:r>
        <w:t>.</w:t>
      </w:r>
      <w:r>
        <w:tab/>
        <w:t>Responsible person presumed to be the driver in certain circumstances</w:t>
      </w:r>
      <w:bookmarkEnd w:id="581"/>
      <w:bookmarkEnd w:id="582"/>
      <w:bookmarkEnd w:id="583"/>
      <w:bookmarkEnd w:id="584"/>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585" w:name="_Toc206565133"/>
      <w:bookmarkStart w:id="586" w:name="_Toc206565682"/>
      <w:bookmarkStart w:id="587" w:name="_Toc407706862"/>
      <w:bookmarkStart w:id="588" w:name="_Toc430169582"/>
      <w:r>
        <w:rPr>
          <w:rStyle w:val="CharSectno"/>
        </w:rPr>
        <w:t>95</w:t>
      </w:r>
      <w:r>
        <w:t>.</w:t>
      </w:r>
      <w:r>
        <w:tab/>
        <w:t>Contents of infringement notices served on responsible persons</w:t>
      </w:r>
      <w:bookmarkEnd w:id="585"/>
      <w:bookmarkEnd w:id="586"/>
      <w:bookmarkEnd w:id="587"/>
      <w:bookmarkEnd w:id="588"/>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pPr>
      <w:bookmarkStart w:id="589" w:name="_Toc206565134"/>
      <w:bookmarkStart w:id="590" w:name="_Toc206565683"/>
      <w:bookmarkStart w:id="591" w:name="_Toc407706863"/>
      <w:bookmarkStart w:id="592" w:name="_Toc430169583"/>
      <w:r>
        <w:rPr>
          <w:rStyle w:val="CharSectno"/>
        </w:rPr>
        <w:t>96</w:t>
      </w:r>
      <w:r>
        <w:t>.</w:t>
      </w:r>
      <w:r>
        <w:tab/>
        <w:t>Statutory declarations — requirements as to delivery etc.</w:t>
      </w:r>
      <w:bookmarkEnd w:id="589"/>
      <w:bookmarkEnd w:id="590"/>
      <w:bookmarkEnd w:id="591"/>
      <w:bookmarkEnd w:id="592"/>
    </w:p>
    <w:p>
      <w:pPr>
        <w:pStyle w:val="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pPr>
      <w:bookmarkStart w:id="593" w:name="_Toc182726673"/>
      <w:bookmarkStart w:id="594" w:name="_Toc182728621"/>
      <w:bookmarkStart w:id="595" w:name="_Toc202578718"/>
      <w:bookmarkStart w:id="596" w:name="_Toc202579711"/>
      <w:bookmarkStart w:id="597" w:name="_Toc206565135"/>
      <w:bookmarkStart w:id="598" w:name="_Toc206565684"/>
      <w:bookmarkStart w:id="599" w:name="_Toc407694985"/>
      <w:bookmarkStart w:id="600" w:name="_Toc407706864"/>
      <w:bookmarkStart w:id="601" w:name="_Toc416357399"/>
      <w:bookmarkStart w:id="602" w:name="_Toc430169584"/>
      <w:r>
        <w:rPr>
          <w:rStyle w:val="CharDivNo"/>
        </w:rPr>
        <w:t>Division 4</w:t>
      </w:r>
      <w:r>
        <w:t> — </w:t>
      </w:r>
      <w:r>
        <w:rPr>
          <w:rStyle w:val="CharDivText"/>
        </w:rPr>
        <w:t>Notices requesting information from responsible persons</w:t>
      </w:r>
      <w:bookmarkEnd w:id="593"/>
      <w:bookmarkEnd w:id="594"/>
      <w:bookmarkEnd w:id="595"/>
      <w:bookmarkEnd w:id="596"/>
      <w:bookmarkEnd w:id="597"/>
      <w:bookmarkEnd w:id="598"/>
      <w:bookmarkEnd w:id="599"/>
      <w:bookmarkEnd w:id="600"/>
      <w:bookmarkEnd w:id="601"/>
      <w:bookmarkEnd w:id="602"/>
    </w:p>
    <w:p>
      <w:pPr>
        <w:pStyle w:val="Heading5"/>
      </w:pPr>
      <w:bookmarkStart w:id="603" w:name="_Toc206565136"/>
      <w:bookmarkStart w:id="604" w:name="_Toc206565685"/>
      <w:bookmarkStart w:id="605" w:name="_Toc407706865"/>
      <w:bookmarkStart w:id="606" w:name="_Toc430169585"/>
      <w:r>
        <w:rPr>
          <w:rStyle w:val="CharSectno"/>
        </w:rPr>
        <w:t>97</w:t>
      </w:r>
      <w:r>
        <w:t>.</w:t>
      </w:r>
      <w:r>
        <w:tab/>
        <w:t>Meaning of “period for complying”</w:t>
      </w:r>
      <w:bookmarkEnd w:id="603"/>
      <w:bookmarkEnd w:id="604"/>
      <w:bookmarkEnd w:id="605"/>
      <w:bookmarkEnd w:id="606"/>
    </w:p>
    <w:p>
      <w:pPr>
        <w:pStyle w:val="Subsection"/>
        <w:keepNext/>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pPr>
      <w:bookmarkStart w:id="607" w:name="_Toc206565137"/>
      <w:bookmarkStart w:id="608" w:name="_Toc206565686"/>
      <w:bookmarkStart w:id="609" w:name="_Toc407706866"/>
      <w:bookmarkStart w:id="610" w:name="_Toc430169586"/>
      <w:r>
        <w:rPr>
          <w:rStyle w:val="CharSectno"/>
        </w:rPr>
        <w:t>98</w:t>
      </w:r>
      <w:r>
        <w:t>.</w:t>
      </w:r>
      <w:r>
        <w:tab/>
        <w:t>Notices requesting information</w:t>
      </w:r>
      <w:bookmarkEnd w:id="607"/>
      <w:bookmarkEnd w:id="608"/>
      <w:bookmarkEnd w:id="609"/>
      <w:bookmarkEnd w:id="610"/>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pPr>
      <w:bookmarkStart w:id="611" w:name="_Toc206565138"/>
      <w:bookmarkStart w:id="612" w:name="_Toc206565687"/>
      <w:bookmarkStart w:id="613" w:name="_Toc407706867"/>
      <w:bookmarkStart w:id="614" w:name="_Toc430169587"/>
      <w:r>
        <w:rPr>
          <w:rStyle w:val="CharSectno"/>
        </w:rPr>
        <w:t>99</w:t>
      </w:r>
      <w:r>
        <w:t>.</w:t>
      </w:r>
      <w:r>
        <w:tab/>
        <w:t>If photographic evidence not included with notice</w:t>
      </w:r>
      <w:bookmarkEnd w:id="611"/>
      <w:bookmarkEnd w:id="612"/>
      <w:bookmarkEnd w:id="613"/>
      <w:bookmarkEnd w:id="614"/>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615" w:name="_Toc206565139"/>
      <w:bookmarkStart w:id="616" w:name="_Toc206565688"/>
      <w:bookmarkStart w:id="617" w:name="_Toc407706868"/>
      <w:bookmarkStart w:id="618" w:name="_Toc430169588"/>
      <w:r>
        <w:rPr>
          <w:rStyle w:val="CharSectno"/>
        </w:rPr>
        <w:t>100</w:t>
      </w:r>
      <w:r>
        <w:t>.</w:t>
      </w:r>
      <w:r>
        <w:tab/>
        <w:t>Offence of failing to provide information, statutory declaration</w:t>
      </w:r>
      <w:bookmarkEnd w:id="615"/>
      <w:bookmarkEnd w:id="616"/>
      <w:bookmarkEnd w:id="617"/>
      <w:bookmarkEnd w:id="618"/>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619" w:name="_Toc206565140"/>
      <w:bookmarkStart w:id="620" w:name="_Toc206565689"/>
      <w:bookmarkStart w:id="621" w:name="_Toc407706869"/>
      <w:bookmarkStart w:id="622" w:name="_Toc430169589"/>
      <w:r>
        <w:rPr>
          <w:rStyle w:val="CharSectno"/>
        </w:rPr>
        <w:t>101</w:t>
      </w:r>
      <w:r>
        <w:t>.</w:t>
      </w:r>
      <w:r>
        <w:tab/>
        <w:t>Withdrawal of notices</w:t>
      </w:r>
      <w:bookmarkEnd w:id="619"/>
      <w:bookmarkEnd w:id="620"/>
      <w:bookmarkEnd w:id="621"/>
      <w:bookmarkEnd w:id="622"/>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623" w:name="_Toc206565141"/>
      <w:bookmarkStart w:id="624" w:name="_Toc206565690"/>
      <w:bookmarkStart w:id="625" w:name="_Toc407706870"/>
      <w:bookmarkStart w:id="626" w:name="_Toc430169590"/>
      <w:r>
        <w:rPr>
          <w:rStyle w:val="CharSectno"/>
        </w:rPr>
        <w:t>102</w:t>
      </w:r>
      <w:r>
        <w:t>.</w:t>
      </w:r>
      <w:r>
        <w:tab/>
        <w:t>Contents of notices</w:t>
      </w:r>
      <w:bookmarkEnd w:id="623"/>
      <w:bookmarkEnd w:id="624"/>
      <w:bookmarkEnd w:id="625"/>
      <w:bookmarkEnd w:id="626"/>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627" w:name="_Toc206565142"/>
      <w:bookmarkStart w:id="628" w:name="_Toc206565691"/>
      <w:bookmarkStart w:id="629" w:name="_Toc407706871"/>
      <w:bookmarkStart w:id="630" w:name="_Toc430169591"/>
      <w:r>
        <w:rPr>
          <w:rStyle w:val="CharSectno"/>
        </w:rPr>
        <w:t>103</w:t>
      </w:r>
      <w:r>
        <w:t>.</w:t>
      </w:r>
      <w:r>
        <w:tab/>
        <w:t>Statutory declarations — requirements as to delivery etc.</w:t>
      </w:r>
      <w:bookmarkEnd w:id="627"/>
      <w:bookmarkEnd w:id="628"/>
      <w:bookmarkEnd w:id="629"/>
      <w:bookmarkEnd w:id="630"/>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631" w:name="_Toc206565143"/>
      <w:bookmarkStart w:id="632" w:name="_Toc206565692"/>
      <w:bookmarkStart w:id="633" w:name="_Toc407706872"/>
      <w:bookmarkStart w:id="634" w:name="_Toc430169592"/>
      <w:r>
        <w:rPr>
          <w:rStyle w:val="CharSectno"/>
        </w:rPr>
        <w:t>104</w:t>
      </w:r>
      <w:r>
        <w:t>.</w:t>
      </w:r>
      <w:r>
        <w:tab/>
        <w:t>Notice under section 98 or 99 may become an infringement notice</w:t>
      </w:r>
      <w:bookmarkEnd w:id="631"/>
      <w:bookmarkEnd w:id="632"/>
      <w:bookmarkEnd w:id="633"/>
      <w:bookmarkEnd w:id="634"/>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635" w:name="_Toc182726682"/>
      <w:bookmarkStart w:id="636" w:name="_Toc182728630"/>
      <w:bookmarkStart w:id="637" w:name="_Toc202578727"/>
      <w:bookmarkStart w:id="638" w:name="_Toc202579720"/>
      <w:bookmarkStart w:id="639" w:name="_Toc206565144"/>
      <w:bookmarkStart w:id="640" w:name="_Toc206565693"/>
      <w:bookmarkStart w:id="641" w:name="_Toc407694994"/>
      <w:bookmarkStart w:id="642" w:name="_Toc407706873"/>
      <w:bookmarkStart w:id="643" w:name="_Toc416357408"/>
      <w:bookmarkStart w:id="644" w:name="_Toc430169593"/>
      <w:r>
        <w:rPr>
          <w:rStyle w:val="CharPartNo"/>
        </w:rPr>
        <w:t>Part 6</w:t>
      </w:r>
      <w:r>
        <w:t> — </w:t>
      </w:r>
      <w:r>
        <w:rPr>
          <w:rStyle w:val="CharPartText"/>
        </w:rPr>
        <w:t>Prosecutions</w:t>
      </w:r>
      <w:bookmarkEnd w:id="635"/>
      <w:bookmarkEnd w:id="636"/>
      <w:bookmarkEnd w:id="637"/>
      <w:bookmarkEnd w:id="638"/>
      <w:bookmarkEnd w:id="639"/>
      <w:bookmarkEnd w:id="640"/>
      <w:bookmarkEnd w:id="641"/>
      <w:bookmarkEnd w:id="642"/>
      <w:bookmarkEnd w:id="643"/>
      <w:bookmarkEnd w:id="644"/>
    </w:p>
    <w:p>
      <w:pPr>
        <w:pStyle w:val="Heading3"/>
      </w:pPr>
      <w:bookmarkStart w:id="645" w:name="_Toc182726683"/>
      <w:bookmarkStart w:id="646" w:name="_Toc182728631"/>
      <w:bookmarkStart w:id="647" w:name="_Toc202578728"/>
      <w:bookmarkStart w:id="648" w:name="_Toc202579721"/>
      <w:bookmarkStart w:id="649" w:name="_Toc206565145"/>
      <w:bookmarkStart w:id="650" w:name="_Toc206565694"/>
      <w:bookmarkStart w:id="651" w:name="_Toc407694995"/>
      <w:bookmarkStart w:id="652" w:name="_Toc407706874"/>
      <w:bookmarkStart w:id="653" w:name="_Toc416357409"/>
      <w:bookmarkStart w:id="654" w:name="_Toc430169594"/>
      <w:r>
        <w:rPr>
          <w:rStyle w:val="CharDivNo"/>
        </w:rPr>
        <w:t>Division 1</w:t>
      </w:r>
      <w:r>
        <w:t> — </w:t>
      </w:r>
      <w:r>
        <w:rPr>
          <w:rStyle w:val="CharDivText"/>
        </w:rPr>
        <w:t>Commencing prosecutions</w:t>
      </w:r>
      <w:bookmarkEnd w:id="645"/>
      <w:bookmarkEnd w:id="646"/>
      <w:bookmarkEnd w:id="647"/>
      <w:bookmarkEnd w:id="648"/>
      <w:bookmarkEnd w:id="649"/>
      <w:bookmarkEnd w:id="650"/>
      <w:bookmarkEnd w:id="651"/>
      <w:bookmarkEnd w:id="652"/>
      <w:bookmarkEnd w:id="653"/>
      <w:bookmarkEnd w:id="654"/>
    </w:p>
    <w:p>
      <w:pPr>
        <w:pStyle w:val="Heading5"/>
      </w:pPr>
      <w:bookmarkStart w:id="655" w:name="_Toc206565146"/>
      <w:bookmarkStart w:id="656" w:name="_Toc206565695"/>
      <w:bookmarkStart w:id="657" w:name="_Toc407706875"/>
      <w:bookmarkStart w:id="658" w:name="_Toc430169595"/>
      <w:r>
        <w:rPr>
          <w:rStyle w:val="CharSectno"/>
        </w:rPr>
        <w:t>105</w:t>
      </w:r>
      <w:r>
        <w:t>.</w:t>
      </w:r>
      <w:r>
        <w:tab/>
        <w:t>Who may commence a prosecution</w:t>
      </w:r>
      <w:bookmarkEnd w:id="655"/>
      <w:bookmarkEnd w:id="656"/>
      <w:bookmarkEnd w:id="657"/>
      <w:bookmarkEnd w:id="658"/>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bookmarkStart w:id="659" w:name="_Toc206565147"/>
      <w:bookmarkStart w:id="660" w:name="_Toc206565696"/>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rPr>
          <w:lang w:val="en-US"/>
        </w:rPr>
      </w:pPr>
      <w:r>
        <w:rPr>
          <w:lang w:val="en-US"/>
        </w:rPr>
        <w:tab/>
        <w:t>[Section 105 amended by No. 8 of 2012 s. 219.]</w:t>
      </w:r>
    </w:p>
    <w:p>
      <w:pPr>
        <w:pStyle w:val="Heading5"/>
      </w:pPr>
      <w:bookmarkStart w:id="661" w:name="_Toc407706876"/>
      <w:bookmarkStart w:id="662" w:name="_Toc430169596"/>
      <w:r>
        <w:rPr>
          <w:rStyle w:val="CharSectno"/>
        </w:rPr>
        <w:t>106</w:t>
      </w:r>
      <w:r>
        <w:t>.</w:t>
      </w:r>
      <w:r>
        <w:tab/>
        <w:t>When a prosecution can be commenced</w:t>
      </w:r>
      <w:bookmarkEnd w:id="659"/>
      <w:bookmarkEnd w:id="660"/>
      <w:bookmarkEnd w:id="661"/>
      <w:bookmarkEnd w:id="662"/>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rPr>
          <w:lang w:val="en-US"/>
        </w:rPr>
      </w:pPr>
      <w:r>
        <w:rPr>
          <w:lang w:val="en-US"/>
        </w:rPr>
        <w:tab/>
        <w:t>(a)</w:t>
      </w:r>
      <w:r>
        <w:rPr>
          <w:lang w:val="en-US"/>
        </w:rP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rPr>
          <w:lang w:val="en-US"/>
        </w:rPr>
      </w:pPr>
      <w:r>
        <w:tab/>
        <w:t>(c)</w:t>
      </w:r>
      <w:r>
        <w:tab/>
      </w:r>
      <w:r>
        <w:rPr>
          <w:lang w:val="en-US"/>
        </w:rPr>
        <w:t xml:space="preserve">the </w:t>
      </w:r>
      <w:r>
        <w:rPr>
          <w:i/>
          <w:iCs/>
          <w:snapToGrid w:val="0"/>
        </w:rPr>
        <w:t>Road Traffic (Vehicles) Act 2012</w:t>
      </w:r>
      <w:r>
        <w:rPr>
          <w:lang w:val="en-US"/>
        </w:rP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Footnotesection"/>
      </w:pPr>
      <w:bookmarkStart w:id="663" w:name="_Toc206565148"/>
      <w:bookmarkStart w:id="664" w:name="_Toc206565697"/>
      <w:r>
        <w:tab/>
        <w:t>[Section 106 amended by No. 8 of 2012 s. 232.]</w:t>
      </w:r>
    </w:p>
    <w:p>
      <w:pPr>
        <w:pStyle w:val="Heading5"/>
        <w:rPr>
          <w:snapToGrid w:val="0"/>
        </w:rPr>
      </w:pPr>
      <w:bookmarkStart w:id="665" w:name="_Toc407706877"/>
      <w:bookmarkStart w:id="666" w:name="_Toc430169597"/>
      <w:r>
        <w:rPr>
          <w:rStyle w:val="CharSectno"/>
        </w:rPr>
        <w:t>107</w:t>
      </w:r>
      <w:r>
        <w:t>.</w:t>
      </w:r>
      <w:r>
        <w:tab/>
      </w:r>
      <w:r>
        <w:rPr>
          <w:snapToGrid w:val="0"/>
        </w:rPr>
        <w:t>Limitation on period for which previous offences taken into account</w:t>
      </w:r>
      <w:bookmarkEnd w:id="663"/>
      <w:bookmarkEnd w:id="664"/>
      <w:bookmarkEnd w:id="665"/>
      <w:bookmarkEnd w:id="666"/>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667" w:name="_Toc206565149"/>
      <w:bookmarkStart w:id="668" w:name="_Toc206565698"/>
      <w:bookmarkStart w:id="669" w:name="_Toc407706878"/>
      <w:bookmarkStart w:id="670" w:name="_Toc430169598"/>
      <w:r>
        <w:rPr>
          <w:rStyle w:val="CharSectno"/>
        </w:rPr>
        <w:t>108</w:t>
      </w:r>
      <w:r>
        <w:t>.</w:t>
      </w:r>
      <w:r>
        <w:tab/>
      </w:r>
      <w:r>
        <w:rPr>
          <w:snapToGrid w:val="0"/>
        </w:rPr>
        <w:t>Production of licences, permits at hearings</w:t>
      </w:r>
      <w:bookmarkEnd w:id="667"/>
      <w:bookmarkEnd w:id="668"/>
      <w:bookmarkEnd w:id="669"/>
      <w:bookmarkEnd w:id="670"/>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671" w:name="_Toc182726688"/>
      <w:bookmarkStart w:id="672" w:name="_Toc182728636"/>
      <w:bookmarkStart w:id="673" w:name="_Toc202578733"/>
      <w:bookmarkStart w:id="674" w:name="_Toc202579726"/>
      <w:bookmarkStart w:id="675" w:name="_Toc206565150"/>
      <w:bookmarkStart w:id="676" w:name="_Toc206565699"/>
      <w:bookmarkStart w:id="677" w:name="_Toc407695000"/>
      <w:bookmarkStart w:id="678" w:name="_Toc407706879"/>
      <w:bookmarkStart w:id="679" w:name="_Toc416357414"/>
      <w:bookmarkStart w:id="680" w:name="_Toc430169599"/>
      <w:r>
        <w:rPr>
          <w:rStyle w:val="CharDivNo"/>
        </w:rPr>
        <w:t>Division 2</w:t>
      </w:r>
      <w:r>
        <w:t> — </w:t>
      </w:r>
      <w:r>
        <w:rPr>
          <w:rStyle w:val="CharDivText"/>
        </w:rPr>
        <w:t>Evidentiary provisions</w:t>
      </w:r>
      <w:bookmarkEnd w:id="671"/>
      <w:bookmarkEnd w:id="672"/>
      <w:bookmarkEnd w:id="673"/>
      <w:bookmarkEnd w:id="674"/>
      <w:bookmarkEnd w:id="675"/>
      <w:bookmarkEnd w:id="676"/>
      <w:bookmarkEnd w:id="677"/>
      <w:bookmarkEnd w:id="678"/>
      <w:bookmarkEnd w:id="679"/>
      <w:bookmarkEnd w:id="680"/>
    </w:p>
    <w:p>
      <w:pPr>
        <w:pStyle w:val="Heading5"/>
        <w:spacing w:before="120"/>
        <w:rPr>
          <w:snapToGrid w:val="0"/>
        </w:rPr>
      </w:pPr>
      <w:bookmarkStart w:id="681" w:name="_Toc206565151"/>
      <w:bookmarkStart w:id="682" w:name="_Toc206565700"/>
      <w:bookmarkStart w:id="683" w:name="_Toc407706880"/>
      <w:bookmarkStart w:id="684" w:name="_Toc430169600"/>
      <w:r>
        <w:rPr>
          <w:rStyle w:val="CharSectno"/>
        </w:rPr>
        <w:t>109</w:t>
      </w:r>
      <w:r>
        <w:t>.</w:t>
      </w:r>
      <w:r>
        <w:tab/>
        <w:t>A</w:t>
      </w:r>
      <w:r>
        <w:rPr>
          <w:snapToGrid w:val="0"/>
        </w:rPr>
        <w:t>verments etc. in prosecution notices</w:t>
      </w:r>
      <w:bookmarkEnd w:id="681"/>
      <w:bookmarkEnd w:id="682"/>
      <w:bookmarkEnd w:id="683"/>
      <w:bookmarkEnd w:id="684"/>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64A(1) applied; </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lang w:val="en-US"/>
        </w:rPr>
        <w:t xml:space="preserve">did or did not apply to a specified person or a specified vehicle at a specified time; </w:t>
      </w:r>
    </w:p>
    <w:p>
      <w:pPr>
        <w:pStyle w:val="Indenta"/>
        <w:rPr>
          <w:szCs w:val="23"/>
          <w:lang w:val="en-US"/>
        </w:rPr>
      </w:pPr>
      <w:r>
        <w:tab/>
        <w:t>(m)</w:t>
      </w:r>
      <w:r>
        <w:tab/>
        <w:t xml:space="preserve">that an access approval given under the </w:t>
      </w:r>
      <w:r>
        <w:rPr>
          <w:i/>
          <w:iCs/>
        </w:rPr>
        <w:t>Road Traffic (Vehicles) Act 2012</w:t>
      </w:r>
      <w:r>
        <w:t xml:space="preserve"> section 40</w:t>
      </w:r>
      <w:r>
        <w:rPr>
          <w:szCs w:val="23"/>
          <w:lang w:val="en-US"/>
        </w:rPr>
        <w:t xml:space="preserve"> did or did not apply to a specified person or a specified vehicle at a specified time;</w:t>
      </w:r>
    </w:p>
    <w:p>
      <w:pPr>
        <w:pStyle w:val="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Indenta"/>
      </w:pPr>
      <w:r>
        <w:tab/>
        <w:t>(q)</w:t>
      </w:r>
      <w:r>
        <w:tab/>
        <w:t>that on a specified date, specified premises were an inspection station;</w:t>
      </w:r>
    </w:p>
    <w:p>
      <w:pPr>
        <w:pStyle w:val="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w:t>
      </w:r>
    </w:p>
    <w:p>
      <w:pPr>
        <w:pStyle w:val="Heading5"/>
      </w:pPr>
      <w:bookmarkStart w:id="685" w:name="_Toc206565152"/>
      <w:bookmarkStart w:id="686" w:name="_Toc206565701"/>
      <w:bookmarkStart w:id="687" w:name="_Toc407706881"/>
      <w:bookmarkStart w:id="688" w:name="_Toc430169601"/>
      <w:r>
        <w:rPr>
          <w:rStyle w:val="CharSectno"/>
        </w:rPr>
        <w:t>110</w:t>
      </w:r>
      <w:r>
        <w:t>.</w:t>
      </w:r>
      <w:r>
        <w:tab/>
        <w:t>Certificate evidence</w:t>
      </w:r>
      <w:bookmarkEnd w:id="685"/>
      <w:bookmarkEnd w:id="686"/>
      <w:bookmarkEnd w:id="687"/>
      <w:bookmarkEnd w:id="688"/>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Heading5"/>
      </w:pPr>
      <w:bookmarkStart w:id="689" w:name="_Toc206565153"/>
      <w:bookmarkStart w:id="690" w:name="_Toc206565702"/>
      <w:bookmarkStart w:id="691" w:name="_Toc407706882"/>
      <w:bookmarkStart w:id="692" w:name="_Toc430169602"/>
      <w:r>
        <w:rPr>
          <w:rStyle w:val="CharSectno"/>
        </w:rPr>
        <w:t>111</w:t>
      </w:r>
      <w:r>
        <w:t>.</w:t>
      </w:r>
      <w:r>
        <w:tab/>
        <w:t>Proof of authority of warden, vehicle examiner</w:t>
      </w:r>
      <w:bookmarkEnd w:id="689"/>
      <w:bookmarkEnd w:id="690"/>
      <w:bookmarkEnd w:id="691"/>
      <w:bookmarkEnd w:id="692"/>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rPr>
          <w:lang w:val="en-US"/>
        </w:rPr>
      </w:pPr>
      <w:r>
        <w:tab/>
        <w:t>(ii)</w:t>
      </w:r>
      <w:r>
        <w:tab/>
        <w:t xml:space="preserve">paragraph (b) of the definition of “vehicle examiner” in the </w:t>
      </w:r>
      <w:r>
        <w:rPr>
          <w:i/>
          <w:iCs/>
        </w:rPr>
        <w:t xml:space="preserve">Road Traffic (Vehicles) Act 2012 </w:t>
      </w:r>
      <w:r>
        <w:t>section 70,</w:t>
      </w:r>
    </w:p>
    <w:p>
      <w:pPr>
        <w:pStyle w:val="Subsection"/>
      </w:pPr>
      <w:r>
        <w:rPr>
          <w:lang w:val="en-US"/>
        </w:rPr>
        <w:tab/>
      </w:r>
      <w:r>
        <w:rPr>
          <w:lang w:val="en-US"/>
        </w:rP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rPr>
          <w:lang w:val="en-US"/>
        </w:rPr>
      </w:pPr>
      <w:r>
        <w:tab/>
      </w:r>
      <w:r>
        <w:tab/>
      </w:r>
      <w:r>
        <w:rPr>
          <w:lang w:val="en-US"/>
        </w:rPr>
        <w:t>is admissible in any proceedings and is prima facie evidence of the matters stated.</w:t>
      </w:r>
    </w:p>
    <w:p>
      <w:pPr>
        <w:pStyle w:val="Footnotesection"/>
      </w:pPr>
      <w:bookmarkStart w:id="693" w:name="_Toc206565154"/>
      <w:bookmarkStart w:id="694" w:name="_Toc206565703"/>
      <w:r>
        <w:tab/>
        <w:t>[Section 111 amended by No. 8 of 2012 s. 221 and 232.]</w:t>
      </w:r>
    </w:p>
    <w:p>
      <w:pPr>
        <w:pStyle w:val="Heading5"/>
      </w:pPr>
      <w:bookmarkStart w:id="695" w:name="_Toc407706883"/>
      <w:bookmarkStart w:id="696" w:name="_Toc430169603"/>
      <w:r>
        <w:rPr>
          <w:rStyle w:val="CharSectno"/>
        </w:rPr>
        <w:t>112</w:t>
      </w:r>
      <w:r>
        <w:t>.</w:t>
      </w:r>
      <w:r>
        <w:tab/>
        <w:t>Ascertainment of mass by weighbridge</w:t>
      </w:r>
      <w:bookmarkEnd w:id="693"/>
      <w:bookmarkEnd w:id="694"/>
      <w:bookmarkEnd w:id="695"/>
      <w:bookmarkEnd w:id="696"/>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rPr>
          <w:lang w:val="en-US"/>
        </w:rPr>
      </w:pPr>
      <w:r>
        <w:rPr>
          <w:lang w:val="en-US"/>
        </w:rPr>
        <w:tab/>
        <w:t>(2)</w:t>
      </w:r>
      <w:r>
        <w:rPr>
          <w:lang w:val="en-US"/>
        </w:rPr>
        <w:tab/>
        <w:t xml:space="preserve">Evidence of a record made by — </w:t>
      </w:r>
    </w:p>
    <w:p>
      <w:pPr>
        <w:pStyle w:val="Indenta"/>
        <w:rPr>
          <w:lang w:val="en-US"/>
        </w:rPr>
      </w:pPr>
      <w:r>
        <w:rPr>
          <w:lang w:val="en-US"/>
        </w:rPr>
        <w:tab/>
        <w:t>(a)</w:t>
      </w:r>
      <w:r>
        <w:rPr>
          <w:lang w:val="en-US"/>
        </w:rPr>
        <w:tab/>
        <w:t>the licensee who has been granted a licence mentioned in subsection (1)(a); or</w:t>
      </w:r>
    </w:p>
    <w:p>
      <w:pPr>
        <w:pStyle w:val="Indenta"/>
      </w:pPr>
      <w:r>
        <w:tab/>
        <w:t>(b)</w:t>
      </w:r>
      <w:r>
        <w:tab/>
        <w:t>the operator of a weighbridge mentioned in subsection (1)(b); or</w:t>
      </w:r>
    </w:p>
    <w:p>
      <w:pPr>
        <w:pStyle w:val="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Footnotesection"/>
        <w:rPr>
          <w:lang w:val="en-US"/>
        </w:rPr>
      </w:pPr>
      <w:r>
        <w:rPr>
          <w:lang w:val="en-US"/>
        </w:rPr>
        <w:tab/>
        <w:t>[Section 112 amended by No. 54 of 2010 s. 10.]</w:t>
      </w:r>
    </w:p>
    <w:p>
      <w:pPr>
        <w:pStyle w:val="Heading5"/>
      </w:pPr>
      <w:bookmarkStart w:id="697" w:name="_Toc206565155"/>
      <w:bookmarkStart w:id="698" w:name="_Toc206565704"/>
      <w:bookmarkStart w:id="699" w:name="_Toc407706884"/>
      <w:bookmarkStart w:id="700" w:name="_Toc430169604"/>
      <w:r>
        <w:rPr>
          <w:rStyle w:val="CharSectno"/>
        </w:rPr>
        <w:t>113</w:t>
      </w:r>
      <w:r>
        <w:t>.</w:t>
      </w:r>
      <w:r>
        <w:tab/>
        <w:t>Ascertainment of mass by loadmeter etc.</w:t>
      </w:r>
      <w:bookmarkEnd w:id="697"/>
      <w:bookmarkEnd w:id="698"/>
      <w:bookmarkEnd w:id="699"/>
      <w:bookmarkEnd w:id="700"/>
    </w:p>
    <w:p>
      <w:pPr>
        <w:pStyle w:val="Subsection"/>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pPr>
      <w:r>
        <w:tab/>
        <w:t>(2)</w:t>
      </w:r>
      <w:r>
        <w:tab/>
        <w:t>The mass of a vehicle or the mass supported on any part of a vehicle, whether loaded or not, may be ascertained by use of one or more loadmeters or other prescribed device.</w:t>
      </w:r>
    </w:p>
    <w:p>
      <w:pPr>
        <w:pStyle w:val="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pPr>
      <w:bookmarkStart w:id="701" w:name="_Toc206565156"/>
      <w:bookmarkStart w:id="702" w:name="_Toc206565705"/>
      <w:bookmarkStart w:id="703" w:name="_Toc407706885"/>
      <w:bookmarkStart w:id="704" w:name="_Toc430169605"/>
      <w:r>
        <w:rPr>
          <w:rStyle w:val="CharSectno"/>
        </w:rPr>
        <w:t>114</w:t>
      </w:r>
      <w:r>
        <w:t>.</w:t>
      </w:r>
      <w:r>
        <w:tab/>
        <w:t>Ascertainment of mass by reference to manufacturer’s specifications</w:t>
      </w:r>
      <w:bookmarkEnd w:id="701"/>
      <w:bookmarkEnd w:id="702"/>
      <w:bookmarkEnd w:id="703"/>
      <w:bookmarkEnd w:id="704"/>
    </w:p>
    <w:p>
      <w:pPr>
        <w:pStyle w:val="Subsection"/>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705" w:name="_Toc206565157"/>
      <w:bookmarkStart w:id="706" w:name="_Toc206565706"/>
      <w:bookmarkStart w:id="707" w:name="_Toc407706886"/>
      <w:bookmarkStart w:id="708" w:name="_Toc430169606"/>
      <w:r>
        <w:rPr>
          <w:rStyle w:val="CharSectno"/>
        </w:rPr>
        <w:t>115</w:t>
      </w:r>
      <w:r>
        <w:t>.</w:t>
      </w:r>
      <w:r>
        <w:tab/>
        <w:t>Evidence regarding manufacturer’s ratings</w:t>
      </w:r>
      <w:bookmarkEnd w:id="705"/>
      <w:bookmarkEnd w:id="706"/>
      <w:bookmarkEnd w:id="707"/>
      <w:bookmarkEnd w:id="708"/>
    </w:p>
    <w:p>
      <w:pPr>
        <w:pStyle w:val="Subsection"/>
        <w:rPr>
          <w:szCs w:val="23"/>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Indenta"/>
        <w:rPr>
          <w:lang w:val="en-US"/>
        </w:rPr>
      </w:pPr>
      <w:r>
        <w:rPr>
          <w:lang w:val="en-US"/>
        </w:rPr>
        <w:tab/>
        <w:t>(a)</w:t>
      </w:r>
      <w:r>
        <w:rPr>
          <w:lang w:val="en-US"/>
        </w:rPr>
        <w:tab/>
        <w:t>of the mass rating; and</w:t>
      </w:r>
    </w:p>
    <w:p>
      <w:pPr>
        <w:pStyle w:val="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Subsection"/>
        <w:rPr>
          <w:szCs w:val="23"/>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Indenta"/>
        <w:rPr>
          <w:lang w:val="en-US"/>
        </w:rPr>
      </w:pPr>
      <w:r>
        <w:rPr>
          <w:lang w:val="en-US"/>
        </w:rPr>
        <w:tab/>
        <w:t>(a)</w:t>
      </w:r>
      <w:r>
        <w:rPr>
          <w:lang w:val="en-US"/>
        </w:rPr>
        <w:tab/>
        <w:t>of the strength or performance rating; and</w:t>
      </w:r>
    </w:p>
    <w:p>
      <w:pPr>
        <w:pStyle w:val="Indenta"/>
        <w:rPr>
          <w:lang w:val="en-US"/>
        </w:rPr>
      </w:pPr>
      <w:r>
        <w:rPr>
          <w:lang w:val="en-US"/>
        </w:rPr>
        <w:tab/>
        <w:t>(b)</w:t>
      </w:r>
      <w:r>
        <w:rPr>
          <w:lang w:val="en-US"/>
        </w:rPr>
        <w:tab/>
        <w:t>that the equipment was designed for that use; and</w:t>
      </w:r>
    </w:p>
    <w:p>
      <w:pPr>
        <w:pStyle w:val="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Subsection"/>
        <w:rPr>
          <w:szCs w:val="23"/>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Heading5"/>
      </w:pPr>
      <w:bookmarkStart w:id="709" w:name="_Toc206565158"/>
      <w:bookmarkStart w:id="710" w:name="_Toc206565707"/>
      <w:bookmarkStart w:id="711" w:name="_Toc407706887"/>
      <w:bookmarkStart w:id="712" w:name="_Toc430169607"/>
      <w:r>
        <w:rPr>
          <w:rStyle w:val="CharSectno"/>
        </w:rPr>
        <w:t>116</w:t>
      </w:r>
      <w:r>
        <w:t>.</w:t>
      </w:r>
      <w:r>
        <w:tab/>
        <w:t>Proof of appointments and signatures unnecessary</w:t>
      </w:r>
      <w:bookmarkEnd w:id="709"/>
      <w:bookmarkEnd w:id="710"/>
      <w:bookmarkEnd w:id="711"/>
      <w:bookmarkEnd w:id="712"/>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office holder</w:t>
      </w:r>
      <w:r>
        <w:t xml:space="preserve"> </w:t>
      </w:r>
      <w:r>
        <w:rPr>
          <w:lang w:val="en-US"/>
        </w:rPr>
        <w:t xml:space="preserve">means — </w:t>
      </w:r>
    </w:p>
    <w:p>
      <w:pPr>
        <w:pStyle w:val="Defpara"/>
        <w:rPr>
          <w:lang w:val="en-US"/>
        </w:rPr>
      </w:pPr>
      <w:r>
        <w:rPr>
          <w:lang w:val="en-US"/>
        </w:rPr>
        <w:tab/>
        <w:t>(a)</w:t>
      </w:r>
      <w:r>
        <w:rPr>
          <w:lang w:val="en-US"/>
        </w:rPr>
        <w:tab/>
        <w:t>the CEO; or</w:t>
      </w:r>
    </w:p>
    <w:p>
      <w:pPr>
        <w:pStyle w:val="Defpara"/>
        <w:rPr>
          <w:lang w:val="en-US"/>
        </w:rPr>
      </w:pPr>
      <w:r>
        <w:rPr>
          <w:lang w:val="en-US"/>
        </w:rPr>
        <w:tab/>
        <w:t>(b)</w:t>
      </w:r>
      <w:r>
        <w:rPr>
          <w:lang w:val="en-US"/>
        </w:rPr>
        <w:tab/>
        <w:t>the Commissioner of Police or any other police officer; or</w:t>
      </w:r>
    </w:p>
    <w:p>
      <w:pPr>
        <w:pStyle w:val="Defpara"/>
        <w:rPr>
          <w:lang w:val="en-US"/>
        </w:rPr>
      </w:pPr>
      <w:r>
        <w:rPr>
          <w:lang w:val="en-US"/>
        </w:rPr>
        <w:tab/>
        <w:t>(c)</w:t>
      </w:r>
      <w:r>
        <w:rPr>
          <w:lang w:val="en-US"/>
        </w:rP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Subsection"/>
        <w:rPr>
          <w:szCs w:val="23"/>
          <w:lang w:val="en-US"/>
        </w:rPr>
      </w:pPr>
      <w:r>
        <w:rPr>
          <w:lang w:val="en-US"/>
        </w:rPr>
        <w:tab/>
        <w:t>(3)</w:t>
      </w:r>
      <w:r>
        <w:rPr>
          <w:lang w:val="en-US"/>
        </w:rPr>
        <w:tab/>
        <w:t xml:space="preserve">For the purposes of a road law, a signature purporting to be the signature </w:t>
      </w:r>
      <w:r>
        <w:rPr>
          <w:szCs w:val="23"/>
          <w:lang w:val="en-US"/>
        </w:rPr>
        <w:t>of an office holder is evidence of the signature it purports to be.</w:t>
      </w:r>
    </w:p>
    <w:p>
      <w:pPr>
        <w:pStyle w:val="Footnotesection"/>
      </w:pPr>
      <w:bookmarkStart w:id="713" w:name="_Toc206565159"/>
      <w:bookmarkStart w:id="714" w:name="_Toc206565708"/>
      <w:r>
        <w:tab/>
        <w:t>[Section 116 amended by No. 8 of 2012 s. 222.]</w:t>
      </w:r>
    </w:p>
    <w:p>
      <w:pPr>
        <w:pStyle w:val="Heading5"/>
        <w:rPr>
          <w:snapToGrid w:val="0"/>
        </w:rPr>
      </w:pPr>
      <w:bookmarkStart w:id="715" w:name="_Toc407706888"/>
      <w:bookmarkStart w:id="716" w:name="_Toc430169608"/>
      <w:r>
        <w:rPr>
          <w:rStyle w:val="CharSectno"/>
        </w:rPr>
        <w:t>117</w:t>
      </w:r>
      <w:r>
        <w:t>.</w:t>
      </w:r>
      <w:r>
        <w:tab/>
      </w:r>
      <w:r>
        <w:rPr>
          <w:snapToGrid w:val="0"/>
        </w:rPr>
        <w:t>Certain measuring equipment</w:t>
      </w:r>
      <w:bookmarkEnd w:id="713"/>
      <w:bookmarkEnd w:id="714"/>
      <w:bookmarkEnd w:id="715"/>
      <w:bookmarkEnd w:id="716"/>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rPr>
          <w:snapToGrid w:val="0"/>
        </w:rPr>
      </w:pPr>
      <w:r>
        <w:rPr>
          <w:snapToGrid w:val="0"/>
        </w:rPr>
        <w:tab/>
        <w:t>(i)</w:t>
      </w:r>
      <w:r>
        <w:rPr>
          <w:snapToGrid w:val="0"/>
        </w:rPr>
        <w:tab/>
        <w:t>a police officer;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rPr>
          <w:snapToGrid w:val="0"/>
        </w:rPr>
      </w:pPr>
      <w:r>
        <w:rPr>
          <w:snapToGrid w:val="0"/>
        </w:rPr>
        <w:tab/>
        <w:t>(i)</w:t>
      </w:r>
      <w:r>
        <w:rPr>
          <w:snapToGrid w:val="0"/>
        </w:rPr>
        <w:tab/>
        <w:t>a police officer;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Ednotesubsection"/>
      </w:pPr>
      <w:r>
        <w:tab/>
        <w:t>[(10), (11)</w:t>
      </w:r>
      <w:r>
        <w:tab/>
        <w:t>deleted]</w:t>
      </w:r>
    </w:p>
    <w:p>
      <w:pPr>
        <w:pStyle w:val="Footnotesection"/>
      </w:pPr>
      <w:r>
        <w:tab/>
        <w:t>[Section 117 amended by No. 51 of 2010 s. 17.]</w:t>
      </w:r>
    </w:p>
    <w:p>
      <w:pPr>
        <w:pStyle w:val="Heading5"/>
      </w:pPr>
      <w:bookmarkStart w:id="717" w:name="_Toc206565160"/>
      <w:bookmarkStart w:id="718" w:name="_Toc206565709"/>
      <w:bookmarkStart w:id="719" w:name="_Toc407706889"/>
      <w:bookmarkStart w:id="720" w:name="_Toc430169609"/>
      <w:r>
        <w:rPr>
          <w:rStyle w:val="CharSectno"/>
        </w:rPr>
        <w:t>118</w:t>
      </w:r>
      <w:r>
        <w:t>.</w:t>
      </w:r>
      <w:r>
        <w:tab/>
        <w:t>Proof of transport, journey documentation</w:t>
      </w:r>
      <w:bookmarkEnd w:id="717"/>
      <w:bookmarkEnd w:id="718"/>
      <w:bookmarkEnd w:id="719"/>
      <w:bookmarkEnd w:id="720"/>
    </w:p>
    <w:p>
      <w:pPr>
        <w:pStyle w:val="Subsection"/>
        <w:rPr>
          <w:sz w:val="23"/>
          <w:szCs w:val="23"/>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Indenta"/>
        <w:rPr>
          <w:szCs w:val="23"/>
          <w:lang w:val="en-US"/>
        </w:rPr>
      </w:pPr>
      <w:r>
        <w:rPr>
          <w:lang w:val="en-US"/>
        </w:rPr>
        <w:tab/>
        <w:t>(b)</w:t>
      </w:r>
      <w:r>
        <w:rPr>
          <w:lang w:val="en-US"/>
        </w:rPr>
        <w:tab/>
        <w:t xml:space="preserve">the destination or intended destination of the load to which it </w:t>
      </w:r>
      <w:r>
        <w:rPr>
          <w:szCs w:val="23"/>
          <w:lang w:val="en-US"/>
        </w:rPr>
        <w:t xml:space="preserve">relates. </w:t>
      </w:r>
    </w:p>
    <w:p>
      <w:pPr>
        <w:pStyle w:val="Heading5"/>
      </w:pPr>
      <w:bookmarkStart w:id="721" w:name="_Toc206565161"/>
      <w:bookmarkStart w:id="722" w:name="_Toc206565710"/>
      <w:bookmarkStart w:id="723" w:name="_Toc407706890"/>
      <w:bookmarkStart w:id="724" w:name="_Toc430169610"/>
      <w:r>
        <w:rPr>
          <w:rStyle w:val="CharSectno"/>
        </w:rPr>
        <w:t>119</w:t>
      </w:r>
      <w:r>
        <w:t>.</w:t>
      </w:r>
      <w:r>
        <w:tab/>
        <w:t>Bodies corporate or employers, conduct on behalf of</w:t>
      </w:r>
      <w:bookmarkEnd w:id="721"/>
      <w:bookmarkEnd w:id="722"/>
      <w:bookmarkEnd w:id="723"/>
      <w:bookmarkEnd w:id="724"/>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725" w:name="_Toc206565162"/>
      <w:bookmarkStart w:id="726" w:name="_Toc206565711"/>
      <w:bookmarkStart w:id="727" w:name="_Toc407706891"/>
      <w:bookmarkStart w:id="728" w:name="_Toc430169611"/>
      <w:r>
        <w:rPr>
          <w:rStyle w:val="CharSectno"/>
        </w:rPr>
        <w:t>120</w:t>
      </w:r>
      <w:r>
        <w:t>.</w:t>
      </w:r>
      <w:r>
        <w:tab/>
        <w:t>Burden of proof where load falls off vehicle</w:t>
      </w:r>
      <w:bookmarkEnd w:id="725"/>
      <w:bookmarkEnd w:id="726"/>
      <w:bookmarkEnd w:id="727"/>
      <w:bookmarkEnd w:id="728"/>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bookmarkStart w:id="729" w:name="_Toc182726701"/>
      <w:bookmarkStart w:id="730" w:name="_Toc182728649"/>
      <w:bookmarkStart w:id="731" w:name="_Toc202578746"/>
      <w:bookmarkStart w:id="732" w:name="_Toc202579739"/>
      <w:bookmarkStart w:id="733" w:name="_Toc206565163"/>
      <w:bookmarkStart w:id="734" w:name="_Toc206565712"/>
      <w:bookmarkStart w:id="735" w:name="_Toc407695013"/>
      <w:r>
        <w:tab/>
        <w:t>[Section 120 amended by No. 8 of 2012 s. 232.]</w:t>
      </w:r>
    </w:p>
    <w:p>
      <w:pPr>
        <w:pStyle w:val="Heading3"/>
      </w:pPr>
      <w:bookmarkStart w:id="736" w:name="_Toc407706892"/>
      <w:bookmarkStart w:id="737" w:name="_Toc416357427"/>
      <w:bookmarkStart w:id="738" w:name="_Toc430169612"/>
      <w:r>
        <w:rPr>
          <w:rStyle w:val="CharDivNo"/>
        </w:rPr>
        <w:t>Division 3</w:t>
      </w:r>
      <w:r>
        <w:t> — </w:t>
      </w:r>
      <w:r>
        <w:rPr>
          <w:rStyle w:val="CharDivText"/>
        </w:rPr>
        <w:t>Sentencing matters</w:t>
      </w:r>
      <w:bookmarkEnd w:id="729"/>
      <w:bookmarkEnd w:id="730"/>
      <w:bookmarkEnd w:id="731"/>
      <w:bookmarkEnd w:id="732"/>
      <w:bookmarkEnd w:id="733"/>
      <w:bookmarkEnd w:id="734"/>
      <w:bookmarkEnd w:id="735"/>
      <w:bookmarkEnd w:id="736"/>
      <w:bookmarkEnd w:id="737"/>
      <w:bookmarkEnd w:id="738"/>
    </w:p>
    <w:p>
      <w:pPr>
        <w:pStyle w:val="Heading5"/>
      </w:pPr>
      <w:bookmarkStart w:id="739" w:name="_Toc206565164"/>
      <w:bookmarkStart w:id="740" w:name="_Toc206565713"/>
      <w:bookmarkStart w:id="741" w:name="_Toc407706893"/>
      <w:bookmarkStart w:id="742" w:name="_Toc430169613"/>
      <w:r>
        <w:rPr>
          <w:rStyle w:val="CharSectno"/>
        </w:rPr>
        <w:t>121</w:t>
      </w:r>
      <w:r>
        <w:t>.</w:t>
      </w:r>
      <w:r>
        <w:tab/>
        <w:t>Minimum fines</w:t>
      </w:r>
      <w:bookmarkEnd w:id="739"/>
      <w:bookmarkEnd w:id="740"/>
      <w:bookmarkEnd w:id="741"/>
      <w:bookmarkEnd w:id="742"/>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743" w:name="_Toc206565165"/>
      <w:bookmarkStart w:id="744" w:name="_Toc206565714"/>
      <w:bookmarkStart w:id="745" w:name="_Toc407706894"/>
      <w:bookmarkStart w:id="746" w:name="_Toc430169614"/>
      <w:r>
        <w:rPr>
          <w:rStyle w:val="CharSectno"/>
        </w:rPr>
        <w:t>122</w:t>
      </w:r>
      <w:r>
        <w:t>.</w:t>
      </w:r>
      <w:r>
        <w:tab/>
        <w:t>Penalties for bodies corporate</w:t>
      </w:r>
      <w:bookmarkEnd w:id="743"/>
      <w:bookmarkEnd w:id="744"/>
      <w:bookmarkEnd w:id="745"/>
      <w:bookmarkEnd w:id="746"/>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747" w:name="_Toc182726704"/>
      <w:bookmarkStart w:id="748" w:name="_Toc182728652"/>
      <w:bookmarkStart w:id="749" w:name="_Toc202578749"/>
      <w:bookmarkStart w:id="750" w:name="_Toc202579742"/>
      <w:bookmarkStart w:id="751" w:name="_Toc206565166"/>
      <w:bookmarkStart w:id="752" w:name="_Toc206565715"/>
      <w:bookmarkStart w:id="753" w:name="_Toc407695016"/>
      <w:bookmarkStart w:id="754" w:name="_Toc407706895"/>
      <w:bookmarkStart w:id="755" w:name="_Toc416357430"/>
      <w:bookmarkStart w:id="756" w:name="_Toc430169615"/>
      <w:r>
        <w:rPr>
          <w:rStyle w:val="CharPartNo"/>
        </w:rPr>
        <w:t>Part 7</w:t>
      </w:r>
      <w:r>
        <w:rPr>
          <w:rStyle w:val="CharDivNo"/>
        </w:rPr>
        <w:t> </w:t>
      </w:r>
      <w:r>
        <w:t>—</w:t>
      </w:r>
      <w:r>
        <w:rPr>
          <w:rStyle w:val="CharDivText"/>
        </w:rPr>
        <w:t> </w:t>
      </w:r>
      <w:r>
        <w:rPr>
          <w:rStyle w:val="CharPartText"/>
        </w:rPr>
        <w:t>Damage to road infrastructure</w:t>
      </w:r>
      <w:bookmarkEnd w:id="747"/>
      <w:bookmarkEnd w:id="748"/>
      <w:bookmarkEnd w:id="749"/>
      <w:bookmarkEnd w:id="750"/>
      <w:bookmarkEnd w:id="751"/>
      <w:bookmarkEnd w:id="752"/>
      <w:bookmarkEnd w:id="753"/>
      <w:bookmarkEnd w:id="754"/>
      <w:bookmarkEnd w:id="755"/>
      <w:bookmarkEnd w:id="756"/>
    </w:p>
    <w:p>
      <w:pPr>
        <w:pStyle w:val="Heading5"/>
      </w:pPr>
      <w:bookmarkStart w:id="757" w:name="_Toc206565167"/>
      <w:bookmarkStart w:id="758" w:name="_Toc206565716"/>
      <w:bookmarkStart w:id="759" w:name="_Toc407706896"/>
      <w:bookmarkStart w:id="760" w:name="_Toc430169616"/>
      <w:r>
        <w:rPr>
          <w:rStyle w:val="CharSectno"/>
        </w:rPr>
        <w:t>123</w:t>
      </w:r>
      <w:r>
        <w:t>.</w:t>
      </w:r>
      <w:r>
        <w:tab/>
        <w:t>Terms used in this Part</w:t>
      </w:r>
      <w:bookmarkEnd w:id="757"/>
      <w:bookmarkEnd w:id="758"/>
      <w:bookmarkEnd w:id="759"/>
      <w:bookmarkEnd w:id="760"/>
    </w:p>
    <w:p>
      <w:pPr>
        <w:pStyle w:val="Subsection"/>
      </w:pPr>
      <w:r>
        <w:tab/>
      </w:r>
      <w:r>
        <w:tab/>
        <w:t xml:space="preserve">In this Part — </w:t>
      </w:r>
    </w:p>
    <w:p>
      <w:pPr>
        <w:pStyle w:val="Defstart"/>
        <w:rPr>
          <w:lang w:val="en-US"/>
        </w:rPr>
      </w:pPr>
      <w:r>
        <w:rPr>
          <w:b/>
          <w:lang w:val="en-US"/>
        </w:rPr>
        <w:tab/>
      </w:r>
      <w:r>
        <w:rPr>
          <w:rStyle w:val="CharDefText"/>
        </w:rPr>
        <w:t>compensation order</w:t>
      </w:r>
      <w:r>
        <w:t xml:space="preserve"> </w:t>
      </w:r>
      <w:r>
        <w:rPr>
          <w:lang w:val="en-US"/>
        </w:rPr>
        <w:t>means an order under section 124(1);</w:t>
      </w:r>
    </w:p>
    <w:p>
      <w:pPr>
        <w:pStyle w:val="Defstart"/>
        <w:rPr>
          <w:lang w:val="en-US"/>
        </w:rPr>
      </w:pPr>
      <w:r>
        <w:rPr>
          <w:b/>
          <w:lang w:val="en-US"/>
        </w:rPr>
        <w:tab/>
      </w:r>
      <w:r>
        <w:rPr>
          <w:rStyle w:val="CharDefText"/>
        </w:rPr>
        <w:t>road authority</w:t>
      </w:r>
      <w:r>
        <w:t xml:space="preserve"> </w:t>
      </w:r>
      <w:r>
        <w:rPr>
          <w:lang w:val="en-US"/>
        </w:rPr>
        <w:t xml:space="preserve">means — </w:t>
      </w:r>
    </w:p>
    <w:p>
      <w:pPr>
        <w:pStyle w:val="Defpara"/>
        <w:rPr>
          <w:szCs w:val="23"/>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Defstart"/>
        <w:rPr>
          <w:lang w:val="en-US"/>
        </w:rPr>
      </w:pPr>
      <w:r>
        <w:rPr>
          <w:b/>
          <w:lang w:val="en-US"/>
        </w:rPr>
        <w:tab/>
      </w:r>
      <w:r>
        <w:rPr>
          <w:rStyle w:val="CharDefText"/>
        </w:rPr>
        <w:t>road infrastructure</w:t>
      </w:r>
      <w:r>
        <w:rPr>
          <w:lang w:val="en-US"/>
        </w:rPr>
        <w:t xml:space="preserve"> includes — </w:t>
      </w:r>
    </w:p>
    <w:p>
      <w:pPr>
        <w:pStyle w:val="Defpara"/>
        <w:rPr>
          <w:lang w:val="en-US"/>
        </w:rPr>
      </w:pPr>
      <w:r>
        <w:rPr>
          <w:lang w:val="en-US"/>
        </w:rPr>
        <w:tab/>
        <w:t>(a)</w:t>
      </w:r>
      <w:r>
        <w:rPr>
          <w:lang w:val="en-US"/>
        </w:rPr>
        <w:tab/>
        <w:t>a road, including its surface or pavement; and</w:t>
      </w:r>
    </w:p>
    <w:p>
      <w:pPr>
        <w:pStyle w:val="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Defpara"/>
        <w:rPr>
          <w:szCs w:val="23"/>
          <w:lang w:val="en-US"/>
        </w:rPr>
      </w:pPr>
      <w:r>
        <w:tab/>
        <w:t>(f)</w:t>
      </w:r>
      <w:r>
        <w:tab/>
        <w:t xml:space="preserve">any trees or other vegetation on a road reservation, median strip or traffic island; </w:t>
      </w:r>
      <w:r>
        <w:rPr>
          <w:szCs w:val="23"/>
          <w:lang w:val="en-US"/>
        </w:rPr>
        <w:t>and</w:t>
      </w:r>
    </w:p>
    <w:p>
      <w:pPr>
        <w:pStyle w:val="Defpara"/>
        <w:keepNext/>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Defstart"/>
        <w:rPr>
          <w:szCs w:val="23"/>
          <w:lang w:val="en-US"/>
        </w:rPr>
      </w:pPr>
      <w:r>
        <w:rPr>
          <w:lang w:val="en-US"/>
        </w:rPr>
        <w:tab/>
      </w:r>
      <w:r>
        <w:rPr>
          <w:lang w:val="en-US"/>
        </w:rPr>
        <w:tab/>
        <w:t xml:space="preserve">but does not include anything declared by the regulations to be </w:t>
      </w:r>
      <w:r>
        <w:rPr>
          <w:szCs w:val="23"/>
          <w:lang w:val="en-US"/>
        </w:rPr>
        <w:t>excluded from this definition.</w:t>
      </w:r>
    </w:p>
    <w:p>
      <w:pPr>
        <w:pStyle w:val="Heading5"/>
        <w:rPr>
          <w:rFonts w:ascii="Arial" w:hAnsi="Arial" w:cs="Arial"/>
          <w:b w:val="0"/>
          <w:bCs/>
          <w:sz w:val="21"/>
          <w:szCs w:val="21"/>
          <w:lang w:val="en-US"/>
        </w:rPr>
      </w:pPr>
      <w:bookmarkStart w:id="761" w:name="_Toc206565168"/>
      <w:bookmarkStart w:id="762" w:name="_Toc206565717"/>
      <w:bookmarkStart w:id="763" w:name="_Toc407706897"/>
      <w:bookmarkStart w:id="764" w:name="_Toc430169617"/>
      <w:r>
        <w:rPr>
          <w:rStyle w:val="CharSectno"/>
        </w:rPr>
        <w:t>124</w:t>
      </w:r>
      <w:r>
        <w:t>.</w:t>
      </w:r>
      <w:r>
        <w:tab/>
        <w:t>Compensation orders for damage to road infrastructure in consequence of MDLR offences</w:t>
      </w:r>
      <w:bookmarkEnd w:id="761"/>
      <w:bookmarkEnd w:id="762"/>
      <w:bookmarkEnd w:id="763"/>
      <w:bookmarkEnd w:id="764"/>
    </w:p>
    <w:p>
      <w:pPr>
        <w:pStyle w:val="Subsection"/>
        <w:rPr>
          <w:szCs w:val="23"/>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Subsection"/>
        <w:rPr>
          <w:szCs w:val="23"/>
          <w:lang w:val="en-US"/>
        </w:rPr>
      </w:pPr>
      <w:r>
        <w:rPr>
          <w:lang w:val="en-US"/>
        </w:rPr>
        <w:tab/>
        <w:t>(2)</w:t>
      </w:r>
      <w:r>
        <w:rPr>
          <w:lang w:val="en-US"/>
        </w:rPr>
        <w:tab/>
        <w:t xml:space="preserve">A compensation order may be made on the application of the </w:t>
      </w:r>
      <w:r>
        <w:rPr>
          <w:szCs w:val="23"/>
          <w:lang w:val="en-US"/>
        </w:rPr>
        <w:t>prosecutor, the road authority or the CEO.</w:t>
      </w:r>
    </w:p>
    <w:p>
      <w:pPr>
        <w:pStyle w:val="Subsection"/>
        <w:rPr>
          <w:szCs w:val="23"/>
          <w:lang w:val="en-US"/>
        </w:rPr>
      </w:pPr>
      <w:r>
        <w:rPr>
          <w:lang w:val="en-US"/>
        </w:rPr>
        <w:tab/>
        <w:t>(3)</w:t>
      </w:r>
      <w:r>
        <w:rPr>
          <w:lang w:val="en-US"/>
        </w:rPr>
        <w:tab/>
        <w:t xml:space="preserve">A compensation order is to be made in </w:t>
      </w:r>
      <w:r>
        <w:t>favour</w:t>
      </w:r>
      <w:r>
        <w:rPr>
          <w:lang w:val="en-US"/>
        </w:rPr>
        <w:t xml:space="preserve"> of the road </w:t>
      </w:r>
      <w:r>
        <w:rPr>
          <w:szCs w:val="23"/>
          <w:lang w:val="en-US"/>
        </w:rPr>
        <w:t>authority.</w:t>
      </w:r>
    </w:p>
    <w:p>
      <w:pPr>
        <w:pStyle w:val="Subsection"/>
        <w:rPr>
          <w:szCs w:val="23"/>
          <w:lang w:val="en-US"/>
        </w:rPr>
      </w:pPr>
      <w:r>
        <w:rPr>
          <w:lang w:val="en-US"/>
        </w:rPr>
        <w:tab/>
        <w:t>(4)</w:t>
      </w:r>
      <w:r>
        <w:rPr>
          <w:lang w:val="en-US"/>
        </w:rPr>
        <w:tab/>
        <w:t xml:space="preserve">The court may make a compensation order where it is satisfied on the </w:t>
      </w:r>
      <w:r>
        <w:rPr>
          <w:szCs w:val="23"/>
          <w:lang w:val="en-US"/>
        </w:rPr>
        <w:t>balance of probabilities that the commission of the offence caused or contributed to the damage.</w:t>
      </w:r>
    </w:p>
    <w:p>
      <w:pPr>
        <w:pStyle w:val="Subsection"/>
        <w:rPr>
          <w:szCs w:val="23"/>
          <w:lang w:val="en-US"/>
        </w:rPr>
      </w:pPr>
      <w:r>
        <w:rPr>
          <w:lang w:val="en-US"/>
        </w:rPr>
        <w:tab/>
        <w:t>(5)</w:t>
      </w:r>
      <w:r>
        <w:rPr>
          <w:lang w:val="en-US"/>
        </w:rPr>
        <w:tab/>
        <w:t xml:space="preserve">The court may make a compensation order when it finds the offender guilty of the offence or at any time afterwards, but not later than the period within which a prosecution for the offence could have been </w:t>
      </w:r>
      <w:r>
        <w:rPr>
          <w:szCs w:val="23"/>
          <w:lang w:val="en-US"/>
        </w:rPr>
        <w:t>commenced.</w:t>
      </w:r>
    </w:p>
    <w:p>
      <w:pPr>
        <w:pStyle w:val="Heading5"/>
      </w:pPr>
      <w:bookmarkStart w:id="765" w:name="_Toc206565169"/>
      <w:bookmarkStart w:id="766" w:name="_Toc206565718"/>
      <w:bookmarkStart w:id="767" w:name="_Toc407706898"/>
      <w:bookmarkStart w:id="768" w:name="_Toc430169618"/>
      <w:r>
        <w:rPr>
          <w:rStyle w:val="CharSectno"/>
        </w:rPr>
        <w:t>125</w:t>
      </w:r>
      <w:r>
        <w:t>.</w:t>
      </w:r>
      <w:r>
        <w:tab/>
        <w:t>Assessment of compensation</w:t>
      </w:r>
      <w:bookmarkEnd w:id="765"/>
      <w:bookmarkEnd w:id="766"/>
      <w:bookmarkEnd w:id="767"/>
      <w:bookmarkEnd w:id="768"/>
    </w:p>
    <w:p>
      <w:pPr>
        <w:pStyle w:val="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Subsection"/>
        <w:keepNext/>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Indenta"/>
        <w:keepNext/>
        <w:rPr>
          <w:szCs w:val="23"/>
          <w:lang w:val="en-US"/>
        </w:rPr>
      </w:pPr>
      <w:r>
        <w:rPr>
          <w:lang w:val="en-US"/>
        </w:rPr>
        <w:tab/>
        <w:t>(a)</w:t>
      </w:r>
      <w:r>
        <w:rPr>
          <w:lang w:val="en-US"/>
        </w:rPr>
        <w:tab/>
        <w:t xml:space="preserve">evidence adduced in connection with the prosecution of the </w:t>
      </w:r>
      <w:r>
        <w:rPr>
          <w:szCs w:val="23"/>
          <w:lang w:val="en-US"/>
        </w:rPr>
        <w:t>offence; and</w:t>
      </w:r>
    </w:p>
    <w:p>
      <w:pPr>
        <w:pStyle w:val="Indenta"/>
        <w:rPr>
          <w:szCs w:val="23"/>
          <w:lang w:val="en-US"/>
        </w:rPr>
      </w:pPr>
      <w:r>
        <w:rPr>
          <w:lang w:val="en-US"/>
        </w:rPr>
        <w:tab/>
        <w:t>(b)</w:t>
      </w:r>
      <w:r>
        <w:rPr>
          <w:lang w:val="en-US"/>
        </w:rPr>
        <w:tab/>
        <w:t xml:space="preserve">evidence not adduced in connection with the prosecution of </w:t>
      </w:r>
      <w:r>
        <w:rPr>
          <w:szCs w:val="23"/>
          <w:lang w:val="en-US"/>
        </w:rPr>
        <w:t>the offence but adduced in connection with the making of the proposed order; and</w:t>
      </w:r>
    </w:p>
    <w:p>
      <w:pPr>
        <w:pStyle w:val="Indenta"/>
        <w:rPr>
          <w:szCs w:val="23"/>
          <w:lang w:val="en-US"/>
        </w:rPr>
      </w:pPr>
      <w:r>
        <w:rPr>
          <w:lang w:val="en-US"/>
        </w:rPr>
        <w:tab/>
        <w:t>(c)</w:t>
      </w:r>
      <w:r>
        <w:rPr>
          <w:lang w:val="en-US"/>
        </w:rPr>
        <w:tab/>
        <w:t xml:space="preserve">a certificate of the road authority stating that the road </w:t>
      </w:r>
      <w:r>
        <w:rPr>
          <w:szCs w:val="23"/>
          <w:lang w:val="en-US"/>
        </w:rPr>
        <w:t>authority maintains the road concerned; and</w:t>
      </w:r>
    </w:p>
    <w:p>
      <w:pPr>
        <w:pStyle w:val="Indenta"/>
        <w:rPr>
          <w:lang w:val="en-US"/>
        </w:rPr>
      </w:pPr>
      <w:r>
        <w:rPr>
          <w:lang w:val="en-US"/>
        </w:rPr>
        <w:tab/>
        <w:t>(d)</w:t>
      </w:r>
      <w:r>
        <w:rPr>
          <w:lang w:val="en-US"/>
        </w:rPr>
        <w:tab/>
        <w:t xml:space="preserve">any other certificate of the road authority, such as a certificate — </w:t>
      </w:r>
    </w:p>
    <w:p>
      <w:pPr>
        <w:pStyle w:val="Indenti"/>
        <w:rPr>
          <w:szCs w:val="23"/>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Indenti"/>
        <w:rPr>
          <w:lang w:val="en-US"/>
        </w:rPr>
      </w:pPr>
      <w:r>
        <w:rPr>
          <w:lang w:val="en-US"/>
        </w:rPr>
        <w:tab/>
        <w:t>(ii)</w:t>
      </w:r>
      <w:r>
        <w:rPr>
          <w:lang w:val="en-US"/>
        </w:rPr>
        <w:tab/>
        <w:t>estimating the cost of remedying the damage; or</w:t>
      </w:r>
    </w:p>
    <w:p>
      <w:pPr>
        <w:pStyle w:val="Indenti"/>
        <w:rPr>
          <w:sz w:val="23"/>
          <w:szCs w:val="23"/>
          <w:lang w:val="en-US"/>
        </w:rPr>
      </w:pPr>
      <w:r>
        <w:rPr>
          <w:lang w:val="en-US"/>
        </w:rPr>
        <w:tab/>
        <w:t>(iii)</w:t>
      </w:r>
      <w:r>
        <w:rPr>
          <w:lang w:val="en-US"/>
        </w:rPr>
        <w:tab/>
        <w:t xml:space="preserve">estimating the extent of the offender’s contribution to the </w:t>
      </w:r>
      <w:r>
        <w:rPr>
          <w:szCs w:val="23"/>
          <w:lang w:val="en-US"/>
        </w:rPr>
        <w:t>damage</w:t>
      </w:r>
      <w:r>
        <w:rPr>
          <w:sz w:val="23"/>
          <w:szCs w:val="23"/>
          <w:lang w:val="en-US"/>
        </w:rPr>
        <w:t>.</w:t>
      </w:r>
    </w:p>
    <w:p>
      <w:pPr>
        <w:pStyle w:val="Heading5"/>
      </w:pPr>
      <w:bookmarkStart w:id="769" w:name="_Toc206565170"/>
      <w:bookmarkStart w:id="770" w:name="_Toc206565719"/>
      <w:bookmarkStart w:id="771" w:name="_Toc407706899"/>
      <w:bookmarkStart w:id="772" w:name="_Toc430169619"/>
      <w:r>
        <w:rPr>
          <w:rStyle w:val="CharSectno"/>
        </w:rPr>
        <w:t>126</w:t>
      </w:r>
      <w:r>
        <w:t>.</w:t>
      </w:r>
      <w:r>
        <w:tab/>
        <w:t>Service of certificates</w:t>
      </w:r>
      <w:bookmarkEnd w:id="769"/>
      <w:bookmarkEnd w:id="770"/>
      <w:bookmarkEnd w:id="771"/>
      <w:bookmarkEnd w:id="772"/>
    </w:p>
    <w:p>
      <w:pPr>
        <w:pStyle w:val="Subsection"/>
      </w:pPr>
      <w:r>
        <w:tab/>
        <w:t>(1)</w:t>
      </w:r>
      <w:r>
        <w:tab/>
        <w:t xml:space="preserve">In this section — </w:t>
      </w:r>
    </w:p>
    <w:p>
      <w:pPr>
        <w:pStyle w:val="Defstart"/>
      </w:pPr>
      <w:r>
        <w:rPr>
          <w:b/>
        </w:rPr>
        <w:tab/>
      </w:r>
      <w:r>
        <w:rPr>
          <w:rStyle w:val="CharDefText"/>
        </w:rPr>
        <w:t>certificate</w:t>
      </w:r>
      <w:r>
        <w:t xml:space="preserve"> means </w:t>
      </w:r>
      <w:r>
        <w:rPr>
          <w:lang w:val="en-US"/>
        </w:rPr>
        <w:t>a certificate mentioned in section 125(2).</w:t>
      </w:r>
    </w:p>
    <w:p>
      <w:pPr>
        <w:pStyle w:val="Subsection"/>
        <w:rPr>
          <w:szCs w:val="23"/>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Subsection"/>
        <w:rPr>
          <w:szCs w:val="23"/>
          <w:lang w:val="en-US"/>
        </w:rPr>
      </w:pPr>
      <w:r>
        <w:rPr>
          <w:lang w:val="en-US"/>
        </w:rPr>
        <w:tab/>
        <w:t>(3)</w:t>
      </w:r>
      <w:r>
        <w:rPr>
          <w:lang w:val="en-US"/>
        </w:rPr>
        <w:tab/>
        <w:t xml:space="preserve">A certificate cannot be used in the proceedings unless a copy of </w:t>
      </w:r>
      <w:r>
        <w:rPr>
          <w:szCs w:val="23"/>
          <w:lang w:val="en-US"/>
        </w:rPr>
        <w:t>the certificate has been served in accordance with this section.</w:t>
      </w:r>
    </w:p>
    <w:p>
      <w:pPr>
        <w:pStyle w:val="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Subsection"/>
        <w:rPr>
          <w:szCs w:val="23"/>
          <w:lang w:val="en-US"/>
        </w:rPr>
      </w:pPr>
      <w:r>
        <w:rPr>
          <w:lang w:val="en-US"/>
        </w:rPr>
        <w:tab/>
        <w:t>(5)</w:t>
      </w:r>
      <w:r>
        <w:rPr>
          <w:lang w:val="en-US"/>
        </w:rPr>
        <w:tab/>
        <w:t xml:space="preserve">The notice of intention is to specify the matters in the certificate that </w:t>
      </w:r>
      <w:r>
        <w:rPr>
          <w:szCs w:val="23"/>
          <w:lang w:val="en-US"/>
        </w:rPr>
        <w:t>are intended to be challenged.</w:t>
      </w:r>
    </w:p>
    <w:p>
      <w:pPr>
        <w:pStyle w:val="Subsection"/>
        <w:rPr>
          <w:szCs w:val="23"/>
          <w:lang w:val="en-US"/>
        </w:rPr>
      </w:pPr>
      <w:r>
        <w:rPr>
          <w:lang w:val="en-US"/>
        </w:rPr>
        <w:tab/>
        <w:t>(6)</w:t>
      </w:r>
      <w:r>
        <w:rPr>
          <w:lang w:val="en-US"/>
        </w:rPr>
        <w:tab/>
        <w:t xml:space="preserve">If the accused intends to challenge the accuracy of any measurement, analysis or reading in the certificate, the accused must specify the reasons in support of the accused’s allegations that it is inaccurate and </w:t>
      </w:r>
      <w:r>
        <w:rPr>
          <w:szCs w:val="23"/>
          <w:lang w:val="en-US"/>
        </w:rPr>
        <w:t>must specify the measurement, analysis or reading that the accused considers to be correct.</w:t>
      </w:r>
    </w:p>
    <w:p>
      <w:pPr>
        <w:pStyle w:val="Subsection"/>
        <w:rPr>
          <w:szCs w:val="23"/>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r>
        <w:rPr>
          <w:szCs w:val="23"/>
          <w:lang w:val="en-US"/>
        </w:rPr>
        <w:t>.</w:t>
      </w:r>
    </w:p>
    <w:p>
      <w:pPr>
        <w:pStyle w:val="Heading5"/>
        <w:rPr>
          <w:rFonts w:ascii="Arial" w:hAnsi="Arial" w:cs="Arial"/>
          <w:b w:val="0"/>
          <w:bCs/>
          <w:sz w:val="21"/>
          <w:szCs w:val="21"/>
          <w:lang w:val="en-US"/>
        </w:rPr>
      </w:pPr>
      <w:bookmarkStart w:id="773" w:name="_Toc206565171"/>
      <w:bookmarkStart w:id="774" w:name="_Toc206565720"/>
      <w:bookmarkStart w:id="775" w:name="_Toc407706900"/>
      <w:bookmarkStart w:id="776" w:name="_Toc430169620"/>
      <w:r>
        <w:rPr>
          <w:rStyle w:val="CharSectno"/>
        </w:rPr>
        <w:t>127</w:t>
      </w:r>
      <w:r>
        <w:t>.</w:t>
      </w:r>
      <w:r>
        <w:tab/>
        <w:t>Limits on amount of compensation</w:t>
      </w:r>
      <w:bookmarkEnd w:id="773"/>
      <w:bookmarkEnd w:id="774"/>
      <w:bookmarkEnd w:id="775"/>
      <w:bookmarkEnd w:id="776"/>
    </w:p>
    <w:p>
      <w:pPr>
        <w:pStyle w:val="Subsection"/>
        <w:rPr>
          <w:szCs w:val="23"/>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Subsection"/>
        <w:rPr>
          <w:szCs w:val="23"/>
          <w:lang w:val="en-US"/>
        </w:rPr>
      </w:pPr>
      <w:r>
        <w:rPr>
          <w:lang w:val="en-US"/>
        </w:rPr>
        <w:tab/>
        <w:t>(2)</w:t>
      </w:r>
      <w:r>
        <w:rPr>
          <w:lang w:val="en-US"/>
        </w:rPr>
        <w:tab/>
        <w:t xml:space="preserve">The maximum amount of compensation is not to exceed the monetary </w:t>
      </w:r>
      <w:r>
        <w:rPr>
          <w:szCs w:val="23"/>
          <w:lang w:val="en-US"/>
        </w:rPr>
        <w:t>jurisdictional limit of the court in civil proceedings.</w:t>
      </w:r>
    </w:p>
    <w:p>
      <w:pPr>
        <w:pStyle w:val="Subsection"/>
        <w:rPr>
          <w:lang w:val="en-US"/>
        </w:rPr>
      </w:pPr>
      <w:r>
        <w:rPr>
          <w:lang w:val="en-US"/>
        </w:rPr>
        <w:tab/>
        <w:t>(3)</w:t>
      </w:r>
      <w:r>
        <w:rPr>
          <w:lang w:val="en-US"/>
        </w:rPr>
        <w:tab/>
        <w:t xml:space="preserve">The court is not to include in the order any amount for — </w:t>
      </w:r>
    </w:p>
    <w:p>
      <w:pPr>
        <w:pStyle w:val="Indenta"/>
        <w:rPr>
          <w:lang w:val="en-US"/>
        </w:rPr>
      </w:pPr>
      <w:r>
        <w:rPr>
          <w:lang w:val="en-US"/>
        </w:rPr>
        <w:tab/>
        <w:t>(a)</w:t>
      </w:r>
      <w:r>
        <w:rPr>
          <w:lang w:val="en-US"/>
        </w:rPr>
        <w:tab/>
        <w:t>personal injury or death; or</w:t>
      </w:r>
    </w:p>
    <w:p>
      <w:pPr>
        <w:pStyle w:val="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Heading5"/>
        <w:rPr>
          <w:rFonts w:ascii="Arial" w:hAnsi="Arial" w:cs="Arial"/>
          <w:b w:val="0"/>
          <w:bCs/>
          <w:sz w:val="21"/>
          <w:szCs w:val="21"/>
          <w:lang w:val="en-US"/>
        </w:rPr>
      </w:pPr>
      <w:bookmarkStart w:id="777" w:name="_Toc206565172"/>
      <w:bookmarkStart w:id="778" w:name="_Toc206565721"/>
      <w:bookmarkStart w:id="779" w:name="_Toc407706901"/>
      <w:bookmarkStart w:id="780" w:name="_Toc430169621"/>
      <w:r>
        <w:rPr>
          <w:rStyle w:val="CharSectno"/>
        </w:rPr>
        <w:t>128</w:t>
      </w:r>
      <w:r>
        <w:t>.</w:t>
      </w:r>
      <w:r>
        <w:tab/>
        <w:t>Costs</w:t>
      </w:r>
      <w:bookmarkEnd w:id="777"/>
      <w:bookmarkEnd w:id="778"/>
      <w:bookmarkEnd w:id="779"/>
      <w:bookmarkEnd w:id="780"/>
    </w:p>
    <w:p>
      <w:pPr>
        <w:pStyle w:val="Subsection"/>
        <w:rPr>
          <w:szCs w:val="23"/>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Heading5"/>
        <w:rPr>
          <w:lang w:val="en-US"/>
        </w:rPr>
      </w:pPr>
      <w:bookmarkStart w:id="781" w:name="_Toc206565173"/>
      <w:bookmarkStart w:id="782" w:name="_Toc206565722"/>
      <w:bookmarkStart w:id="783" w:name="_Toc407706902"/>
      <w:bookmarkStart w:id="784" w:name="_Toc430169622"/>
      <w:r>
        <w:rPr>
          <w:rStyle w:val="CharSectno"/>
        </w:rPr>
        <w:t>129</w:t>
      </w:r>
      <w:r>
        <w:t>.</w:t>
      </w:r>
      <w:r>
        <w:tab/>
      </w:r>
      <w:r>
        <w:rPr>
          <w:lang w:val="en-US"/>
        </w:rPr>
        <w:t>Enforcement of compensation order and costs</w:t>
      </w:r>
      <w:bookmarkEnd w:id="781"/>
      <w:bookmarkEnd w:id="782"/>
      <w:bookmarkEnd w:id="783"/>
      <w:bookmarkEnd w:id="784"/>
    </w:p>
    <w:p>
      <w:pPr>
        <w:pStyle w:val="Subsection"/>
        <w:rPr>
          <w:szCs w:val="23"/>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Heading5"/>
        <w:rPr>
          <w:rFonts w:ascii="Arial" w:hAnsi="Arial" w:cs="Arial"/>
          <w:b w:val="0"/>
          <w:bCs/>
          <w:sz w:val="21"/>
          <w:szCs w:val="21"/>
          <w:lang w:val="en-US"/>
        </w:rPr>
      </w:pPr>
      <w:bookmarkStart w:id="785" w:name="_Toc206565174"/>
      <w:bookmarkStart w:id="786" w:name="_Toc206565723"/>
      <w:bookmarkStart w:id="787" w:name="_Toc407706903"/>
      <w:bookmarkStart w:id="788" w:name="_Toc430169623"/>
      <w:r>
        <w:rPr>
          <w:rStyle w:val="CharSectno"/>
        </w:rPr>
        <w:t>130</w:t>
      </w:r>
      <w:r>
        <w:t>.</w:t>
      </w:r>
      <w:r>
        <w:tab/>
        <w:t>Relationship with orders or awards of other courts and tribunals</w:t>
      </w:r>
      <w:bookmarkEnd w:id="785"/>
      <w:bookmarkEnd w:id="786"/>
      <w:bookmarkEnd w:id="787"/>
      <w:bookmarkEnd w:id="788"/>
    </w:p>
    <w:p>
      <w:pPr>
        <w:pStyle w:val="Subsection"/>
        <w:rPr>
          <w:szCs w:val="23"/>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Indenta"/>
        <w:rPr>
          <w:szCs w:val="23"/>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Indenta"/>
        <w:rPr>
          <w:szCs w:val="23"/>
          <w:lang w:val="en-US"/>
        </w:rPr>
      </w:pPr>
      <w:r>
        <w:rPr>
          <w:lang w:val="en-US"/>
        </w:rPr>
        <w:tab/>
        <w:t>(b)</w:t>
      </w:r>
      <w:r>
        <w:rPr>
          <w:lang w:val="en-US"/>
        </w:rPr>
        <w:tab/>
        <w:t>any payments made under the order to the extent to which it has no effect</w:t>
      </w:r>
      <w:r>
        <w:rPr>
          <w:szCs w:val="23"/>
          <w:lang w:val="en-US"/>
        </w:rPr>
        <w:t xml:space="preserve"> must be repaid by the road authority.</w:t>
      </w:r>
    </w:p>
    <w:p>
      <w:pPr>
        <w:pStyle w:val="Subsection"/>
        <w:rPr>
          <w:szCs w:val="23"/>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Heading5"/>
        <w:rPr>
          <w:snapToGrid w:val="0"/>
        </w:rPr>
      </w:pPr>
      <w:bookmarkStart w:id="789" w:name="_Toc206565175"/>
      <w:bookmarkStart w:id="790" w:name="_Toc206565724"/>
      <w:bookmarkStart w:id="791" w:name="_Toc407706904"/>
      <w:bookmarkStart w:id="792" w:name="_Toc430169624"/>
      <w:r>
        <w:rPr>
          <w:rStyle w:val="CharSectno"/>
        </w:rPr>
        <w:t>131</w:t>
      </w:r>
      <w:r>
        <w:t>.</w:t>
      </w:r>
      <w:r>
        <w:tab/>
      </w:r>
      <w:r>
        <w:rPr>
          <w:snapToGrid w:val="0"/>
        </w:rPr>
        <w:t>Liability for damage to road infrastructure</w:t>
      </w:r>
      <w:bookmarkEnd w:id="789"/>
      <w:bookmarkEnd w:id="790"/>
      <w:bookmarkEnd w:id="791"/>
      <w:bookmarkEnd w:id="792"/>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793" w:name="_Toc206565176"/>
      <w:bookmarkStart w:id="794" w:name="_Toc206565725"/>
      <w:bookmarkStart w:id="795" w:name="_Toc407706905"/>
      <w:bookmarkStart w:id="796" w:name="_Toc430169625"/>
      <w:r>
        <w:rPr>
          <w:rStyle w:val="CharSectno"/>
        </w:rPr>
        <w:t>132</w:t>
      </w:r>
      <w:r>
        <w:t>.</w:t>
      </w:r>
      <w:r>
        <w:tab/>
        <w:t xml:space="preserve">Road authority </w:t>
      </w:r>
      <w:r>
        <w:rPr>
          <w:snapToGrid w:val="0"/>
        </w:rPr>
        <w:t>may recover expenses of damage caused by heavy traffic</w:t>
      </w:r>
      <w:bookmarkEnd w:id="793"/>
      <w:bookmarkEnd w:id="794"/>
      <w:bookmarkEnd w:id="795"/>
      <w:bookmarkEnd w:id="796"/>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797" w:name="_Toc182726715"/>
      <w:bookmarkStart w:id="798" w:name="_Toc182728663"/>
      <w:bookmarkStart w:id="799" w:name="_Toc202578760"/>
      <w:bookmarkStart w:id="800" w:name="_Toc202579753"/>
      <w:bookmarkStart w:id="801" w:name="_Toc206565177"/>
      <w:bookmarkStart w:id="802" w:name="_Toc206565726"/>
      <w:bookmarkStart w:id="803" w:name="_Toc407695027"/>
      <w:bookmarkStart w:id="804" w:name="_Toc407706906"/>
      <w:bookmarkStart w:id="805" w:name="_Toc416357441"/>
      <w:bookmarkStart w:id="806" w:name="_Toc430169626"/>
      <w:r>
        <w:rPr>
          <w:rStyle w:val="CharPartNo"/>
        </w:rPr>
        <w:t>Part 8</w:t>
      </w:r>
      <w:r>
        <w:rPr>
          <w:rStyle w:val="CharDivNo"/>
        </w:rPr>
        <w:t> </w:t>
      </w:r>
      <w:r>
        <w:t>—</w:t>
      </w:r>
      <w:r>
        <w:rPr>
          <w:rStyle w:val="CharDivText"/>
        </w:rPr>
        <w:t> </w:t>
      </w:r>
      <w:r>
        <w:rPr>
          <w:rStyle w:val="CharPartText"/>
        </w:rPr>
        <w:t>Miscellaneous</w:t>
      </w:r>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206565178"/>
      <w:bookmarkStart w:id="808" w:name="_Toc206565727"/>
      <w:bookmarkStart w:id="809" w:name="_Toc407706907"/>
      <w:bookmarkStart w:id="810" w:name="_Toc430169627"/>
      <w:r>
        <w:rPr>
          <w:rStyle w:val="CharSectno"/>
        </w:rPr>
        <w:t>133</w:t>
      </w:r>
      <w:r>
        <w:t>.</w:t>
      </w:r>
      <w:r>
        <w:tab/>
      </w:r>
      <w:r>
        <w:rPr>
          <w:snapToGrid w:val="0"/>
        </w:rPr>
        <w:t>Review of decisions under road laws</w:t>
      </w:r>
      <w:bookmarkEnd w:id="807"/>
      <w:bookmarkEnd w:id="808"/>
      <w:bookmarkEnd w:id="809"/>
      <w:bookmarkEnd w:id="810"/>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pPr>
      <w:bookmarkStart w:id="811" w:name="_Toc206565179"/>
      <w:bookmarkStart w:id="812" w:name="_Toc206565728"/>
      <w:r>
        <w:tab/>
        <w:t>(2)</w:t>
      </w:r>
      <w:r>
        <w:tab/>
        <w:t>The regulations may provide for the review of a decision by a court, the State Administrative Tribunal or other tribunal, or any other body or person.</w:t>
      </w:r>
    </w:p>
    <w:p>
      <w:pPr>
        <w:pStyle w:val="Footnotesection"/>
      </w:pPr>
      <w:r>
        <w:tab/>
        <w:t>[Section 133 amended by No. 8 of 2012 s. 223 and 232.]</w:t>
      </w:r>
    </w:p>
    <w:p>
      <w:pPr>
        <w:pStyle w:val="Heading5"/>
      </w:pPr>
      <w:bookmarkStart w:id="813" w:name="_Toc407706908"/>
      <w:bookmarkStart w:id="814" w:name="_Toc430169628"/>
      <w:r>
        <w:rPr>
          <w:rStyle w:val="CharSectno"/>
        </w:rPr>
        <w:t>134</w:t>
      </w:r>
      <w:r>
        <w:t>.</w:t>
      </w:r>
      <w:r>
        <w:tab/>
        <w:t>Amendment or revocation of directions or conditions</w:t>
      </w:r>
      <w:bookmarkEnd w:id="811"/>
      <w:bookmarkEnd w:id="812"/>
      <w:bookmarkEnd w:id="813"/>
      <w:bookmarkEnd w:id="814"/>
    </w:p>
    <w:p>
      <w:pPr>
        <w:pStyle w:val="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Heading5"/>
        <w:rPr>
          <w:snapToGrid w:val="0"/>
        </w:rPr>
      </w:pPr>
      <w:bookmarkStart w:id="815" w:name="_Toc206565180"/>
      <w:bookmarkStart w:id="816" w:name="_Toc206565729"/>
      <w:bookmarkStart w:id="817" w:name="_Toc407706909"/>
      <w:bookmarkStart w:id="818" w:name="_Toc430169629"/>
      <w:r>
        <w:rPr>
          <w:rStyle w:val="CharSectno"/>
        </w:rPr>
        <w:t>135</w:t>
      </w:r>
      <w:r>
        <w:t>.</w:t>
      </w:r>
      <w:r>
        <w:tab/>
      </w:r>
      <w:r>
        <w:rPr>
          <w:snapToGrid w:val="0"/>
        </w:rPr>
        <w:t>Protection from liability for wrongdoing</w:t>
      </w:r>
      <w:bookmarkEnd w:id="815"/>
      <w:bookmarkEnd w:id="816"/>
      <w:bookmarkEnd w:id="817"/>
      <w:bookmarkEnd w:id="818"/>
    </w:p>
    <w:p>
      <w:pPr>
        <w:pStyle w:val="Subsection"/>
      </w:pPr>
      <w:r>
        <w:tab/>
        <w:t>(1)</w:t>
      </w:r>
      <w:r>
        <w:tab/>
        <w:t>An action in tort does not lie against a person for anything that the person has done, in good faith, in the performance or purported performance of a function under a road law.</w:t>
      </w:r>
    </w:p>
    <w:p>
      <w:pPr>
        <w:pStyle w:val="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819" w:name="_Toc206565181"/>
      <w:bookmarkStart w:id="820" w:name="_Toc206565730"/>
      <w:bookmarkStart w:id="821" w:name="_Toc407706910"/>
      <w:bookmarkStart w:id="822" w:name="_Toc430169630"/>
      <w:r>
        <w:rPr>
          <w:rStyle w:val="CharSectno"/>
        </w:rPr>
        <w:t>136</w:t>
      </w:r>
      <w:r>
        <w:t>.</w:t>
      </w:r>
      <w:r>
        <w:tab/>
        <w:t>Protection of people testing or examining or giving certain information</w:t>
      </w:r>
      <w:bookmarkEnd w:id="819"/>
      <w:bookmarkEnd w:id="820"/>
      <w:bookmarkEnd w:id="821"/>
      <w:bookmarkEnd w:id="822"/>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823" w:name="_Toc206565182"/>
      <w:bookmarkStart w:id="824" w:name="_Toc206565731"/>
      <w:bookmarkStart w:id="825" w:name="_Toc407706911"/>
      <w:bookmarkStart w:id="826" w:name="_Toc430169631"/>
      <w:r>
        <w:rPr>
          <w:rStyle w:val="CharSectno"/>
        </w:rPr>
        <w:t>137</w:t>
      </w:r>
      <w:r>
        <w:t>.</w:t>
      </w:r>
      <w:r>
        <w:tab/>
      </w:r>
      <w:r>
        <w:rPr>
          <w:snapToGrid w:val="0"/>
        </w:rPr>
        <w:t>Liability of director, etc., of a body corporate that is owner of a vehicle</w:t>
      </w:r>
      <w:bookmarkEnd w:id="823"/>
      <w:bookmarkEnd w:id="824"/>
      <w:bookmarkEnd w:id="825"/>
      <w:bookmarkEnd w:id="82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lang w:val="en-US"/>
        </w:rPr>
      </w:pPr>
      <w:bookmarkStart w:id="827" w:name="_Toc206565183"/>
      <w:bookmarkStart w:id="828" w:name="_Toc206565732"/>
      <w:bookmarkStart w:id="829" w:name="_Toc407706912"/>
      <w:bookmarkStart w:id="830" w:name="_Toc430169632"/>
      <w:r>
        <w:rPr>
          <w:rStyle w:val="CharSectno"/>
        </w:rPr>
        <w:t>138</w:t>
      </w:r>
      <w:r>
        <w:t>.</w:t>
      </w:r>
      <w:r>
        <w:tab/>
        <w:t>Contracting out prohibited</w:t>
      </w:r>
      <w:bookmarkEnd w:id="827"/>
      <w:bookmarkEnd w:id="828"/>
      <w:bookmarkEnd w:id="829"/>
      <w:bookmarkEnd w:id="830"/>
    </w:p>
    <w:p>
      <w:pPr>
        <w:pStyle w:val="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831" w:name="_Toc206565184"/>
      <w:bookmarkStart w:id="832" w:name="_Toc206565733"/>
      <w:bookmarkStart w:id="833" w:name="_Toc407706913"/>
      <w:bookmarkStart w:id="834" w:name="_Toc430169633"/>
      <w:r>
        <w:rPr>
          <w:rStyle w:val="CharSectno"/>
        </w:rPr>
        <w:t>139</w:t>
      </w:r>
      <w:r>
        <w:t>.</w:t>
      </w:r>
      <w:r>
        <w:tab/>
        <w:t>Temporary suspension of road law</w:t>
      </w:r>
      <w:bookmarkEnd w:id="831"/>
      <w:bookmarkEnd w:id="832"/>
      <w:bookmarkEnd w:id="833"/>
      <w:bookmarkEnd w:id="834"/>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835" w:name="_Toc206565185"/>
      <w:bookmarkStart w:id="836" w:name="_Toc206565734"/>
      <w:bookmarkStart w:id="837" w:name="_Toc407706914"/>
      <w:bookmarkStart w:id="838" w:name="_Toc430169634"/>
      <w:r>
        <w:rPr>
          <w:rStyle w:val="CharSectno"/>
        </w:rPr>
        <w:t>140</w:t>
      </w:r>
      <w:r>
        <w:t>.</w:t>
      </w:r>
      <w:r>
        <w:tab/>
      </w:r>
      <w:r>
        <w:rPr>
          <w:snapToGrid w:val="0"/>
        </w:rPr>
        <w:t>Confusing lights affecting traffic on roads</w:t>
      </w:r>
      <w:bookmarkEnd w:id="835"/>
      <w:bookmarkEnd w:id="836"/>
      <w:bookmarkEnd w:id="837"/>
      <w:bookmarkEnd w:id="838"/>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839" w:name="_Toc206565186"/>
      <w:bookmarkStart w:id="840" w:name="_Toc206565735"/>
      <w:bookmarkStart w:id="841" w:name="_Toc407706915"/>
      <w:bookmarkStart w:id="842" w:name="_Toc430169635"/>
      <w:r>
        <w:rPr>
          <w:rStyle w:val="CharSectno"/>
        </w:rPr>
        <w:t>141</w:t>
      </w:r>
      <w:r>
        <w:t>.</w:t>
      </w:r>
      <w:r>
        <w:tab/>
        <w:t>Closure of r</w:t>
      </w:r>
      <w:r>
        <w:rPr>
          <w:snapToGrid w:val="0"/>
        </w:rPr>
        <w:t>oads</w:t>
      </w:r>
      <w:bookmarkEnd w:id="839"/>
      <w:bookmarkEnd w:id="840"/>
      <w:bookmarkEnd w:id="841"/>
      <w:bookmarkEnd w:id="842"/>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pPr>
      <w:bookmarkStart w:id="843" w:name="_Toc206565187"/>
      <w:bookmarkStart w:id="844" w:name="_Toc206565736"/>
      <w:bookmarkStart w:id="845" w:name="_Toc407706916"/>
      <w:bookmarkStart w:id="846" w:name="_Toc430169636"/>
      <w:r>
        <w:rPr>
          <w:rStyle w:val="CharSectno"/>
        </w:rPr>
        <w:t>142</w:t>
      </w:r>
      <w:r>
        <w:t>.</w:t>
      </w:r>
      <w:r>
        <w:tab/>
        <w:t>Liability under other laws</w:t>
      </w:r>
      <w:bookmarkEnd w:id="843"/>
      <w:bookmarkEnd w:id="844"/>
      <w:bookmarkEnd w:id="845"/>
      <w:bookmarkEnd w:id="846"/>
    </w:p>
    <w:p>
      <w:pPr>
        <w:pStyle w:val="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pPr>
      <w:bookmarkStart w:id="847" w:name="_Toc294797335"/>
      <w:bookmarkStart w:id="848" w:name="_Toc294857591"/>
      <w:bookmarkStart w:id="849" w:name="_Toc407706917"/>
      <w:bookmarkStart w:id="850" w:name="_Toc430169637"/>
      <w:bookmarkStart w:id="851" w:name="_Toc206565188"/>
      <w:bookmarkStart w:id="852" w:name="_Toc206565737"/>
      <w:r>
        <w:rPr>
          <w:rStyle w:val="CharSectno"/>
        </w:rPr>
        <w:t>143A</w:t>
      </w:r>
      <w:r>
        <w:t>.</w:t>
      </w:r>
      <w:r>
        <w:tab/>
        <w:t>Confidentiality of information</w:t>
      </w:r>
      <w:bookmarkEnd w:id="847"/>
      <w:bookmarkEnd w:id="848"/>
      <w:bookmarkEnd w:id="849"/>
      <w:bookmarkEnd w:id="850"/>
    </w:p>
    <w:p>
      <w:pPr>
        <w:pStyle w:val="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Subsection"/>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pPr>
      <w:r>
        <w:tab/>
        <w:t>[Section 143A inserted by No. 18 of 2011 s. 22; amended by No. 8 of 2012 s. 224.]</w:t>
      </w:r>
    </w:p>
    <w:p>
      <w:pPr>
        <w:pStyle w:val="Heading5"/>
      </w:pPr>
      <w:bookmarkStart w:id="853" w:name="_Toc407706918"/>
      <w:bookmarkStart w:id="854" w:name="_Toc430169638"/>
      <w:r>
        <w:rPr>
          <w:rStyle w:val="CharSectno"/>
        </w:rPr>
        <w:t>143</w:t>
      </w:r>
      <w:r>
        <w:t>.</w:t>
      </w:r>
      <w:r>
        <w:tab/>
        <w:t>Regulations</w:t>
      </w:r>
      <w:bookmarkEnd w:id="851"/>
      <w:bookmarkEnd w:id="852"/>
      <w:bookmarkEnd w:id="853"/>
      <w:bookmarkEnd w:id="854"/>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bookmarkStart w:id="855" w:name="_Toc206565189"/>
      <w:bookmarkStart w:id="856" w:name="_Toc206565738"/>
      <w:bookmarkStart w:id="857" w:name="_Toc407706919"/>
      <w:r>
        <w:tab/>
        <w:t>[Section 143 amended by No. 10 of 2015 s. 8.]</w:t>
      </w:r>
    </w:p>
    <w:p>
      <w:pPr>
        <w:pStyle w:val="Heading5"/>
      </w:pPr>
      <w:bookmarkStart w:id="858" w:name="_Toc430169639"/>
      <w:r>
        <w:rPr>
          <w:rStyle w:val="CharSectno"/>
        </w:rPr>
        <w:t>144</w:t>
      </w:r>
      <w:r>
        <w:t>.</w:t>
      </w:r>
      <w:r>
        <w:tab/>
        <w:t>Minister’s declarations to apply regulations to areas other than roads etc.</w:t>
      </w:r>
      <w:bookmarkEnd w:id="855"/>
      <w:bookmarkEnd w:id="856"/>
      <w:bookmarkEnd w:id="857"/>
      <w:bookmarkEnd w:id="858"/>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859" w:name="_Toc206565190"/>
      <w:bookmarkStart w:id="860" w:name="_Toc206565739"/>
      <w:bookmarkStart w:id="861" w:name="_Toc407706920"/>
      <w:bookmarkStart w:id="862" w:name="_Toc430169640"/>
      <w:r>
        <w:rPr>
          <w:rStyle w:val="CharSectno"/>
        </w:rPr>
        <w:t>145</w:t>
      </w:r>
      <w:r>
        <w:t>.</w:t>
      </w:r>
      <w:r>
        <w:tab/>
        <w:t>Minister’s declarations that specified regulations do not apply to specified persons or vehicles</w:t>
      </w:r>
      <w:bookmarkEnd w:id="859"/>
      <w:bookmarkEnd w:id="860"/>
      <w:bookmarkEnd w:id="861"/>
      <w:bookmarkEnd w:id="862"/>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863" w:name="_Toc206565191"/>
      <w:bookmarkStart w:id="864" w:name="_Toc206565740"/>
      <w:bookmarkStart w:id="865" w:name="_Toc407706921"/>
      <w:bookmarkStart w:id="866" w:name="_Toc430169641"/>
      <w:r>
        <w:rPr>
          <w:rStyle w:val="CharSectno"/>
        </w:rPr>
        <w:t>146</w:t>
      </w:r>
      <w:r>
        <w:t>.</w:t>
      </w:r>
      <w:r>
        <w:tab/>
        <w:t>Regulations may refer to published documents</w:t>
      </w:r>
      <w:bookmarkEnd w:id="863"/>
      <w:bookmarkEnd w:id="864"/>
      <w:bookmarkEnd w:id="865"/>
      <w:bookmarkEnd w:id="866"/>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867" w:name="_Toc182726730"/>
      <w:bookmarkStart w:id="868" w:name="_Toc182728678"/>
      <w:bookmarkStart w:id="869" w:name="_Toc202578775"/>
      <w:bookmarkStart w:id="870" w:name="_Toc202579768"/>
      <w:bookmarkStart w:id="871" w:name="_Toc206565192"/>
      <w:bookmarkStart w:id="872" w:name="_Toc206565741"/>
      <w:bookmarkStart w:id="873" w:name="_Toc407695042"/>
      <w:bookmarkStart w:id="874" w:name="_Toc407706922"/>
      <w:bookmarkStart w:id="875" w:name="_Toc416357457"/>
      <w:bookmarkStart w:id="876" w:name="_Toc430169642"/>
      <w:r>
        <w:rPr>
          <w:rStyle w:val="CharPartNo"/>
        </w:rPr>
        <w:t>Part 9</w:t>
      </w:r>
      <w:r>
        <w:t> — </w:t>
      </w:r>
      <w:r>
        <w:rPr>
          <w:rStyle w:val="CharPartText"/>
        </w:rPr>
        <w:t>Transitional and consequential provisions</w:t>
      </w:r>
      <w:bookmarkEnd w:id="867"/>
      <w:bookmarkEnd w:id="868"/>
      <w:bookmarkEnd w:id="869"/>
      <w:bookmarkEnd w:id="870"/>
      <w:bookmarkEnd w:id="871"/>
      <w:bookmarkEnd w:id="872"/>
      <w:bookmarkEnd w:id="873"/>
      <w:bookmarkEnd w:id="874"/>
      <w:bookmarkEnd w:id="875"/>
      <w:bookmarkEnd w:id="876"/>
    </w:p>
    <w:p>
      <w:pPr>
        <w:pStyle w:val="Heading3"/>
      </w:pPr>
      <w:bookmarkStart w:id="877" w:name="_Toc182726731"/>
      <w:bookmarkStart w:id="878" w:name="_Toc182728679"/>
      <w:bookmarkStart w:id="879" w:name="_Toc202578776"/>
      <w:bookmarkStart w:id="880" w:name="_Toc202579769"/>
      <w:bookmarkStart w:id="881" w:name="_Toc206565193"/>
      <w:bookmarkStart w:id="882" w:name="_Toc206565742"/>
      <w:bookmarkStart w:id="883" w:name="_Toc407695043"/>
      <w:bookmarkStart w:id="884" w:name="_Toc407706923"/>
      <w:bookmarkStart w:id="885" w:name="_Toc416357458"/>
      <w:bookmarkStart w:id="886" w:name="_Toc430169643"/>
      <w:r>
        <w:rPr>
          <w:rStyle w:val="CharDivNo"/>
        </w:rPr>
        <w:t>Division 1</w:t>
      </w:r>
      <w:r>
        <w:t> — </w:t>
      </w:r>
      <w:r>
        <w:rPr>
          <w:rStyle w:val="CharDivText"/>
        </w:rPr>
        <w:t xml:space="preserve">Transitional provisions arising from certain amendments made by the </w:t>
      </w:r>
      <w:r>
        <w:rPr>
          <w:rStyle w:val="CharDivText"/>
          <w:i/>
          <w:iCs/>
        </w:rPr>
        <w:t xml:space="preserve">Road Traffic </w:t>
      </w:r>
      <w:bookmarkEnd w:id="877"/>
      <w:bookmarkEnd w:id="878"/>
      <w:bookmarkEnd w:id="879"/>
      <w:bookmarkEnd w:id="880"/>
      <w:bookmarkEnd w:id="881"/>
      <w:bookmarkEnd w:id="882"/>
      <w:bookmarkEnd w:id="883"/>
      <w:r>
        <w:rPr>
          <w:rStyle w:val="CharDivText"/>
          <w:i/>
          <w:iCs/>
        </w:rPr>
        <w:t>Legislation Amendment Act 2012</w:t>
      </w:r>
      <w:bookmarkEnd w:id="884"/>
      <w:bookmarkEnd w:id="885"/>
      <w:bookmarkEnd w:id="886"/>
    </w:p>
    <w:p>
      <w:pPr>
        <w:pStyle w:val="Footnoteheading"/>
      </w:pPr>
      <w:bookmarkStart w:id="887" w:name="_Toc182726732"/>
      <w:bookmarkStart w:id="888" w:name="_Toc182728680"/>
      <w:bookmarkStart w:id="889" w:name="_Toc202578777"/>
      <w:bookmarkStart w:id="890" w:name="_Toc202579770"/>
      <w:bookmarkStart w:id="891" w:name="_Toc206565194"/>
      <w:bookmarkStart w:id="892" w:name="_Toc206565743"/>
      <w:bookmarkStart w:id="893" w:name="_Toc407695044"/>
      <w:r>
        <w:tab/>
        <w:t>[Heading amended by No. 8 of 2012 s. 225.]</w:t>
      </w:r>
    </w:p>
    <w:p>
      <w:pPr>
        <w:pStyle w:val="Heading4"/>
      </w:pPr>
      <w:bookmarkStart w:id="894" w:name="_Toc407706924"/>
      <w:bookmarkStart w:id="895" w:name="_Toc416357459"/>
      <w:bookmarkStart w:id="896" w:name="_Toc430169644"/>
      <w:r>
        <w:t xml:space="preserve">Subdivision 1 — Transitional provisions arising from certain amendments made to the </w:t>
      </w:r>
      <w:r>
        <w:rPr>
          <w:i/>
          <w:iCs/>
        </w:rPr>
        <w:t>Road Traffic Act 1974</w:t>
      </w:r>
      <w:r>
        <w:t xml:space="preserve"> by the </w:t>
      </w:r>
      <w:r>
        <w:rPr>
          <w:i/>
          <w:iCs/>
        </w:rPr>
        <w:t xml:space="preserve">Road Traffic </w:t>
      </w:r>
      <w:bookmarkEnd w:id="887"/>
      <w:bookmarkEnd w:id="888"/>
      <w:bookmarkEnd w:id="889"/>
      <w:bookmarkEnd w:id="890"/>
      <w:bookmarkEnd w:id="891"/>
      <w:bookmarkEnd w:id="892"/>
      <w:bookmarkEnd w:id="893"/>
      <w:r>
        <w:rPr>
          <w:i/>
          <w:iCs/>
        </w:rPr>
        <w:t>Legislation Amendment Act 2012</w:t>
      </w:r>
      <w:bookmarkEnd w:id="894"/>
      <w:bookmarkEnd w:id="895"/>
      <w:bookmarkEnd w:id="896"/>
    </w:p>
    <w:p>
      <w:pPr>
        <w:pStyle w:val="Footnoteheading"/>
      </w:pPr>
      <w:bookmarkStart w:id="897" w:name="_Toc206565195"/>
      <w:bookmarkStart w:id="898" w:name="_Toc206565744"/>
      <w:r>
        <w:tab/>
        <w:t>[Heading amended by No. 8 of 2012 s. 226.]</w:t>
      </w:r>
    </w:p>
    <w:p>
      <w:pPr>
        <w:pStyle w:val="Heading5"/>
      </w:pPr>
      <w:bookmarkStart w:id="899" w:name="_Toc407706925"/>
      <w:bookmarkStart w:id="900" w:name="_Toc430169645"/>
      <w:r>
        <w:rPr>
          <w:rStyle w:val="CharSectno"/>
        </w:rPr>
        <w:t>147</w:t>
      </w:r>
      <w:r>
        <w:t>.</w:t>
      </w:r>
      <w:r>
        <w:tab/>
        <w:t>Terms used in this Subdivision</w:t>
      </w:r>
      <w:bookmarkEnd w:id="897"/>
      <w:bookmarkEnd w:id="898"/>
      <w:bookmarkEnd w:id="899"/>
      <w:bookmarkEnd w:id="900"/>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bookmarkStart w:id="901" w:name="_Toc206565196"/>
      <w:bookmarkStart w:id="902" w:name="_Toc206565745"/>
      <w:r>
        <w:tab/>
        <w:t>[Section 147 amended by No. 8 of 2012 s. 227.]</w:t>
      </w:r>
    </w:p>
    <w:p>
      <w:pPr>
        <w:pStyle w:val="Heading5"/>
      </w:pPr>
      <w:bookmarkStart w:id="903" w:name="_Toc407706926"/>
      <w:bookmarkStart w:id="904" w:name="_Toc430169646"/>
      <w:r>
        <w:rPr>
          <w:rStyle w:val="CharSectno"/>
        </w:rPr>
        <w:t>148</w:t>
      </w:r>
      <w:r>
        <w:t>.</w:t>
      </w:r>
      <w:r>
        <w:tab/>
        <w:t xml:space="preserve">Application of the </w:t>
      </w:r>
      <w:r>
        <w:rPr>
          <w:i/>
        </w:rPr>
        <w:t>Interpretation Act 1984</w:t>
      </w:r>
      <w:bookmarkEnd w:id="901"/>
      <w:bookmarkEnd w:id="902"/>
      <w:bookmarkEnd w:id="903"/>
      <w:bookmarkEnd w:id="904"/>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905" w:name="_Toc206565197"/>
      <w:bookmarkStart w:id="906" w:name="_Toc206565746"/>
      <w:bookmarkStart w:id="907" w:name="_Toc407706927"/>
      <w:bookmarkStart w:id="908" w:name="_Toc430169647"/>
      <w:r>
        <w:rPr>
          <w:rStyle w:val="CharSectno"/>
        </w:rPr>
        <w:t>149</w:t>
      </w:r>
      <w:r>
        <w:t>.</w:t>
      </w:r>
      <w:r>
        <w:tab/>
        <w:t>Notices by which a person nominated as vehicle owner</w:t>
      </w:r>
      <w:bookmarkEnd w:id="905"/>
      <w:bookmarkEnd w:id="906"/>
      <w:bookmarkEnd w:id="907"/>
      <w:bookmarkEnd w:id="908"/>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909" w:name="_Toc206565198"/>
      <w:bookmarkStart w:id="910" w:name="_Toc206565747"/>
      <w:bookmarkStart w:id="911" w:name="_Toc407706928"/>
      <w:bookmarkStart w:id="912" w:name="_Toc430169648"/>
      <w:r>
        <w:rPr>
          <w:rStyle w:val="CharSectno"/>
        </w:rPr>
        <w:t>150</w:t>
      </w:r>
      <w:r>
        <w:t>.</w:t>
      </w:r>
      <w:r>
        <w:tab/>
        <w:t>Notices as to corresponding laws about persons responsible for a vehicle</w:t>
      </w:r>
      <w:bookmarkEnd w:id="909"/>
      <w:bookmarkEnd w:id="910"/>
      <w:bookmarkEnd w:id="911"/>
      <w:bookmarkEnd w:id="912"/>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pPr>
      <w:bookmarkStart w:id="913" w:name="_Toc206565199"/>
      <w:bookmarkStart w:id="914" w:name="_Toc206565748"/>
      <w:bookmarkStart w:id="915" w:name="_Toc407706929"/>
      <w:bookmarkStart w:id="916" w:name="_Toc430169649"/>
      <w:r>
        <w:rPr>
          <w:rStyle w:val="CharSectno"/>
        </w:rPr>
        <w:t>151</w:t>
      </w:r>
      <w:r>
        <w:t>.</w:t>
      </w:r>
      <w:r>
        <w:tab/>
        <w:t>Delegations and approvals</w:t>
      </w:r>
      <w:bookmarkEnd w:id="913"/>
      <w:bookmarkEnd w:id="914"/>
      <w:bookmarkEnd w:id="915"/>
      <w:bookmarkEnd w:id="916"/>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pPr>
      <w:bookmarkStart w:id="917" w:name="_Toc206565200"/>
      <w:bookmarkStart w:id="918" w:name="_Toc206565749"/>
      <w:bookmarkStart w:id="919" w:name="_Toc407706930"/>
      <w:bookmarkStart w:id="920" w:name="_Toc430169650"/>
      <w:r>
        <w:rPr>
          <w:rStyle w:val="CharSectno"/>
        </w:rPr>
        <w:t>152</w:t>
      </w:r>
      <w:r>
        <w:t>.</w:t>
      </w:r>
      <w:r>
        <w:tab/>
        <w:t>Agreements as to Director General’s functions</w:t>
      </w:r>
      <w:bookmarkEnd w:id="917"/>
      <w:bookmarkEnd w:id="918"/>
      <w:bookmarkEnd w:id="919"/>
      <w:bookmarkEnd w:id="920"/>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pPr>
      <w:bookmarkStart w:id="921" w:name="_Toc206565201"/>
      <w:bookmarkStart w:id="922" w:name="_Toc206565750"/>
      <w:bookmarkStart w:id="923" w:name="_Toc407706931"/>
      <w:bookmarkStart w:id="924" w:name="_Toc430169651"/>
      <w:r>
        <w:rPr>
          <w:rStyle w:val="CharSectno"/>
        </w:rPr>
        <w:t>153</w:t>
      </w:r>
      <w:r>
        <w:t>.</w:t>
      </w:r>
      <w:r>
        <w:tab/>
        <w:t>Use of certain particulars</w:t>
      </w:r>
      <w:bookmarkEnd w:id="921"/>
      <w:bookmarkEnd w:id="922"/>
      <w:bookmarkEnd w:id="923"/>
      <w:bookmarkEnd w:id="924"/>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925" w:name="_Toc206565202"/>
      <w:bookmarkStart w:id="926" w:name="_Toc206565751"/>
      <w:bookmarkStart w:id="927" w:name="_Toc407706932"/>
      <w:bookmarkStart w:id="928" w:name="_Toc430169652"/>
      <w:r>
        <w:rPr>
          <w:rStyle w:val="CharSectno"/>
        </w:rPr>
        <w:t>154</w:t>
      </w:r>
      <w:r>
        <w:t>.</w:t>
      </w:r>
      <w:r>
        <w:tab/>
        <w:t>Applications for grant or transfer of vehicle licences</w:t>
      </w:r>
      <w:bookmarkEnd w:id="925"/>
      <w:bookmarkEnd w:id="926"/>
      <w:bookmarkEnd w:id="927"/>
      <w:bookmarkEnd w:id="928"/>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929" w:name="_Toc206565203"/>
      <w:bookmarkStart w:id="930" w:name="_Toc206565752"/>
      <w:bookmarkStart w:id="931" w:name="_Toc407706933"/>
      <w:bookmarkStart w:id="932" w:name="_Toc430169653"/>
      <w:r>
        <w:rPr>
          <w:rStyle w:val="CharSectno"/>
        </w:rPr>
        <w:t>155</w:t>
      </w:r>
      <w:r>
        <w:t>.</w:t>
      </w:r>
      <w:r>
        <w:tab/>
        <w:t>Notices and delegations as to temporary suspension of laws</w:t>
      </w:r>
      <w:bookmarkEnd w:id="929"/>
      <w:bookmarkEnd w:id="930"/>
      <w:bookmarkEnd w:id="931"/>
      <w:bookmarkEnd w:id="932"/>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933" w:name="_Toc206565204"/>
      <w:bookmarkStart w:id="934" w:name="_Toc206565753"/>
      <w:bookmarkStart w:id="935" w:name="_Toc407706934"/>
      <w:bookmarkStart w:id="936" w:name="_Toc430169654"/>
      <w:r>
        <w:rPr>
          <w:rStyle w:val="CharSectno"/>
        </w:rPr>
        <w:t>156</w:t>
      </w:r>
      <w:r>
        <w:t>.</w:t>
      </w:r>
      <w:r>
        <w:tab/>
        <w:t>Agreements as to expenses for repairing damage to roads caused by heavy traffic</w:t>
      </w:r>
      <w:bookmarkEnd w:id="933"/>
      <w:bookmarkEnd w:id="934"/>
      <w:bookmarkEnd w:id="935"/>
      <w:bookmarkEnd w:id="936"/>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937" w:name="_Toc206565205"/>
      <w:bookmarkStart w:id="938" w:name="_Toc206565754"/>
      <w:bookmarkStart w:id="939" w:name="_Toc407706935"/>
      <w:bookmarkStart w:id="940" w:name="_Toc430169655"/>
      <w:r>
        <w:rPr>
          <w:rStyle w:val="CharSectno"/>
        </w:rPr>
        <w:t>157</w:t>
      </w:r>
      <w:r>
        <w:t>.</w:t>
      </w:r>
      <w:r>
        <w:tab/>
        <w:t>Unauthorised parking areas</w:t>
      </w:r>
      <w:bookmarkEnd w:id="937"/>
      <w:bookmarkEnd w:id="938"/>
      <w:bookmarkEnd w:id="939"/>
      <w:bookmarkEnd w:id="940"/>
    </w:p>
    <w:p>
      <w:pPr>
        <w:pStyle w:val="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Heading5"/>
      </w:pPr>
      <w:bookmarkStart w:id="941" w:name="_Toc206565206"/>
      <w:bookmarkStart w:id="942" w:name="_Toc206565755"/>
      <w:bookmarkStart w:id="943" w:name="_Toc407706936"/>
      <w:bookmarkStart w:id="944" w:name="_Toc430169656"/>
      <w:r>
        <w:rPr>
          <w:rStyle w:val="CharSectno"/>
        </w:rPr>
        <w:t>158</w:t>
      </w:r>
      <w:r>
        <w:t>.</w:t>
      </w:r>
      <w:r>
        <w:tab/>
        <w:t>Confusing lights affecting traffic on roads</w:t>
      </w:r>
      <w:bookmarkEnd w:id="941"/>
      <w:bookmarkEnd w:id="942"/>
      <w:bookmarkEnd w:id="943"/>
      <w:bookmarkEnd w:id="944"/>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945" w:name="_Toc206565207"/>
      <w:bookmarkStart w:id="946" w:name="_Toc206565756"/>
      <w:bookmarkStart w:id="947" w:name="_Toc407706937"/>
      <w:bookmarkStart w:id="948" w:name="_Toc430169657"/>
      <w:r>
        <w:rPr>
          <w:rStyle w:val="CharSectno"/>
        </w:rPr>
        <w:t>159</w:t>
      </w:r>
      <w:r>
        <w:t>.</w:t>
      </w:r>
      <w:r>
        <w:tab/>
        <w:t>Closure of roads</w:t>
      </w:r>
      <w:bookmarkEnd w:id="945"/>
      <w:bookmarkEnd w:id="946"/>
      <w:bookmarkEnd w:id="947"/>
      <w:bookmarkEnd w:id="948"/>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949" w:name="_Toc206565208"/>
      <w:bookmarkStart w:id="950" w:name="_Toc206565757"/>
      <w:bookmarkStart w:id="951" w:name="_Toc407706938"/>
      <w:bookmarkStart w:id="952" w:name="_Toc430169658"/>
      <w:r>
        <w:rPr>
          <w:rStyle w:val="CharSectno"/>
        </w:rPr>
        <w:t>160</w:t>
      </w:r>
      <w:r>
        <w:t>.</w:t>
      </w:r>
      <w:r>
        <w:tab/>
        <w:t>Notices, certificates and delegations as to evidence about measuring equipment</w:t>
      </w:r>
      <w:bookmarkEnd w:id="949"/>
      <w:bookmarkEnd w:id="950"/>
      <w:bookmarkEnd w:id="951"/>
      <w:bookmarkEnd w:id="952"/>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953" w:name="_Toc206565209"/>
      <w:bookmarkStart w:id="954" w:name="_Toc206565758"/>
      <w:bookmarkStart w:id="955" w:name="_Toc407706939"/>
      <w:bookmarkStart w:id="956" w:name="_Toc430169659"/>
      <w:r>
        <w:rPr>
          <w:rStyle w:val="CharSectno"/>
        </w:rPr>
        <w:t>161</w:t>
      </w:r>
      <w:r>
        <w:t>.</w:t>
      </w:r>
      <w:r>
        <w:tab/>
        <w:t>Infringement notices</w:t>
      </w:r>
      <w:bookmarkEnd w:id="953"/>
      <w:bookmarkEnd w:id="954"/>
      <w:bookmarkEnd w:id="955"/>
      <w:bookmarkEnd w:id="956"/>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957" w:name="_Toc206565210"/>
      <w:bookmarkStart w:id="958" w:name="_Toc206565759"/>
      <w:bookmarkStart w:id="959" w:name="_Toc407706940"/>
      <w:bookmarkStart w:id="960" w:name="_Toc430169660"/>
      <w:r>
        <w:rPr>
          <w:rStyle w:val="CharSectno"/>
        </w:rPr>
        <w:t>162</w:t>
      </w:r>
      <w:r>
        <w:t>.</w:t>
      </w:r>
      <w:r>
        <w:tab/>
        <w:t>Notices requesting information</w:t>
      </w:r>
      <w:bookmarkEnd w:id="957"/>
      <w:bookmarkEnd w:id="958"/>
      <w:bookmarkEnd w:id="959"/>
      <w:bookmarkEnd w:id="960"/>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961" w:name="_Toc206565211"/>
      <w:bookmarkStart w:id="962" w:name="_Toc206565760"/>
      <w:bookmarkStart w:id="963" w:name="_Toc407706941"/>
      <w:bookmarkStart w:id="964" w:name="_Toc430169661"/>
      <w:r>
        <w:rPr>
          <w:rStyle w:val="CharSectno"/>
        </w:rPr>
        <w:t>163</w:t>
      </w:r>
      <w:r>
        <w:t>.</w:t>
      </w:r>
      <w:r>
        <w:tab/>
        <w:t>Minister’s declarations to apply regulations to areas other than roads etc.</w:t>
      </w:r>
      <w:bookmarkEnd w:id="961"/>
      <w:bookmarkEnd w:id="962"/>
      <w:bookmarkEnd w:id="963"/>
      <w:bookmarkEnd w:id="964"/>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965" w:name="_Toc206565212"/>
      <w:bookmarkStart w:id="966" w:name="_Toc206565761"/>
      <w:bookmarkStart w:id="967" w:name="_Toc407706942"/>
      <w:bookmarkStart w:id="968" w:name="_Toc430169662"/>
      <w:r>
        <w:rPr>
          <w:rStyle w:val="CharSectno"/>
        </w:rPr>
        <w:t>164</w:t>
      </w:r>
      <w:r>
        <w:t>.</w:t>
      </w:r>
      <w:r>
        <w:tab/>
        <w:t>Transitional regulations</w:t>
      </w:r>
      <w:bookmarkEnd w:id="965"/>
      <w:bookmarkEnd w:id="966"/>
      <w:bookmarkEnd w:id="967"/>
      <w:bookmarkEnd w:id="968"/>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969" w:name="_Toc182726751"/>
      <w:bookmarkStart w:id="970" w:name="_Toc182728699"/>
      <w:bookmarkStart w:id="971" w:name="_Toc202578796"/>
      <w:bookmarkStart w:id="972" w:name="_Toc202579789"/>
      <w:bookmarkStart w:id="973" w:name="_Toc206565213"/>
      <w:bookmarkStart w:id="974" w:name="_Toc206565762"/>
      <w:bookmarkStart w:id="975" w:name="_Toc407695063"/>
      <w:bookmarkStart w:id="976" w:name="_Toc407706943"/>
      <w:bookmarkStart w:id="977" w:name="_Toc416357478"/>
      <w:bookmarkStart w:id="978" w:name="_Toc430169663"/>
      <w:r>
        <w:t xml:space="preserve">Subdivision 2 — Transitional provisions arising from amendments made to other written laws by the </w:t>
      </w:r>
      <w:r>
        <w:rPr>
          <w:i/>
          <w:iCs/>
        </w:rPr>
        <w:t xml:space="preserve">Road Traffic </w:t>
      </w:r>
      <w:bookmarkEnd w:id="969"/>
      <w:bookmarkEnd w:id="970"/>
      <w:bookmarkEnd w:id="971"/>
      <w:bookmarkEnd w:id="972"/>
      <w:bookmarkEnd w:id="973"/>
      <w:bookmarkEnd w:id="974"/>
      <w:bookmarkEnd w:id="975"/>
      <w:r>
        <w:rPr>
          <w:i/>
          <w:iCs/>
        </w:rPr>
        <w:t>Legislation Amendment Act 2012</w:t>
      </w:r>
      <w:bookmarkEnd w:id="976"/>
      <w:bookmarkEnd w:id="977"/>
      <w:bookmarkEnd w:id="978"/>
    </w:p>
    <w:p>
      <w:pPr>
        <w:pStyle w:val="Footnoteheading"/>
      </w:pPr>
      <w:bookmarkStart w:id="979" w:name="_Toc206565214"/>
      <w:bookmarkStart w:id="980" w:name="_Toc206565763"/>
      <w:r>
        <w:tab/>
        <w:t>[Heading amended by No. 8 of 2012 s. 228.]</w:t>
      </w:r>
    </w:p>
    <w:p>
      <w:pPr>
        <w:pStyle w:val="Heading5"/>
      </w:pPr>
      <w:bookmarkStart w:id="981" w:name="_Toc407706944"/>
      <w:bookmarkStart w:id="982" w:name="_Toc430169664"/>
      <w:r>
        <w:rPr>
          <w:rStyle w:val="CharSectno"/>
        </w:rPr>
        <w:t>165</w:t>
      </w:r>
      <w:r>
        <w:t>.</w:t>
      </w:r>
      <w:r>
        <w:tab/>
        <w:t>Transitional regulations for laws other than road laws</w:t>
      </w:r>
      <w:bookmarkEnd w:id="979"/>
      <w:bookmarkEnd w:id="980"/>
      <w:bookmarkEnd w:id="981"/>
      <w:bookmarkEnd w:id="982"/>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bookmarkStart w:id="983" w:name="_Toc182726753"/>
      <w:bookmarkStart w:id="984" w:name="_Toc182728701"/>
      <w:bookmarkStart w:id="985" w:name="_Toc202578798"/>
      <w:bookmarkStart w:id="986" w:name="_Toc202579791"/>
      <w:bookmarkStart w:id="987" w:name="_Toc206565215"/>
      <w:bookmarkStart w:id="988" w:name="_Toc206565764"/>
      <w:bookmarkStart w:id="989" w:name="_Toc407695065"/>
      <w:r>
        <w:tab/>
        <w:t>[Section 165 amended by No. 8 of 2012 s. 229.]</w:t>
      </w:r>
    </w:p>
    <w:p>
      <w:pPr>
        <w:pStyle w:val="Heading3"/>
      </w:pPr>
      <w:bookmarkStart w:id="990" w:name="_Toc407706945"/>
      <w:bookmarkStart w:id="991" w:name="_Toc416357480"/>
      <w:bookmarkStart w:id="992" w:name="_Toc430169665"/>
      <w:r>
        <w:rPr>
          <w:rStyle w:val="CharDivNo"/>
        </w:rPr>
        <w:t>Division 2</w:t>
      </w:r>
      <w:r>
        <w:t> — </w:t>
      </w:r>
      <w:r>
        <w:rPr>
          <w:rStyle w:val="CharDivText"/>
        </w:rPr>
        <w:t>Amendments to regulations as a consequence of certain enactments</w:t>
      </w:r>
      <w:bookmarkEnd w:id="983"/>
      <w:bookmarkEnd w:id="984"/>
      <w:bookmarkEnd w:id="985"/>
      <w:bookmarkEnd w:id="986"/>
      <w:bookmarkEnd w:id="987"/>
      <w:bookmarkEnd w:id="988"/>
      <w:bookmarkEnd w:id="989"/>
      <w:bookmarkEnd w:id="990"/>
      <w:bookmarkEnd w:id="991"/>
      <w:bookmarkEnd w:id="992"/>
    </w:p>
    <w:p>
      <w:pPr>
        <w:pStyle w:val="Footnoteheading"/>
      </w:pPr>
      <w:bookmarkStart w:id="993" w:name="_Toc206565216"/>
      <w:bookmarkStart w:id="994" w:name="_Toc206565765"/>
      <w:r>
        <w:tab/>
        <w:t>[Heading amended by No. 8 of 2012 s. 230.]</w:t>
      </w:r>
    </w:p>
    <w:p>
      <w:pPr>
        <w:pStyle w:val="Heading5"/>
      </w:pPr>
      <w:bookmarkStart w:id="995" w:name="_Toc407706946"/>
      <w:bookmarkStart w:id="996" w:name="_Toc430169666"/>
      <w:r>
        <w:rPr>
          <w:rStyle w:val="CharSectno"/>
        </w:rPr>
        <w:t>166</w:t>
      </w:r>
      <w:r>
        <w:t>.</w:t>
      </w:r>
      <w:r>
        <w:tab/>
        <w:t>Power to make consequential amendments to regulations under any Act</w:t>
      </w:r>
      <w:bookmarkEnd w:id="993"/>
      <w:bookmarkEnd w:id="994"/>
      <w:bookmarkEnd w:id="995"/>
      <w:bookmarkEnd w:id="996"/>
    </w:p>
    <w:p>
      <w:pPr>
        <w:pStyle w:val="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97" w:name="_Toc378863597"/>
      <w:bookmarkStart w:id="998" w:name="_Toc407695067"/>
      <w:bookmarkStart w:id="999" w:name="_Toc407706947"/>
      <w:bookmarkStart w:id="1000" w:name="_Toc416357482"/>
      <w:bookmarkStart w:id="1001" w:name="_Toc430169667"/>
      <w:r>
        <w:t>Notes</w:t>
      </w:r>
      <w:bookmarkEnd w:id="997"/>
      <w:bookmarkEnd w:id="998"/>
      <w:bookmarkEnd w:id="999"/>
      <w:bookmarkEnd w:id="1000"/>
      <w:bookmarkEnd w:id="100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002" w:name="_Toc407706948"/>
      <w:bookmarkStart w:id="1003" w:name="_Toc430169668"/>
      <w:r>
        <w:rPr>
          <w:snapToGrid w:val="0"/>
        </w:rPr>
        <w:t>Compilation table</w:t>
      </w:r>
      <w:bookmarkEnd w:id="1002"/>
      <w:bookmarkEnd w:id="10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tblGrid>
      <w:tr>
        <w:trPr>
          <w:tblHeader/>
        </w:trPr>
        <w:tc>
          <w:tcPr>
            <w:tcW w:w="2273" w:type="dxa"/>
            <w:tcBorders>
              <w:top w:val="single" w:sz="4" w:space="0" w:color="auto"/>
              <w:bottom w:val="single" w:sz="4" w:space="0" w:color="auto"/>
            </w:tcBorders>
          </w:tcPr>
          <w:p>
            <w:pPr>
              <w:pStyle w:val="nTable"/>
              <w:spacing w:after="40"/>
              <w:rPr>
                <w:b/>
              </w:rPr>
            </w:pPr>
            <w:r>
              <w:rPr>
                <w:b/>
              </w:rPr>
              <w:t>Short title</w:t>
            </w:r>
          </w:p>
        </w:tc>
        <w:tc>
          <w:tcPr>
            <w:tcW w:w="1135" w:type="dxa"/>
            <w:tcBorders>
              <w:top w:val="single" w:sz="4" w:space="0" w:color="auto"/>
              <w:bottom w:val="single" w:sz="4" w:space="0" w:color="auto"/>
            </w:tcBorders>
          </w:tcPr>
          <w:p>
            <w:pPr>
              <w:pStyle w:val="nTable"/>
              <w:spacing w:after="40"/>
              <w:rPr>
                <w:b/>
              </w:rPr>
            </w:pPr>
            <w:r>
              <w:rPr>
                <w:b/>
              </w:rPr>
              <w:t>Number and year</w:t>
            </w:r>
          </w:p>
        </w:tc>
        <w:tc>
          <w:tcPr>
            <w:tcW w:w="1135"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c>
          <w:tcPr>
            <w:tcW w:w="2273" w:type="dxa"/>
            <w:tcBorders>
              <w:top w:val="single" w:sz="4" w:space="0" w:color="auto"/>
              <w:bottom w:val="nil"/>
            </w:tcBorders>
          </w:tcPr>
          <w:p>
            <w:pPr>
              <w:pStyle w:val="nTable"/>
              <w:spacing w:after="40"/>
              <w:rPr>
                <w:iCs/>
              </w:rPr>
            </w:pPr>
            <w:r>
              <w:rPr>
                <w:i/>
                <w:noProof/>
                <w:snapToGrid w:val="0"/>
              </w:rPr>
              <w:t>Road Traffic (Administration) Act 2008</w:t>
            </w:r>
          </w:p>
        </w:tc>
        <w:tc>
          <w:tcPr>
            <w:tcW w:w="1135" w:type="dxa"/>
            <w:tcBorders>
              <w:top w:val="single" w:sz="4" w:space="0" w:color="auto"/>
              <w:bottom w:val="nil"/>
            </w:tcBorders>
          </w:tcPr>
          <w:p>
            <w:pPr>
              <w:pStyle w:val="nTable"/>
              <w:spacing w:after="40"/>
            </w:pPr>
            <w:r>
              <w:t>39 of 2008</w:t>
            </w:r>
          </w:p>
        </w:tc>
        <w:tc>
          <w:tcPr>
            <w:tcW w:w="1135" w:type="dxa"/>
            <w:tcBorders>
              <w:top w:val="single" w:sz="4" w:space="0" w:color="auto"/>
              <w:bottom w:val="nil"/>
            </w:tcBorders>
          </w:tcPr>
          <w:p>
            <w:pPr>
              <w:pStyle w:val="nTable"/>
              <w:spacing w:after="40"/>
            </w:pPr>
            <w:r>
              <w:t>15 Aug 2008</w:t>
            </w:r>
          </w:p>
        </w:tc>
        <w:tc>
          <w:tcPr>
            <w:tcW w:w="2552" w:type="dxa"/>
            <w:tcBorders>
              <w:top w:val="single" w:sz="4" w:space="0" w:color="auto"/>
              <w:bottom w:val="nil"/>
            </w:tcBorders>
          </w:tcPr>
          <w:p>
            <w:pPr>
              <w:pStyle w:val="nTable"/>
              <w:spacing w:after="40"/>
            </w:pPr>
            <w:r>
              <w:t>s. 1 and 2: 15 Aug 2008 (see s. 2(a));</w:t>
            </w:r>
            <w:r>
              <w:br/>
              <w:t xml:space="preserve">Act other than s. 1 and 2: 27 Apr 2015 (see s. 2(b) and </w:t>
            </w:r>
            <w:r>
              <w:rPr>
                <w:i/>
              </w:rPr>
              <w:t>Gazette</w:t>
            </w:r>
            <w:r>
              <w:t xml:space="preserve"> 17 Apr 2015 p. 1371)</w:t>
            </w:r>
          </w:p>
        </w:tc>
      </w:tr>
      <w:tr>
        <w:tc>
          <w:tcPr>
            <w:tcW w:w="2273" w:type="dxa"/>
            <w:tcBorders>
              <w:top w:val="nil"/>
              <w:bottom w:val="nil"/>
            </w:tcBorders>
          </w:tcPr>
          <w:p>
            <w:pPr>
              <w:pStyle w:val="nTable"/>
              <w:spacing w:after="40"/>
            </w:pPr>
            <w:r>
              <w:rPr>
                <w:i/>
                <w:noProof/>
                <w:snapToGrid w:val="0"/>
              </w:rPr>
              <w:t>Road Traffic Legislation Amendment (Registration Labels) Act 2009</w:t>
            </w:r>
            <w:r>
              <w:t xml:space="preserve"> Pt. 3</w:t>
            </w:r>
          </w:p>
        </w:tc>
        <w:tc>
          <w:tcPr>
            <w:tcW w:w="1135" w:type="dxa"/>
            <w:tcBorders>
              <w:top w:val="nil"/>
              <w:bottom w:val="nil"/>
            </w:tcBorders>
          </w:tcPr>
          <w:p>
            <w:pPr>
              <w:pStyle w:val="nTable"/>
              <w:spacing w:after="40"/>
            </w:pPr>
            <w:r>
              <w:t>39 of 2009</w:t>
            </w:r>
          </w:p>
        </w:tc>
        <w:tc>
          <w:tcPr>
            <w:tcW w:w="1135" w:type="dxa"/>
            <w:tcBorders>
              <w:top w:val="nil"/>
              <w:bottom w:val="nil"/>
            </w:tcBorders>
          </w:tcPr>
          <w:p>
            <w:pPr>
              <w:pStyle w:val="nTable"/>
              <w:spacing w:after="40"/>
            </w:pPr>
            <w:r>
              <w:t>3 Dec 2009</w:t>
            </w:r>
          </w:p>
        </w:tc>
        <w:tc>
          <w:tcPr>
            <w:tcW w:w="2552" w:type="dxa"/>
            <w:tcBorders>
              <w:top w:val="nil"/>
              <w:bottom w:val="nil"/>
            </w:tcBorders>
          </w:tcPr>
          <w:p>
            <w:pPr>
              <w:pStyle w:val="nTable"/>
              <w:spacing w:after="40"/>
            </w:pPr>
            <w:r>
              <w:t>1 Jan 2010 (see s. 2(b))</w:t>
            </w:r>
          </w:p>
        </w:tc>
      </w:tr>
      <w:tr>
        <w:tc>
          <w:tcPr>
            <w:tcW w:w="2273" w:type="dxa"/>
            <w:tcBorders>
              <w:top w:val="nil"/>
              <w:bottom w:val="nil"/>
            </w:tcBorders>
          </w:tcPr>
          <w:p>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5" w:type="dxa"/>
            <w:tcBorders>
              <w:top w:val="nil"/>
              <w:bottom w:val="nil"/>
            </w:tcBorders>
          </w:tcPr>
          <w:p>
            <w:pPr>
              <w:pStyle w:val="nTable"/>
              <w:spacing w:after="40"/>
            </w:pPr>
            <w:r>
              <w:t>51 of 2010</w:t>
            </w:r>
          </w:p>
        </w:tc>
        <w:tc>
          <w:tcPr>
            <w:tcW w:w="1135"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Aug 2012 (see s. 2(c) and </w:t>
            </w:r>
            <w:r>
              <w:rPr>
                <w:i/>
              </w:rPr>
              <w:t>Gazette</w:t>
            </w:r>
            <w:r>
              <w:t xml:space="preserve"> 27 Jul 2012 p. 3664)</w:t>
            </w:r>
          </w:p>
        </w:tc>
      </w:tr>
      <w:tr>
        <w:tc>
          <w:tcPr>
            <w:tcW w:w="2273" w:type="dxa"/>
            <w:tcBorders>
              <w:top w:val="nil"/>
              <w:bottom w:val="nil"/>
            </w:tcBorders>
          </w:tcPr>
          <w:p>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5" w:type="dxa"/>
            <w:tcBorders>
              <w:top w:val="nil"/>
              <w:bottom w:val="nil"/>
            </w:tcBorders>
          </w:tcPr>
          <w:p>
            <w:pPr>
              <w:pStyle w:val="nTable"/>
              <w:spacing w:after="40"/>
            </w:pPr>
            <w:r>
              <w:t>54 of 2010</w:t>
            </w:r>
          </w:p>
        </w:tc>
        <w:tc>
          <w:tcPr>
            <w:tcW w:w="1135"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8 Dec 2010 (see s. 2(b)(ii))</w:t>
            </w:r>
          </w:p>
        </w:tc>
      </w:tr>
      <w:tr>
        <w:tc>
          <w:tcPr>
            <w:tcW w:w="2273" w:type="dxa"/>
            <w:tcBorders>
              <w:top w:val="nil"/>
              <w:bottom w:val="nil"/>
            </w:tcBorders>
          </w:tcPr>
          <w:p>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5" w:type="dxa"/>
            <w:tcBorders>
              <w:top w:val="nil"/>
              <w:bottom w:val="nil"/>
            </w:tcBorders>
          </w:tcPr>
          <w:p>
            <w:pPr>
              <w:pStyle w:val="nTable"/>
              <w:spacing w:after="40"/>
            </w:pPr>
            <w:r>
              <w:t>14 of 2011</w:t>
            </w:r>
          </w:p>
        </w:tc>
        <w:tc>
          <w:tcPr>
            <w:tcW w:w="1135" w:type="dxa"/>
            <w:tcBorders>
              <w:top w:val="nil"/>
              <w:bottom w:val="nil"/>
            </w:tcBorders>
          </w:tcPr>
          <w:p>
            <w:pPr>
              <w:pStyle w:val="nTable"/>
              <w:spacing w:after="40"/>
            </w:pPr>
            <w:r>
              <w:t>25 May 2011</w:t>
            </w:r>
          </w:p>
        </w:tc>
        <w:tc>
          <w:tcPr>
            <w:tcW w:w="2552" w:type="dxa"/>
            <w:tcBorders>
              <w:top w:val="nil"/>
              <w:bottom w:val="nil"/>
            </w:tcBorders>
          </w:tcPr>
          <w:p>
            <w:pPr>
              <w:pStyle w:val="nTable"/>
              <w:spacing w:after="40"/>
            </w:pPr>
            <w:r>
              <w:t xml:space="preserve">27 Apr 2015 (see s. 2(b) and </w:t>
            </w:r>
            <w:r>
              <w:rPr>
                <w:i/>
              </w:rPr>
              <w:t xml:space="preserve">Gazette </w:t>
            </w:r>
            <w:r>
              <w:t>30 Aug 2011 p. 3503 and 17 Apr 2015 p. 1371)</w:t>
            </w:r>
          </w:p>
        </w:tc>
      </w:tr>
      <w:tr>
        <w:tc>
          <w:tcPr>
            <w:tcW w:w="2273" w:type="dxa"/>
            <w:tcBorders>
              <w:top w:val="nil"/>
              <w:bottom w:val="nil"/>
            </w:tcBorders>
          </w:tcPr>
          <w:p>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5" w:type="dxa"/>
            <w:tcBorders>
              <w:top w:val="nil"/>
              <w:bottom w:val="nil"/>
            </w:tcBorders>
          </w:tcPr>
          <w:p>
            <w:pPr>
              <w:pStyle w:val="nTable"/>
              <w:spacing w:after="40"/>
            </w:pPr>
            <w:r>
              <w:t>18 of 2011</w:t>
            </w:r>
          </w:p>
        </w:tc>
        <w:tc>
          <w:tcPr>
            <w:tcW w:w="1135" w:type="dxa"/>
            <w:tcBorders>
              <w:top w:val="nil"/>
              <w:bottom w:val="nil"/>
            </w:tcBorders>
          </w:tcPr>
          <w:p>
            <w:pPr>
              <w:pStyle w:val="nTable"/>
              <w:spacing w:after="40"/>
            </w:pPr>
            <w:r>
              <w:t>2 Jun 2011</w:t>
            </w:r>
          </w:p>
        </w:tc>
        <w:tc>
          <w:tcPr>
            <w:tcW w:w="2552" w:type="dxa"/>
            <w:tcBorders>
              <w:top w:val="nil"/>
              <w:bottom w:val="nil"/>
            </w:tcBorders>
          </w:tcPr>
          <w:p>
            <w:pPr>
              <w:pStyle w:val="nTable"/>
              <w:spacing w:after="40"/>
            </w:pPr>
            <w:r>
              <w:t xml:space="preserve">27 Apr 2015 (see s. 2(b) and </w:t>
            </w:r>
            <w:r>
              <w:rPr>
                <w:i/>
              </w:rPr>
              <w:t xml:space="preserve">Gazette </w:t>
            </w:r>
            <w:r>
              <w:rPr>
                <w:snapToGrid w:val="0"/>
              </w:rPr>
              <w:t xml:space="preserve">29 Jun 2011 p. 2611 and </w:t>
            </w:r>
            <w:r>
              <w:t>17 Apr 2015 p. 1371</w:t>
            </w:r>
            <w:r>
              <w:rPr>
                <w:snapToGrid w:val="0"/>
              </w:rPr>
              <w:t>)</w:t>
            </w:r>
          </w:p>
        </w:tc>
      </w:tr>
      <w:tr>
        <w:tc>
          <w:tcPr>
            <w:tcW w:w="2273" w:type="dxa"/>
            <w:tcBorders>
              <w:top w:val="nil"/>
              <w:bottom w:val="nil"/>
            </w:tcBorders>
          </w:tcPr>
          <w:p>
            <w:pPr>
              <w:pStyle w:val="nTable"/>
              <w:spacing w:after="40"/>
              <w:rPr>
                <w:noProof/>
                <w:snapToGrid w:val="0"/>
              </w:rPr>
            </w:pPr>
            <w:r>
              <w:rPr>
                <w:i/>
                <w:noProof/>
                <w:snapToGrid w:val="0"/>
              </w:rPr>
              <w:t>Road Traffic Legislation Amendment Act 2012</w:t>
            </w:r>
            <w:r>
              <w:rPr>
                <w:noProof/>
                <w:snapToGrid w:val="0"/>
              </w:rPr>
              <w:t xml:space="preserve"> Pt. 5</w:t>
            </w:r>
          </w:p>
        </w:tc>
        <w:tc>
          <w:tcPr>
            <w:tcW w:w="1135" w:type="dxa"/>
            <w:tcBorders>
              <w:top w:val="nil"/>
              <w:bottom w:val="nil"/>
            </w:tcBorders>
          </w:tcPr>
          <w:p>
            <w:pPr>
              <w:pStyle w:val="nTable"/>
              <w:spacing w:after="40"/>
            </w:pPr>
            <w:r>
              <w:t>8 of 2012 (as amended by No. 10 of 2015 s. 19)</w:t>
            </w:r>
          </w:p>
        </w:tc>
        <w:tc>
          <w:tcPr>
            <w:tcW w:w="1135"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and 17 Apr 2015 p. 1371)</w:t>
            </w:r>
            <w:r>
              <w:rPr>
                <w:snapToGrid w:val="0"/>
              </w:rPr>
              <w:t>;</w:t>
            </w:r>
          </w:p>
          <w:p>
            <w:pPr>
              <w:pStyle w:val="nTable"/>
              <w:spacing w:after="40"/>
              <w:rPr>
                <w:snapToGrid w:val="0"/>
              </w:rPr>
            </w:pPr>
            <w:r>
              <w:rPr>
                <w:snapToGrid w:val="0"/>
              </w:rPr>
              <w:t xml:space="preserve">Pt. 5 (other than s. 208(1), 210, 211, 212 and 224): </w:t>
            </w:r>
            <w:r>
              <w:t xml:space="preserve">27 Apr 2015 (see s 2(f) and </w:t>
            </w:r>
            <w:r>
              <w:rPr>
                <w:i/>
              </w:rPr>
              <w:t>Gazette</w:t>
            </w:r>
            <w:r>
              <w:t xml:space="preserve"> 17 Apr 2015 p. 1371)</w:t>
            </w:r>
          </w:p>
        </w:tc>
      </w:tr>
      <w:tr>
        <w:tc>
          <w:tcPr>
            <w:tcW w:w="2273" w:type="dxa"/>
            <w:tcBorders>
              <w:top w:val="nil"/>
              <w:bottom w:val="nil"/>
            </w:tcBorders>
          </w:tcPr>
          <w:p>
            <w:pPr>
              <w:pStyle w:val="nTable"/>
              <w:spacing w:after="40"/>
              <w:rPr>
                <w:noProof/>
                <w:snapToGrid w:val="0"/>
              </w:rPr>
            </w:pPr>
            <w:r>
              <w:rPr>
                <w:i/>
                <w:noProof/>
                <w:snapToGrid w:val="0"/>
              </w:rPr>
              <w:t>Road Traffic (Miscellaneous Amendments) Act 2012</w:t>
            </w:r>
            <w:r>
              <w:rPr>
                <w:noProof/>
                <w:snapToGrid w:val="0"/>
              </w:rPr>
              <w:t xml:space="preserve"> Pt. 3</w:t>
            </w:r>
          </w:p>
        </w:tc>
        <w:tc>
          <w:tcPr>
            <w:tcW w:w="1135" w:type="dxa"/>
            <w:tcBorders>
              <w:top w:val="nil"/>
              <w:bottom w:val="nil"/>
            </w:tcBorders>
          </w:tcPr>
          <w:p>
            <w:pPr>
              <w:pStyle w:val="nTable"/>
              <w:spacing w:after="40"/>
            </w:pPr>
            <w:r>
              <w:t>59 of 2012</w:t>
            </w:r>
          </w:p>
        </w:tc>
        <w:tc>
          <w:tcPr>
            <w:tcW w:w="1135" w:type="dxa"/>
            <w:tcBorders>
              <w:top w:val="nil"/>
              <w:bottom w:val="nil"/>
            </w:tcBorders>
          </w:tcPr>
          <w:p>
            <w:pPr>
              <w:pStyle w:val="nTable"/>
              <w:spacing w:after="40"/>
            </w:pPr>
            <w:r>
              <w:t>11 Dec 2012</w:t>
            </w:r>
          </w:p>
        </w:tc>
        <w:tc>
          <w:tcPr>
            <w:tcW w:w="2552" w:type="dxa"/>
            <w:tcBorders>
              <w:top w:val="nil"/>
              <w:bottom w:val="nil"/>
            </w:tcBorders>
          </w:tcPr>
          <w:p>
            <w:pPr>
              <w:pStyle w:val="nTable"/>
              <w:spacing w:after="40"/>
              <w:rPr>
                <w:snapToGrid w:val="0"/>
              </w:rPr>
            </w:pPr>
            <w:r>
              <w:t xml:space="preserve">27 Apr 2015 (see s 2(c)(ii) and </w:t>
            </w:r>
            <w:r>
              <w:rPr>
                <w:i/>
              </w:rPr>
              <w:t>Gazette</w:t>
            </w:r>
            <w:r>
              <w:t xml:space="preserve"> 17 Apr 2015 p. 1371)</w:t>
            </w:r>
          </w:p>
        </w:tc>
      </w:tr>
      <w:tr>
        <w:tc>
          <w:tcPr>
            <w:tcW w:w="2273" w:type="dxa"/>
            <w:tcBorders>
              <w:top w:val="nil"/>
              <w:bottom w:val="single" w:sz="4" w:space="0" w:color="auto"/>
            </w:tcBorders>
          </w:tcPr>
          <w:p>
            <w:pPr>
              <w:pStyle w:val="nTable"/>
              <w:keepNext/>
              <w:spacing w:after="40"/>
              <w:rPr>
                <w:noProof/>
                <w:snapToGrid w:val="0"/>
              </w:rPr>
            </w:pPr>
            <w:r>
              <w:rPr>
                <w:i/>
                <w:noProof/>
                <w:snapToGrid w:val="0"/>
              </w:rPr>
              <w:t>Road Traffic Legislation Amendment Act 2015</w:t>
            </w:r>
            <w:r>
              <w:rPr>
                <w:noProof/>
                <w:snapToGrid w:val="0"/>
              </w:rPr>
              <w:t xml:space="preserve"> Pt. 3</w:t>
            </w:r>
          </w:p>
        </w:tc>
        <w:tc>
          <w:tcPr>
            <w:tcW w:w="1135" w:type="dxa"/>
            <w:tcBorders>
              <w:top w:val="nil"/>
              <w:bottom w:val="single" w:sz="4" w:space="0" w:color="auto"/>
            </w:tcBorders>
          </w:tcPr>
          <w:p>
            <w:pPr>
              <w:pStyle w:val="nTable"/>
              <w:keepNext/>
              <w:spacing w:after="40"/>
            </w:pPr>
            <w:r>
              <w:t>10 of 2015</w:t>
            </w:r>
          </w:p>
        </w:tc>
        <w:tc>
          <w:tcPr>
            <w:tcW w:w="1135" w:type="dxa"/>
            <w:tcBorders>
              <w:top w:val="nil"/>
              <w:bottom w:val="single" w:sz="4" w:space="0" w:color="auto"/>
            </w:tcBorders>
          </w:tcPr>
          <w:p>
            <w:pPr>
              <w:pStyle w:val="nTable"/>
              <w:keepNext/>
              <w:spacing w:after="40"/>
            </w:pPr>
            <w:r>
              <w:t>1 Apr 2015</w:t>
            </w:r>
          </w:p>
        </w:tc>
        <w:tc>
          <w:tcPr>
            <w:tcW w:w="2552" w:type="dxa"/>
            <w:tcBorders>
              <w:top w:val="nil"/>
              <w:bottom w:val="single" w:sz="4" w:space="0" w:color="auto"/>
            </w:tcBorders>
          </w:tcPr>
          <w:p>
            <w:pPr>
              <w:pStyle w:val="nTable"/>
              <w:keepNext/>
              <w:spacing w:after="40"/>
              <w:rPr>
                <w:snapToGrid w:val="0"/>
              </w:rPr>
            </w:pPr>
            <w:r>
              <w:rPr>
                <w:snapToGrid w:val="0"/>
              </w:rPr>
              <w:t>2 Apr 2015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4" w:name="_Toc430169669"/>
      <w:r>
        <w:t>Provisions that have not come into operation</w:t>
      </w:r>
      <w:bookmarkEnd w:id="10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Road Traffic Amendment (Alcohol Interlocks and Other Matters) Act 2015</w:t>
            </w:r>
            <w:r>
              <w:rPr>
                <w:noProof/>
              </w:rPr>
              <w:t xml:space="preserve"> Pt. 3 Div. 2</w:t>
            </w:r>
            <w:r>
              <w:rPr>
                <w:noProof/>
                <w:vertAlign w:val="superscript"/>
              </w:rPr>
              <w:t> 2</w:t>
            </w:r>
          </w:p>
        </w:tc>
        <w:tc>
          <w:tcPr>
            <w:tcW w:w="1134" w:type="dxa"/>
          </w:tcPr>
          <w:p>
            <w:pPr>
              <w:pStyle w:val="nTable"/>
              <w:spacing w:after="40"/>
            </w:pPr>
            <w:r>
              <w:t>2 of 2015</w:t>
            </w:r>
          </w:p>
        </w:tc>
        <w:tc>
          <w:tcPr>
            <w:tcW w:w="1134" w:type="dxa"/>
          </w:tcPr>
          <w:p>
            <w:pPr>
              <w:pStyle w:val="nTable"/>
              <w:spacing w:after="40"/>
            </w:pPr>
            <w:r>
              <w:t>25 Feb 2015</w:t>
            </w:r>
          </w:p>
        </w:tc>
        <w:tc>
          <w:tcPr>
            <w:tcW w:w="2552" w:type="dxa"/>
          </w:tcPr>
          <w:p>
            <w:pPr>
              <w:pStyle w:val="nTable"/>
              <w:spacing w:after="40"/>
            </w:pPr>
            <w:r>
              <w:rPr>
                <w:snapToGrid w:val="0"/>
              </w:rPr>
              <w:t>To be proclaimed (see s. 2(1)(b) and (2))</w:t>
            </w:r>
          </w:p>
        </w:tc>
      </w:tr>
    </w:tbl>
    <w:p>
      <w:pPr>
        <w:pStyle w:val="nSubsection"/>
      </w:pPr>
      <w:r>
        <w:rPr>
          <w:vertAlign w:val="superscript"/>
        </w:rPr>
        <w:t>2</w:t>
      </w:r>
      <w:r>
        <w:tab/>
      </w:r>
      <w:r>
        <w:rPr>
          <w:snapToGrid w:val="0"/>
        </w:rPr>
        <w:t>On the date as at which this compilation was prepared, t</w:t>
      </w:r>
      <w:r>
        <w:t xml:space="preserve">he </w:t>
      </w:r>
      <w:r>
        <w:rPr>
          <w:i/>
        </w:rPr>
        <w:t>Road Traffic Amendment (Alcohol Interlocks and Other Matters) Act 2015</w:t>
      </w:r>
      <w:r>
        <w:t xml:space="preserve"> Pt. 3 Div. 2 had not come into operation.  It reads as follows:</w:t>
      </w:r>
    </w:p>
    <w:p>
      <w:pPr>
        <w:pStyle w:val="BlankOpen"/>
      </w:pPr>
    </w:p>
    <w:p>
      <w:pPr>
        <w:pStyle w:val="nzHeading2"/>
      </w:pPr>
      <w:bookmarkStart w:id="1005" w:name="_Toc384994173"/>
      <w:bookmarkStart w:id="1006" w:name="_Toc384994209"/>
      <w:bookmarkStart w:id="1007" w:name="_Toc384994250"/>
      <w:bookmarkStart w:id="1008" w:name="_Toc385243109"/>
      <w:bookmarkStart w:id="1009" w:name="_Toc385250833"/>
      <w:bookmarkStart w:id="1010" w:name="_Toc385410174"/>
      <w:bookmarkStart w:id="1011" w:name="_Toc386542919"/>
      <w:bookmarkStart w:id="1012" w:name="_Toc412120509"/>
      <w:bookmarkStart w:id="1013" w:name="_Toc412120596"/>
      <w:bookmarkStart w:id="1014" w:name="_Toc412120829"/>
      <w:bookmarkStart w:id="1015" w:name="_Toc412714846"/>
      <w:bookmarkStart w:id="1016" w:name="_Toc412723286"/>
      <w:bookmarkStart w:id="1017" w:name="_Toc384994179"/>
      <w:bookmarkStart w:id="1018" w:name="_Toc384994215"/>
      <w:bookmarkStart w:id="1019" w:name="_Toc384994256"/>
      <w:bookmarkStart w:id="1020" w:name="_Toc385243115"/>
      <w:bookmarkStart w:id="1021" w:name="_Toc385250839"/>
      <w:bookmarkStart w:id="1022" w:name="_Toc385410180"/>
      <w:bookmarkStart w:id="1023" w:name="_Toc386542925"/>
      <w:bookmarkStart w:id="1024" w:name="_Toc412120515"/>
      <w:bookmarkStart w:id="1025" w:name="_Toc412120602"/>
      <w:bookmarkStart w:id="1026" w:name="_Toc412120835"/>
      <w:bookmarkStart w:id="1027" w:name="_Toc412714852"/>
      <w:bookmarkStart w:id="1028" w:name="_Toc412723292"/>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1005"/>
      <w:bookmarkEnd w:id="1006"/>
      <w:bookmarkEnd w:id="1007"/>
      <w:bookmarkEnd w:id="1008"/>
      <w:bookmarkEnd w:id="1009"/>
      <w:bookmarkEnd w:id="1010"/>
      <w:bookmarkEnd w:id="1011"/>
      <w:bookmarkEnd w:id="1012"/>
      <w:bookmarkEnd w:id="1013"/>
      <w:bookmarkEnd w:id="1014"/>
      <w:bookmarkEnd w:id="1015"/>
      <w:bookmarkEnd w:id="1016"/>
    </w:p>
    <w:p>
      <w:pPr>
        <w:pStyle w:val="nzHeading3"/>
      </w:pPr>
      <w:r>
        <w:rPr>
          <w:rStyle w:val="CharDivNo"/>
        </w:rPr>
        <w:t>Division 2</w:t>
      </w:r>
      <w:r>
        <w:t> — </w:t>
      </w:r>
      <w:r>
        <w:rPr>
          <w:rStyle w:val="CharDivText"/>
          <w:i/>
        </w:rPr>
        <w:t>Road Traffic (Administration) Act 2008</w:t>
      </w:r>
      <w:r>
        <w:rPr>
          <w:rStyle w:val="CharDivText"/>
        </w:rPr>
        <w:t xml:space="preserve"> amended</w:t>
      </w:r>
      <w:bookmarkEnd w:id="1017"/>
      <w:bookmarkEnd w:id="1018"/>
      <w:bookmarkEnd w:id="1019"/>
      <w:bookmarkEnd w:id="1020"/>
      <w:bookmarkEnd w:id="1021"/>
      <w:bookmarkEnd w:id="1022"/>
      <w:bookmarkEnd w:id="1023"/>
      <w:bookmarkEnd w:id="1024"/>
      <w:bookmarkEnd w:id="1025"/>
      <w:bookmarkEnd w:id="1026"/>
      <w:bookmarkEnd w:id="1027"/>
      <w:bookmarkEnd w:id="1028"/>
    </w:p>
    <w:p>
      <w:pPr>
        <w:pStyle w:val="nzHeading5"/>
        <w:rPr>
          <w:snapToGrid w:val="0"/>
        </w:rPr>
      </w:pPr>
      <w:bookmarkStart w:id="1029" w:name="_Toc412714853"/>
      <w:bookmarkStart w:id="1030" w:name="_Toc412723293"/>
      <w:r>
        <w:rPr>
          <w:rStyle w:val="CharSectno"/>
        </w:rPr>
        <w:t>14</w:t>
      </w:r>
      <w:r>
        <w:t>.</w:t>
      </w:r>
      <w:r>
        <w:tab/>
      </w:r>
      <w:r>
        <w:rPr>
          <w:snapToGrid w:val="0"/>
        </w:rPr>
        <w:t>Act amended</w:t>
      </w:r>
      <w:bookmarkEnd w:id="1029"/>
      <w:bookmarkEnd w:id="1030"/>
    </w:p>
    <w:p>
      <w:pPr>
        <w:pStyle w:val="nzSubsection"/>
      </w:pPr>
      <w:r>
        <w:tab/>
      </w:r>
      <w:r>
        <w:tab/>
        <w:t xml:space="preserve">This Division amends the </w:t>
      </w:r>
      <w:r>
        <w:rPr>
          <w:i/>
        </w:rPr>
        <w:t>Road Traffic (Administration) Act 2008</w:t>
      </w:r>
      <w:r>
        <w:t>.</w:t>
      </w:r>
    </w:p>
    <w:p>
      <w:pPr>
        <w:pStyle w:val="nzHeading5"/>
      </w:pPr>
      <w:bookmarkStart w:id="1031" w:name="_Toc412714854"/>
      <w:bookmarkStart w:id="1032" w:name="_Toc412723294"/>
      <w:r>
        <w:rPr>
          <w:rStyle w:val="CharSectno"/>
        </w:rPr>
        <w:t>15</w:t>
      </w:r>
      <w:r>
        <w:t>.</w:t>
      </w:r>
      <w:r>
        <w:tab/>
        <w:t>Section 36 amended</w:t>
      </w:r>
      <w:bookmarkEnd w:id="1031"/>
      <w:bookmarkEnd w:id="1032"/>
    </w:p>
    <w:p>
      <w:pPr>
        <w:pStyle w:val="nzSubsection"/>
      </w:pPr>
      <w:r>
        <w:tab/>
      </w:r>
      <w:r>
        <w:tab/>
        <w:t>Delete section 36(2)(a)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BlankClose"/>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034" w:name="_Toc430169670"/>
      <w:r>
        <w:rPr>
          <w:sz w:val="28"/>
        </w:rPr>
        <w:t>Defined terms</w:t>
      </w:r>
      <w:bookmarkEnd w:id="10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w:t>
      </w:r>
    </w:p>
    <w:p>
      <w:pPr>
        <w:pStyle w:val="DefinedTerms"/>
      </w:pPr>
      <w:r>
        <w:t>authorised purpose</w:t>
      </w:r>
      <w:r>
        <w:tab/>
        <w:t>14(1)</w:t>
      </w:r>
    </w:p>
    <w:p>
      <w:pPr>
        <w:pStyle w:val="DefinedTerms"/>
      </w:pPr>
      <w:r>
        <w:t>authorised to drive a vehicle</w:t>
      </w:r>
      <w:r>
        <w:tab/>
        <w:t>29(3)</w:t>
      </w:r>
    </w:p>
    <w:p>
      <w:pPr>
        <w:pStyle w:val="DefinedTerms"/>
      </w:pPr>
      <w:r>
        <w:t>authorised to run the engine of a vehicle</w:t>
      </w:r>
      <w:r>
        <w:tab/>
        <w:t>29(3)</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CEO</w:t>
      </w:r>
      <w:r>
        <w:tab/>
        <w:t>4</w:t>
      </w:r>
    </w:p>
    <w:p>
      <w:pPr>
        <w:pStyle w:val="DefinedTerms"/>
      </w:pPr>
      <w:r>
        <w:t>certificate</w:t>
      </w:r>
      <w:r>
        <w:tab/>
        <w:t>126(1)</w:t>
      </w:r>
    </w:p>
    <w:p>
      <w:pPr>
        <w:pStyle w:val="DefinedTerms"/>
      </w:pPr>
      <w:r>
        <w:t>co</w:t>
      </w:r>
      <w:r>
        <w:noBreakHyphen/>
        <w:t>driver</w:t>
      </w:r>
      <w:r>
        <w:tab/>
        <w:t>4, 28, 28, 38</w:t>
      </w:r>
    </w:p>
    <w:p>
      <w:pPr>
        <w:pStyle w:val="DefinedTerms"/>
      </w:pPr>
      <w:r>
        <w:t>commencement day</w:t>
      </w:r>
      <w:r>
        <w:tab/>
        <w:t>147</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director</w:t>
      </w:r>
      <w:r>
        <w:tab/>
        <w:t>119(1), 137(1)</w:t>
      </w:r>
    </w:p>
    <w:p>
      <w:pPr>
        <w:pStyle w:val="DefinedTerms"/>
      </w:pPr>
      <w:r>
        <w:t>disclose</w:t>
      </w:r>
      <w:r>
        <w:tab/>
        <w:t>4</w:t>
      </w:r>
    </w:p>
    <w:p>
      <w:pPr>
        <w:pStyle w:val="DefinedTerms"/>
      </w:pPr>
      <w:r>
        <w:t>Disq</w:t>
      </w:r>
      <w:r>
        <w:tab/>
        <w:t>7</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 identity request</w:t>
      </w:r>
      <w:r>
        <w:tab/>
        <w:t>35(1)</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incident</w:t>
      </w:r>
      <w:r>
        <w:tab/>
        <w:t>26(1)</w:t>
      </w:r>
    </w:p>
    <w:p>
      <w:pPr>
        <w:pStyle w:val="DefinedTerms"/>
      </w:pPr>
      <w:r>
        <w:t>incident information</w:t>
      </w:r>
      <w:r>
        <w:tab/>
        <w:t>12(1)</w:t>
      </w:r>
    </w:p>
    <w:p>
      <w:pPr>
        <w:pStyle w:val="DefinedTerms"/>
      </w:pPr>
      <w:r>
        <w:t>infringement notice</w:t>
      </w:r>
      <w:r>
        <w:tab/>
        <w:t>4, 13A(1), 79</w:t>
      </w:r>
    </w:p>
    <w:p>
      <w:pPr>
        <w:pStyle w:val="DefinedTerms"/>
      </w:pPr>
      <w:r>
        <w:t>inspection station</w:t>
      </w:r>
      <w:r>
        <w:tab/>
        <w:t>4</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w:t>
      </w:r>
    </w:p>
    <w:p>
      <w:pPr>
        <w:pStyle w:val="DefinedTerms"/>
      </w:pPr>
      <w:r>
        <w:t>MDLR compliance purposes</w:t>
      </w:r>
      <w:r>
        <w:tab/>
        <w:t>4, 28</w:t>
      </w:r>
    </w:p>
    <w:p>
      <w:pPr>
        <w:pStyle w:val="DefinedTerms"/>
      </w:pPr>
      <w:r>
        <w:t>MDLR offence</w:t>
      </w:r>
      <w:r>
        <w:tab/>
        <w:t>4, 28</w:t>
      </w:r>
    </w:p>
    <w:p>
      <w:pPr>
        <w:pStyle w:val="DefinedTerms"/>
      </w:pPr>
      <w:r>
        <w:t>Min</w:t>
      </w:r>
      <w:r>
        <w:tab/>
        <w:t>7</w:t>
      </w:r>
    </w:p>
    <w:p>
      <w:pPr>
        <w:pStyle w:val="DefinedTerms"/>
      </w:pPr>
      <w:r>
        <w:t>Minister</w:t>
      </w:r>
      <w:r>
        <w:tab/>
        <w:t>117(1)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w:t>
      </w:r>
    </w:p>
    <w:p>
      <w:pPr>
        <w:pStyle w:val="DefinedTerms"/>
      </w:pPr>
      <w:r>
        <w:t>PU</w:t>
      </w:r>
      <w:r>
        <w:tab/>
        <w:t>7</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 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run</w:t>
      </w:r>
      <w:r>
        <w:tab/>
        <w:t>28</w:t>
      </w:r>
    </w:p>
    <w:p>
      <w:pPr>
        <w:pStyle w:val="DefinedTerms"/>
      </w:pPr>
      <w:r>
        <w:t>speed measuring equipment</w:t>
      </w:r>
      <w:r>
        <w:tab/>
        <w:t>117(1)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the Minister</w:t>
      </w:r>
      <w:r>
        <w:tab/>
        <w:t>166(1)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3" w:name="Compilation"/>
    <w:bookmarkEnd w:id="10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5" w:name="DefinedTerms"/>
    <w:bookmarkEnd w:id="10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6" w:name="Coversheet"/>
    <w:bookmarkEnd w:id="10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843"/>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916121843" w:val="ResetPageSize,UpdateArrangement,UpdateNTable"/>
    <w:docVar w:name="WAFER_20150916121843_GUID" w:val="e83defbf-b8a1-4059-8096-0569b50a35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35769</Words>
  <Characters>169550</Characters>
  <Application>Microsoft Office Word</Application>
  <DocSecurity>0</DocSecurity>
  <Lines>4582</Lines>
  <Paragraphs>2598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2008 - 00-l0-04</dc:title>
  <dc:subject/>
  <dc:creator/>
  <cp:keywords/>
  <dc:description/>
  <cp:lastModifiedBy>svcMRProcess</cp:lastModifiedBy>
  <cp:revision>4</cp:revision>
  <cp:lastPrinted>2008-08-15T04:02:00Z</cp:lastPrinted>
  <dcterms:created xsi:type="dcterms:W3CDTF">2020-02-20T03:44:00Z</dcterms:created>
  <dcterms:modified xsi:type="dcterms:W3CDTF">2020-02-20T03:44:00Z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AsAtDate">
    <vt:lpwstr>27 Apr 2015</vt:lpwstr>
  </property>
  <property fmtid="{D5CDD505-2E9C-101B-9397-08002B2CF9AE}" pid="6" name="Suffix">
    <vt:lpwstr>00-l0-04</vt:lpwstr>
  </property>
  <property fmtid="{D5CDD505-2E9C-101B-9397-08002B2CF9AE}" pid="7" name="CommencementDate">
    <vt:lpwstr>20150427</vt:lpwstr>
  </property>
</Properties>
</file>