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Queen Elizabeth II Medical Centre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(Delegated Site) By-laws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_Toc417653103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_Toc417653104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_Toc417653105 \h </w:instrText>
      </w:r>
      <w:r>
        <w:fldChar w:fldCharType="separate"/>
      </w:r>
      <w:r>
        <w:t>1</w:t>
      </w:r>
      <w:r>
        <w:fldChar w:fldCharType="end"/>
      </w:r>
    </w:p>
    <w:p>
      <w:pPr>
        <w:pStyle w:val="TOC8"/>
        <w:rPr>
          <w:rFonts w:asciiTheme="minorHAnsi" w:eastAsiaTheme="minorEastAsia" w:hAnsiTheme="minorHAnsi" w:cstheme="minorBidi"/>
          <w:szCs w:val="22"/>
        </w:rPr>
      </w:pPr>
      <w:r>
        <w:t>3A.</w:t>
      </w:r>
      <w:r>
        <w:tab/>
        <w:t>Authorised persons</w:t>
      </w:r>
      <w:r>
        <w:tab/>
      </w:r>
      <w:r>
        <w:fldChar w:fldCharType="begin"/>
      </w:r>
      <w:r>
        <w:instrText xml:space="preserve"> PAGEREF _Toc417653106 \h </w:instrText>
      </w:r>
      <w:r>
        <w:fldChar w:fldCharType="separate"/>
      </w:r>
      <w:r>
        <w:t>3</w:t>
      </w:r>
      <w:r>
        <w:fldChar w:fldCharType="end"/>
      </w:r>
    </w:p>
    <w:p>
      <w:pPr>
        <w:pStyle w:val="TOC8"/>
        <w:rPr>
          <w:rFonts w:asciiTheme="minorHAnsi" w:eastAsiaTheme="minorEastAsia" w:hAnsiTheme="minorHAnsi" w:cstheme="minorBidi"/>
          <w:szCs w:val="22"/>
        </w:rPr>
      </w:pPr>
      <w:r>
        <w:t>3B.</w:t>
      </w:r>
      <w:r>
        <w:tab/>
        <w:t>Delegation</w:t>
      </w:r>
      <w:r>
        <w:tab/>
      </w:r>
      <w:r>
        <w:fldChar w:fldCharType="begin"/>
      </w:r>
      <w:r>
        <w:instrText xml:space="preserve"> PAGEREF _Toc417653107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Grounds</w:t>
      </w:r>
    </w:p>
    <w:p>
      <w:pPr>
        <w:pStyle w:val="TOC8"/>
        <w:rPr>
          <w:rFonts w:asciiTheme="minorHAnsi" w:eastAsiaTheme="minorEastAsia" w:hAnsiTheme="minorHAnsi" w:cstheme="minorBidi"/>
          <w:szCs w:val="22"/>
        </w:rPr>
      </w:pPr>
      <w:r>
        <w:t>4</w:t>
      </w:r>
      <w:r>
        <w:rPr>
          <w:snapToGrid w:val="0"/>
        </w:rPr>
        <w:t>.</w:t>
      </w:r>
      <w:r>
        <w:rPr>
          <w:snapToGrid w:val="0"/>
        </w:rPr>
        <w:tab/>
        <w:t>Trespass and offensive behaviour</w:t>
      </w:r>
      <w:r>
        <w:tab/>
      </w:r>
      <w:r>
        <w:fldChar w:fldCharType="begin"/>
      </w:r>
      <w:r>
        <w:instrText xml:space="preserve"> PAGEREF _Toc417653109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Bill sticking</w:t>
      </w:r>
      <w:r>
        <w:tab/>
      </w:r>
      <w:r>
        <w:fldChar w:fldCharType="begin"/>
      </w:r>
      <w:r>
        <w:instrText xml:space="preserve"> PAGEREF _Toc417653110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Litter</w:t>
      </w:r>
      <w:r>
        <w:tab/>
      </w:r>
      <w:r>
        <w:fldChar w:fldCharType="begin"/>
      </w:r>
      <w:r>
        <w:instrText xml:space="preserve"> PAGEREF _Toc417653111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Liquor</w:t>
      </w:r>
      <w:r>
        <w:tab/>
      </w:r>
      <w:r>
        <w:fldChar w:fldCharType="begin"/>
      </w:r>
      <w:r>
        <w:instrText xml:space="preserve"> PAGEREF _Toc417653112 \h </w:instrText>
      </w:r>
      <w:r>
        <w:fldChar w:fldCharType="separate"/>
      </w:r>
      <w:r>
        <w:t>5</w:t>
      </w:r>
      <w:r>
        <w:fldChar w:fldCharType="end"/>
      </w:r>
    </w:p>
    <w:p>
      <w:pPr>
        <w:pStyle w:val="TOC8"/>
        <w:rPr>
          <w:rFonts w:asciiTheme="minorHAnsi" w:eastAsiaTheme="minorEastAsia" w:hAnsiTheme="minorHAnsi" w:cstheme="minorBidi"/>
          <w:szCs w:val="22"/>
        </w:rPr>
      </w:pPr>
      <w:r>
        <w:t>8A.</w:t>
      </w:r>
      <w:r>
        <w:tab/>
        <w:t>Smoking</w:t>
      </w:r>
      <w:r>
        <w:tab/>
      </w:r>
      <w:r>
        <w:fldChar w:fldCharType="begin"/>
      </w:r>
      <w:r>
        <w:instrText xml:space="preserve"> PAGEREF _Toc417653113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trees, buildings etc.</w:t>
      </w:r>
      <w:r>
        <w:tab/>
      </w:r>
      <w:r>
        <w:fldChar w:fldCharType="begin"/>
      </w:r>
      <w:r>
        <w:instrText xml:space="preserve"> PAGEREF _Toc417653114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activities</w:t>
      </w:r>
      <w:r>
        <w:tab/>
      </w:r>
      <w:r>
        <w:fldChar w:fldCharType="begin"/>
      </w:r>
      <w:r>
        <w:instrText xml:space="preserve"> PAGEREF _Toc417653115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Animals</w:t>
      </w:r>
      <w:r>
        <w:tab/>
      </w:r>
      <w:r>
        <w:fldChar w:fldCharType="begin"/>
      </w:r>
      <w:r>
        <w:instrText xml:space="preserve"> PAGEREF _Toc417653116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Selling, distributing or hiring</w:t>
      </w:r>
      <w:r>
        <w:tab/>
      </w:r>
      <w:r>
        <w:fldChar w:fldCharType="begin"/>
      </w:r>
      <w:r>
        <w:instrText xml:space="preserve"> PAGEREF _Toc417653117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Removal of property</w:t>
      </w:r>
      <w:r>
        <w:tab/>
      </w:r>
      <w:r>
        <w:fldChar w:fldCharType="begin"/>
      </w:r>
      <w:r>
        <w:instrText xml:space="preserve"> PAGEREF _Toc417653118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 performances etc.</w:t>
      </w:r>
      <w:r>
        <w:tab/>
      </w:r>
      <w:r>
        <w:fldChar w:fldCharType="begin"/>
      </w:r>
      <w:r>
        <w:instrText xml:space="preserve"> PAGEREF _Toc417653119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Gambling</w:t>
      </w:r>
      <w:r>
        <w:tab/>
      </w:r>
      <w:r>
        <w:fldChar w:fldCharType="begin"/>
      </w:r>
      <w:r>
        <w:instrText xml:space="preserve"> PAGEREF _Toc417653120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Directions concerning use of certain areas</w:t>
      </w:r>
      <w:r>
        <w:tab/>
      </w:r>
      <w:r>
        <w:fldChar w:fldCharType="begin"/>
      </w:r>
      <w:r>
        <w:instrText xml:space="preserve"> PAGEREF _Toc417653121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16</w:t>
      </w:r>
      <w:r>
        <w:rPr>
          <w:snapToGrid w:val="0"/>
        </w:rPr>
        <w:t>.</w:t>
      </w:r>
      <w:r>
        <w:rPr>
          <w:snapToGrid w:val="0"/>
        </w:rPr>
        <w:tab/>
        <w:t>Driving of vehicles</w:t>
      </w:r>
      <w:r>
        <w:tab/>
      </w:r>
      <w:r>
        <w:fldChar w:fldCharType="begin"/>
      </w:r>
      <w:r>
        <w:instrText xml:space="preserve"> PAGEREF _Toc417653124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Driver to obey reasonable direction</w:t>
      </w:r>
      <w:r>
        <w:tab/>
      </w:r>
      <w:r>
        <w:fldChar w:fldCharType="begin"/>
      </w:r>
      <w:r>
        <w:instrText xml:space="preserve"> PAGEREF _Toc417653125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iCs/>
          <w:snapToGrid w:val="0"/>
        </w:rPr>
        <w:t>Road Traffic Code 2000</w:t>
      </w:r>
      <w:r>
        <w:tab/>
      </w:r>
      <w:r>
        <w:fldChar w:fldCharType="begin"/>
      </w:r>
      <w:r>
        <w:instrText xml:space="preserve"> PAGEREF _Toc417653126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Speed limits</w:t>
      </w:r>
      <w:r>
        <w:tab/>
      </w:r>
      <w:r>
        <w:fldChar w:fldCharType="begin"/>
      </w:r>
      <w:r>
        <w:instrText xml:space="preserve"> PAGEREF _Toc417653127 \h </w:instrText>
      </w:r>
      <w:r>
        <w:fldChar w:fldCharType="separate"/>
      </w:r>
      <w:r>
        <w:t>9</w:t>
      </w:r>
      <w:r>
        <w:fldChar w:fldCharType="end"/>
      </w:r>
    </w:p>
    <w:p>
      <w:pPr>
        <w:pStyle w:val="TOC8"/>
        <w:rPr>
          <w:rFonts w:asciiTheme="minorHAnsi" w:eastAsiaTheme="minorEastAsia" w:hAnsiTheme="minorHAnsi" w:cstheme="minorBidi"/>
          <w:szCs w:val="22"/>
        </w:rPr>
      </w:pPr>
      <w:r>
        <w:t>20.</w:t>
      </w:r>
      <w:r>
        <w:tab/>
        <w:t>Use of roads on site</w:t>
      </w:r>
      <w:r>
        <w:tab/>
      </w:r>
      <w:r>
        <w:fldChar w:fldCharType="begin"/>
      </w:r>
      <w:r>
        <w:instrText xml:space="preserve"> PAGEREF _Toc417653128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Give way</w:t>
      </w:r>
      <w:r>
        <w:tab/>
      </w:r>
      <w:r>
        <w:fldChar w:fldCharType="begin"/>
      </w:r>
      <w:r>
        <w:instrText xml:space="preserve"> PAGEREF _Toc417653129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Roadway not to be used for instructions or repairs</w:t>
      </w:r>
      <w:r>
        <w:tab/>
      </w:r>
      <w:r>
        <w:fldChar w:fldCharType="begin"/>
      </w:r>
      <w:r>
        <w:instrText xml:space="preserve"> PAGEREF _Toc417653130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23</w:t>
      </w:r>
      <w:r>
        <w:rPr>
          <w:snapToGrid w:val="0"/>
        </w:rPr>
        <w:t>.</w:t>
      </w:r>
      <w:r>
        <w:rPr>
          <w:snapToGrid w:val="0"/>
        </w:rPr>
        <w:tab/>
        <w:t>Parking only in parking spaces</w:t>
      </w:r>
      <w:r>
        <w:tab/>
      </w:r>
      <w:r>
        <w:fldChar w:fldCharType="begin"/>
      </w:r>
      <w:r>
        <w:instrText xml:space="preserve"> PAGEREF _Toc417653132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Signs to be obeyed</w:t>
      </w:r>
      <w:r>
        <w:tab/>
      </w:r>
      <w:r>
        <w:fldChar w:fldCharType="begin"/>
      </w:r>
      <w:r>
        <w:instrText xml:space="preserve"> PAGEREF _Toc417653133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Parking in parking spaces</w:t>
      </w:r>
      <w:r>
        <w:tab/>
      </w:r>
      <w:r>
        <w:fldChar w:fldCharType="begin"/>
      </w:r>
      <w:r>
        <w:instrText xml:space="preserve"> PAGEREF _Toc417653134 \h </w:instrText>
      </w:r>
      <w:r>
        <w:fldChar w:fldCharType="separate"/>
      </w:r>
      <w:r>
        <w:t>11</w:t>
      </w:r>
      <w:r>
        <w:fldChar w:fldCharType="end"/>
      </w:r>
    </w:p>
    <w:p>
      <w:pPr>
        <w:pStyle w:val="TOC8"/>
        <w:rPr>
          <w:rFonts w:asciiTheme="minorHAnsi" w:eastAsiaTheme="minorEastAsia" w:hAnsiTheme="minorHAnsi" w:cstheme="minorBidi"/>
          <w:szCs w:val="22"/>
        </w:rPr>
      </w:pPr>
      <w:r>
        <w:t>26.</w:t>
      </w:r>
      <w:r>
        <w:tab/>
        <w:t>Types of parking areas</w:t>
      </w:r>
      <w:r>
        <w:tab/>
      </w:r>
      <w:r>
        <w:fldChar w:fldCharType="begin"/>
      </w:r>
      <w:r>
        <w:instrText xml:space="preserve"> PAGEREF _Toc417653135 \h </w:instrText>
      </w:r>
      <w:r>
        <w:fldChar w:fldCharType="separate"/>
      </w:r>
      <w:r>
        <w:t>12</w:t>
      </w:r>
      <w:r>
        <w:fldChar w:fldCharType="end"/>
      </w:r>
    </w:p>
    <w:p>
      <w:pPr>
        <w:pStyle w:val="TOC8"/>
        <w:rPr>
          <w:rFonts w:asciiTheme="minorHAnsi" w:eastAsiaTheme="minorEastAsia" w:hAnsiTheme="minorHAnsi" w:cstheme="minorBidi"/>
          <w:szCs w:val="22"/>
        </w:rPr>
      </w:pPr>
      <w:r>
        <w:t>26AA.</w:t>
      </w:r>
      <w:r>
        <w:tab/>
        <w:t>Parking in ticket parking area or boom gate controlled ticket parking area</w:t>
      </w:r>
      <w:r>
        <w:tab/>
      </w:r>
      <w:r>
        <w:fldChar w:fldCharType="begin"/>
      </w:r>
      <w:r>
        <w:instrText xml:space="preserve"> PAGEREF _Toc417653136 \h </w:instrText>
      </w:r>
      <w:r>
        <w:fldChar w:fldCharType="separate"/>
      </w:r>
      <w:r>
        <w:t>12</w:t>
      </w:r>
      <w:r>
        <w:fldChar w:fldCharType="end"/>
      </w:r>
    </w:p>
    <w:p>
      <w:pPr>
        <w:pStyle w:val="TOC8"/>
        <w:rPr>
          <w:rFonts w:asciiTheme="minorHAnsi" w:eastAsiaTheme="minorEastAsia" w:hAnsiTheme="minorHAnsi" w:cstheme="minorBidi"/>
          <w:szCs w:val="22"/>
        </w:rPr>
      </w:pPr>
      <w:r>
        <w:t>26AB.</w:t>
      </w:r>
      <w:r>
        <w:tab/>
        <w:t>Parking in paid staff parking area</w:t>
      </w:r>
      <w:r>
        <w:tab/>
      </w:r>
      <w:r>
        <w:fldChar w:fldCharType="begin"/>
      </w:r>
      <w:r>
        <w:instrText xml:space="preserve"> PAGEREF _Toc417653137 \h </w:instrText>
      </w:r>
      <w:r>
        <w:fldChar w:fldCharType="separate"/>
      </w:r>
      <w:r>
        <w:t>13</w:t>
      </w:r>
      <w:r>
        <w:fldChar w:fldCharType="end"/>
      </w:r>
    </w:p>
    <w:p>
      <w:pPr>
        <w:pStyle w:val="TOC8"/>
        <w:rPr>
          <w:rFonts w:asciiTheme="minorHAnsi" w:eastAsiaTheme="minorEastAsia" w:hAnsiTheme="minorHAnsi" w:cstheme="minorBidi"/>
          <w:szCs w:val="22"/>
        </w:rPr>
      </w:pPr>
      <w:r>
        <w:t>26AC.</w:t>
      </w:r>
      <w:r>
        <w:tab/>
        <w:t>Parking in permit parking area</w:t>
      </w:r>
      <w:r>
        <w:tab/>
      </w:r>
      <w:r>
        <w:fldChar w:fldCharType="begin"/>
      </w:r>
      <w:r>
        <w:instrText xml:space="preserve"> PAGEREF _Toc417653138 \h </w:instrText>
      </w:r>
      <w:r>
        <w:fldChar w:fldCharType="separate"/>
      </w:r>
      <w:r>
        <w:t>14</w:t>
      </w:r>
      <w:r>
        <w:fldChar w:fldCharType="end"/>
      </w:r>
    </w:p>
    <w:p>
      <w:pPr>
        <w:pStyle w:val="TOC8"/>
        <w:rPr>
          <w:rFonts w:asciiTheme="minorHAnsi" w:eastAsiaTheme="minorEastAsia" w:hAnsiTheme="minorHAnsi" w:cstheme="minorBidi"/>
          <w:szCs w:val="22"/>
        </w:rPr>
      </w:pPr>
      <w:r>
        <w:t>26AD.</w:t>
      </w:r>
      <w:r>
        <w:tab/>
        <w:t>Parking permits</w:t>
      </w:r>
      <w:r>
        <w:tab/>
      </w:r>
      <w:r>
        <w:fldChar w:fldCharType="begin"/>
      </w:r>
      <w:r>
        <w:instrText xml:space="preserve"> PAGEREF _Toc417653139 \h </w:instrText>
      </w:r>
      <w:r>
        <w:fldChar w:fldCharType="separate"/>
      </w:r>
      <w:r>
        <w:t>14</w:t>
      </w:r>
      <w:r>
        <w:fldChar w:fldCharType="end"/>
      </w:r>
    </w:p>
    <w:p>
      <w:pPr>
        <w:pStyle w:val="TOC8"/>
        <w:rPr>
          <w:rFonts w:asciiTheme="minorHAnsi" w:eastAsiaTheme="minorEastAsia" w:hAnsiTheme="minorHAnsi" w:cstheme="minorBidi"/>
          <w:szCs w:val="22"/>
        </w:rPr>
      </w:pPr>
      <w:r>
        <w:t>26AE.</w:t>
      </w:r>
      <w:r>
        <w:tab/>
        <w:t>Application for parking permit</w:t>
      </w:r>
      <w:r>
        <w:tab/>
      </w:r>
      <w:r>
        <w:fldChar w:fldCharType="begin"/>
      </w:r>
      <w:r>
        <w:instrText xml:space="preserve"> PAGEREF _Toc417653140 \h </w:instrText>
      </w:r>
      <w:r>
        <w:fldChar w:fldCharType="separate"/>
      </w:r>
      <w:r>
        <w:t>15</w:t>
      </w:r>
      <w:r>
        <w:fldChar w:fldCharType="end"/>
      </w:r>
    </w:p>
    <w:p>
      <w:pPr>
        <w:pStyle w:val="TOC8"/>
        <w:rPr>
          <w:rFonts w:asciiTheme="minorHAnsi" w:eastAsiaTheme="minorEastAsia" w:hAnsiTheme="minorHAnsi" w:cstheme="minorBidi"/>
          <w:szCs w:val="22"/>
        </w:rPr>
      </w:pPr>
      <w:r>
        <w:t>26AG.</w:t>
      </w:r>
      <w:r>
        <w:tab/>
        <w:t>Cancellation of parking permit</w:t>
      </w:r>
      <w:r>
        <w:tab/>
      </w:r>
      <w:r>
        <w:fldChar w:fldCharType="begin"/>
      </w:r>
      <w:r>
        <w:instrText xml:space="preserve"> PAGEREF _Toc417653141 \h </w:instrText>
      </w:r>
      <w:r>
        <w:fldChar w:fldCharType="separate"/>
      </w:r>
      <w:r>
        <w:t>16</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Removal of vehicles</w:t>
      </w:r>
      <w:r>
        <w:tab/>
      </w:r>
      <w:r>
        <w:fldChar w:fldCharType="begin"/>
      </w:r>
      <w:r>
        <w:instrText xml:space="preserve"> PAGEREF _Toc417653142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and penalties</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_Toc417653144 \h </w:instrText>
      </w:r>
      <w:r>
        <w:fldChar w:fldCharType="separate"/>
      </w:r>
      <w:r>
        <w:t>18</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Offences</w:t>
      </w:r>
      <w:r>
        <w:tab/>
      </w:r>
      <w:r>
        <w:fldChar w:fldCharType="begin"/>
      </w:r>
      <w:r>
        <w:instrText xml:space="preserve"> PAGEREF _Toc417653145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General penalty</w:t>
      </w:r>
      <w:r>
        <w:tab/>
      </w:r>
      <w:r>
        <w:fldChar w:fldCharType="begin"/>
      </w:r>
      <w:r>
        <w:instrText xml:space="preserve"> PAGEREF _Toc417653146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Modified penalties</w:t>
      </w:r>
      <w:r>
        <w:tab/>
      </w:r>
      <w:r>
        <w:fldChar w:fldCharType="begin"/>
      </w:r>
      <w:r>
        <w:instrText xml:space="preserve"> PAGEREF _Toc417653147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Infringement notices</w:t>
      </w:r>
      <w:r>
        <w:tab/>
      </w:r>
      <w:r>
        <w:fldChar w:fldCharType="begin"/>
      </w:r>
      <w:r>
        <w:instrText xml:space="preserve"> PAGEREF _Toc417653148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Modified penalties</w:t>
      </w:r>
      <w:r>
        <w:tab/>
      </w:r>
      <w:r>
        <w:fldChar w:fldCharType="begin"/>
      </w:r>
      <w:r>
        <w:instrText xml:space="preserve"> PAGEREF _Toc417653149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Withdrawal of infringement notice</w:t>
      </w:r>
      <w:r>
        <w:tab/>
      </w:r>
      <w:r>
        <w:fldChar w:fldCharType="begin"/>
      </w:r>
      <w:r>
        <w:instrText xml:space="preserve"> PAGEREF _Toc417653150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Removal and endorsement of infringement notices</w:t>
      </w:r>
      <w:r>
        <w:tab/>
      </w:r>
      <w:r>
        <w:fldChar w:fldCharType="begin"/>
      </w:r>
      <w:r>
        <w:instrText xml:space="preserve"> PAGEREF _Toc417653151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Prosecutions</w:t>
      </w:r>
      <w:r>
        <w:tab/>
      </w:r>
      <w:r>
        <w:fldChar w:fldCharType="begin"/>
      </w:r>
      <w:r>
        <w:instrText xml:space="preserve"> PAGEREF _Toc417653152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35</w:t>
      </w:r>
      <w:r>
        <w:rPr>
          <w:snapToGrid w:val="0"/>
        </w:rPr>
        <w:t>.</w:t>
      </w:r>
      <w:r>
        <w:rPr>
          <w:snapToGrid w:val="0"/>
        </w:rPr>
        <w:tab/>
        <w:t>Responsible person may be treated as driver or person in charge of vehicle</w:t>
      </w:r>
      <w:r>
        <w:tab/>
      </w:r>
      <w:r>
        <w:fldChar w:fldCharType="begin"/>
      </w:r>
      <w:r>
        <w:instrText xml:space="preserve"> PAGEREF _Toc417653154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Other offences</w:t>
      </w:r>
      <w:r>
        <w:tab/>
      </w:r>
      <w:r>
        <w:fldChar w:fldCharType="begin"/>
      </w:r>
      <w:r>
        <w:instrText xml:space="preserve"> PAGEREF _Toc417653155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_Toc417653161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3" w:name="_Toc391651376"/>
      <w:bookmarkStart w:id="4" w:name="_Toc411343172"/>
      <w:bookmarkStart w:id="5" w:name="_Toc416945863"/>
      <w:bookmarkStart w:id="6" w:name="_Toc416945924"/>
      <w:bookmarkStart w:id="7" w:name="_Toc41765310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411343173"/>
      <w:bookmarkStart w:id="9" w:name="_Toc417653103"/>
      <w:r>
        <w:rPr>
          <w:rStyle w:val="CharSectno"/>
        </w:rPr>
        <w:t>1</w:t>
      </w:r>
      <w:r>
        <w:rPr>
          <w:snapToGrid w:val="0"/>
        </w:rPr>
        <w:t>.</w:t>
      </w:r>
      <w:r>
        <w:rPr>
          <w:snapToGrid w:val="0"/>
        </w:rPr>
        <w:tab/>
        <w:t>Citation</w:t>
      </w:r>
      <w:bookmarkEnd w:id="8"/>
      <w:bookmarkEnd w:id="9"/>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10" w:name="_Toc411343174"/>
      <w:bookmarkStart w:id="11" w:name="_Toc417653104"/>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2" w:name="_Toc411343175"/>
      <w:bookmarkStart w:id="13" w:name="_Toc417653105"/>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in Gazette 29 Jun 2001 p. 3112; 22 Jun 2010 p. 2772; 10 Feb 2015 p. 618.]</w:t>
      </w:r>
    </w:p>
    <w:p>
      <w:pPr>
        <w:pStyle w:val="Heading5"/>
      </w:pPr>
      <w:bookmarkStart w:id="14" w:name="_Toc411343176"/>
      <w:bookmarkStart w:id="15" w:name="_Toc417653106"/>
      <w:r>
        <w:rPr>
          <w:rStyle w:val="CharSectno"/>
        </w:rPr>
        <w:t>3A</w:t>
      </w:r>
      <w:r>
        <w:t>.</w:t>
      </w:r>
      <w:r>
        <w:tab/>
        <w:t>Authorised persons</w:t>
      </w:r>
      <w:bookmarkEnd w:id="14"/>
      <w:bookmarkEnd w:id="15"/>
    </w:p>
    <w:p>
      <w:pPr>
        <w:pStyle w:val="Subsection"/>
      </w:pPr>
      <w:r>
        <w:tab/>
      </w:r>
      <w:r>
        <w:tab/>
        <w:t>The secretary may, in writing, appoint persons or classes of persons to be authorised persons for the purposes of one or more of these by</w:t>
      </w:r>
      <w:r>
        <w:noBreakHyphen/>
        <w:t>laws.</w:t>
      </w:r>
    </w:p>
    <w:p>
      <w:pPr>
        <w:pStyle w:val="Footnotesection"/>
      </w:pPr>
      <w:r>
        <w:tab/>
        <w:t>[By-law 3A inserted in Gazette 29 Jun 2001 p. 3112.]</w:t>
      </w:r>
    </w:p>
    <w:p>
      <w:pPr>
        <w:pStyle w:val="Heading5"/>
      </w:pPr>
      <w:bookmarkStart w:id="16" w:name="_Toc411343177"/>
      <w:bookmarkStart w:id="17" w:name="_Toc417653107"/>
      <w:r>
        <w:rPr>
          <w:rStyle w:val="CharSectno"/>
        </w:rPr>
        <w:t>3B</w:t>
      </w:r>
      <w:r>
        <w:t>.</w:t>
      </w:r>
      <w:r>
        <w:tab/>
        <w:t>Delegation</w:t>
      </w:r>
      <w:bookmarkEnd w:id="16"/>
      <w:bookmarkEnd w:id="17"/>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18" w:name="_Toc391651382"/>
      <w:bookmarkStart w:id="19" w:name="_Toc411343178"/>
      <w:bookmarkStart w:id="20" w:name="_Toc416945869"/>
      <w:bookmarkStart w:id="21" w:name="_Toc416945930"/>
      <w:bookmarkStart w:id="22" w:name="_Toc417653108"/>
      <w:r>
        <w:rPr>
          <w:rStyle w:val="CharPartNo"/>
        </w:rPr>
        <w:t>Part II</w:t>
      </w:r>
      <w:r>
        <w:rPr>
          <w:rStyle w:val="CharDivNo"/>
        </w:rPr>
        <w:t> </w:t>
      </w:r>
      <w:r>
        <w:t>—</w:t>
      </w:r>
      <w:r>
        <w:rPr>
          <w:rStyle w:val="CharDivText"/>
        </w:rPr>
        <w:t> </w:t>
      </w:r>
      <w:r>
        <w:rPr>
          <w:rStyle w:val="CharPartText"/>
        </w:rPr>
        <w:t>Grounds</w:t>
      </w:r>
      <w:bookmarkEnd w:id="18"/>
      <w:bookmarkEnd w:id="19"/>
      <w:bookmarkEnd w:id="20"/>
      <w:bookmarkEnd w:id="21"/>
      <w:bookmarkEnd w:id="22"/>
      <w:r>
        <w:rPr>
          <w:rStyle w:val="CharPartText"/>
        </w:rPr>
        <w:t xml:space="preserve"> </w:t>
      </w:r>
    </w:p>
    <w:p>
      <w:pPr>
        <w:pStyle w:val="Heading5"/>
        <w:rPr>
          <w:snapToGrid w:val="0"/>
        </w:rPr>
      </w:pPr>
      <w:bookmarkStart w:id="23" w:name="_Toc411343179"/>
      <w:bookmarkStart w:id="24" w:name="_Toc417653109"/>
      <w:r>
        <w:rPr>
          <w:rStyle w:val="CharSectno"/>
        </w:rPr>
        <w:t>4</w:t>
      </w:r>
      <w:r>
        <w:rPr>
          <w:snapToGrid w:val="0"/>
        </w:rPr>
        <w:t>.</w:t>
      </w:r>
      <w:r>
        <w:rPr>
          <w:snapToGrid w:val="0"/>
        </w:rPr>
        <w:tab/>
        <w:t>Trespass and offensive behaviour</w:t>
      </w:r>
      <w:bookmarkEnd w:id="23"/>
      <w:bookmarkEnd w:id="24"/>
      <w:r>
        <w:rPr>
          <w:snapToGrid w:val="0"/>
        </w:rPr>
        <w:t xml:space="preserve"> </w:t>
      </w:r>
    </w:p>
    <w:p>
      <w:pPr>
        <w:pStyle w:val="Subsection"/>
        <w:rPr>
          <w:snapToGrid w:val="0"/>
        </w:rPr>
      </w:pPr>
      <w:r>
        <w:rPr>
          <w:snapToGrid w:val="0"/>
        </w:rPr>
        <w:tab/>
        <w:t>(1)</w:t>
      </w:r>
      <w:r>
        <w:rPr>
          <w:snapToGrid w:val="0"/>
        </w:rPr>
        <w:tab/>
        <w:t>A person shall not enter or remain on the site without a reasonable excuse.</w:t>
      </w:r>
    </w:p>
    <w:p>
      <w:pPr>
        <w:pStyle w:val="Subsection"/>
        <w:rPr>
          <w:snapToGrid w:val="0"/>
        </w:rPr>
      </w:pPr>
      <w:r>
        <w:rPr>
          <w:snapToGrid w:val="0"/>
        </w:rPr>
        <w:tab/>
        <w:t>(2)</w:t>
      </w:r>
      <w:r>
        <w:rPr>
          <w:snapToGrid w:val="0"/>
        </w:rPr>
        <w:tab/>
        <w:t>A person shall not on the site — </w:t>
      </w:r>
    </w:p>
    <w:p>
      <w:pPr>
        <w:pStyle w:val="Indenta"/>
        <w:rPr>
          <w:snapToGrid w:val="0"/>
        </w:rPr>
      </w:pPr>
      <w:r>
        <w:rPr>
          <w:snapToGrid w:val="0"/>
        </w:rPr>
        <w:tab/>
        <w:t>(a)</w:t>
      </w:r>
      <w:r>
        <w:rPr>
          <w:snapToGrid w:val="0"/>
        </w:rPr>
        <w:tab/>
        <w:t>assault or attempt or threaten to assault any other person; or</w:t>
      </w:r>
    </w:p>
    <w:p>
      <w:pPr>
        <w:pStyle w:val="Indenta"/>
        <w:rPr>
          <w:snapToGrid w:val="0"/>
        </w:rPr>
      </w:pPr>
      <w:r>
        <w:rPr>
          <w:snapToGrid w:val="0"/>
        </w:rPr>
        <w:tab/>
        <w:t>(b)</w:t>
      </w:r>
      <w:r>
        <w:rPr>
          <w:snapToGrid w:val="0"/>
        </w:rPr>
        <w:tab/>
        <w:t>use abusive or insulting language or do or engage in any offensive, indecent or improper act, conduct or behaviour; or</w:t>
      </w:r>
    </w:p>
    <w:p>
      <w:pPr>
        <w:pStyle w:val="Indenta"/>
        <w:rPr>
          <w:snapToGrid w:val="0"/>
        </w:rPr>
      </w:pPr>
      <w:r>
        <w:rPr>
          <w:snapToGrid w:val="0"/>
        </w:rPr>
        <w:tab/>
        <w:t>(c)</w:t>
      </w:r>
      <w:r>
        <w:rPr>
          <w:snapToGrid w:val="0"/>
        </w:rPr>
        <w:tab/>
        <w:t>write, draw, print, publish, record, broadcast, distribute, perform or otherwise disseminate any indecent or obscene act or matter of any kind; or</w:t>
      </w:r>
    </w:p>
    <w:p>
      <w:pPr>
        <w:pStyle w:val="Indenta"/>
        <w:rPr>
          <w:snapToGrid w:val="0"/>
        </w:rPr>
      </w:pPr>
      <w:r>
        <w:rPr>
          <w:snapToGrid w:val="0"/>
        </w:rPr>
        <w:tab/>
        <w:t>(d)</w:t>
      </w:r>
      <w:r>
        <w:rPr>
          <w:snapToGrid w:val="0"/>
        </w:rPr>
        <w:tab/>
        <w:t>act in any other way so as to cause or be likely to cause a nuisance or annoyance to other persons.</w:t>
      </w:r>
    </w:p>
    <w:p>
      <w:pPr>
        <w:pStyle w:val="Heading5"/>
        <w:rPr>
          <w:snapToGrid w:val="0"/>
        </w:rPr>
      </w:pPr>
      <w:bookmarkStart w:id="25" w:name="_Toc411343180"/>
      <w:bookmarkStart w:id="26" w:name="_Toc417653110"/>
      <w:r>
        <w:rPr>
          <w:rStyle w:val="CharSectno"/>
        </w:rPr>
        <w:t>5</w:t>
      </w:r>
      <w:r>
        <w:rPr>
          <w:snapToGrid w:val="0"/>
        </w:rPr>
        <w:t>.</w:t>
      </w:r>
      <w:r>
        <w:rPr>
          <w:snapToGrid w:val="0"/>
        </w:rPr>
        <w:tab/>
        <w:t>Bill sticking</w:t>
      </w:r>
      <w:bookmarkEnd w:id="25"/>
      <w:bookmarkEnd w:id="26"/>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27" w:name="_Toc411343181"/>
      <w:bookmarkStart w:id="28" w:name="_Toc417653111"/>
      <w:r>
        <w:rPr>
          <w:rStyle w:val="CharSectno"/>
        </w:rPr>
        <w:t>6</w:t>
      </w:r>
      <w:r>
        <w:rPr>
          <w:snapToGrid w:val="0"/>
        </w:rPr>
        <w:t>.</w:t>
      </w:r>
      <w:r>
        <w:rPr>
          <w:snapToGrid w:val="0"/>
        </w:rPr>
        <w:tab/>
        <w:t>Litter</w:t>
      </w:r>
      <w:bookmarkEnd w:id="27"/>
      <w:bookmarkEnd w:id="28"/>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rPr>
          <w:snapToGrid w:val="0"/>
        </w:rPr>
      </w:pPr>
      <w:bookmarkStart w:id="29" w:name="_Toc411343182"/>
      <w:bookmarkStart w:id="30" w:name="_Toc417653112"/>
      <w:r>
        <w:rPr>
          <w:rStyle w:val="CharSectno"/>
        </w:rPr>
        <w:t>7</w:t>
      </w:r>
      <w:r>
        <w:rPr>
          <w:snapToGrid w:val="0"/>
        </w:rPr>
        <w:t>.</w:t>
      </w:r>
      <w:r>
        <w:rPr>
          <w:snapToGrid w:val="0"/>
        </w:rPr>
        <w:tab/>
        <w:t>Liquor</w:t>
      </w:r>
      <w:bookmarkEnd w:id="29"/>
      <w:bookmarkEnd w:id="30"/>
      <w:r>
        <w:rPr>
          <w:snapToGrid w:val="0"/>
        </w:rPr>
        <w:t xml:space="preserve"> </w:t>
      </w:r>
    </w:p>
    <w:p>
      <w:pPr>
        <w:pStyle w:val="Subsection"/>
        <w:rPr>
          <w:snapToGrid w:val="0"/>
        </w:rPr>
      </w:pPr>
      <w:r>
        <w:rPr>
          <w:snapToGrid w:val="0"/>
        </w:rPr>
        <w:tab/>
      </w:r>
      <w:r>
        <w:rPr>
          <w:snapToGrid w:val="0"/>
        </w:rPr>
        <w:tab/>
        <w:t>A person who, without permission, brings intoxicating liquor onto the site or keeps or consumes intoxicating liquor on the site commits an offence.</w:t>
      </w:r>
    </w:p>
    <w:p>
      <w:pPr>
        <w:pStyle w:val="Heading5"/>
      </w:pPr>
      <w:bookmarkStart w:id="31" w:name="_Toc411343183"/>
      <w:bookmarkStart w:id="32" w:name="_Toc417653113"/>
      <w:r>
        <w:rPr>
          <w:rStyle w:val="CharSectno"/>
        </w:rPr>
        <w:t>8A</w:t>
      </w:r>
      <w:r>
        <w:t>.</w:t>
      </w:r>
      <w:r>
        <w:tab/>
        <w:t>Smoking</w:t>
      </w:r>
      <w:bookmarkEnd w:id="31"/>
      <w:bookmarkEnd w:id="32"/>
    </w:p>
    <w:p>
      <w:pPr>
        <w:pStyle w:val="Subsection"/>
      </w:pPr>
      <w:r>
        <w:tab/>
      </w:r>
      <w:r>
        <w:tab/>
        <w:t>A person who smokes on the site commits an offence.</w:t>
      </w:r>
    </w:p>
    <w:p>
      <w:pPr>
        <w:pStyle w:val="Footnotesection"/>
        <w:ind w:left="890" w:hanging="890"/>
      </w:pPr>
      <w:r>
        <w:tab/>
        <w:t>[By-law 8A inserted in Gazette 22 Jun 2010 p. 2773.]</w:t>
      </w:r>
    </w:p>
    <w:p>
      <w:pPr>
        <w:pStyle w:val="Heading5"/>
        <w:rPr>
          <w:snapToGrid w:val="0"/>
        </w:rPr>
      </w:pPr>
      <w:bookmarkStart w:id="33" w:name="_Toc411343184"/>
      <w:bookmarkStart w:id="34" w:name="_Toc417653114"/>
      <w:r>
        <w:rPr>
          <w:rStyle w:val="CharSectno"/>
        </w:rPr>
        <w:t>8</w:t>
      </w:r>
      <w:r>
        <w:rPr>
          <w:snapToGrid w:val="0"/>
        </w:rPr>
        <w:t>.</w:t>
      </w:r>
      <w:r>
        <w:rPr>
          <w:snapToGrid w:val="0"/>
        </w:rPr>
        <w:tab/>
        <w:t>Protection of trees, buildings etc.</w:t>
      </w:r>
      <w:bookmarkEnd w:id="33"/>
      <w:bookmarkEnd w:id="34"/>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 or</w:t>
      </w:r>
    </w:p>
    <w:p>
      <w:pPr>
        <w:pStyle w:val="Indenta"/>
        <w:rPr>
          <w:snapToGrid w:val="0"/>
        </w:rPr>
      </w:pPr>
      <w:r>
        <w:rPr>
          <w:snapToGrid w:val="0"/>
        </w:rPr>
        <w:tab/>
        <w:t>(b)</w:t>
      </w:r>
      <w:r>
        <w:rPr>
          <w:snapToGrid w:val="0"/>
        </w:rPr>
        <w:tab/>
        <w:t>damages, removes or interferes with any stake or label on or near any tree, shrub, plant, flower, garden or lawn on the site; or</w:t>
      </w:r>
    </w:p>
    <w:p>
      <w:pPr>
        <w:pStyle w:val="Indenta"/>
        <w:rPr>
          <w:snapToGrid w:val="0"/>
        </w:rPr>
      </w:pPr>
      <w:r>
        <w:rPr>
          <w:snapToGrid w:val="0"/>
        </w:rPr>
        <w:tab/>
        <w:t>(c)</w:t>
      </w:r>
      <w:r>
        <w:rPr>
          <w:snapToGrid w:val="0"/>
        </w:rPr>
        <w:tab/>
        <w:t>walks on or causes damage to any area on the site containing or being prepared for shrubs or flowers; or</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35" w:name="_Toc411343185"/>
      <w:bookmarkStart w:id="36" w:name="_Toc417653115"/>
      <w:r>
        <w:rPr>
          <w:rStyle w:val="CharSectno"/>
        </w:rPr>
        <w:t>9</w:t>
      </w:r>
      <w:r>
        <w:rPr>
          <w:snapToGrid w:val="0"/>
        </w:rPr>
        <w:t>.</w:t>
      </w:r>
      <w:r>
        <w:rPr>
          <w:snapToGrid w:val="0"/>
        </w:rPr>
        <w:tab/>
        <w:t>Dangerous activities</w:t>
      </w:r>
      <w:bookmarkEnd w:id="35"/>
      <w:bookmarkEnd w:id="36"/>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carries or 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Heading5"/>
        <w:rPr>
          <w:snapToGrid w:val="0"/>
        </w:rPr>
      </w:pPr>
      <w:bookmarkStart w:id="37" w:name="_Toc411343186"/>
      <w:bookmarkStart w:id="38" w:name="_Toc417653116"/>
      <w:r>
        <w:rPr>
          <w:rStyle w:val="CharSectno"/>
        </w:rPr>
        <w:t>10</w:t>
      </w:r>
      <w:r>
        <w:rPr>
          <w:snapToGrid w:val="0"/>
        </w:rPr>
        <w:t>.</w:t>
      </w:r>
      <w:r>
        <w:rPr>
          <w:snapToGrid w:val="0"/>
        </w:rPr>
        <w:tab/>
        <w:t>Animals</w:t>
      </w:r>
      <w:bookmarkEnd w:id="37"/>
      <w:bookmarkEnd w:id="38"/>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39" w:name="_Toc411343187"/>
      <w:bookmarkStart w:id="40" w:name="_Toc417653117"/>
      <w:r>
        <w:rPr>
          <w:rStyle w:val="CharSectno"/>
        </w:rPr>
        <w:t>11</w:t>
      </w:r>
      <w:r>
        <w:rPr>
          <w:snapToGrid w:val="0"/>
        </w:rPr>
        <w:t>.</w:t>
      </w:r>
      <w:r>
        <w:rPr>
          <w:snapToGrid w:val="0"/>
        </w:rPr>
        <w:tab/>
        <w:t>Selling, distributing or hiring</w:t>
      </w:r>
      <w:bookmarkEnd w:id="39"/>
      <w:bookmarkEnd w:id="40"/>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1" w:name="_Toc411343188"/>
      <w:bookmarkStart w:id="42" w:name="_Toc417653118"/>
      <w:r>
        <w:rPr>
          <w:rStyle w:val="CharSectno"/>
        </w:rPr>
        <w:t>12</w:t>
      </w:r>
      <w:r>
        <w:rPr>
          <w:snapToGrid w:val="0"/>
        </w:rPr>
        <w:t>.</w:t>
      </w:r>
      <w:r>
        <w:rPr>
          <w:snapToGrid w:val="0"/>
        </w:rPr>
        <w:tab/>
        <w:t>Removal of property</w:t>
      </w:r>
      <w:bookmarkEnd w:id="41"/>
      <w:bookmarkEnd w:id="42"/>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43" w:name="_Toc411343189"/>
      <w:bookmarkStart w:id="44" w:name="_Toc417653119"/>
      <w:r>
        <w:rPr>
          <w:rStyle w:val="CharSectno"/>
        </w:rPr>
        <w:t>13</w:t>
      </w:r>
      <w:r>
        <w:rPr>
          <w:snapToGrid w:val="0"/>
        </w:rPr>
        <w:t>.</w:t>
      </w:r>
      <w:r>
        <w:rPr>
          <w:snapToGrid w:val="0"/>
        </w:rPr>
        <w:tab/>
        <w:t>Public performances etc.</w:t>
      </w:r>
      <w:bookmarkEnd w:id="43"/>
      <w:bookmarkEnd w:id="44"/>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45" w:name="_Toc411343190"/>
      <w:bookmarkStart w:id="46" w:name="_Toc417653120"/>
      <w:r>
        <w:rPr>
          <w:rStyle w:val="CharSectno"/>
        </w:rPr>
        <w:t>14</w:t>
      </w:r>
      <w:r>
        <w:rPr>
          <w:snapToGrid w:val="0"/>
        </w:rPr>
        <w:t>.</w:t>
      </w:r>
      <w:r>
        <w:rPr>
          <w:snapToGrid w:val="0"/>
        </w:rPr>
        <w:tab/>
        <w:t>Gambling</w:t>
      </w:r>
      <w:bookmarkEnd w:id="45"/>
      <w:bookmarkEnd w:id="46"/>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47" w:name="_Toc411343191"/>
      <w:bookmarkStart w:id="48" w:name="_Toc417653121"/>
      <w:r>
        <w:rPr>
          <w:rStyle w:val="CharSectno"/>
        </w:rPr>
        <w:t>15</w:t>
      </w:r>
      <w:r>
        <w:rPr>
          <w:snapToGrid w:val="0"/>
        </w:rPr>
        <w:t>.</w:t>
      </w:r>
      <w:r>
        <w:rPr>
          <w:snapToGrid w:val="0"/>
        </w:rPr>
        <w:tab/>
        <w:t>Directions concerning use of certain areas</w:t>
      </w:r>
      <w:bookmarkEnd w:id="47"/>
      <w:bookmarkEnd w:id="48"/>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2"/>
      </w:pPr>
      <w:bookmarkStart w:id="49" w:name="_Toc391651396"/>
      <w:bookmarkStart w:id="50" w:name="_Toc411343192"/>
      <w:bookmarkStart w:id="51" w:name="_Toc416945883"/>
      <w:bookmarkStart w:id="52" w:name="_Toc416945944"/>
      <w:bookmarkStart w:id="53" w:name="_Toc417653122"/>
      <w:r>
        <w:rPr>
          <w:rStyle w:val="CharPartNo"/>
        </w:rPr>
        <w:t>Part III</w:t>
      </w:r>
      <w:r>
        <w:t> — </w:t>
      </w:r>
      <w:r>
        <w:rPr>
          <w:rStyle w:val="CharPartText"/>
        </w:rPr>
        <w:t>Traffic control</w:t>
      </w:r>
      <w:bookmarkEnd w:id="49"/>
      <w:bookmarkEnd w:id="50"/>
      <w:bookmarkEnd w:id="51"/>
      <w:bookmarkEnd w:id="52"/>
      <w:bookmarkEnd w:id="53"/>
      <w:r>
        <w:rPr>
          <w:rStyle w:val="CharPartText"/>
        </w:rPr>
        <w:t xml:space="preserve"> </w:t>
      </w:r>
    </w:p>
    <w:p>
      <w:pPr>
        <w:pStyle w:val="Heading3"/>
        <w:rPr>
          <w:snapToGrid w:val="0"/>
        </w:rPr>
      </w:pPr>
      <w:bookmarkStart w:id="54" w:name="_Toc391651397"/>
      <w:bookmarkStart w:id="55" w:name="_Toc411343193"/>
      <w:bookmarkStart w:id="56" w:name="_Toc416945884"/>
      <w:bookmarkStart w:id="57" w:name="_Toc416945945"/>
      <w:bookmarkStart w:id="58" w:name="_Toc417653123"/>
      <w:r>
        <w:rPr>
          <w:rStyle w:val="CharDivNo"/>
        </w:rPr>
        <w:t>Division 1</w:t>
      </w:r>
      <w:r>
        <w:rPr>
          <w:snapToGrid w:val="0"/>
        </w:rPr>
        <w:t> — </w:t>
      </w:r>
      <w:r>
        <w:rPr>
          <w:rStyle w:val="CharDivText"/>
        </w:rPr>
        <w:t>General</w:t>
      </w:r>
      <w:bookmarkEnd w:id="54"/>
      <w:bookmarkEnd w:id="55"/>
      <w:bookmarkEnd w:id="56"/>
      <w:bookmarkEnd w:id="57"/>
      <w:bookmarkEnd w:id="58"/>
      <w:r>
        <w:rPr>
          <w:rStyle w:val="CharDivText"/>
        </w:rPr>
        <w:t xml:space="preserve"> </w:t>
      </w:r>
    </w:p>
    <w:p>
      <w:pPr>
        <w:pStyle w:val="Heading5"/>
        <w:rPr>
          <w:snapToGrid w:val="0"/>
        </w:rPr>
      </w:pPr>
      <w:bookmarkStart w:id="59" w:name="_Toc411343194"/>
      <w:bookmarkStart w:id="60" w:name="_Toc417653124"/>
      <w:r>
        <w:rPr>
          <w:rStyle w:val="CharSectno"/>
        </w:rPr>
        <w:t>16</w:t>
      </w:r>
      <w:r>
        <w:rPr>
          <w:snapToGrid w:val="0"/>
        </w:rPr>
        <w:t>.</w:t>
      </w:r>
      <w:r>
        <w:rPr>
          <w:snapToGrid w:val="0"/>
        </w:rPr>
        <w:tab/>
        <w:t>Driving of vehicles</w:t>
      </w:r>
      <w:bookmarkEnd w:id="59"/>
      <w:bookmarkEnd w:id="60"/>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61" w:name="_Toc411343195"/>
      <w:bookmarkStart w:id="62" w:name="_Toc417653125"/>
      <w:r>
        <w:rPr>
          <w:rStyle w:val="CharSectno"/>
        </w:rPr>
        <w:t>17</w:t>
      </w:r>
      <w:r>
        <w:rPr>
          <w:snapToGrid w:val="0"/>
        </w:rPr>
        <w:t>.</w:t>
      </w:r>
      <w:r>
        <w:rPr>
          <w:snapToGrid w:val="0"/>
        </w:rPr>
        <w:tab/>
        <w:t>Driver to obey reasonable direction</w:t>
      </w:r>
      <w:bookmarkEnd w:id="61"/>
      <w:bookmarkEnd w:id="62"/>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63" w:name="_Toc411343196"/>
      <w:bookmarkStart w:id="64" w:name="_Toc417653126"/>
      <w:r>
        <w:rPr>
          <w:rStyle w:val="CharSectno"/>
        </w:rPr>
        <w:t>18</w:t>
      </w:r>
      <w:r>
        <w:rPr>
          <w:snapToGrid w:val="0"/>
        </w:rPr>
        <w:t>.</w:t>
      </w:r>
      <w:r>
        <w:rPr>
          <w:snapToGrid w:val="0"/>
        </w:rPr>
        <w:tab/>
        <w:t xml:space="preserve">Application of </w:t>
      </w:r>
      <w:r>
        <w:rPr>
          <w:i/>
          <w:iCs/>
          <w:snapToGrid w:val="0"/>
        </w:rPr>
        <w:t>Road Traffic Code 2000</w:t>
      </w:r>
      <w:bookmarkEnd w:id="63"/>
      <w:bookmarkEnd w:id="64"/>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65" w:name="_Toc411343197"/>
      <w:bookmarkStart w:id="66" w:name="_Toc417653127"/>
      <w:r>
        <w:rPr>
          <w:rStyle w:val="CharSectno"/>
        </w:rPr>
        <w:t>19</w:t>
      </w:r>
      <w:r>
        <w:rPr>
          <w:snapToGrid w:val="0"/>
        </w:rPr>
        <w:t>.</w:t>
      </w:r>
      <w:r>
        <w:rPr>
          <w:snapToGrid w:val="0"/>
        </w:rPr>
        <w:tab/>
        <w:t>Speed limits</w:t>
      </w:r>
      <w:bookmarkEnd w:id="65"/>
      <w:bookmarkEnd w:id="66"/>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67" w:name="_Toc411343198"/>
      <w:bookmarkStart w:id="68" w:name="_Toc417653128"/>
      <w:r>
        <w:rPr>
          <w:rStyle w:val="CharSectno"/>
        </w:rPr>
        <w:t>20</w:t>
      </w:r>
      <w:r>
        <w:t>.</w:t>
      </w:r>
      <w:r>
        <w:tab/>
        <w:t>Use of roads on site</w:t>
      </w:r>
      <w:bookmarkEnd w:id="67"/>
      <w:bookmarkEnd w:id="68"/>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69" w:name="_Toc411343199"/>
      <w:bookmarkStart w:id="70" w:name="_Toc417653129"/>
      <w:r>
        <w:rPr>
          <w:rStyle w:val="CharSectno"/>
        </w:rPr>
        <w:t>21</w:t>
      </w:r>
      <w:r>
        <w:rPr>
          <w:snapToGrid w:val="0"/>
        </w:rPr>
        <w:t>.</w:t>
      </w:r>
      <w:r>
        <w:rPr>
          <w:snapToGrid w:val="0"/>
        </w:rPr>
        <w:tab/>
        <w:t>Give way</w:t>
      </w:r>
      <w:bookmarkEnd w:id="69"/>
      <w:bookmarkEnd w:id="70"/>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71" w:name="_Toc411343200"/>
      <w:bookmarkStart w:id="72" w:name="_Toc417653130"/>
      <w:r>
        <w:rPr>
          <w:rStyle w:val="CharSectno"/>
        </w:rPr>
        <w:t>22</w:t>
      </w:r>
      <w:r>
        <w:rPr>
          <w:snapToGrid w:val="0"/>
        </w:rPr>
        <w:t>.</w:t>
      </w:r>
      <w:r>
        <w:rPr>
          <w:snapToGrid w:val="0"/>
        </w:rPr>
        <w:tab/>
        <w:t>Roadway not to be used for instructions or repairs</w:t>
      </w:r>
      <w:bookmarkEnd w:id="71"/>
      <w:bookmarkEnd w:id="72"/>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73" w:name="_Toc391651405"/>
      <w:bookmarkStart w:id="74" w:name="_Toc411343201"/>
      <w:bookmarkStart w:id="75" w:name="_Toc416945892"/>
      <w:bookmarkStart w:id="76" w:name="_Toc416945953"/>
      <w:bookmarkStart w:id="77" w:name="_Toc417653131"/>
      <w:r>
        <w:rPr>
          <w:rStyle w:val="CharDivNo"/>
        </w:rPr>
        <w:t>Division 2</w:t>
      </w:r>
      <w:r>
        <w:rPr>
          <w:snapToGrid w:val="0"/>
        </w:rPr>
        <w:t> — </w:t>
      </w:r>
      <w:r>
        <w:rPr>
          <w:rStyle w:val="CharDivText"/>
        </w:rPr>
        <w:t>Parking</w:t>
      </w:r>
      <w:bookmarkEnd w:id="73"/>
      <w:bookmarkEnd w:id="74"/>
      <w:bookmarkEnd w:id="75"/>
      <w:bookmarkEnd w:id="76"/>
      <w:bookmarkEnd w:id="77"/>
      <w:r>
        <w:rPr>
          <w:rStyle w:val="CharDivText"/>
        </w:rPr>
        <w:t xml:space="preserve"> </w:t>
      </w:r>
    </w:p>
    <w:p>
      <w:pPr>
        <w:pStyle w:val="Heading5"/>
        <w:spacing w:before="180"/>
        <w:rPr>
          <w:snapToGrid w:val="0"/>
        </w:rPr>
      </w:pPr>
      <w:bookmarkStart w:id="78" w:name="_Toc411343202"/>
      <w:bookmarkStart w:id="79" w:name="_Toc417653132"/>
      <w:r>
        <w:rPr>
          <w:rStyle w:val="CharSectno"/>
        </w:rPr>
        <w:t>23</w:t>
      </w:r>
      <w:r>
        <w:rPr>
          <w:snapToGrid w:val="0"/>
        </w:rPr>
        <w:t>.</w:t>
      </w:r>
      <w:r>
        <w:rPr>
          <w:snapToGrid w:val="0"/>
        </w:rPr>
        <w:tab/>
        <w:t>Parking only in parking spaces</w:t>
      </w:r>
      <w:bookmarkEnd w:id="78"/>
      <w:bookmarkEnd w:id="79"/>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80" w:name="_Toc411343203"/>
      <w:bookmarkStart w:id="81" w:name="_Toc417653133"/>
      <w:r>
        <w:rPr>
          <w:rStyle w:val="CharSectno"/>
        </w:rPr>
        <w:t>24</w:t>
      </w:r>
      <w:r>
        <w:rPr>
          <w:snapToGrid w:val="0"/>
        </w:rPr>
        <w:t>.</w:t>
      </w:r>
      <w:r>
        <w:rPr>
          <w:snapToGrid w:val="0"/>
        </w:rPr>
        <w:tab/>
        <w:t>Signs to be obeyed</w:t>
      </w:r>
      <w:bookmarkEnd w:id="80"/>
      <w:bookmarkEnd w:id="81"/>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 881.] </w:t>
      </w:r>
    </w:p>
    <w:p>
      <w:pPr>
        <w:pStyle w:val="Heading5"/>
        <w:spacing w:before="180"/>
        <w:rPr>
          <w:snapToGrid w:val="0"/>
        </w:rPr>
      </w:pPr>
      <w:bookmarkStart w:id="82" w:name="_Toc411343204"/>
      <w:bookmarkStart w:id="83" w:name="_Toc417653134"/>
      <w:r>
        <w:rPr>
          <w:rStyle w:val="CharSectno"/>
        </w:rPr>
        <w:t>25</w:t>
      </w:r>
      <w:r>
        <w:rPr>
          <w:snapToGrid w:val="0"/>
        </w:rPr>
        <w:t>.</w:t>
      </w:r>
      <w:r>
        <w:rPr>
          <w:snapToGrid w:val="0"/>
        </w:rPr>
        <w:tab/>
        <w:t>Parking in parking spaces</w:t>
      </w:r>
      <w:bookmarkEnd w:id="82"/>
      <w:bookmarkEnd w:id="83"/>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 4820; 22 Feb 1991 p. 881; 22 Aug 1995 p. 3802; 29 Jun 2001 p. 3113; 22 Jun 2010 p. 2774.]</w:t>
      </w:r>
    </w:p>
    <w:p>
      <w:pPr>
        <w:pStyle w:val="Heading5"/>
        <w:spacing w:before="180"/>
      </w:pPr>
      <w:bookmarkStart w:id="84" w:name="_Toc411343205"/>
      <w:bookmarkStart w:id="85" w:name="_Toc417653135"/>
      <w:r>
        <w:rPr>
          <w:rStyle w:val="CharSectno"/>
        </w:rPr>
        <w:t>26</w:t>
      </w:r>
      <w:r>
        <w:t>.</w:t>
      </w:r>
      <w:r>
        <w:tab/>
        <w:t>Types of parking areas</w:t>
      </w:r>
      <w:bookmarkEnd w:id="84"/>
      <w:bookmarkEnd w:id="85"/>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spacing w:before="180"/>
      </w:pPr>
      <w:bookmarkStart w:id="86" w:name="_Toc411343206"/>
      <w:bookmarkStart w:id="87" w:name="_Toc417653136"/>
      <w:r>
        <w:rPr>
          <w:rStyle w:val="CharSectno"/>
        </w:rPr>
        <w:t>26AA</w:t>
      </w:r>
      <w:r>
        <w:t>.</w:t>
      </w:r>
      <w:r>
        <w:tab/>
        <w:t>Parking in ticket parking area or boom gate controlled ticket parking area</w:t>
      </w:r>
      <w:bookmarkEnd w:id="86"/>
      <w:bookmarkEnd w:id="87"/>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88" w:name="_Toc411343207"/>
      <w:bookmarkStart w:id="89" w:name="_Toc417653137"/>
      <w:r>
        <w:rPr>
          <w:rStyle w:val="CharSectno"/>
        </w:rPr>
        <w:t>26AB</w:t>
      </w:r>
      <w:r>
        <w:t>.</w:t>
      </w:r>
      <w:r>
        <w:tab/>
        <w:t>Parking in paid staff parking area</w:t>
      </w:r>
      <w:bookmarkEnd w:id="88"/>
      <w:bookmarkEnd w:id="89"/>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90" w:name="_Toc411343208"/>
      <w:bookmarkStart w:id="91" w:name="_Toc417653138"/>
      <w:r>
        <w:rPr>
          <w:rStyle w:val="CharSectno"/>
        </w:rPr>
        <w:t>26AC</w:t>
      </w:r>
      <w:r>
        <w:t>.</w:t>
      </w:r>
      <w:r>
        <w:tab/>
        <w:t>Parking in permit parking area</w:t>
      </w:r>
      <w:bookmarkEnd w:id="90"/>
      <w:bookmarkEnd w:id="91"/>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92" w:name="_Toc411343209"/>
      <w:bookmarkStart w:id="93" w:name="_Toc417653139"/>
      <w:r>
        <w:rPr>
          <w:rStyle w:val="CharSectno"/>
        </w:rPr>
        <w:t>26AD</w:t>
      </w:r>
      <w:r>
        <w:t>.</w:t>
      </w:r>
      <w:r>
        <w:tab/>
        <w:t>Parking permits</w:t>
      </w:r>
      <w:bookmarkEnd w:id="92"/>
      <w:bookmarkEnd w:id="93"/>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94" w:name="_Toc411343210"/>
      <w:bookmarkStart w:id="95" w:name="_Toc417653140"/>
      <w:r>
        <w:rPr>
          <w:rStyle w:val="CharSectno"/>
        </w:rPr>
        <w:t>26AE</w:t>
      </w:r>
      <w:r>
        <w:t>.</w:t>
      </w:r>
      <w:r>
        <w:tab/>
        <w:t>Application for parking permit</w:t>
      </w:r>
      <w:bookmarkEnd w:id="94"/>
      <w:bookmarkEnd w:id="95"/>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w:t>
      </w:r>
    </w:p>
    <w:p>
      <w:pPr>
        <w:pStyle w:val="Ednotesection"/>
        <w:spacing w:before="180"/>
      </w:pPr>
      <w:r>
        <w:t>[</w:t>
      </w:r>
      <w:r>
        <w:rPr>
          <w:b/>
        </w:rPr>
        <w:t>26AF.</w:t>
      </w:r>
      <w:r>
        <w:tab/>
        <w:t>Deleted in Gazette 28 Jun 2013 p. 2755.]</w:t>
      </w:r>
    </w:p>
    <w:p>
      <w:pPr>
        <w:pStyle w:val="Heading5"/>
        <w:spacing w:before="180"/>
      </w:pPr>
      <w:bookmarkStart w:id="96" w:name="_Toc411343211"/>
      <w:bookmarkStart w:id="97" w:name="_Toc417653141"/>
      <w:r>
        <w:rPr>
          <w:rStyle w:val="CharSectno"/>
        </w:rPr>
        <w:t>26AG</w:t>
      </w:r>
      <w:r>
        <w:t>.</w:t>
      </w:r>
      <w:r>
        <w:tab/>
        <w:t>Cancellation of parking permit</w:t>
      </w:r>
      <w:bookmarkEnd w:id="96"/>
      <w:bookmarkEnd w:id="97"/>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spacing w:before="140"/>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spacing w:before="140"/>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spacing w:before="140"/>
      </w:pPr>
      <w:r>
        <w:tab/>
        <w:t>(4)</w:t>
      </w:r>
      <w:r>
        <w:tab/>
        <w:t>If the permit holder requests an authorised person to do so, the authorised person may cancel the permit by giving the permit holder written notice.</w:t>
      </w:r>
    </w:p>
    <w:p>
      <w:pPr>
        <w:pStyle w:val="Subsection"/>
        <w:spacing w:before="140"/>
      </w:pPr>
      <w:r>
        <w:tab/>
        <w:t>(5)</w:t>
      </w:r>
      <w:r>
        <w:tab/>
        <w:t>The notice given under this by</w:t>
      </w:r>
      <w:r>
        <w:noBreakHyphen/>
        <w:t>law must set out the grounds on which the permit is cancelled.</w:t>
      </w:r>
    </w:p>
    <w:p>
      <w:pPr>
        <w:pStyle w:val="Footnotesection"/>
        <w:spacing w:before="60"/>
        <w:ind w:left="890" w:hanging="890"/>
      </w:pPr>
      <w:r>
        <w:tab/>
        <w:t>[By-law 26AG inserted in Gazette 22 Jun 2010 p. 2777-8; amended in Gazette 28 Jun 2013 p. 2755.]</w:t>
      </w:r>
    </w:p>
    <w:p>
      <w:pPr>
        <w:pStyle w:val="Ednotesection"/>
      </w:pPr>
      <w:r>
        <w:t>[</w:t>
      </w:r>
      <w:r>
        <w:rPr>
          <w:b/>
        </w:rPr>
        <w:t>26AH.</w:t>
      </w:r>
      <w:r>
        <w:tab/>
        <w:t>Deleted in Gazette 28 Jun 2013 p. 2756.]</w:t>
      </w:r>
    </w:p>
    <w:p>
      <w:pPr>
        <w:pStyle w:val="Ednotesection"/>
      </w:pPr>
      <w:r>
        <w:t>[</w:t>
      </w:r>
      <w:r>
        <w:rPr>
          <w:b/>
          <w:bCs/>
        </w:rPr>
        <w:t>26A.</w:t>
      </w:r>
      <w:r>
        <w:tab/>
        <w:t>Deleted in Gazette 22 Jun 2010 p. 2774.]</w:t>
      </w:r>
    </w:p>
    <w:p>
      <w:pPr>
        <w:pStyle w:val="Heading5"/>
        <w:spacing w:before="180"/>
        <w:rPr>
          <w:snapToGrid w:val="0"/>
        </w:rPr>
      </w:pPr>
      <w:bookmarkStart w:id="98" w:name="_Toc411343212"/>
      <w:bookmarkStart w:id="99" w:name="_Toc417653142"/>
      <w:r>
        <w:rPr>
          <w:rStyle w:val="CharSectno"/>
        </w:rPr>
        <w:t>26B</w:t>
      </w:r>
      <w:r>
        <w:rPr>
          <w:snapToGrid w:val="0"/>
        </w:rPr>
        <w:t>.</w:t>
      </w:r>
      <w:r>
        <w:rPr>
          <w:snapToGrid w:val="0"/>
        </w:rPr>
        <w:tab/>
        <w:t>Removal of vehicles</w:t>
      </w:r>
      <w:bookmarkEnd w:id="98"/>
      <w:bookmarkEnd w:id="99"/>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 xml:space="preserve">law until the </w:t>
      </w:r>
      <w:r>
        <w:t>responsible person for</w:t>
      </w:r>
      <w:r>
        <w:rPr>
          <w:snapToGrid w:val="0"/>
        </w:rPr>
        <w:t xml:space="preserve"> that vehicle has paid to the Board</w:t>
      </w:r>
      <w:r>
        <w:t xml:space="preserve"> the prescribed fee.</w:t>
      </w:r>
    </w:p>
    <w:p>
      <w:pPr>
        <w:pStyle w:val="Footnotesection"/>
        <w:keepLines w:val="0"/>
      </w:pPr>
      <w:r>
        <w:tab/>
        <w:t>[By</w:t>
      </w:r>
      <w:r>
        <w:noBreakHyphen/>
        <w:t xml:space="preserve">law 26B inserted in Gazette 9 Dec 1988 p. 4821; amended in Gazette 29 Jun 2001 p. 3113; 22 Jun 2010 p. 2778; 10 Feb 2015 p. 618.] </w:t>
      </w:r>
    </w:p>
    <w:p>
      <w:pPr>
        <w:pStyle w:val="Heading2"/>
      </w:pPr>
      <w:bookmarkStart w:id="100" w:name="_Toc391651417"/>
      <w:bookmarkStart w:id="101" w:name="_Toc411343213"/>
      <w:bookmarkStart w:id="102" w:name="_Toc416945904"/>
      <w:bookmarkStart w:id="103" w:name="_Toc416945965"/>
      <w:bookmarkStart w:id="104" w:name="_Toc417653143"/>
      <w:r>
        <w:rPr>
          <w:rStyle w:val="CharPartNo"/>
        </w:rPr>
        <w:t>Part V</w:t>
      </w:r>
      <w:r>
        <w:rPr>
          <w:rStyle w:val="CharDivNo"/>
        </w:rPr>
        <w:t> </w:t>
      </w:r>
      <w:r>
        <w:t>—</w:t>
      </w:r>
      <w:r>
        <w:rPr>
          <w:rStyle w:val="CharDivText"/>
        </w:rPr>
        <w:t> </w:t>
      </w:r>
      <w:r>
        <w:rPr>
          <w:rStyle w:val="CharPartText"/>
        </w:rPr>
        <w:t>Offences and penalties</w:t>
      </w:r>
      <w:bookmarkEnd w:id="100"/>
      <w:bookmarkEnd w:id="101"/>
      <w:bookmarkEnd w:id="102"/>
      <w:bookmarkEnd w:id="103"/>
      <w:bookmarkEnd w:id="104"/>
      <w:r>
        <w:rPr>
          <w:rStyle w:val="CharPartText"/>
        </w:rPr>
        <w:t xml:space="preserve"> </w:t>
      </w:r>
    </w:p>
    <w:p>
      <w:pPr>
        <w:pStyle w:val="Heading5"/>
        <w:rPr>
          <w:snapToGrid w:val="0"/>
        </w:rPr>
      </w:pPr>
      <w:bookmarkStart w:id="105" w:name="_Toc411343214"/>
      <w:bookmarkStart w:id="106" w:name="_Toc417653144"/>
      <w:r>
        <w:rPr>
          <w:rStyle w:val="CharSectno"/>
        </w:rPr>
        <w:t>27</w:t>
      </w:r>
      <w:r>
        <w:rPr>
          <w:snapToGrid w:val="0"/>
        </w:rPr>
        <w:t>.</w:t>
      </w:r>
      <w:r>
        <w:rPr>
          <w:snapToGrid w:val="0"/>
        </w:rPr>
        <w:tab/>
        <w:t>Terms used</w:t>
      </w:r>
      <w:bookmarkEnd w:id="105"/>
      <w:bookmarkEnd w:id="10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107" w:name="endcomma"/>
      <w:bookmarkEnd w:id="107"/>
      <w:r>
        <w:rPr>
          <w:rStyle w:val="CharDefText"/>
        </w:rPr>
        <w:t>modified penalty</w:t>
      </w:r>
      <w:r>
        <w:t xml:space="preserve"> </w:t>
      </w:r>
      <w:bookmarkStart w:id="108" w:name="comma"/>
      <w:bookmarkEnd w:id="108"/>
      <w:r>
        <w:t>means modified penalty prescribed in Schedule 2 for an offence under these by</w:t>
      </w:r>
      <w:r>
        <w:noBreakHyphen/>
        <w:t>laws.</w:t>
      </w:r>
    </w:p>
    <w:p>
      <w:pPr>
        <w:pStyle w:val="Footnotesection"/>
      </w:pPr>
      <w:r>
        <w:tab/>
        <w:t>[By-law 27 amended in Gazette 29 Jun 2001 p. 3113; 22 Jun 2010 p. 2778; 10 Feb 2015 p. 619.]</w:t>
      </w:r>
    </w:p>
    <w:p>
      <w:pPr>
        <w:pStyle w:val="Heading5"/>
        <w:spacing w:before="240"/>
        <w:rPr>
          <w:snapToGrid w:val="0"/>
        </w:rPr>
      </w:pPr>
      <w:bookmarkStart w:id="109" w:name="_Toc411343215"/>
      <w:bookmarkStart w:id="110" w:name="_Toc417653145"/>
      <w:r>
        <w:rPr>
          <w:rStyle w:val="CharSectno"/>
        </w:rPr>
        <w:t>27A</w:t>
      </w:r>
      <w:r>
        <w:rPr>
          <w:snapToGrid w:val="0"/>
        </w:rPr>
        <w:t>.</w:t>
      </w:r>
      <w:r>
        <w:rPr>
          <w:snapToGrid w:val="0"/>
        </w:rPr>
        <w:tab/>
        <w:t>Offences</w:t>
      </w:r>
      <w:bookmarkEnd w:id="109"/>
      <w:bookmarkEnd w:id="110"/>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 4821.] </w:t>
      </w:r>
    </w:p>
    <w:p>
      <w:pPr>
        <w:pStyle w:val="Heading5"/>
        <w:spacing w:before="240"/>
        <w:rPr>
          <w:snapToGrid w:val="0"/>
        </w:rPr>
      </w:pPr>
      <w:bookmarkStart w:id="111" w:name="_Toc411343216"/>
      <w:bookmarkStart w:id="112" w:name="_Toc417653146"/>
      <w:r>
        <w:rPr>
          <w:rStyle w:val="CharSectno"/>
        </w:rPr>
        <w:t>28</w:t>
      </w:r>
      <w:r>
        <w:rPr>
          <w:snapToGrid w:val="0"/>
        </w:rPr>
        <w:t>.</w:t>
      </w:r>
      <w:r>
        <w:rPr>
          <w:snapToGrid w:val="0"/>
        </w:rPr>
        <w:tab/>
        <w:t>General penalty</w:t>
      </w:r>
      <w:bookmarkEnd w:id="111"/>
      <w:bookmarkEnd w:id="112"/>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spacing w:before="240"/>
        <w:rPr>
          <w:snapToGrid w:val="0"/>
        </w:rPr>
      </w:pPr>
      <w:bookmarkStart w:id="113" w:name="_Toc411343217"/>
      <w:bookmarkStart w:id="114" w:name="_Toc417653147"/>
      <w:r>
        <w:rPr>
          <w:rStyle w:val="CharSectno"/>
        </w:rPr>
        <w:t>29</w:t>
      </w:r>
      <w:r>
        <w:rPr>
          <w:snapToGrid w:val="0"/>
        </w:rPr>
        <w:t>.</w:t>
      </w:r>
      <w:r>
        <w:rPr>
          <w:snapToGrid w:val="0"/>
        </w:rPr>
        <w:tab/>
        <w:t>Modified penalties</w:t>
      </w:r>
      <w:bookmarkEnd w:id="113"/>
      <w:bookmarkEnd w:id="114"/>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15" w:name="_Toc411343218"/>
      <w:bookmarkStart w:id="116" w:name="_Toc417653148"/>
      <w:r>
        <w:rPr>
          <w:rStyle w:val="CharSectno"/>
        </w:rPr>
        <w:t>30</w:t>
      </w:r>
      <w:r>
        <w:rPr>
          <w:snapToGrid w:val="0"/>
        </w:rPr>
        <w:t>.</w:t>
      </w:r>
      <w:r>
        <w:rPr>
          <w:snapToGrid w:val="0"/>
        </w:rPr>
        <w:tab/>
        <w:t>Infringement notices</w:t>
      </w:r>
      <w:bookmarkEnd w:id="115"/>
      <w:bookmarkEnd w:id="116"/>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 4821; 29 Jun 2001 p. 3113; 22 Jun 2010 p. 2778.] </w:t>
      </w:r>
    </w:p>
    <w:p>
      <w:pPr>
        <w:pStyle w:val="Heading5"/>
        <w:rPr>
          <w:snapToGrid w:val="0"/>
        </w:rPr>
      </w:pPr>
      <w:bookmarkStart w:id="117" w:name="_Toc411343219"/>
      <w:bookmarkStart w:id="118" w:name="_Toc417653149"/>
      <w:r>
        <w:rPr>
          <w:rStyle w:val="CharSectno"/>
        </w:rPr>
        <w:t>31</w:t>
      </w:r>
      <w:r>
        <w:rPr>
          <w:snapToGrid w:val="0"/>
        </w:rPr>
        <w:t>.</w:t>
      </w:r>
      <w:r>
        <w:rPr>
          <w:snapToGrid w:val="0"/>
        </w:rPr>
        <w:tab/>
        <w:t>Modified penalties</w:t>
      </w:r>
      <w:bookmarkEnd w:id="117"/>
      <w:bookmarkEnd w:id="118"/>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19" w:name="_Toc411343220"/>
      <w:bookmarkStart w:id="120" w:name="_Toc417653150"/>
      <w:r>
        <w:rPr>
          <w:rStyle w:val="CharSectno"/>
        </w:rPr>
        <w:t>32</w:t>
      </w:r>
      <w:r>
        <w:rPr>
          <w:snapToGrid w:val="0"/>
        </w:rPr>
        <w:t>.</w:t>
      </w:r>
      <w:r>
        <w:rPr>
          <w:snapToGrid w:val="0"/>
        </w:rPr>
        <w:tab/>
        <w:t>Withdrawal of infringement notice</w:t>
      </w:r>
      <w:bookmarkEnd w:id="119"/>
      <w:bookmarkEnd w:id="120"/>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 4821.] </w:t>
      </w:r>
    </w:p>
    <w:p>
      <w:pPr>
        <w:pStyle w:val="Heading5"/>
        <w:rPr>
          <w:snapToGrid w:val="0"/>
        </w:rPr>
      </w:pPr>
      <w:bookmarkStart w:id="121" w:name="_Toc411343221"/>
      <w:bookmarkStart w:id="122" w:name="_Toc417653151"/>
      <w:r>
        <w:rPr>
          <w:rStyle w:val="CharSectno"/>
        </w:rPr>
        <w:t>33</w:t>
      </w:r>
      <w:r>
        <w:rPr>
          <w:snapToGrid w:val="0"/>
        </w:rPr>
        <w:t>.</w:t>
      </w:r>
      <w:r>
        <w:rPr>
          <w:snapToGrid w:val="0"/>
        </w:rPr>
        <w:tab/>
        <w:t>Removal and endorsement of infringement notices</w:t>
      </w:r>
      <w:bookmarkEnd w:id="121"/>
      <w:bookmarkEnd w:id="122"/>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 10 Feb 2015 p. 619.]</w:t>
      </w:r>
    </w:p>
    <w:p>
      <w:pPr>
        <w:pStyle w:val="Heading5"/>
        <w:rPr>
          <w:snapToGrid w:val="0"/>
        </w:rPr>
      </w:pPr>
      <w:bookmarkStart w:id="123" w:name="_Toc411343222"/>
      <w:bookmarkStart w:id="124" w:name="_Toc417653152"/>
      <w:r>
        <w:rPr>
          <w:rStyle w:val="CharSectno"/>
        </w:rPr>
        <w:t>34</w:t>
      </w:r>
      <w:r>
        <w:rPr>
          <w:snapToGrid w:val="0"/>
        </w:rPr>
        <w:t>.</w:t>
      </w:r>
      <w:r>
        <w:rPr>
          <w:snapToGrid w:val="0"/>
        </w:rPr>
        <w:tab/>
        <w:t>Prosecutions</w:t>
      </w:r>
      <w:bookmarkEnd w:id="123"/>
      <w:bookmarkEnd w:id="124"/>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 4821; amended in Gazette 29 Jun 2001 p. 3114.] </w:t>
      </w:r>
    </w:p>
    <w:p>
      <w:pPr>
        <w:pStyle w:val="Heading2"/>
      </w:pPr>
      <w:bookmarkStart w:id="125" w:name="_Toc391651427"/>
      <w:bookmarkStart w:id="126" w:name="_Toc411343223"/>
      <w:bookmarkStart w:id="127" w:name="_Toc416945914"/>
      <w:bookmarkStart w:id="128" w:name="_Toc416945975"/>
      <w:bookmarkStart w:id="129" w:name="_Toc417653153"/>
      <w:r>
        <w:rPr>
          <w:rStyle w:val="CharPartNo"/>
        </w:rPr>
        <w:t>Part VI</w:t>
      </w:r>
      <w:r>
        <w:rPr>
          <w:rStyle w:val="CharDivNo"/>
        </w:rPr>
        <w:t> </w:t>
      </w:r>
      <w:r>
        <w:t>—</w:t>
      </w:r>
      <w:r>
        <w:rPr>
          <w:rStyle w:val="CharDivText"/>
        </w:rPr>
        <w:t> </w:t>
      </w:r>
      <w:r>
        <w:rPr>
          <w:rStyle w:val="CharPartText"/>
        </w:rPr>
        <w:t>General</w:t>
      </w:r>
      <w:bookmarkEnd w:id="125"/>
      <w:bookmarkEnd w:id="126"/>
      <w:bookmarkEnd w:id="127"/>
      <w:bookmarkEnd w:id="128"/>
      <w:bookmarkEnd w:id="129"/>
      <w:r>
        <w:rPr>
          <w:rStyle w:val="CharPartText"/>
        </w:rPr>
        <w:t xml:space="preserve"> </w:t>
      </w:r>
    </w:p>
    <w:p>
      <w:pPr>
        <w:pStyle w:val="Heading5"/>
        <w:spacing w:before="180"/>
        <w:rPr>
          <w:snapToGrid w:val="0"/>
        </w:rPr>
      </w:pPr>
      <w:bookmarkStart w:id="130" w:name="_Toc411343224"/>
      <w:bookmarkStart w:id="131" w:name="_Toc417653154"/>
      <w:r>
        <w:rPr>
          <w:rStyle w:val="CharSectno"/>
        </w:rPr>
        <w:t>35</w:t>
      </w:r>
      <w:r>
        <w:rPr>
          <w:snapToGrid w:val="0"/>
        </w:rPr>
        <w:t>.</w:t>
      </w:r>
      <w:r>
        <w:rPr>
          <w:snapToGrid w:val="0"/>
        </w:rPr>
        <w:tab/>
        <w:t>Responsible person may be treated as driver or person in charge of vehicle</w:t>
      </w:r>
      <w:bookmarkEnd w:id="130"/>
      <w:bookmarkEnd w:id="131"/>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in Gazette 28 Jun 1991 p. 3146; amended in Gazette 29 Jun 2001 p. 3114; 10 Feb 2015 p. 619.] </w:t>
      </w:r>
    </w:p>
    <w:p>
      <w:pPr>
        <w:pStyle w:val="Heading5"/>
        <w:spacing w:before="180"/>
        <w:rPr>
          <w:snapToGrid w:val="0"/>
        </w:rPr>
      </w:pPr>
      <w:bookmarkStart w:id="132" w:name="_Toc411343225"/>
      <w:bookmarkStart w:id="133" w:name="_Toc417653155"/>
      <w:r>
        <w:rPr>
          <w:rStyle w:val="CharSectno"/>
        </w:rPr>
        <w:t>36</w:t>
      </w:r>
      <w:r>
        <w:rPr>
          <w:snapToGrid w:val="0"/>
        </w:rPr>
        <w:t>.</w:t>
      </w:r>
      <w:r>
        <w:rPr>
          <w:snapToGrid w:val="0"/>
        </w:rPr>
        <w:tab/>
        <w:t>Other offences</w:t>
      </w:r>
      <w:bookmarkEnd w:id="132"/>
      <w:bookmarkEnd w:id="13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rPr>
          <w:snapToGrid w:val="0"/>
        </w:rPr>
      </w:pPr>
      <w:r>
        <w:rPr>
          <w:snapToGrid w:val="0"/>
        </w:rPr>
        <w:tab/>
      </w:r>
      <w:r>
        <w:rPr>
          <w:snapToGrid w:val="0"/>
        </w:rPr>
        <w:tab/>
        <w:t>commits an offence.</w:t>
      </w:r>
    </w:p>
    <w:p>
      <w:pPr>
        <w:rPr>
          <w:rStyle w:val="CharDivText"/>
        </w:rPr>
        <w:sectPr>
          <w:headerReference w:type="even" r:id="rId21"/>
          <w:headerReference w:type="default" r:id="rId22"/>
          <w:footerReference w:type="even" r:id="rId23"/>
          <w:headerReference w:type="first" r:id="rId24"/>
          <w:pgSz w:w="11907" w:h="16840" w:code="9"/>
          <w:pgMar w:top="2381" w:right="2410" w:bottom="3544" w:left="2410" w:header="720" w:footer="3380" w:gutter="0"/>
          <w:pgNumType w:start="1"/>
          <w:cols w:space="720"/>
          <w:noEndnote/>
          <w:titlePg/>
          <w:docGrid w:linePitch="326"/>
        </w:sectPr>
      </w:pPr>
    </w:p>
    <w:p>
      <w:pPr>
        <w:pStyle w:val="yScheduleHeading"/>
      </w:pPr>
      <w:bookmarkStart w:id="134" w:name="_Toc391651430"/>
      <w:bookmarkStart w:id="135" w:name="_Toc411343226"/>
      <w:bookmarkStart w:id="136" w:name="_Toc416945917"/>
      <w:bookmarkStart w:id="137" w:name="_Toc416945978"/>
      <w:bookmarkStart w:id="138" w:name="_Toc417653156"/>
      <w:r>
        <w:rPr>
          <w:rStyle w:val="CharSchNo"/>
        </w:rPr>
        <w:t>Schedule 1</w:t>
      </w:r>
      <w:r>
        <w:t> — </w:t>
      </w:r>
      <w:r>
        <w:rPr>
          <w:rStyle w:val="CharSchText"/>
        </w:rPr>
        <w:t>Fees</w:t>
      </w:r>
      <w:bookmarkEnd w:id="134"/>
      <w:bookmarkEnd w:id="135"/>
      <w:bookmarkEnd w:id="136"/>
      <w:bookmarkEnd w:id="137"/>
      <w:bookmarkEnd w:id="138"/>
    </w:p>
    <w:p>
      <w:pPr>
        <w:pStyle w:val="yShoulderClause"/>
      </w:pPr>
      <w:r>
        <w:t>[bl. 3]</w:t>
      </w:r>
    </w:p>
    <w:p>
      <w:pPr>
        <w:pStyle w:val="yFootnoteheading"/>
      </w:pPr>
      <w:r>
        <w:tab/>
        <w:t>[Heading inserted in Gazette 17 Jun 2014 p. 1980.]</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94"/>
        <w:gridCol w:w="2551"/>
      </w:tblGrid>
      <w:tr>
        <w:trPr>
          <w:cantSplit/>
          <w:tblHeader/>
        </w:trPr>
        <w:tc>
          <w:tcPr>
            <w:tcW w:w="992" w:type="dxa"/>
            <w:tcMar>
              <w:left w:w="57" w:type="dxa"/>
              <w:right w:w="57" w:type="dxa"/>
            </w:tcMar>
          </w:tcPr>
          <w:p>
            <w:pPr>
              <w:pStyle w:val="yTableNAm"/>
            </w:pPr>
            <w:r>
              <w:rPr>
                <w:b/>
              </w:rPr>
              <w:t>By</w:t>
            </w:r>
            <w:r>
              <w:rPr>
                <w:b/>
              </w:rPr>
              <w:noBreakHyphen/>
              <w:t>law</w:t>
            </w:r>
          </w:p>
        </w:tc>
        <w:tc>
          <w:tcPr>
            <w:tcW w:w="2694" w:type="dxa"/>
            <w:tcMar>
              <w:left w:w="57" w:type="dxa"/>
              <w:right w:w="57" w:type="dxa"/>
            </w:tcMar>
          </w:tcPr>
          <w:p>
            <w:pPr>
              <w:pStyle w:val="zyTableNAm"/>
              <w:keepNext/>
              <w:keepLines/>
              <w:widowControl w:val="0"/>
              <w:tabs>
                <w:tab w:val="left" w:leader="dot" w:pos="3459"/>
              </w:tabs>
              <w:rPr>
                <w:b/>
              </w:rPr>
            </w:pPr>
          </w:p>
        </w:tc>
        <w:tc>
          <w:tcPr>
            <w:tcW w:w="2551"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694" w:type="dxa"/>
            <w:tcBorders>
              <w:bottom w:val="nil"/>
            </w:tcBorders>
          </w:tcPr>
          <w:p>
            <w:pPr>
              <w:pStyle w:val="yTableNAm"/>
              <w:tabs>
                <w:tab w:val="left" w:leader="dot" w:pos="3459"/>
              </w:tabs>
            </w:pPr>
            <w:r>
              <w:t xml:space="preserve">Ticket parking </w:t>
            </w:r>
            <w:r>
              <w:tab/>
            </w:r>
            <w:r>
              <w:tab/>
            </w:r>
          </w:p>
        </w:tc>
        <w:tc>
          <w:tcPr>
            <w:tcW w:w="2551" w:type="dxa"/>
            <w:tcBorders>
              <w:bottom w:val="nil"/>
            </w:tcBorders>
          </w:tcPr>
          <w:p>
            <w:pPr>
              <w:pStyle w:val="yTableNAm"/>
            </w:pPr>
            <w:r>
              <w:t>$3.20 per hour</w:t>
            </w:r>
            <w:r>
              <w:br/>
            </w:r>
            <w:r>
              <w:br/>
              <w:t xml:space="preserve">0 </w:t>
            </w:r>
            <w:r>
              <w:noBreakHyphen/>
              <w:t xml:space="preserve"> 15 minutes free</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15 minutes </w:t>
            </w:r>
            <w:r>
              <w:noBreakHyphen/>
              <w:t xml:space="preserve"> 1 hour = $3.20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1 hour </w:t>
            </w:r>
            <w:r>
              <w:noBreakHyphen/>
              <w:t xml:space="preserve"> 2 hours = $6.40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2 hours </w:t>
            </w:r>
            <w:r>
              <w:noBreakHyphen/>
              <w:t xml:space="preserve"> 3 hours = $9.60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3 hours </w:t>
            </w:r>
            <w:r>
              <w:noBreakHyphen/>
              <w:t xml:space="preserve"> 4 hours = $12.80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4 hours </w:t>
            </w:r>
            <w:r>
              <w:noBreakHyphen/>
              <w:t xml:space="preserve"> 5 hours = $16.00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5 hours </w:t>
            </w:r>
            <w:r>
              <w:noBreakHyphen/>
              <w:t xml:space="preserve"> 6 hours = $19.20</w:t>
            </w:r>
          </w:p>
        </w:tc>
      </w:tr>
      <w:tr>
        <w:tc>
          <w:tcPr>
            <w:tcW w:w="992" w:type="dxa"/>
            <w:tcBorders>
              <w:top w:val="nil"/>
            </w:tcBorders>
            <w:tcMar>
              <w:left w:w="57" w:type="dxa"/>
              <w:right w:w="57" w:type="dxa"/>
            </w:tcMar>
          </w:tcPr>
          <w:p>
            <w:pPr>
              <w:pStyle w:val="zyTableNAm"/>
              <w:tabs>
                <w:tab w:val="clear" w:pos="567"/>
                <w:tab w:val="left" w:pos="1474"/>
                <w:tab w:val="right" w:leader="dot" w:pos="3969"/>
              </w:tabs>
            </w:pPr>
          </w:p>
        </w:tc>
        <w:tc>
          <w:tcPr>
            <w:tcW w:w="2694" w:type="dxa"/>
            <w:tcBorders>
              <w:top w:val="nil"/>
            </w:tcBorders>
          </w:tcPr>
          <w:p>
            <w:pPr>
              <w:pStyle w:val="zyTableNAm"/>
              <w:tabs>
                <w:tab w:val="clear" w:pos="567"/>
                <w:tab w:val="left" w:pos="1418"/>
                <w:tab w:val="left" w:pos="1474"/>
                <w:tab w:val="left" w:leader="dot" w:pos="3459"/>
                <w:tab w:val="right" w:leader="dot" w:pos="3969"/>
              </w:tabs>
            </w:pPr>
          </w:p>
        </w:tc>
        <w:tc>
          <w:tcPr>
            <w:tcW w:w="2551" w:type="dxa"/>
            <w:tcBorders>
              <w:top w:val="nil"/>
            </w:tcBorders>
          </w:tcPr>
          <w:p>
            <w:pPr>
              <w:pStyle w:val="yTableNAm"/>
            </w:pPr>
            <w:r>
              <w:t>More than 6 hours = $22.40</w:t>
            </w:r>
          </w:p>
        </w:tc>
      </w:tr>
      <w:tr>
        <w:tc>
          <w:tcPr>
            <w:tcW w:w="992" w:type="dxa"/>
            <w:tcMar>
              <w:left w:w="57" w:type="dxa"/>
              <w:right w:w="57" w:type="dxa"/>
            </w:tcMar>
          </w:tcPr>
          <w:p>
            <w:pPr>
              <w:pStyle w:val="yTableNAm"/>
            </w:pPr>
            <w:r>
              <w:t>26AB(3)</w:t>
            </w:r>
          </w:p>
        </w:tc>
        <w:tc>
          <w:tcPr>
            <w:tcW w:w="2694" w:type="dxa"/>
          </w:tcPr>
          <w:p>
            <w:pPr>
              <w:pStyle w:val="yTableNAm"/>
              <w:tabs>
                <w:tab w:val="left" w:leader="dot" w:pos="3459"/>
              </w:tabs>
            </w:pPr>
            <w:r>
              <w:t xml:space="preserve">Paid staff parking </w:t>
            </w:r>
            <w:r>
              <w:tab/>
            </w:r>
          </w:p>
        </w:tc>
        <w:tc>
          <w:tcPr>
            <w:tcW w:w="2551" w:type="dxa"/>
          </w:tcPr>
          <w:p>
            <w:pPr>
              <w:pStyle w:val="yTableNAm"/>
            </w:pPr>
            <w:r>
              <w:t>$5.50 per day, to a maximum of $27.50 per week</w:t>
            </w:r>
          </w:p>
        </w:tc>
      </w:tr>
      <w:tr>
        <w:tc>
          <w:tcPr>
            <w:tcW w:w="992" w:type="dxa"/>
            <w:tcBorders>
              <w:bottom w:val="nil"/>
            </w:tcBorders>
            <w:tcMar>
              <w:left w:w="57" w:type="dxa"/>
              <w:right w:w="57" w:type="dxa"/>
            </w:tcMar>
          </w:tcPr>
          <w:p>
            <w:pPr>
              <w:pStyle w:val="yTableNAm"/>
            </w:pPr>
            <w:r>
              <w:t>26B(3)</w:t>
            </w:r>
          </w:p>
        </w:tc>
        <w:tc>
          <w:tcPr>
            <w:tcW w:w="2694" w:type="dxa"/>
            <w:tcBorders>
              <w:bottom w:val="nil"/>
            </w:tcBorders>
          </w:tcPr>
          <w:p>
            <w:pPr>
              <w:pStyle w:val="yTableNAm"/>
              <w:tabs>
                <w:tab w:val="left" w:leader="dot" w:pos="3459"/>
              </w:tabs>
            </w:pPr>
            <w:r>
              <w:t>Removal and storage of vehicle</w:t>
            </w:r>
          </w:p>
          <w:p>
            <w:pPr>
              <w:pStyle w:val="yTableNAm"/>
              <w:tabs>
                <w:tab w:val="left" w:leader="dot" w:pos="3459"/>
              </w:tabs>
              <w:rPr>
                <w:kern w:val="28"/>
              </w:rPr>
            </w:pPr>
            <w:r>
              <w:t>(a)</w:t>
            </w:r>
            <w:r>
              <w:tab/>
              <w:t xml:space="preserve">basic fee </w:t>
            </w:r>
            <w:r>
              <w:tab/>
            </w:r>
          </w:p>
          <w:p>
            <w:pPr>
              <w:pStyle w:val="yTableNAm"/>
              <w:tabs>
                <w:tab w:val="left" w:leader="dot" w:pos="3459"/>
              </w:tabs>
            </w:pPr>
            <w:r>
              <w:tab/>
              <w:t>plus</w:t>
            </w:r>
          </w:p>
        </w:tc>
        <w:tc>
          <w:tcPr>
            <w:tcW w:w="2551" w:type="dxa"/>
            <w:tcBorders>
              <w:bottom w:val="nil"/>
            </w:tcBorders>
          </w:tcPr>
          <w:p>
            <w:pPr>
              <w:pStyle w:val="yTableNAm"/>
            </w:pPr>
            <w:r>
              <w:br/>
            </w:r>
          </w:p>
          <w:p>
            <w:pPr>
              <w:pStyle w:val="yTableNAm"/>
            </w:pPr>
            <w:r>
              <w:t>$200</w:t>
            </w:r>
          </w:p>
          <w:p>
            <w:pPr>
              <w:pStyle w:val="yTableNAm"/>
            </w:pPr>
          </w:p>
        </w:tc>
      </w:tr>
      <w:tr>
        <w:trPr>
          <w:cantSplit/>
        </w:trPr>
        <w:tc>
          <w:tcPr>
            <w:tcW w:w="992" w:type="dxa"/>
            <w:tcBorders>
              <w:top w:val="nil"/>
            </w:tcBorders>
            <w:tcMar>
              <w:left w:w="57" w:type="dxa"/>
              <w:right w:w="57" w:type="dxa"/>
            </w:tcMar>
          </w:tcPr>
          <w:p>
            <w:pPr>
              <w:pStyle w:val="zyTableNAm"/>
              <w:keepNext/>
              <w:keepLines/>
              <w:widowControl w:val="0"/>
              <w:tabs>
                <w:tab w:val="clear" w:pos="567"/>
                <w:tab w:val="left" w:pos="1474"/>
                <w:tab w:val="right" w:leader="dot" w:pos="3969"/>
              </w:tabs>
            </w:pPr>
          </w:p>
        </w:tc>
        <w:tc>
          <w:tcPr>
            <w:tcW w:w="2694" w:type="dxa"/>
            <w:tcBorders>
              <w:top w:val="nil"/>
            </w:tcBorders>
          </w:tcPr>
          <w:p>
            <w:pPr>
              <w:pStyle w:val="yTableNAm"/>
              <w:tabs>
                <w:tab w:val="left" w:leader="dot" w:pos="3459"/>
              </w:tabs>
              <w:ind w:left="567" w:hanging="567"/>
            </w:pPr>
            <w:r>
              <w:t>(b)</w:t>
            </w:r>
            <w:r>
              <w:tab/>
              <w:t xml:space="preserve">if vehicle is stored for more than 24 hours — for each 7 days or part of 7 days for which vehicle is stored after first 24 hours </w:t>
            </w:r>
            <w:r>
              <w:tab/>
            </w:r>
          </w:p>
        </w:tc>
        <w:tc>
          <w:tcPr>
            <w:tcW w:w="2551" w:type="dxa"/>
            <w:tcBorders>
              <w:top w:val="nil"/>
            </w:tcBorders>
          </w:tcPr>
          <w:p>
            <w:pPr>
              <w:pStyle w:val="yTableNAm"/>
            </w:pPr>
            <w:r>
              <w:br/>
            </w:r>
            <w:r>
              <w:br/>
            </w:r>
            <w:r>
              <w:br/>
            </w:r>
            <w:r>
              <w:br/>
            </w:r>
            <w:r>
              <w:br/>
            </w:r>
            <w:r>
              <w:br/>
              <w:t>$20</w:t>
            </w:r>
          </w:p>
        </w:tc>
      </w:tr>
    </w:tbl>
    <w:p>
      <w:pPr>
        <w:pStyle w:val="yFootnotesection"/>
      </w:pPr>
      <w:r>
        <w:tab/>
        <w:t>[Schedule 1 inserted in Gazette 17 Jun 2014 p. 1980-1]</w:t>
      </w:r>
    </w:p>
    <w:p>
      <w:pPr>
        <w:pStyle w:val="yScheduleHeading"/>
        <w:keepNext w:val="0"/>
        <w:widowControl w:val="0"/>
        <w:rPr>
          <w:rStyle w:val="CharSchNo"/>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140" w:name="_Toc391651431"/>
      <w:bookmarkStart w:id="141" w:name="_Toc411343227"/>
      <w:bookmarkStart w:id="142" w:name="_Toc416945918"/>
      <w:bookmarkStart w:id="143" w:name="_Toc416945979"/>
      <w:bookmarkStart w:id="144" w:name="_Toc417653157"/>
      <w:r>
        <w:rPr>
          <w:rStyle w:val="CharSchNo"/>
        </w:rPr>
        <w:t>Schedule 2</w:t>
      </w:r>
      <w:bookmarkEnd w:id="140"/>
      <w:bookmarkEnd w:id="141"/>
      <w:bookmarkEnd w:id="142"/>
      <w:bookmarkEnd w:id="143"/>
      <w:bookmarkEnd w:id="144"/>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Lines w:val="0"/>
        <w:widowControl w:val="0"/>
      </w:pPr>
      <w:r>
        <w:tab/>
        <w:t>[Schedule 2 inserted in Gazette 22 Feb 1991 p. 881</w:t>
      </w:r>
      <w:r>
        <w:noBreakHyphen/>
        <w:t>2; amended in Gazette 29 Jun 2001 p. 3114; 22 Jun 2010 p. 2779-80; 17 Dec 2010 p. 6355; 17 Jun 2014 p. 1981.]</w:t>
      </w:r>
    </w:p>
    <w:p>
      <w:pPr>
        <w:pStyle w:val="yScheduleHeading"/>
        <w:rPr>
          <w:rStyle w:val="CharSchNo"/>
        </w:rPr>
        <w:sectPr>
          <w:headerReference w:type="default" r:id="rId28"/>
          <w:pgSz w:w="11907" w:h="16840" w:code="9"/>
          <w:pgMar w:top="2381" w:right="2410" w:bottom="3544" w:left="2410" w:header="720" w:footer="3380" w:gutter="0"/>
          <w:cols w:space="720"/>
          <w:noEndnote/>
          <w:docGrid w:linePitch="326"/>
        </w:sectPr>
      </w:pPr>
    </w:p>
    <w:p>
      <w:pPr>
        <w:pStyle w:val="yScheduleHeading"/>
      </w:pPr>
      <w:bookmarkStart w:id="145" w:name="_Toc391651432"/>
      <w:bookmarkStart w:id="146" w:name="_Toc411343228"/>
      <w:bookmarkStart w:id="147" w:name="_Toc416945919"/>
      <w:bookmarkStart w:id="148" w:name="_Toc416945980"/>
      <w:bookmarkStart w:id="149" w:name="_Toc417653158"/>
      <w:r>
        <w:rPr>
          <w:rStyle w:val="CharSchNo"/>
        </w:rPr>
        <w:t>Schedule 3</w:t>
      </w:r>
      <w:bookmarkEnd w:id="145"/>
      <w:bookmarkEnd w:id="146"/>
      <w:bookmarkEnd w:id="147"/>
      <w:bookmarkEnd w:id="148"/>
      <w:bookmarkEnd w:id="149"/>
      <w:r>
        <w:rPr>
          <w:rStyle w:val="CharSchNo"/>
        </w:rPr>
        <w:t xml:space="preserve"> </w:t>
      </w:r>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150" w:name="_Toc391651433"/>
      <w:bookmarkStart w:id="151" w:name="_Toc411343229"/>
      <w:bookmarkStart w:id="152" w:name="_Toc416945920"/>
      <w:bookmarkStart w:id="153" w:name="_Toc416945981"/>
      <w:bookmarkStart w:id="154" w:name="_Toc417653159"/>
      <w:r>
        <w:rPr>
          <w:rStyle w:val="CharSchText"/>
        </w:rPr>
        <w:t>Forms</w:t>
      </w:r>
      <w:bookmarkEnd w:id="150"/>
      <w:bookmarkEnd w:id="151"/>
      <w:bookmarkEnd w:id="152"/>
      <w:bookmarkEnd w:id="153"/>
      <w:bookmarkEnd w:id="154"/>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in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in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155" w:name="_Toc391651434"/>
      <w:bookmarkStart w:id="156" w:name="_Toc411343230"/>
      <w:bookmarkStart w:id="157" w:name="_Toc416945921"/>
      <w:bookmarkStart w:id="158" w:name="_Toc416945982"/>
      <w:bookmarkStart w:id="159" w:name="_Toc417653160"/>
      <w:r>
        <w:t>Notes</w:t>
      </w:r>
      <w:bookmarkEnd w:id="155"/>
      <w:bookmarkEnd w:id="156"/>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0" w:name="_Toc411343231"/>
      <w:bookmarkStart w:id="161" w:name="_Toc417653161"/>
      <w:r>
        <w:rPr>
          <w:snapToGrid w:val="0"/>
        </w:rPr>
        <w:t>Compilation table</w:t>
      </w:r>
      <w:bookmarkEnd w:id="160"/>
      <w:bookmarkEnd w:id="1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w:t>
            </w:r>
            <w:smartTag w:uri="urn:schemas-microsoft-com:office:smarttags" w:element="place">
              <w:smartTag w:uri="urn:schemas-microsoft-com:office:smarttags" w:element="City">
                <w:r>
                  <w:rPr>
                    <w:i/>
                  </w:rPr>
                  <w:t>Elizabeth</w:t>
                </w:r>
              </w:smartTag>
            </w:smartTag>
            <w:r>
              <w:rPr>
                <w:i/>
              </w:rPr>
              <w:t xml:space="preserve"> II Medical Centre (Delegated Site) Amendment </w:t>
            </w:r>
            <w:r>
              <w:rPr>
                <w:i/>
              </w:rPr>
              <w:br/>
              <w:t>By-laws 2001</w:t>
            </w:r>
          </w:p>
        </w:tc>
        <w:tc>
          <w:tcPr>
            <w:tcW w:w="1276" w:type="dxa"/>
          </w:tcPr>
          <w:p>
            <w:pPr>
              <w:pStyle w:val="nTable"/>
              <w:keepLines/>
              <w:spacing w:after="40"/>
            </w:pPr>
            <w:r>
              <w:t>29 Jun 2001</w:t>
            </w:r>
            <w:r>
              <w:br/>
              <w:t>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Borders>
              <w:bottom w:val="single" w:sz="4" w:space="0" w:color="auto"/>
            </w:tcBorders>
          </w:tcPr>
          <w:p>
            <w:pPr>
              <w:pStyle w:val="nTable"/>
              <w:spacing w:after="40"/>
              <w:ind w:right="170"/>
              <w:rPr>
                <w:i/>
              </w:rPr>
            </w:pPr>
            <w:r>
              <w:rPr>
                <w:i/>
              </w:rPr>
              <w:t>Queen Elizabeth II Medical Centre (Delegated Site) Amendment By</w:t>
            </w:r>
            <w:r>
              <w:rPr>
                <w:i/>
              </w:rPr>
              <w:noBreakHyphen/>
              <w:t>laws 2015</w:t>
            </w:r>
          </w:p>
        </w:tc>
        <w:tc>
          <w:tcPr>
            <w:tcW w:w="1276" w:type="dxa"/>
            <w:tcBorders>
              <w:bottom w:val="single" w:sz="4" w:space="0" w:color="auto"/>
            </w:tcBorders>
          </w:tcPr>
          <w:p>
            <w:pPr>
              <w:pStyle w:val="nTable"/>
              <w:keepLines/>
              <w:spacing w:after="40"/>
              <w:rPr>
                <w:spacing w:val="-4"/>
              </w:rPr>
            </w:pPr>
            <w:r>
              <w:t>10 Feb 2015 p. 617</w:t>
            </w:r>
            <w:r>
              <w:noBreakHyphen/>
              <w:t>20</w:t>
            </w:r>
          </w:p>
        </w:tc>
        <w:tc>
          <w:tcPr>
            <w:tcW w:w="2693" w:type="dxa"/>
            <w:tcBorders>
              <w:bottom w:val="single" w:sz="4" w:space="0" w:color="auto"/>
            </w:tcBorders>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bl>
    <w:p/>
    <w:p>
      <w:pPr>
        <w:sectPr>
          <w:headerReference w:type="even" r:id="rId32"/>
          <w:headerReference w:type="default" r:id="rId33"/>
          <w:headerReference w:type="first" r:id="rId34"/>
          <w:pgSz w:w="11907" w:h="16840" w:code="9"/>
          <w:pgMar w:top="2381" w:right="2409" w:bottom="3543" w:left="2409" w:header="720" w:footer="3380" w:gutter="0"/>
          <w:cols w:space="720"/>
          <w:noEndnote/>
          <w:docGrid w:linePitch="326"/>
        </w:sectPr>
      </w:pPr>
    </w:p>
    <w:p>
      <w:pPr>
        <w:pStyle w:val="nHeading2"/>
        <w:rPr>
          <w:sz w:val="28"/>
        </w:rPr>
      </w:pPr>
      <w:bookmarkStart w:id="163" w:name="_Toc416945985"/>
      <w:bookmarkStart w:id="164" w:name="_Toc417653162"/>
      <w:r>
        <w:rPr>
          <w:sz w:val="28"/>
        </w:rPr>
        <w:t>Defined terms</w:t>
      </w:r>
      <w:bookmarkEnd w:id="163"/>
      <w:bookmarkEnd w:id="1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27</w:t>
      </w:r>
    </w:p>
    <w:p>
      <w:pPr>
        <w:pStyle w:val="DefinedTerms"/>
      </w:pPr>
      <w:r>
        <w:t>authorised person</w:t>
      </w:r>
      <w:r>
        <w:tab/>
        <w:t>3(1)</w:t>
      </w:r>
    </w:p>
    <w:p>
      <w:pPr>
        <w:pStyle w:val="DefinedTerms"/>
      </w:pPr>
      <w:r>
        <w:t>boom gate controlled ticket parking area</w:t>
      </w:r>
      <w:r>
        <w:tab/>
        <w:t>26AA(1)</w:t>
      </w:r>
    </w:p>
    <w:p>
      <w:pPr>
        <w:pStyle w:val="DefinedTerms"/>
      </w:pPr>
      <w:r>
        <w:t>driver</w:t>
      </w:r>
      <w:r>
        <w:tab/>
        <w:t>3(1)</w:t>
      </w:r>
    </w:p>
    <w:p>
      <w:pPr>
        <w:pStyle w:val="DefinedTerms"/>
      </w:pPr>
      <w:r>
        <w:t>eligible staff member</w:t>
      </w:r>
      <w:r>
        <w:tab/>
        <w:t>26AB(1)</w:t>
      </w:r>
    </w:p>
    <w:p>
      <w:pPr>
        <w:pStyle w:val="DefinedTerms"/>
      </w:pPr>
      <w:r>
        <w:t>Hospital</w:t>
      </w:r>
      <w:r>
        <w:tab/>
        <w:t>3(1)</w:t>
      </w:r>
    </w:p>
    <w:p>
      <w:pPr>
        <w:pStyle w:val="DefinedTerms"/>
      </w:pPr>
      <w:r>
        <w:t>infringement notice</w:t>
      </w:r>
      <w:r>
        <w:tab/>
        <w:t>27</w:t>
      </w:r>
    </w:p>
    <w:p>
      <w:pPr>
        <w:pStyle w:val="DefinedTerms"/>
      </w:pPr>
      <w:r>
        <w:t>modified penalty</w:t>
      </w:r>
      <w:r>
        <w:tab/>
        <w:t>27</w:t>
      </w:r>
    </w:p>
    <w:p>
      <w:pPr>
        <w:pStyle w:val="DefinedTerms"/>
      </w:pPr>
      <w:r>
        <w:t>paid staff parking area</w:t>
      </w:r>
      <w:r>
        <w:tab/>
        <w:t>26AB(1)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permit parking area</w:t>
      </w:r>
      <w:r>
        <w:tab/>
        <w:t>26AC(1)</w:t>
      </w:r>
    </w:p>
    <w:p>
      <w:pPr>
        <w:pStyle w:val="DefinedTerms"/>
      </w:pPr>
      <w:r>
        <w:t>prescribed fee</w:t>
      </w:r>
      <w:r>
        <w:tab/>
        <w:t>3(1)</w:t>
      </w:r>
    </w:p>
    <w:p>
      <w:pPr>
        <w:pStyle w:val="DefinedTerms"/>
      </w:pPr>
      <w:r>
        <w:t>roadway</w:t>
      </w:r>
      <w:r>
        <w:tab/>
        <w:t>3(1)</w:t>
      </w:r>
    </w:p>
    <w:p>
      <w:pPr>
        <w:pStyle w:val="DefinedTerms"/>
      </w:pPr>
      <w:r>
        <w:t>secretary</w:t>
      </w:r>
      <w:r>
        <w:tab/>
        <w:t>3(1)</w:t>
      </w:r>
    </w:p>
    <w:p>
      <w:pPr>
        <w:pStyle w:val="DefinedTerms"/>
      </w:pPr>
      <w:r>
        <w:t>sign</w:t>
      </w:r>
      <w:r>
        <w:tab/>
        <w:t>3(1)</w:t>
      </w:r>
    </w:p>
    <w:p>
      <w:pPr>
        <w:pStyle w:val="DefinedTerms"/>
      </w:pPr>
      <w:r>
        <w:t>site</w:t>
      </w:r>
      <w:r>
        <w:tab/>
        <w:t>3(1)</w:t>
      </w:r>
    </w:p>
    <w:p>
      <w:pPr>
        <w:pStyle w:val="DefinedTerms"/>
      </w:pPr>
      <w:r>
        <w:t>specified</w:t>
      </w:r>
      <w:r>
        <w:tab/>
        <w:t>15(3), 25(5)</w:t>
      </w:r>
    </w:p>
    <w:p>
      <w:pPr>
        <w:pStyle w:val="DefinedTerms"/>
      </w:pPr>
      <w:r>
        <w:t>speed restriction sign</w:t>
      </w:r>
      <w:r>
        <w:tab/>
        <w:t>3(1)</w:t>
      </w:r>
    </w:p>
    <w:p>
      <w:pPr>
        <w:pStyle w:val="DefinedTerms"/>
      </w:pPr>
      <w:r>
        <w:t>ticket</w:t>
      </w:r>
      <w:r>
        <w:tab/>
        <w:t>3(1)</w:t>
      </w:r>
    </w:p>
    <w:p>
      <w:pPr>
        <w:pStyle w:val="DefinedTerms"/>
      </w:pPr>
      <w:r>
        <w:t>ticket parking area</w:t>
      </w:r>
      <w:r>
        <w:tab/>
        <w:t>26AA(1)</w:t>
      </w:r>
    </w:p>
    <w:p>
      <w:pPr>
        <w:pStyle w:val="DefinedTerms"/>
      </w:pPr>
      <w:r>
        <w:t>ticket vending machine</w:t>
      </w:r>
      <w:r>
        <w:tab/>
        <w:t>3(1)</w:t>
      </w:r>
    </w:p>
    <w:p>
      <w:pPr>
        <w:pStyle w:val="DefinedTerms"/>
      </w:pPr>
      <w:r>
        <w:t>vehicle</w:t>
      </w:r>
      <w:r>
        <w:tab/>
        <w:t>3(1)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ab/>
          </w:r>
          <w:r>
            <w:rPr>
              <w:b/>
            </w:rPr>
            <w:tab/>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39" w:name="Schedule"/>
    <w:bookmarkEnd w:id="1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5" w:name="DefinedTerms"/>
    <w:bookmarkEnd w:id="16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6" w:name="Coversheet"/>
    <w:bookmarkEnd w:id="1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0F3C3412"/>
    <w:multiLevelType w:val="multilevel"/>
    <w:tmpl w:val="98C6508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95F0AF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8F8F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C2808C0"/>
    <w:multiLevelType w:val="singleLevel"/>
    <w:tmpl w:val="4D5E6D6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3"/>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22"/>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03201"/>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7149</Words>
  <Characters>35247</Characters>
  <Application>Microsoft Office Word</Application>
  <DocSecurity>0</DocSecurity>
  <Lines>1215</Lines>
  <Paragraphs>815</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1986 - 02-d0-00</dc:title>
  <dc:subject/>
  <dc:creator/>
  <cp:keywords/>
  <dc:description/>
  <cp:lastModifiedBy>svcMRProcess</cp:lastModifiedBy>
  <cp:revision>4</cp:revision>
  <cp:lastPrinted>2014-05-01T08:25:00Z</cp:lastPrinted>
  <dcterms:created xsi:type="dcterms:W3CDTF">2019-04-08T01:57:00Z</dcterms:created>
  <dcterms:modified xsi:type="dcterms:W3CDTF">2019-04-08T01:57:00Z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No">
    <vt:lpwstr>2</vt:lpwstr>
  </property>
  <property fmtid="{D5CDD505-2E9C-101B-9397-08002B2CF9AE}" pid="6" name="ReprintedAsAt">
    <vt:filetime>2014-04-17T16:00:00Z</vt:filetime>
  </property>
  <property fmtid="{D5CDD505-2E9C-101B-9397-08002B2CF9AE}" pid="7" name="AsAtDate">
    <vt:lpwstr>27 Apr 2015</vt:lpwstr>
  </property>
  <property fmtid="{D5CDD505-2E9C-101B-9397-08002B2CF9AE}" pid="8" name="Suffix">
    <vt:lpwstr>02-d0-00</vt:lpwstr>
  </property>
  <property fmtid="{D5CDD505-2E9C-101B-9397-08002B2CF9AE}" pid="9" name="CommencementDate">
    <vt:lpwstr>20150427</vt:lpwstr>
  </property>
</Properties>
</file>