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Land Administration Act 1997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Land Administration Act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_Toc417972886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_Toc417972887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_Toc417972888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Crown bound</w:t>
      </w:r>
      <w:r>
        <w:tab/>
      </w:r>
      <w:r>
        <w:fldChar w:fldCharType="begin"/>
      </w:r>
      <w:r>
        <w:instrText xml:space="preserve"> PAGEREF _Toc417972889 \h </w:instrText>
      </w:r>
      <w:r>
        <w:fldChar w:fldCharType="separate"/>
      </w:r>
      <w:r>
        <w:t>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Rights to minerals</w:t>
      </w:r>
      <w:r>
        <w:t>, petroleum, geothermal energy etc., application of Act to</w:t>
      </w:r>
      <w:r>
        <w:tab/>
      </w:r>
      <w:r>
        <w:fldChar w:fldCharType="begin"/>
      </w:r>
      <w:r>
        <w:instrText xml:space="preserve"> PAGEREF _Toc417972890 \h </w:instrText>
      </w:r>
      <w:r>
        <w:fldChar w:fldCharType="separate"/>
      </w:r>
      <w:r>
        <w:t>10</w:t>
      </w:r>
      <w:r>
        <w:fldChar w:fldCharType="end"/>
      </w:r>
    </w:p>
    <w:p>
      <w:pPr>
        <w:pStyle w:val="TOC8"/>
        <w:rPr>
          <w:rFonts w:asciiTheme="minorHAnsi" w:eastAsiaTheme="minorEastAsia" w:hAnsiTheme="minorHAnsi" w:cstheme="minorBidi"/>
          <w:szCs w:val="22"/>
        </w:rPr>
      </w:pPr>
      <w:r>
        <w:t>5A.</w:t>
      </w:r>
      <w:r>
        <w:tab/>
        <w:t>Position on Earth, determining</w:t>
      </w:r>
      <w:r>
        <w:tab/>
      </w:r>
      <w:r>
        <w:fldChar w:fldCharType="begin"/>
      </w:r>
      <w:r>
        <w:instrText xml:space="preserve"> PAGEREF _Toc417972891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Divisions of </w:t>
      </w:r>
      <w:r>
        <w:t>State (Sch. 1)</w:t>
      </w:r>
      <w:r>
        <w:tab/>
      </w:r>
      <w:r>
        <w:fldChar w:fldCharType="begin"/>
      </w:r>
      <w:r>
        <w:instrText xml:space="preserve"> PAGEREF _Toc417972892 \h </w:instrText>
      </w:r>
      <w:r>
        <w:fldChar w:fldCharType="separate"/>
      </w:r>
      <w:r>
        <w:t>10</w:t>
      </w:r>
      <w:r>
        <w:fldChar w:fldCharType="end"/>
      </w:r>
    </w:p>
    <w:p>
      <w:pPr>
        <w:pStyle w:val="TOC8"/>
        <w:rPr>
          <w:rFonts w:asciiTheme="minorHAnsi" w:eastAsiaTheme="minorEastAsia" w:hAnsiTheme="minorHAnsi" w:cstheme="minorBidi"/>
          <w:szCs w:val="22"/>
        </w:rPr>
      </w:pPr>
      <w:r>
        <w:t>6B.</w:t>
      </w:r>
      <w:r>
        <w:tab/>
        <w:t>Certain rights of way vested in local governments, status of etc.</w:t>
      </w:r>
      <w:r>
        <w:tab/>
      </w:r>
      <w:r>
        <w:fldChar w:fldCharType="begin"/>
      </w:r>
      <w:r>
        <w:instrText xml:space="preserve"> PAGEREF _Toc417972893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administration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role of Minister</w:t>
      </w:r>
    </w:p>
    <w:p>
      <w:pPr>
        <w:pStyle w:val="TOC8"/>
        <w:rPr>
          <w:rFonts w:asciiTheme="minorHAnsi" w:eastAsiaTheme="minorEastAsia" w:hAnsiTheme="minorHAnsi" w:cstheme="minorBidi"/>
          <w:szCs w:val="22"/>
        </w:rPr>
      </w:pPr>
      <w:r>
        <w:t>7</w:t>
      </w:r>
      <w:r>
        <w:rPr>
          <w:snapToGrid w:val="0"/>
        </w:rPr>
        <w:t>.</w:t>
      </w:r>
      <w:r>
        <w:rPr>
          <w:snapToGrid w:val="0"/>
        </w:rPr>
        <w:tab/>
        <w:t>Minister for Lands (body corporate), status of etc.</w:t>
      </w:r>
      <w:r>
        <w:tab/>
      </w:r>
      <w:r>
        <w:fldChar w:fldCharType="begin"/>
      </w:r>
      <w:r>
        <w:instrText xml:space="preserve"> PAGEREF _Toc417972896 \h </w:instrText>
      </w:r>
      <w:r>
        <w:fldChar w:fldCharType="separate"/>
      </w:r>
      <w:r>
        <w:t>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International Program, powers as to; International Program Trust Account</w:t>
      </w:r>
      <w:r>
        <w:tab/>
      </w:r>
      <w:r>
        <w:fldChar w:fldCharType="begin"/>
      </w:r>
      <w:r>
        <w:instrText xml:space="preserve"> PAGEREF _Toc417972897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Delegation by Minister</w:t>
      </w:r>
      <w:r>
        <w:tab/>
      </w:r>
      <w:r>
        <w:fldChar w:fldCharType="begin"/>
      </w:r>
      <w:r>
        <w:instrText xml:space="preserve"> PAGEREF _Toc417972898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General powers of Minister in relation to land</w:t>
      </w:r>
      <w:r>
        <w:tab/>
      </w:r>
      <w:r>
        <w:fldChar w:fldCharType="begin"/>
      </w:r>
      <w:r>
        <w:instrText xml:space="preserve"> PAGEREF _Toc417972899 \h </w:instrText>
      </w:r>
      <w:r>
        <w:fldChar w:fldCharType="separate"/>
      </w:r>
      <w:r>
        <w:t>15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Minister may acquire land in the public interest</w:t>
      </w:r>
      <w:r>
        <w:tab/>
      </w:r>
      <w:r>
        <w:fldChar w:fldCharType="begin"/>
      </w:r>
      <w:r>
        <w:instrText xml:space="preserve"> PAGEREF _Toc417972900 \h </w:instrText>
      </w:r>
      <w:r>
        <w:fldChar w:fldCharType="separate"/>
      </w:r>
      <w:r>
        <w:t>16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Powers and duties of Minister restricted in relation to managed reserves and mall reserves</w:t>
      </w:r>
      <w:r>
        <w:tab/>
      </w:r>
      <w:r>
        <w:fldChar w:fldCharType="begin"/>
      </w:r>
      <w:r>
        <w:instrText xml:space="preserve"> PAGEREF _Toc417972901 \h </w:instrText>
      </w:r>
      <w:r>
        <w:fldChar w:fldCharType="separate"/>
      </w:r>
      <w:r>
        <w:t>17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Ministerial orders, registration of etc.</w:t>
      </w:r>
      <w:r>
        <w:tab/>
      </w:r>
      <w:r>
        <w:fldChar w:fldCharType="begin"/>
      </w:r>
      <w:r>
        <w:instrText xml:space="preserve"> PAGEREF _Toc417972902 \h </w:instrText>
      </w:r>
      <w:r>
        <w:fldChar w:fldCharType="separate"/>
      </w:r>
      <w:r>
        <w:t>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Minister to consult local governments before exercising certain powers in relation to Crown land</w:t>
      </w:r>
      <w:r>
        <w:tab/>
      </w:r>
      <w:r>
        <w:fldChar w:fldCharType="begin"/>
      </w:r>
      <w:r>
        <w:instrText xml:space="preserve"> PAGEREF _Toc417972903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w:t>
      </w:r>
      <w:r>
        <w:rPr>
          <w:snapToGrid w:val="0"/>
        </w:rPr>
        <w:t> — </w:t>
      </w:r>
      <w:r>
        <w:t>Covenants and conditions and their enforcement</w:t>
      </w:r>
    </w:p>
    <w:p>
      <w:pPr>
        <w:pStyle w:val="TOC8"/>
        <w:rPr>
          <w:rFonts w:asciiTheme="minorHAnsi" w:eastAsiaTheme="minorEastAsia" w:hAnsiTheme="minorHAnsi" w:cstheme="minorBidi"/>
          <w:szCs w:val="22"/>
        </w:rPr>
      </w:pPr>
      <w:r>
        <w:t>15</w:t>
      </w:r>
      <w:r>
        <w:rPr>
          <w:snapToGrid w:val="0"/>
        </w:rPr>
        <w:t>.</w:t>
      </w:r>
      <w:r>
        <w:rPr>
          <w:snapToGrid w:val="0"/>
        </w:rPr>
        <w:tab/>
        <w:t>Covenants as to use, subdivision etc. of certain land</w:t>
      </w:r>
      <w:r>
        <w:tab/>
      </w:r>
      <w:r>
        <w:fldChar w:fldCharType="begin"/>
      </w:r>
      <w:r>
        <w:instrText xml:space="preserve"> PAGEREF _Toc417972905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Land held on conditional fee simple (s. 75(1)), memorial of charge to secure performance of conditions</w:t>
      </w:r>
      <w:r>
        <w:tab/>
      </w:r>
      <w:r>
        <w:fldChar w:fldCharType="begin"/>
      </w:r>
      <w:r>
        <w:instrText xml:space="preserve"> PAGEREF _Toc417972906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w:t>
      </w:r>
    </w:p>
    <w:p>
      <w:pPr>
        <w:pStyle w:val="TOC8"/>
        <w:rPr>
          <w:rFonts w:asciiTheme="minorHAnsi" w:eastAsiaTheme="minorEastAsia" w:hAnsiTheme="minorHAnsi" w:cstheme="minorBidi"/>
          <w:szCs w:val="22"/>
        </w:rPr>
      </w:pPr>
      <w:r>
        <w:t>17</w:t>
      </w:r>
      <w:r>
        <w:rPr>
          <w:snapToGrid w:val="0"/>
        </w:rPr>
        <w:t>.</w:t>
      </w:r>
      <w:r>
        <w:rPr>
          <w:snapToGrid w:val="0"/>
        </w:rPr>
        <w:tab/>
        <w:t>Hazards etc. affecting land, warnings as to on certificates of title etc.</w:t>
      </w:r>
      <w:r>
        <w:tab/>
      </w:r>
      <w:r>
        <w:fldChar w:fldCharType="begin"/>
      </w:r>
      <w:r>
        <w:instrText xml:space="preserve"> PAGEREF _Toc417972908 \h </w:instrText>
      </w:r>
      <w:r>
        <w:fldChar w:fldCharType="separate"/>
      </w:r>
      <w:r>
        <w:t>24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Crown land transactions that need Minister’s approval</w:t>
      </w:r>
      <w:r>
        <w:tab/>
      </w:r>
      <w:r>
        <w:fldChar w:fldCharType="begin"/>
      </w:r>
      <w:r>
        <w:instrText xml:space="preserve"> PAGEREF _Toc417972909 \h </w:instrText>
      </w:r>
      <w:r>
        <w:fldChar w:fldCharType="separate"/>
      </w:r>
      <w:r>
        <w:t>25</w:t>
      </w:r>
      <w:r>
        <w:fldChar w:fldCharType="end"/>
      </w:r>
    </w:p>
    <w:p>
      <w:pPr>
        <w:pStyle w:val="TOC8"/>
        <w:rPr>
          <w:rFonts w:asciiTheme="minorHAnsi" w:eastAsiaTheme="minorEastAsia" w:hAnsiTheme="minorHAnsi" w:cstheme="minorBidi"/>
          <w:szCs w:val="22"/>
        </w:rPr>
      </w:pPr>
      <w:r>
        <w:t>18A.</w:t>
      </w:r>
      <w:r>
        <w:tab/>
        <w:t>Carbon rights etc. affecting Crown land, Minister’s powers as to</w:t>
      </w:r>
      <w:r>
        <w:tab/>
      </w:r>
      <w:r>
        <w:fldChar w:fldCharType="begin"/>
      </w:r>
      <w:r>
        <w:instrText xml:space="preserve"> PAGEREF _Toc417972910 \h </w:instrText>
      </w:r>
      <w:r>
        <w:fldChar w:fldCharType="separate"/>
      </w:r>
      <w:r>
        <w:t>26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Dealings etc. as to Crown land not effective until registered etc.</w:t>
      </w:r>
      <w:r>
        <w:tab/>
      </w:r>
      <w:r>
        <w:fldChar w:fldCharType="begin"/>
      </w:r>
      <w:r>
        <w:instrText xml:space="preserve"> PAGEREF _Toc417972911 \h </w:instrText>
      </w:r>
      <w:r>
        <w:fldChar w:fldCharType="separate"/>
      </w:r>
      <w:r>
        <w:t>27</w:t>
      </w:r>
      <w:r>
        <w:fldChar w:fldCharType="end"/>
      </w:r>
    </w:p>
    <w:p>
      <w:pPr>
        <w:pStyle w:val="TOC8"/>
        <w:rPr>
          <w:rFonts w:asciiTheme="minorHAnsi" w:eastAsiaTheme="minorEastAsia" w:hAnsiTheme="minorHAnsi" w:cstheme="minorBidi"/>
          <w:szCs w:val="22"/>
        </w:rPr>
      </w:pPr>
      <w:r>
        <w:t>19A.</w:t>
      </w:r>
      <w:r>
        <w:tab/>
        <w:t>Encumbrances on fee simple in Crown land, application of TLA to</w:t>
      </w:r>
      <w:r>
        <w:tab/>
      </w:r>
      <w:r>
        <w:fldChar w:fldCharType="begin"/>
      </w:r>
      <w:r>
        <w:instrText xml:space="preserve"> PAGEREF _Toc417972912 \h </w:instrText>
      </w:r>
      <w:r>
        <w:fldChar w:fldCharType="separate"/>
      </w:r>
      <w:r>
        <w:t>27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Certain interests in Crown land, caveats as to</w:t>
      </w:r>
      <w:r>
        <w:tab/>
      </w:r>
      <w:r>
        <w:fldChar w:fldCharType="begin"/>
      </w:r>
      <w:r>
        <w:instrText xml:space="preserve"> PAGEREF _Toc417972913 \h </w:instrText>
      </w:r>
      <w:r>
        <w:fldChar w:fldCharType="separate"/>
      </w:r>
      <w:r>
        <w:t>27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Caveat for State or person under disability, Minister may lodge</w:t>
      </w:r>
      <w:r>
        <w:tab/>
      </w:r>
      <w:r>
        <w:fldChar w:fldCharType="begin"/>
      </w:r>
      <w:r>
        <w:instrText xml:space="preserve"> PAGEREF _Toc417972914 \h </w:instrText>
      </w:r>
      <w:r>
        <w:fldChar w:fldCharType="separate"/>
      </w:r>
      <w:r>
        <w:t>28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Crown land ceasing to be reserved etc., interests in etc. continue</w:t>
      </w:r>
      <w:r>
        <w:tab/>
      </w:r>
      <w:r>
        <w:fldChar w:fldCharType="begin"/>
      </w:r>
      <w:r>
        <w:instrText xml:space="preserve"> PAGEREF _Toc417972915 \h </w:instrText>
      </w:r>
      <w:r>
        <w:fldChar w:fldCharType="separate"/>
      </w:r>
      <w:r>
        <w:t>29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Subdivision etc. of Crown land the subject of interests etc.</w:t>
      </w:r>
      <w:r>
        <w:tab/>
      </w:r>
      <w:r>
        <w:fldChar w:fldCharType="begin"/>
      </w:r>
      <w:r>
        <w:instrText xml:space="preserve"> PAGEREF _Toc417972916 \h </w:instrText>
      </w:r>
      <w:r>
        <w:fldChar w:fldCharType="separate"/>
      </w:r>
      <w:r>
        <w:t>29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Minerals, petroleum and geothermal energy etc. are reserved to Crown</w:t>
      </w:r>
      <w:r>
        <w:tab/>
      </w:r>
      <w:r>
        <w:fldChar w:fldCharType="begin"/>
      </w:r>
      <w:r>
        <w:instrText xml:space="preserve"> PAGEREF _Toc417972917 \h </w:instrText>
      </w:r>
      <w:r>
        <w:fldChar w:fldCharType="separate"/>
      </w:r>
      <w:r>
        <w:t>30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Mortgage of interest in Crown land, effect of</w:t>
      </w:r>
      <w:r>
        <w:tab/>
      </w:r>
      <w:r>
        <w:fldChar w:fldCharType="begin"/>
      </w:r>
      <w:r>
        <w:instrText xml:space="preserve"> PAGEREF _Toc417972918 \h </w:instrText>
      </w:r>
      <w:r>
        <w:fldChar w:fldCharType="separate"/>
      </w:r>
      <w:r>
        <w:t>31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Land districts and townsites, constitution etc. of</w:t>
      </w:r>
      <w:r>
        <w:tab/>
      </w:r>
      <w:r>
        <w:fldChar w:fldCharType="begin"/>
      </w:r>
      <w:r>
        <w:instrText xml:space="preserve"> PAGEREF _Toc417972919 \h </w:instrText>
      </w:r>
      <w:r>
        <w:fldChar w:fldCharType="separate"/>
      </w:r>
      <w:r>
        <w:t>31</w:t>
      </w:r>
      <w:r>
        <w:fldChar w:fldCharType="end"/>
      </w:r>
    </w:p>
    <w:p>
      <w:pPr>
        <w:pStyle w:val="TOC8"/>
        <w:rPr>
          <w:rFonts w:asciiTheme="minorHAnsi" w:eastAsiaTheme="minorEastAsia" w:hAnsiTheme="minorHAnsi" w:cstheme="minorBidi"/>
          <w:szCs w:val="22"/>
        </w:rPr>
      </w:pPr>
      <w:r>
        <w:t>26A.</w:t>
      </w:r>
      <w:r>
        <w:tab/>
        <w:t>New subdivisions, names of roads and areas in</w:t>
      </w:r>
      <w:r>
        <w:tab/>
      </w:r>
      <w:r>
        <w:fldChar w:fldCharType="begin"/>
      </w:r>
      <w:r>
        <w:instrText xml:space="preserve"> PAGEREF _Toc417972920 \h </w:instrText>
      </w:r>
      <w:r>
        <w:fldChar w:fldCharType="separate"/>
      </w:r>
      <w:r>
        <w:t>31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Crown land, subdivision and development of</w:t>
      </w:r>
      <w:r>
        <w:tab/>
      </w:r>
      <w:r>
        <w:fldChar w:fldCharType="begin"/>
      </w:r>
      <w:r>
        <w:instrText xml:space="preserve"> PAGEREF _Toc417972921 \h </w:instrText>
      </w:r>
      <w:r>
        <w:fldChar w:fldCharType="separate"/>
      </w:r>
      <w:r>
        <w:t>33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Subdivisions of Crown land, dedication etc. of roads in</w:t>
      </w:r>
      <w:r>
        <w:tab/>
      </w:r>
      <w:r>
        <w:fldChar w:fldCharType="begin"/>
      </w:r>
      <w:r>
        <w:instrText xml:space="preserve"> PAGEREF _Toc417972922 \h </w:instrText>
      </w:r>
      <w:r>
        <w:fldChar w:fldCharType="separate"/>
      </w:r>
      <w:r>
        <w:t>34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Certificates etc. of Crown land title, creation and registration of</w:t>
      </w:r>
      <w:r>
        <w:tab/>
      </w:r>
      <w:r>
        <w:fldChar w:fldCharType="begin"/>
      </w:r>
      <w:r>
        <w:instrText xml:space="preserve"> PAGEREF _Toc417972923 \h </w:instrText>
      </w:r>
      <w:r>
        <w:fldChar w:fldCharType="separate"/>
      </w:r>
      <w:r>
        <w:t>34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Authorised land officers, appointing etc.</w:t>
      </w:r>
      <w:r>
        <w:tab/>
      </w:r>
      <w:r>
        <w:fldChar w:fldCharType="begin"/>
      </w:r>
      <w:r>
        <w:instrText xml:space="preserve"> PAGEREF _Toc417972924 \h </w:instrText>
      </w:r>
      <w:r>
        <w:fldChar w:fldCharType="separate"/>
      </w:r>
      <w:r>
        <w:t>35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Public service officer of Department, restrictions on as to acquiring Crown land</w:t>
      </w:r>
      <w:r>
        <w:tab/>
      </w:r>
      <w:r>
        <w:fldChar w:fldCharType="begin"/>
      </w:r>
      <w:r>
        <w:instrText xml:space="preserve"> PAGEREF _Toc417972925 \h </w:instrText>
      </w:r>
      <w:r>
        <w:fldChar w:fldCharType="separate"/>
      </w:r>
      <w:r>
        <w:t>36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Plans of survey and sketch plans to be approved</w:t>
      </w:r>
      <w:r>
        <w:tab/>
      </w:r>
      <w:r>
        <w:fldChar w:fldCharType="begin"/>
      </w:r>
      <w:r>
        <w:instrText xml:space="preserve"> PAGEREF _Toc417972926 \h </w:instrText>
      </w:r>
      <w:r>
        <w:fldChar w:fldCharType="separate"/>
      </w:r>
      <w:r>
        <w:t>36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Approved plans of survey and sketch plans, evidentiary status of</w:t>
      </w:r>
      <w:r>
        <w:tab/>
      </w:r>
      <w:r>
        <w:fldChar w:fldCharType="begin"/>
      </w:r>
      <w:r>
        <w:instrText xml:space="preserve"> PAGEREF _Toc417972927 \h </w:instrText>
      </w:r>
      <w:r>
        <w:fldChar w:fldCharType="separate"/>
      </w:r>
      <w:r>
        <w:t>36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Entry to Crown land by Minister, powers as to</w:t>
      </w:r>
      <w:r>
        <w:tab/>
      </w:r>
      <w:r>
        <w:fldChar w:fldCharType="begin"/>
      </w:r>
      <w:r>
        <w:instrText xml:space="preserve"> PAGEREF _Toc417972928 \h </w:instrText>
      </w:r>
      <w:r>
        <w:fldChar w:fldCharType="separate"/>
      </w:r>
      <w:r>
        <w:t>37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Breach of condition or covenant applying to Crown or freehold land, Minister’s powers in case of</w:t>
      </w:r>
      <w:r>
        <w:tab/>
      </w:r>
      <w:r>
        <w:fldChar w:fldCharType="begin"/>
      </w:r>
      <w:r>
        <w:instrText xml:space="preserve"> PAGEREF _Toc417972929 \h </w:instrText>
      </w:r>
      <w:r>
        <w:fldChar w:fldCharType="separate"/>
      </w:r>
      <w:r>
        <w:t>37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Breach of condition or covenant applying to Crown or freehold land, Minister’s powers exercisable with consent of interest holder</w:t>
      </w:r>
      <w:r>
        <w:tab/>
      </w:r>
      <w:r>
        <w:fldChar w:fldCharType="begin"/>
      </w:r>
      <w:r>
        <w:instrText xml:space="preserve"> PAGEREF _Toc417972930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3 — Appeals to Governor</w:t>
      </w:r>
    </w:p>
    <w:p>
      <w:pPr>
        <w:pStyle w:val="TOC8"/>
        <w:rPr>
          <w:rFonts w:asciiTheme="minorHAnsi" w:eastAsiaTheme="minorEastAsia" w:hAnsiTheme="minorHAnsi" w:cstheme="minorBidi"/>
          <w:szCs w:val="22"/>
        </w:rPr>
      </w:pPr>
      <w:r>
        <w:t>37</w:t>
      </w:r>
      <w:r>
        <w:rPr>
          <w:snapToGrid w:val="0"/>
        </w:rPr>
        <w:t>.</w:t>
      </w:r>
      <w:r>
        <w:rPr>
          <w:snapToGrid w:val="0"/>
        </w:rPr>
        <w:tab/>
        <w:t>Lodging an appeal with Minister, manner of</w:t>
      </w:r>
      <w:r>
        <w:tab/>
      </w:r>
      <w:r>
        <w:fldChar w:fldCharType="begin"/>
      </w:r>
      <w:r>
        <w:instrText xml:space="preserve"> PAGEREF _Toc417972932 \h </w:instrText>
      </w:r>
      <w:r>
        <w:fldChar w:fldCharType="separate"/>
      </w:r>
      <w:r>
        <w:t>42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Minister’s role on receipt of notice of appeal</w:t>
      </w:r>
      <w:r>
        <w:tab/>
      </w:r>
      <w:r>
        <w:fldChar w:fldCharType="begin"/>
      </w:r>
      <w:r>
        <w:instrText xml:space="preserve"> PAGEREF _Toc417972933 \h </w:instrText>
      </w:r>
      <w:r>
        <w:fldChar w:fldCharType="separate"/>
      </w:r>
      <w:r>
        <w:t>42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Governor to determine appeals</w:t>
      </w:r>
      <w:r>
        <w:tab/>
      </w:r>
      <w:r>
        <w:fldChar w:fldCharType="begin"/>
      </w:r>
      <w:r>
        <w:instrText xml:space="preserve"> PAGEREF _Toc417972934 \h </w:instrText>
      </w:r>
      <w:r>
        <w:fldChar w:fldCharType="separate"/>
      </w:r>
      <w:r>
        <w:t>42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Outcome of appeal, Minister to notify appellant of</w:t>
      </w:r>
      <w:r>
        <w:tab/>
      </w:r>
      <w:r>
        <w:fldChar w:fldCharType="begin"/>
      </w:r>
      <w:r>
        <w:instrText xml:space="preserve"> PAGEREF _Toc417972935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4 — Reserves</w:t>
      </w:r>
    </w:p>
    <w:p>
      <w:pPr>
        <w:pStyle w:val="TOC8"/>
        <w:rPr>
          <w:rFonts w:asciiTheme="minorHAnsi" w:eastAsiaTheme="minorEastAsia" w:hAnsiTheme="minorHAnsi" w:cstheme="minorBidi"/>
          <w:szCs w:val="22"/>
        </w:rPr>
      </w:pPr>
      <w:r>
        <w:t>41</w:t>
      </w:r>
      <w:r>
        <w:rPr>
          <w:snapToGrid w:val="0"/>
        </w:rPr>
        <w:t>.</w:t>
      </w:r>
      <w:r>
        <w:rPr>
          <w:snapToGrid w:val="0"/>
        </w:rPr>
        <w:tab/>
        <w:t>Reserving Crown land, Minister’s powers as to</w:t>
      </w:r>
      <w:r>
        <w:tab/>
      </w:r>
      <w:r>
        <w:fldChar w:fldCharType="begin"/>
      </w:r>
      <w:r>
        <w:instrText xml:space="preserve"> PAGEREF _Toc417972937 \h </w:instrText>
      </w:r>
      <w:r>
        <w:fldChar w:fldCharType="separate"/>
      </w:r>
      <w:r>
        <w:t>43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Class A reserves, creating, changing etc.</w:t>
      </w:r>
      <w:r>
        <w:tab/>
      </w:r>
      <w:r>
        <w:fldChar w:fldCharType="begin"/>
      </w:r>
      <w:r>
        <w:instrText xml:space="preserve"> PAGEREF _Toc417972938 \h </w:instrText>
      </w:r>
      <w:r>
        <w:fldChar w:fldCharType="separate"/>
      </w:r>
      <w:r>
        <w:t>43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Certain changes to class A reserves, national parks etc., parliamentary procedure as to</w:t>
      </w:r>
      <w:r>
        <w:tab/>
      </w:r>
      <w:r>
        <w:fldChar w:fldCharType="begin"/>
      </w:r>
      <w:r>
        <w:instrText xml:space="preserve"> PAGEREF _Toc417972939 \h </w:instrText>
      </w:r>
      <w:r>
        <w:fldChar w:fldCharType="separate"/>
      </w:r>
      <w:r>
        <w:t>44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Easements in class A reserves</w:t>
      </w:r>
      <w:r>
        <w:tab/>
      </w:r>
      <w:r>
        <w:fldChar w:fldCharType="begin"/>
      </w:r>
      <w:r>
        <w:instrText xml:space="preserve"> PAGEREF _Toc417972940 \h </w:instrText>
      </w:r>
      <w:r>
        <w:fldChar w:fldCharType="separate"/>
      </w:r>
      <w:r>
        <w:t>46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 xml:space="preserve">Certain land subject to </w:t>
      </w:r>
      <w:r>
        <w:rPr>
          <w:i/>
          <w:snapToGrid w:val="0"/>
        </w:rPr>
        <w:t>Conservation and Land Management Act 1984</w:t>
      </w:r>
      <w:r>
        <w:rPr>
          <w:snapToGrid w:val="0"/>
        </w:rPr>
        <w:t xml:space="preserve"> or </w:t>
      </w:r>
      <w:r>
        <w:rPr>
          <w:i/>
          <w:iCs/>
        </w:rPr>
        <w:t>Swan and Canning Rivers Management Act 2006</w:t>
      </w:r>
      <w:r>
        <w:rPr>
          <w:iCs/>
        </w:rPr>
        <w:t>, Minister’s powers as to</w:t>
      </w:r>
      <w:r>
        <w:tab/>
      </w:r>
      <w:r>
        <w:fldChar w:fldCharType="begin"/>
      </w:r>
      <w:r>
        <w:instrText xml:space="preserve"> PAGEREF _Toc417972941 \h </w:instrText>
      </w:r>
      <w:r>
        <w:fldChar w:fldCharType="separate"/>
      </w:r>
      <w:r>
        <w:t>46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Care, control and management of reserves</w:t>
      </w:r>
      <w:r>
        <w:tab/>
      </w:r>
      <w:r>
        <w:fldChar w:fldCharType="begin"/>
      </w:r>
      <w:r>
        <w:instrText xml:space="preserve"> PAGEREF _Toc417972942 \h </w:instrText>
      </w:r>
      <w:r>
        <w:fldChar w:fldCharType="separate"/>
      </w:r>
      <w:r>
        <w:t>48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Lease of unmanaged reserve for reserve’s purpose, Minister’s powers to grant</w:t>
      </w:r>
      <w:r>
        <w:tab/>
      </w:r>
      <w:r>
        <w:fldChar w:fldCharType="begin"/>
      </w:r>
      <w:r>
        <w:instrText xml:space="preserve"> PAGEREF _Toc417972943 \h </w:instrText>
      </w:r>
      <w:r>
        <w:fldChar w:fldCharType="separate"/>
      </w:r>
      <w:r>
        <w:t>51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Lease etc. of unmanaged reserve for other purposes, Minister’s powers to grant</w:t>
      </w:r>
      <w:r>
        <w:tab/>
      </w:r>
      <w:r>
        <w:fldChar w:fldCharType="begin"/>
      </w:r>
      <w:r>
        <w:instrText xml:space="preserve"> PAGEREF _Toc417972944 \h </w:instrText>
      </w:r>
      <w:r>
        <w:fldChar w:fldCharType="separate"/>
      </w:r>
      <w:r>
        <w:t>51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Management plan for managed reserve</w:t>
      </w:r>
      <w:r>
        <w:tab/>
      </w:r>
      <w:r>
        <w:fldChar w:fldCharType="begin"/>
      </w:r>
      <w:r>
        <w:instrText xml:space="preserve"> PAGEREF _Toc417972945 \h </w:instrText>
      </w:r>
      <w:r>
        <w:fldChar w:fldCharType="separate"/>
      </w:r>
      <w:r>
        <w:t>52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Management order, revocation of</w:t>
      </w:r>
      <w:r>
        <w:tab/>
      </w:r>
      <w:r>
        <w:fldChar w:fldCharType="begin"/>
      </w:r>
      <w:r>
        <w:instrText xml:space="preserve"> PAGEREF _Toc417972946 \h </w:instrText>
      </w:r>
      <w:r>
        <w:fldChar w:fldCharType="separate"/>
      </w:r>
      <w:r>
        <w:t>52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Cancelling, changing etc. reserves, Minister’s powers as to</w:t>
      </w:r>
      <w:r>
        <w:tab/>
      </w:r>
      <w:r>
        <w:fldChar w:fldCharType="begin"/>
      </w:r>
      <w:r>
        <w:instrText xml:space="preserve"> PAGEREF _Toc417972947 \h </w:instrText>
      </w:r>
      <w:r>
        <w:fldChar w:fldCharType="separate"/>
      </w:r>
      <w:r>
        <w:t>54</w:t>
      </w:r>
      <w:r>
        <w:fldChar w:fldCharType="end"/>
      </w:r>
    </w:p>
    <w:p>
      <w:pPr>
        <w:pStyle w:val="TOC8"/>
        <w:rPr>
          <w:rFonts w:asciiTheme="minorHAnsi" w:eastAsiaTheme="minorEastAsia" w:hAnsiTheme="minorHAnsi" w:cstheme="minorBidi"/>
          <w:szCs w:val="22"/>
        </w:rPr>
      </w:pPr>
      <w:r>
        <w:t>51A.</w:t>
      </w:r>
      <w:r>
        <w:tab/>
        <w:t>Certain prescribed land taken to be reserved under s. 41</w:t>
      </w:r>
      <w:r>
        <w:tab/>
      </w:r>
      <w:r>
        <w:fldChar w:fldCharType="begin"/>
      </w:r>
      <w:r>
        <w:instrText xml:space="preserve"> PAGEREF _Toc417972948 \h </w:instrText>
      </w:r>
      <w:r>
        <w:fldChar w:fldCharType="separate"/>
      </w:r>
      <w:r>
        <w:t>54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Local government may ask Minister to acquire as Crown land certain land in district</w:t>
      </w:r>
      <w:r>
        <w:tab/>
      </w:r>
      <w:r>
        <w:fldChar w:fldCharType="begin"/>
      </w:r>
      <w:r>
        <w:instrText xml:space="preserve"> PAGEREF _Toc417972949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5 — Roads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Conventional roads</w:t>
      </w:r>
    </w:p>
    <w:p>
      <w:pPr>
        <w:pStyle w:val="TOC8"/>
        <w:rPr>
          <w:rFonts w:asciiTheme="minorHAnsi" w:eastAsiaTheme="minorEastAsia" w:hAnsiTheme="minorHAnsi" w:cstheme="minorBidi"/>
          <w:szCs w:val="22"/>
        </w:rPr>
      </w:pPr>
      <w:r>
        <w:t>53</w:t>
      </w:r>
      <w:r>
        <w:rPr>
          <w:snapToGrid w:val="0"/>
        </w:rPr>
        <w:t>.</w:t>
      </w:r>
      <w:r>
        <w:rPr>
          <w:snapToGrid w:val="0"/>
        </w:rPr>
        <w:tab/>
        <w:t xml:space="preserve">Highways and main roads, effect of </w:t>
      </w:r>
      <w:r>
        <w:rPr>
          <w:i/>
          <w:snapToGrid w:val="0"/>
        </w:rPr>
        <w:t>Main Roads Act 1930</w:t>
      </w:r>
      <w:r>
        <w:rPr>
          <w:snapToGrid w:val="0"/>
        </w:rPr>
        <w:t xml:space="preserve"> as to</w:t>
      </w:r>
      <w:r>
        <w:tab/>
      </w:r>
      <w:r>
        <w:fldChar w:fldCharType="begin"/>
      </w:r>
      <w:r>
        <w:instrText xml:space="preserve"> PAGEREF _Toc417972952 \h </w:instrText>
      </w:r>
      <w:r>
        <w:fldChar w:fldCharType="separate"/>
      </w:r>
      <w:r>
        <w:t>58</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Dimensional configuration and situation of roads</w:t>
      </w:r>
      <w:r>
        <w:tab/>
      </w:r>
      <w:r>
        <w:fldChar w:fldCharType="begin"/>
      </w:r>
      <w:r>
        <w:instrText xml:space="preserve"> PAGEREF _Toc417972953 \h </w:instrText>
      </w:r>
      <w:r>
        <w:fldChar w:fldCharType="separate"/>
      </w:r>
      <w:r>
        <w:t>58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Property in and management etc. of roads</w:t>
      </w:r>
      <w:r>
        <w:tab/>
      </w:r>
      <w:r>
        <w:fldChar w:fldCharType="begin"/>
      </w:r>
      <w:r>
        <w:instrText xml:space="preserve"> PAGEREF _Toc417972954 \h </w:instrText>
      </w:r>
      <w:r>
        <w:fldChar w:fldCharType="separate"/>
      </w:r>
      <w:r>
        <w:t>58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Dedication of land as road</w:t>
      </w:r>
      <w:r>
        <w:tab/>
      </w:r>
      <w:r>
        <w:fldChar w:fldCharType="begin"/>
      </w:r>
      <w:r>
        <w:instrText xml:space="preserve"> PAGEREF _Toc417972955 \h </w:instrText>
      </w:r>
      <w:r>
        <w:fldChar w:fldCharType="separate"/>
      </w:r>
      <w:r>
        <w:t>59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Leases in relation to roads</w:t>
      </w:r>
      <w:r>
        <w:tab/>
      </w:r>
      <w:r>
        <w:fldChar w:fldCharType="begin"/>
      </w:r>
      <w:r>
        <w:instrText xml:space="preserve"> PAGEREF _Toc417972956 \h </w:instrText>
      </w:r>
      <w:r>
        <w:fldChar w:fldCharType="separate"/>
      </w:r>
      <w:r>
        <w:t>61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Closing roads</w:t>
      </w:r>
      <w:r>
        <w:tab/>
      </w:r>
      <w:r>
        <w:fldChar w:fldCharType="begin"/>
      </w:r>
      <w:r>
        <w:instrText xml:space="preserve"> PAGEREF _Toc417972957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Mall reserves</w:t>
      </w:r>
    </w:p>
    <w:p>
      <w:pPr>
        <w:pStyle w:val="TOC8"/>
        <w:rPr>
          <w:rFonts w:asciiTheme="minorHAnsi" w:eastAsiaTheme="minorEastAsia" w:hAnsiTheme="minorHAnsi" w:cstheme="minorBidi"/>
          <w:szCs w:val="22"/>
        </w:rPr>
      </w:pPr>
      <w:r>
        <w:t>59</w:t>
      </w:r>
      <w:r>
        <w:rPr>
          <w:snapToGrid w:val="0"/>
        </w:rPr>
        <w:t>.</w:t>
      </w:r>
      <w:r>
        <w:rPr>
          <w:snapToGrid w:val="0"/>
        </w:rPr>
        <w:tab/>
        <w:t>Creation and management of mall reserves</w:t>
      </w:r>
      <w:r>
        <w:tab/>
      </w:r>
      <w:r>
        <w:fldChar w:fldCharType="begin"/>
      </w:r>
      <w:r>
        <w:instrText xml:space="preserve"> PAGEREF _Toc417972959 \h </w:instrText>
      </w:r>
      <w:r>
        <w:fldChar w:fldCharType="separate"/>
      </w:r>
      <w:r>
        <w:t>63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Public utility services in mall reserve, when suppliers of to be consulted</w:t>
      </w:r>
      <w:r>
        <w:tab/>
      </w:r>
      <w:r>
        <w:fldChar w:fldCharType="begin"/>
      </w:r>
      <w:r>
        <w:instrText xml:space="preserve"> PAGEREF _Toc417972960 \h </w:instrText>
      </w:r>
      <w:r>
        <w:fldChar w:fldCharType="separate"/>
      </w:r>
      <w:r>
        <w:t>65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By</w:t>
      </w:r>
      <w:r>
        <w:rPr>
          <w:snapToGrid w:val="0"/>
        </w:rPr>
        <w:noBreakHyphen/>
        <w:t>laws for management etc. of mall reserve</w:t>
      </w:r>
      <w:r>
        <w:tab/>
      </w:r>
      <w:r>
        <w:fldChar w:fldCharType="begin"/>
      </w:r>
      <w:r>
        <w:instrText xml:space="preserve"> PAGEREF _Toc417972961 \h </w:instrText>
      </w:r>
      <w:r>
        <w:fldChar w:fldCharType="separate"/>
      </w:r>
      <w:r>
        <w:t>65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Cancelling mall reserve and revoking management order</w:t>
      </w:r>
      <w:r>
        <w:tab/>
      </w:r>
      <w:r>
        <w:fldChar w:fldCharType="begin"/>
      </w:r>
      <w:r>
        <w:instrText xml:space="preserve"> PAGEREF _Toc417972962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Public access routes</w:t>
      </w:r>
    </w:p>
    <w:p>
      <w:pPr>
        <w:pStyle w:val="TOC8"/>
        <w:rPr>
          <w:rFonts w:asciiTheme="minorHAnsi" w:eastAsiaTheme="minorEastAsia" w:hAnsiTheme="minorHAnsi" w:cstheme="minorBidi"/>
          <w:szCs w:val="22"/>
        </w:rPr>
      </w:pPr>
      <w:r>
        <w:t>63</w:t>
      </w:r>
      <w:r>
        <w:rPr>
          <w:snapToGrid w:val="0"/>
        </w:rPr>
        <w:t>.</w:t>
      </w:r>
      <w:r>
        <w:rPr>
          <w:snapToGrid w:val="0"/>
        </w:rPr>
        <w:tab/>
        <w:t>Terms used</w:t>
      </w:r>
      <w:r>
        <w:tab/>
      </w:r>
      <w:r>
        <w:fldChar w:fldCharType="begin"/>
      </w:r>
      <w:r>
        <w:instrText xml:space="preserve"> PAGEREF _Toc417972964 \h </w:instrText>
      </w:r>
      <w:r>
        <w:fldChar w:fldCharType="separate"/>
      </w:r>
      <w:r>
        <w:t>67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Declaring etc. public access route through Crown land</w:t>
      </w:r>
      <w:r>
        <w:tab/>
      </w:r>
      <w:r>
        <w:fldChar w:fldCharType="begin"/>
      </w:r>
      <w:r>
        <w:instrText xml:space="preserve"> PAGEREF _Toc417972965 \h </w:instrText>
      </w:r>
      <w:r>
        <w:fldChar w:fldCharType="separate"/>
      </w:r>
      <w:r>
        <w:t>67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Nature, signposting and routes of public access route</w:t>
      </w:r>
      <w:r>
        <w:tab/>
      </w:r>
      <w:r>
        <w:fldChar w:fldCharType="begin"/>
      </w:r>
      <w:r>
        <w:instrText xml:space="preserve"> PAGEREF _Toc417972966 \h </w:instrText>
      </w:r>
      <w:r>
        <w:fldChar w:fldCharType="separate"/>
      </w:r>
      <w:r>
        <w:t>68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Liability of Minister etc. in respect of public access route restricted</w:t>
      </w:r>
      <w:r>
        <w:tab/>
      </w:r>
      <w:r>
        <w:fldChar w:fldCharType="begin"/>
      </w:r>
      <w:r>
        <w:instrText xml:space="preserve"> PAGEREF _Toc417972967 \h </w:instrText>
      </w:r>
      <w:r>
        <w:fldChar w:fldCharType="separate"/>
      </w:r>
      <w:r>
        <w:t>69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Temporary closure of public access route</w:t>
      </w:r>
      <w:r>
        <w:tab/>
      </w:r>
      <w:r>
        <w:fldChar w:fldCharType="begin"/>
      </w:r>
      <w:r>
        <w:instrText xml:space="preserve"> PAGEREF _Toc417972968 \h </w:instrText>
      </w:r>
      <w:r>
        <w:fldChar w:fldCharType="separate"/>
      </w:r>
      <w:r>
        <w:t>69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Fence across public access route, crossing of to be provided</w:t>
      </w:r>
      <w:r>
        <w:tab/>
      </w:r>
      <w:r>
        <w:fldChar w:fldCharType="begin"/>
      </w:r>
      <w:r>
        <w:instrText xml:space="preserve"> PAGEREF _Toc417972969 \h </w:instrText>
      </w:r>
      <w:r>
        <w:fldChar w:fldCharType="separate"/>
      </w:r>
      <w:r>
        <w:t>70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Right to use public access route</w:t>
      </w:r>
      <w:r>
        <w:tab/>
      </w:r>
      <w:r>
        <w:fldChar w:fldCharType="begin"/>
      </w:r>
      <w:r>
        <w:instrText xml:space="preserve"> PAGEREF _Toc417972970 \h </w:instrText>
      </w:r>
      <w:r>
        <w:fldChar w:fldCharType="separate"/>
      </w:r>
      <w:r>
        <w:t>70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Certain effects of public access routes</w:t>
      </w:r>
      <w:r>
        <w:tab/>
      </w:r>
      <w:r>
        <w:fldChar w:fldCharType="begin"/>
      </w:r>
      <w:r>
        <w:instrText xml:space="preserve"> PAGEREF _Toc417972971 \h </w:instrText>
      </w:r>
      <w:r>
        <w:fldChar w:fldCharType="separate"/>
      </w:r>
      <w:r>
        <w:t>70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Offences</w:t>
      </w:r>
      <w:r>
        <w:tab/>
      </w:r>
      <w:r>
        <w:fldChar w:fldCharType="begin"/>
      </w:r>
      <w:r>
        <w:instrText xml:space="preserve"> PAGEREF _Toc417972972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6 — Sales, leases, licences, etc. of Crown land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72</w:t>
      </w:r>
      <w:r>
        <w:rPr>
          <w:snapToGrid w:val="0"/>
        </w:rPr>
        <w:t>.</w:t>
      </w:r>
      <w:r>
        <w:rPr>
          <w:snapToGrid w:val="0"/>
        </w:rPr>
        <w:tab/>
        <w:t>Terms used</w:t>
      </w:r>
      <w:r>
        <w:tab/>
      </w:r>
      <w:r>
        <w:fldChar w:fldCharType="begin"/>
      </w:r>
      <w:r>
        <w:instrText xml:space="preserve"> PAGEREF _Toc417972975 \h </w:instrText>
      </w:r>
      <w:r>
        <w:fldChar w:fldCharType="separate"/>
      </w:r>
      <w:r>
        <w:t>72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Advisory panel, appointment of</w:t>
      </w:r>
      <w:r>
        <w:tab/>
      </w:r>
      <w:r>
        <w:fldChar w:fldCharType="begin"/>
      </w:r>
      <w:r>
        <w:instrText xml:space="preserve"> PAGEREF _Toc417972976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Sale of Crown land</w:t>
      </w:r>
    </w:p>
    <w:p>
      <w:pPr>
        <w:pStyle w:val="TOC8"/>
        <w:rPr>
          <w:rFonts w:asciiTheme="minorHAnsi" w:eastAsiaTheme="minorEastAsia" w:hAnsiTheme="minorHAnsi" w:cstheme="minorBidi"/>
          <w:szCs w:val="22"/>
        </w:rPr>
      </w:pPr>
      <w:r>
        <w:t>74</w:t>
      </w:r>
      <w:r>
        <w:rPr>
          <w:snapToGrid w:val="0"/>
        </w:rPr>
        <w:t>.</w:t>
      </w:r>
      <w:r>
        <w:rPr>
          <w:snapToGrid w:val="0"/>
        </w:rPr>
        <w:tab/>
        <w:t>Minister’s powers as to sale of Crown land</w:t>
      </w:r>
      <w:r>
        <w:tab/>
      </w:r>
      <w:r>
        <w:fldChar w:fldCharType="begin"/>
      </w:r>
      <w:r>
        <w:instrText xml:space="preserve"> PAGEREF _Toc417972978 \h </w:instrText>
      </w:r>
      <w:r>
        <w:fldChar w:fldCharType="separate"/>
      </w:r>
      <w:r>
        <w:t>72</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Transfer of Crown land in fee simple subject to conditions</w:t>
      </w:r>
      <w:r>
        <w:tab/>
      </w:r>
      <w:r>
        <w:fldChar w:fldCharType="begin"/>
      </w:r>
      <w:r>
        <w:instrText xml:space="preserve"> PAGEREF _Toc417972979 \h </w:instrText>
      </w:r>
      <w:r>
        <w:fldChar w:fldCharType="separate"/>
      </w:r>
      <w:r>
        <w:t>73</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Mortgagee of conditional tenure land, duties of in case of mortgagor’s default</w:t>
      </w:r>
      <w:r>
        <w:tab/>
      </w:r>
      <w:r>
        <w:fldChar w:fldCharType="begin"/>
      </w:r>
      <w:r>
        <w:instrText xml:space="preserve"> PAGEREF _Toc417972980 \h </w:instrText>
      </w:r>
      <w:r>
        <w:fldChar w:fldCharType="separate"/>
      </w:r>
      <w:r>
        <w:t>75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Mortgagee’s sale under s. 76, application of purchase moneys from</w:t>
      </w:r>
      <w:r>
        <w:tab/>
      </w:r>
      <w:r>
        <w:fldChar w:fldCharType="begin"/>
      </w:r>
      <w:r>
        <w:instrText xml:space="preserve"> PAGEREF _Toc417972981 \h </w:instrText>
      </w:r>
      <w:r>
        <w:fldChar w:fldCharType="separate"/>
      </w:r>
      <w:r>
        <w:t>76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Development etc. of Crown land, Minister may enter into joint venture for</w:t>
      </w:r>
      <w:r>
        <w:tab/>
      </w:r>
      <w:r>
        <w:fldChar w:fldCharType="begin"/>
      </w:r>
      <w:r>
        <w:instrText xml:space="preserve"> PAGEREF _Toc417972982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Leasing of Crown land</w:t>
      </w:r>
    </w:p>
    <w:p>
      <w:pPr>
        <w:pStyle w:val="TOC8"/>
        <w:rPr>
          <w:rFonts w:asciiTheme="minorHAnsi" w:eastAsiaTheme="minorEastAsia" w:hAnsiTheme="minorHAnsi" w:cstheme="minorBidi"/>
          <w:szCs w:val="22"/>
        </w:rPr>
      </w:pPr>
      <w:r>
        <w:t>79</w:t>
      </w:r>
      <w:r>
        <w:rPr>
          <w:snapToGrid w:val="0"/>
        </w:rPr>
        <w:t>.</w:t>
      </w:r>
      <w:r>
        <w:rPr>
          <w:snapToGrid w:val="0"/>
        </w:rPr>
        <w:tab/>
        <w:t>Minister’s powers as to lease of Crown land</w:t>
      </w:r>
      <w:r>
        <w:tab/>
      </w:r>
      <w:r>
        <w:fldChar w:fldCharType="begin"/>
      </w:r>
      <w:r>
        <w:instrText xml:space="preserve"> PAGEREF _Toc417972984 \h </w:instrText>
      </w:r>
      <w:r>
        <w:fldChar w:fldCharType="separate"/>
      </w:r>
      <w:r>
        <w:t>77</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Conditional purchase leases</w:t>
      </w:r>
      <w:r>
        <w:tab/>
      </w:r>
      <w:r>
        <w:fldChar w:fldCharType="begin"/>
      </w:r>
      <w:r>
        <w:instrText xml:space="preserve"> PAGEREF _Toc417972985 \h </w:instrText>
      </w:r>
      <w:r>
        <w:fldChar w:fldCharType="separate"/>
      </w:r>
      <w:r>
        <w:t>78</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Surrender of lease of Crown land</w:t>
      </w:r>
      <w:r>
        <w:tab/>
      </w:r>
      <w:r>
        <w:fldChar w:fldCharType="begin"/>
      </w:r>
      <w:r>
        <w:instrText xml:space="preserve"> PAGEREF _Toc417972986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Provisions not restricted to either sale or leasing of Crown land</w:t>
      </w:r>
    </w:p>
    <w:p>
      <w:pPr>
        <w:pStyle w:val="TOC8"/>
        <w:rPr>
          <w:rFonts w:asciiTheme="minorHAnsi" w:eastAsiaTheme="minorEastAsia" w:hAnsiTheme="minorHAnsi" w:cstheme="minorBidi"/>
          <w:szCs w:val="22"/>
        </w:rPr>
      </w:pPr>
      <w:r>
        <w:t>82</w:t>
      </w:r>
      <w:r>
        <w:rPr>
          <w:snapToGrid w:val="0"/>
        </w:rPr>
        <w:t>.</w:t>
      </w:r>
      <w:r>
        <w:rPr>
          <w:snapToGrid w:val="0"/>
        </w:rPr>
        <w:tab/>
        <w:t>Revesting land held by Crown in fee simple in Crown</w:t>
      </w:r>
      <w:r>
        <w:tab/>
      </w:r>
      <w:r>
        <w:fldChar w:fldCharType="begin"/>
      </w:r>
      <w:r>
        <w:instrText xml:space="preserve"> PAGEREF _Toc417972988 \h </w:instrText>
      </w:r>
      <w:r>
        <w:fldChar w:fldCharType="separate"/>
      </w:r>
      <w:r>
        <w:t>80</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Transfer etc. of Crown land to advance Aboriginal people</w:t>
      </w:r>
      <w:r>
        <w:tab/>
      </w:r>
      <w:r>
        <w:fldChar w:fldCharType="begin"/>
      </w:r>
      <w:r>
        <w:instrText xml:space="preserve"> PAGEREF _Toc417972989 \h </w:instrText>
      </w:r>
      <w:r>
        <w:fldChar w:fldCharType="separate"/>
      </w:r>
      <w:r>
        <w:t>80</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Auctioneers of Crown land, functions of</w:t>
      </w:r>
      <w:r>
        <w:tab/>
      </w:r>
      <w:r>
        <w:fldChar w:fldCharType="begin"/>
      </w:r>
      <w:r>
        <w:instrText xml:space="preserve"> PAGEREF _Toc417972990 \h </w:instrText>
      </w:r>
      <w:r>
        <w:fldChar w:fldCharType="separate"/>
      </w:r>
      <w:r>
        <w:t>81</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Sale etc. of Crown land subject to condition etc. it be subdivided</w:t>
      </w:r>
      <w:r>
        <w:tab/>
      </w:r>
      <w:r>
        <w:fldChar w:fldCharType="begin"/>
      </w:r>
      <w:r>
        <w:instrText xml:space="preserve"> PAGEREF _Toc417972991 \h </w:instrText>
      </w:r>
      <w:r>
        <w:fldChar w:fldCharType="separate"/>
      </w:r>
      <w:r>
        <w:t>81</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Sale etc. of Crown land by private treaty to Commonwealth etc.</w:t>
      </w:r>
      <w:r>
        <w:tab/>
      </w:r>
      <w:r>
        <w:fldChar w:fldCharType="begin"/>
      </w:r>
      <w:r>
        <w:instrText xml:space="preserve"> PAGEREF _Toc417972992 \h </w:instrText>
      </w:r>
      <w:r>
        <w:fldChar w:fldCharType="separate"/>
      </w:r>
      <w:r>
        <w:t>82</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Sale etc. of Crown land for amalgamation with adjoining land</w:t>
      </w:r>
      <w:r>
        <w:tab/>
      </w:r>
      <w:r>
        <w:fldChar w:fldCharType="begin"/>
      </w:r>
      <w:r>
        <w:instrText xml:space="preserve"> PAGEREF _Toc417972993 \h </w:instrText>
      </w:r>
      <w:r>
        <w:fldChar w:fldCharType="separate"/>
      </w:r>
      <w:r>
        <w:t>82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Option to purchase or lease Crown land, grant of</w:t>
      </w:r>
      <w:r>
        <w:tab/>
      </w:r>
      <w:r>
        <w:fldChar w:fldCharType="begin"/>
      </w:r>
      <w:r>
        <w:instrText xml:space="preserve"> PAGEREF _Toc417972994 \h </w:instrText>
      </w:r>
      <w:r>
        <w:fldChar w:fldCharType="separate"/>
      </w:r>
      <w:r>
        <w:t>84</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Certain lessees of Crown land may purchase, or purchase options to purchase, the land</w:t>
      </w:r>
      <w:r>
        <w:tab/>
      </w:r>
      <w:r>
        <w:fldChar w:fldCharType="begin"/>
      </w:r>
      <w:r>
        <w:instrText xml:space="preserve"> PAGEREF _Toc417972995 \h </w:instrText>
      </w:r>
      <w:r>
        <w:fldChar w:fldCharType="separate"/>
      </w:r>
      <w:r>
        <w:t>85</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Overlap of lease or easement and mining tenement, effect of</w:t>
      </w:r>
      <w:r>
        <w:tab/>
      </w:r>
      <w:r>
        <w:fldChar w:fldCharType="begin"/>
      </w:r>
      <w:r>
        <w:instrText xml:space="preserve"> PAGEREF _Toc417972996 \h </w:instrText>
      </w:r>
      <w:r>
        <w:fldChar w:fldCharType="separate"/>
      </w:r>
      <w:r>
        <w:t>86</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Licences and profits à prendre over Crown land, grant of</w:t>
      </w:r>
      <w:r>
        <w:tab/>
      </w:r>
      <w:r>
        <w:fldChar w:fldCharType="begin"/>
      </w:r>
      <w:r>
        <w:instrText xml:space="preserve"> PAGEREF _Toc417972997 \h </w:instrText>
      </w:r>
      <w:r>
        <w:fldChar w:fldCharType="separate"/>
      </w:r>
      <w:r>
        <w:t>86</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Improvements to leased etc. Crown land vest in Crown</w:t>
      </w:r>
      <w:r>
        <w:tab/>
      </w:r>
      <w:r>
        <w:fldChar w:fldCharType="begin"/>
      </w:r>
      <w:r>
        <w:instrText xml:space="preserve"> PAGEREF _Toc417972998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7 — Pastoral leases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Introductory</w:t>
      </w:r>
    </w:p>
    <w:p>
      <w:pPr>
        <w:pStyle w:val="TOC8"/>
        <w:rPr>
          <w:rFonts w:asciiTheme="minorHAnsi" w:eastAsiaTheme="minorEastAsia" w:hAnsiTheme="minorHAnsi" w:cstheme="minorBidi"/>
          <w:szCs w:val="22"/>
        </w:rPr>
      </w:pPr>
      <w:r>
        <w:t>93</w:t>
      </w:r>
      <w:r>
        <w:rPr>
          <w:snapToGrid w:val="0"/>
        </w:rPr>
        <w:t>.</w:t>
      </w:r>
      <w:r>
        <w:rPr>
          <w:snapToGrid w:val="0"/>
        </w:rPr>
        <w:tab/>
        <w:t>Terms used</w:t>
      </w:r>
      <w:r>
        <w:tab/>
      </w:r>
      <w:r>
        <w:fldChar w:fldCharType="begin"/>
      </w:r>
      <w:r>
        <w:instrText xml:space="preserve"> PAGEREF _Toc417973001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Pastoral Lands Board</w:t>
      </w:r>
    </w:p>
    <w:p>
      <w:pPr>
        <w:pStyle w:val="TOC8"/>
        <w:rPr>
          <w:rFonts w:asciiTheme="minorHAnsi" w:eastAsiaTheme="minorEastAsia" w:hAnsiTheme="minorHAnsi" w:cstheme="minorBidi"/>
          <w:szCs w:val="22"/>
        </w:rPr>
      </w:pPr>
      <w:r>
        <w:t>94</w:t>
      </w:r>
      <w:r>
        <w:rPr>
          <w:snapToGrid w:val="0"/>
        </w:rPr>
        <w:t>.</w:t>
      </w:r>
      <w:r>
        <w:rPr>
          <w:snapToGrid w:val="0"/>
        </w:rPr>
        <w:tab/>
        <w:t>Board established</w:t>
      </w:r>
      <w:r>
        <w:tab/>
      </w:r>
      <w:r>
        <w:fldChar w:fldCharType="begin"/>
      </w:r>
      <w:r>
        <w:instrText xml:space="preserve"> PAGEREF _Toc417973003 \h </w:instrText>
      </w:r>
      <w:r>
        <w:fldChar w:fldCharType="separate"/>
      </w:r>
      <w:r>
        <w:t>89</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Functions of Board</w:t>
      </w:r>
      <w:r>
        <w:tab/>
      </w:r>
      <w:r>
        <w:fldChar w:fldCharType="begin"/>
      </w:r>
      <w:r>
        <w:instrText xml:space="preserve"> PAGEREF _Toc417973004 \h </w:instrText>
      </w:r>
      <w:r>
        <w:fldChar w:fldCharType="separate"/>
      </w:r>
      <w:r>
        <w:t>90</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Minister may give directions to Board</w:t>
      </w:r>
      <w:r>
        <w:tab/>
      </w:r>
      <w:r>
        <w:fldChar w:fldCharType="begin"/>
      </w:r>
      <w:r>
        <w:instrText xml:space="preserve"> PAGEREF _Toc417973005 \h </w:instrText>
      </w:r>
      <w:r>
        <w:fldChar w:fldCharType="separate"/>
      </w:r>
      <w:r>
        <w:t>90</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Members of Board, appointment of etc.</w:t>
      </w:r>
      <w:r>
        <w:tab/>
      </w:r>
      <w:r>
        <w:fldChar w:fldCharType="begin"/>
      </w:r>
      <w:r>
        <w:instrText xml:space="preserve"> PAGEREF _Toc417973006 \h </w:instrText>
      </w:r>
      <w:r>
        <w:fldChar w:fldCharType="separate"/>
      </w:r>
      <w:r>
        <w:t>91</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Procedure of Board; quorum</w:t>
      </w:r>
      <w:r>
        <w:tab/>
      </w:r>
      <w:r>
        <w:fldChar w:fldCharType="begin"/>
      </w:r>
      <w:r>
        <w:instrText xml:space="preserve"> PAGEREF _Toc417973007 \h </w:instrText>
      </w:r>
      <w:r>
        <w:fldChar w:fldCharType="separate"/>
      </w:r>
      <w:r>
        <w:t>92</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Particular duties of members</w:t>
      </w:r>
      <w:r>
        <w:tab/>
      </w:r>
      <w:r>
        <w:fldChar w:fldCharType="begin"/>
      </w:r>
      <w:r>
        <w:instrText xml:space="preserve"> PAGEREF _Toc417973008 \h </w:instrText>
      </w:r>
      <w:r>
        <w:fldChar w:fldCharType="separate"/>
      </w:r>
      <w:r>
        <w:t>93</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Protection from personal liability for members</w:t>
      </w:r>
      <w:r>
        <w:tab/>
      </w:r>
      <w:r>
        <w:fldChar w:fldCharType="begin"/>
      </w:r>
      <w:r>
        <w:instrText xml:space="preserve"> PAGEREF _Toc417973009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Grant of a pastoral lease</w:t>
      </w:r>
    </w:p>
    <w:p>
      <w:pPr>
        <w:pStyle w:val="TOC8"/>
        <w:rPr>
          <w:rFonts w:asciiTheme="minorHAnsi" w:eastAsiaTheme="minorEastAsia" w:hAnsiTheme="minorHAnsi" w:cstheme="minorBidi"/>
          <w:szCs w:val="22"/>
        </w:rPr>
      </w:pPr>
      <w:r>
        <w:t>101</w:t>
      </w:r>
      <w:r>
        <w:rPr>
          <w:snapToGrid w:val="0"/>
        </w:rPr>
        <w:t>.</w:t>
      </w:r>
      <w:r>
        <w:rPr>
          <w:snapToGrid w:val="0"/>
        </w:rPr>
        <w:tab/>
        <w:t>Grant of pastoral lease, Minister’s powers as to</w:t>
      </w:r>
      <w:r>
        <w:tab/>
      </w:r>
      <w:r>
        <w:fldChar w:fldCharType="begin"/>
      </w:r>
      <w:r>
        <w:instrText xml:space="preserve"> PAGEREF _Toc417973011 \h </w:instrText>
      </w:r>
      <w:r>
        <w:fldChar w:fldCharType="separate"/>
      </w:r>
      <w:r>
        <w:t>94</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Public offers etc. of pastoral leases to be made before grant</w:t>
      </w:r>
      <w:r>
        <w:tab/>
      </w:r>
      <w:r>
        <w:fldChar w:fldCharType="begin"/>
      </w:r>
      <w:r>
        <w:instrText xml:space="preserve"> PAGEREF _Toc417973012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Conditions of a pastoral lease</w:t>
      </w:r>
    </w:p>
    <w:p>
      <w:pPr>
        <w:pStyle w:val="TOC8"/>
        <w:rPr>
          <w:rFonts w:asciiTheme="minorHAnsi" w:eastAsiaTheme="minorEastAsia" w:hAnsiTheme="minorHAnsi" w:cstheme="minorBidi"/>
          <w:szCs w:val="22"/>
        </w:rPr>
      </w:pPr>
      <w:r>
        <w:t>103</w:t>
      </w:r>
      <w:r>
        <w:rPr>
          <w:snapToGrid w:val="0"/>
        </w:rPr>
        <w:t>.</w:t>
      </w:r>
      <w:r>
        <w:rPr>
          <w:snapToGrid w:val="0"/>
        </w:rPr>
        <w:tab/>
        <w:t>Terms etc. that can be included in pastoral lease</w:t>
      </w:r>
      <w:r>
        <w:tab/>
      </w:r>
      <w:r>
        <w:fldChar w:fldCharType="begin"/>
      </w:r>
      <w:r>
        <w:instrText xml:space="preserve"> PAGEREF _Toc417973014 \h </w:instrText>
      </w:r>
      <w:r>
        <w:fldChar w:fldCharType="separate"/>
      </w:r>
      <w:r>
        <w:t>95</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Aboriginal people’s right to enter parts of pastoral leases</w:t>
      </w:r>
      <w:r>
        <w:tab/>
      </w:r>
      <w:r>
        <w:fldChar w:fldCharType="begin"/>
      </w:r>
      <w:r>
        <w:instrText xml:space="preserve"> PAGEREF _Toc417973015 \h </w:instrText>
      </w:r>
      <w:r>
        <w:fldChar w:fldCharType="separate"/>
      </w:r>
      <w:r>
        <w:t>96</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Duration of pastoral lease</w:t>
      </w:r>
      <w:r>
        <w:tab/>
      </w:r>
      <w:r>
        <w:fldChar w:fldCharType="begin"/>
      </w:r>
      <w:r>
        <w:instrText xml:space="preserve"> PAGEREF _Toc417973016 \h </w:instrText>
      </w:r>
      <w:r>
        <w:fldChar w:fldCharType="separate"/>
      </w:r>
      <w:r>
        <w:t>96</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Leased land to be used for pastoral purposes unless otherwise permitted</w:t>
      </w:r>
      <w:r>
        <w:tab/>
      </w:r>
      <w:r>
        <w:fldChar w:fldCharType="begin"/>
      </w:r>
      <w:r>
        <w:instrText xml:space="preserve"> PAGEREF _Toc417973017 \h </w:instrText>
      </w:r>
      <w:r>
        <w:fldChar w:fldCharType="separate"/>
      </w:r>
      <w:r>
        <w:t>96</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Development plan for pastoral lease, when required etc.</w:t>
      </w:r>
      <w:r>
        <w:tab/>
      </w:r>
      <w:r>
        <w:fldChar w:fldCharType="begin"/>
      </w:r>
      <w:r>
        <w:instrText xml:space="preserve"> PAGEREF _Toc417973018 \h </w:instrText>
      </w:r>
      <w:r>
        <w:fldChar w:fldCharType="separate"/>
      </w:r>
      <w:r>
        <w:t>97</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Pastoral lessee’s duties as to leased land</w:t>
      </w:r>
      <w:r>
        <w:tab/>
      </w:r>
      <w:r>
        <w:fldChar w:fldCharType="begin"/>
      </w:r>
      <w:r>
        <w:instrText xml:space="preserve"> PAGEREF _Toc417973019 \h </w:instrText>
      </w:r>
      <w:r>
        <w:fldChar w:fldCharType="separate"/>
      </w:r>
      <w:r>
        <w:t>97</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No clearing of leased land unless permitted</w:t>
      </w:r>
      <w:r>
        <w:tab/>
      </w:r>
      <w:r>
        <w:fldChar w:fldCharType="begin"/>
      </w:r>
      <w:r>
        <w:instrText xml:space="preserve"> PAGEREF _Toc417973020 \h </w:instrText>
      </w:r>
      <w:r>
        <w:fldChar w:fldCharType="separate"/>
      </w:r>
      <w:r>
        <w:t>98</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Non</w:t>
      </w:r>
      <w:r>
        <w:rPr>
          <w:snapToGrid w:val="0"/>
        </w:rPr>
        <w:noBreakHyphen/>
        <w:t>indigenous pasture not to be sown etc. on leased land without permit</w:t>
      </w:r>
      <w:r>
        <w:tab/>
      </w:r>
      <w:r>
        <w:fldChar w:fldCharType="begin"/>
      </w:r>
      <w:r>
        <w:instrText xml:space="preserve"> PAGEREF _Toc417973021 \h </w:instrText>
      </w:r>
      <w:r>
        <w:fldChar w:fldCharType="separate"/>
      </w:r>
      <w:r>
        <w:t>99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Stock numbers etc. and pests etc. on leased land</w:t>
      </w:r>
      <w:r>
        <w:tab/>
      </w:r>
      <w:r>
        <w:fldChar w:fldCharType="begin"/>
      </w:r>
      <w:r>
        <w:instrText xml:space="preserve"> PAGEREF _Toc417973022 \h </w:instrText>
      </w:r>
      <w:r>
        <w:fldChar w:fldCharType="separate"/>
      </w:r>
      <w:r>
        <w:t>99</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Soil conservation notice, effect of on s. 111 determination etc.</w:t>
      </w:r>
      <w:r>
        <w:tab/>
      </w:r>
      <w:r>
        <w:fldChar w:fldCharType="begin"/>
      </w:r>
      <w:r>
        <w:instrText xml:space="preserve"> PAGEREF _Toc417973023 \h </w:instrText>
      </w:r>
      <w:r>
        <w:fldChar w:fldCharType="separate"/>
      </w:r>
      <w:r>
        <w:t>101</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Annual return by lessee required</w:t>
      </w:r>
      <w:r>
        <w:tab/>
      </w:r>
      <w:r>
        <w:fldChar w:fldCharType="begin"/>
      </w:r>
      <w:r>
        <w:instrText xml:space="preserve"> PAGEREF _Toc417973024 \h </w:instrText>
      </w:r>
      <w:r>
        <w:fldChar w:fldCharType="separate"/>
      </w:r>
      <w:r>
        <w:t>101</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Compensation for improvements payable on expiry of certain leases</w:t>
      </w:r>
      <w:r>
        <w:tab/>
      </w:r>
      <w:r>
        <w:fldChar w:fldCharType="begin"/>
      </w:r>
      <w:r>
        <w:instrText xml:space="preserve"> PAGEREF _Toc417973025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Permits</w:t>
      </w:r>
    </w:p>
    <w:p>
      <w:pPr>
        <w:pStyle w:val="TOC8"/>
        <w:rPr>
          <w:rFonts w:asciiTheme="minorHAnsi" w:eastAsiaTheme="minorEastAsia" w:hAnsiTheme="minorHAnsi" w:cstheme="minorBidi"/>
          <w:szCs w:val="22"/>
        </w:rPr>
      </w:pPr>
      <w:r>
        <w:t>115</w:t>
      </w:r>
      <w:r>
        <w:rPr>
          <w:snapToGrid w:val="0"/>
        </w:rPr>
        <w:t>.</w:t>
      </w:r>
      <w:r>
        <w:rPr>
          <w:snapToGrid w:val="0"/>
        </w:rPr>
        <w:tab/>
        <w:t>Fees for permits</w:t>
      </w:r>
      <w:r>
        <w:tab/>
      </w:r>
      <w:r>
        <w:fldChar w:fldCharType="begin"/>
      </w:r>
      <w:r>
        <w:instrText xml:space="preserve"> PAGEREF _Toc417973027 \h </w:instrText>
      </w:r>
      <w:r>
        <w:fldChar w:fldCharType="separate"/>
      </w:r>
      <w:r>
        <w:t>104</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Permit may be issued despite lease’s terms</w:t>
      </w:r>
      <w:r>
        <w:tab/>
      </w:r>
      <w:r>
        <w:fldChar w:fldCharType="begin"/>
      </w:r>
      <w:r>
        <w:instrText xml:space="preserve"> PAGEREF _Toc417973028 \h </w:instrText>
      </w:r>
      <w:r>
        <w:fldChar w:fldCharType="separate"/>
      </w:r>
      <w:r>
        <w:t>104</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Environmental conservation requirements to be satisfied before permit can be issued</w:t>
      </w:r>
      <w:r>
        <w:tab/>
      </w:r>
      <w:r>
        <w:fldChar w:fldCharType="begin"/>
      </w:r>
      <w:r>
        <w:instrText xml:space="preserve"> PAGEREF _Toc417973029 \h </w:instrText>
      </w:r>
      <w:r>
        <w:fldChar w:fldCharType="separate"/>
      </w:r>
      <w:r>
        <w:t>104</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Clearing land, permit for</w:t>
      </w:r>
      <w:r>
        <w:tab/>
      </w:r>
      <w:r>
        <w:fldChar w:fldCharType="begin"/>
      </w:r>
      <w:r>
        <w:instrText xml:space="preserve"> PAGEREF _Toc417973030 \h </w:instrText>
      </w:r>
      <w:r>
        <w:fldChar w:fldCharType="separate"/>
      </w:r>
      <w:r>
        <w:t>105</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Non</w:t>
      </w:r>
      <w:r>
        <w:rPr>
          <w:snapToGrid w:val="0"/>
        </w:rPr>
        <w:noBreakHyphen/>
        <w:t>indigenous pastures, permit to sow etc.</w:t>
      </w:r>
      <w:r>
        <w:tab/>
      </w:r>
      <w:r>
        <w:fldChar w:fldCharType="begin"/>
      </w:r>
      <w:r>
        <w:instrText xml:space="preserve"> PAGEREF _Toc417973031 \h </w:instrText>
      </w:r>
      <w:r>
        <w:fldChar w:fldCharType="separate"/>
      </w:r>
      <w:r>
        <w:t>105</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Non-pastoral agricultural activity, permit for</w:t>
      </w:r>
      <w:r>
        <w:tab/>
      </w:r>
      <w:r>
        <w:fldChar w:fldCharType="begin"/>
      </w:r>
      <w:r>
        <w:instrText xml:space="preserve"> PAGEREF _Toc417973032 \h </w:instrText>
      </w:r>
      <w:r>
        <w:fldChar w:fldCharType="separate"/>
      </w:r>
      <w:r>
        <w:t>106</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Tourist activity, permit for</w:t>
      </w:r>
      <w:r>
        <w:tab/>
      </w:r>
      <w:r>
        <w:fldChar w:fldCharType="begin"/>
      </w:r>
      <w:r>
        <w:instrText xml:space="preserve"> PAGEREF _Toc417973033 \h </w:instrText>
      </w:r>
      <w:r>
        <w:fldChar w:fldCharType="separate"/>
      </w:r>
      <w:r>
        <w:t>106</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Non</w:t>
      </w:r>
      <w:r>
        <w:rPr>
          <w:snapToGrid w:val="0"/>
        </w:rPr>
        <w:noBreakHyphen/>
        <w:t>pastoral use etc. of enclosed or improved land, permit for</w:t>
      </w:r>
      <w:r>
        <w:tab/>
      </w:r>
      <w:r>
        <w:fldChar w:fldCharType="begin"/>
      </w:r>
      <w:r>
        <w:instrText xml:space="preserve"> PAGEREF _Toc417973034 \h </w:instrText>
      </w:r>
      <w:r>
        <w:fldChar w:fldCharType="separate"/>
      </w:r>
      <w:r>
        <w:t>106</w:t>
      </w:r>
      <w:r>
        <w:fldChar w:fldCharType="end"/>
      </w:r>
    </w:p>
    <w:p>
      <w:pPr>
        <w:pStyle w:val="TOC8"/>
        <w:rPr>
          <w:rFonts w:asciiTheme="minorHAnsi" w:eastAsiaTheme="minorEastAsia" w:hAnsiTheme="minorHAnsi" w:cstheme="minorBidi"/>
          <w:szCs w:val="22"/>
        </w:rPr>
      </w:pPr>
      <w:r>
        <w:t>122A.</w:t>
      </w:r>
      <w:r>
        <w:tab/>
        <w:t>Prohibited stock, permit to keep etc.</w:t>
      </w:r>
      <w:r>
        <w:tab/>
      </w:r>
      <w:r>
        <w:fldChar w:fldCharType="begin"/>
      </w:r>
      <w:r>
        <w:instrText xml:space="preserve"> PAGEREF _Toc417973035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Rent for a pastoral lease</w:t>
      </w:r>
    </w:p>
    <w:p>
      <w:pPr>
        <w:pStyle w:val="TOC8"/>
        <w:rPr>
          <w:rFonts w:asciiTheme="minorHAnsi" w:eastAsiaTheme="minorEastAsia" w:hAnsiTheme="minorHAnsi" w:cstheme="minorBidi"/>
          <w:szCs w:val="22"/>
        </w:rPr>
      </w:pPr>
      <w:r>
        <w:t>123</w:t>
      </w:r>
      <w:r>
        <w:rPr>
          <w:snapToGrid w:val="0"/>
        </w:rPr>
        <w:t>.</w:t>
      </w:r>
      <w:r>
        <w:rPr>
          <w:snapToGrid w:val="0"/>
        </w:rPr>
        <w:tab/>
        <w:t>Annual rent, determining</w:t>
      </w:r>
      <w:r>
        <w:tab/>
      </w:r>
      <w:r>
        <w:fldChar w:fldCharType="begin"/>
      </w:r>
      <w:r>
        <w:instrText xml:space="preserve"> PAGEREF _Toc417973037 \h </w:instrText>
      </w:r>
      <w:r>
        <w:fldChar w:fldCharType="separate"/>
      </w:r>
      <w:r>
        <w:t>107</w:t>
      </w:r>
      <w:r>
        <w:fldChar w:fldCharType="end"/>
      </w:r>
    </w:p>
    <w:p>
      <w:pPr>
        <w:pStyle w:val="TOC8"/>
        <w:rPr>
          <w:rFonts w:asciiTheme="minorHAnsi" w:eastAsiaTheme="minorEastAsia" w:hAnsiTheme="minorHAnsi" w:cstheme="minorBidi"/>
          <w:szCs w:val="22"/>
        </w:rPr>
      </w:pPr>
      <w:r>
        <w:t>124A.</w:t>
      </w:r>
      <w:r>
        <w:tab/>
        <w:t>Phasing in increases to rent due to s. 123 determination</w:t>
      </w:r>
      <w:r>
        <w:tab/>
      </w:r>
      <w:r>
        <w:fldChar w:fldCharType="begin"/>
      </w:r>
      <w:r>
        <w:instrText xml:space="preserve"> PAGEREF _Toc417973038 \h </w:instrText>
      </w:r>
      <w:r>
        <w:fldChar w:fldCharType="separate"/>
      </w:r>
      <w:r>
        <w:t>108</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Annual rent if permit issued</w:t>
      </w:r>
      <w:r>
        <w:tab/>
      </w:r>
      <w:r>
        <w:fldChar w:fldCharType="begin"/>
      </w:r>
      <w:r>
        <w:instrText xml:space="preserve"> PAGEREF _Toc417973039 \h </w:instrText>
      </w:r>
      <w:r>
        <w:fldChar w:fldCharType="separate"/>
      </w:r>
      <w:r>
        <w:t>109</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Payment of rent</w:t>
      </w:r>
      <w:r>
        <w:tab/>
      </w:r>
      <w:r>
        <w:fldChar w:fldCharType="begin"/>
      </w:r>
      <w:r>
        <w:instrText xml:space="preserve"> PAGEREF _Toc417973040 \h </w:instrText>
      </w:r>
      <w:r>
        <w:fldChar w:fldCharType="separate"/>
      </w:r>
      <w:r>
        <w:t>110</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Objections to and review of annual rent or value of improvements</w:t>
      </w:r>
      <w:r>
        <w:tab/>
      </w:r>
      <w:r>
        <w:fldChar w:fldCharType="begin"/>
      </w:r>
      <w:r>
        <w:instrText xml:space="preserve"> PAGEREF _Toc417973041 \h </w:instrText>
      </w:r>
      <w:r>
        <w:fldChar w:fldCharType="separate"/>
      </w:r>
      <w:r>
        <w:t>110</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Amalgamated leases, rent for</w:t>
      </w:r>
      <w:r>
        <w:tab/>
      </w:r>
      <w:r>
        <w:fldChar w:fldCharType="begin"/>
      </w:r>
      <w:r>
        <w:instrText xml:space="preserve"> PAGEREF _Toc417973042 \h </w:instrText>
      </w:r>
      <w:r>
        <w:fldChar w:fldCharType="separate"/>
      </w:r>
      <w:r>
        <w:t>111</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Postponing or reducing rent if drought, financial hardship etc.</w:t>
      </w:r>
      <w:r>
        <w:tab/>
      </w:r>
      <w:r>
        <w:fldChar w:fldCharType="begin"/>
      </w:r>
      <w:r>
        <w:instrText xml:space="preserve"> PAGEREF _Toc417973043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7 — Defaults, offences, forfeiture and abandoned leases</w:t>
      </w:r>
    </w:p>
    <w:p>
      <w:pPr>
        <w:pStyle w:val="TOC8"/>
        <w:rPr>
          <w:rFonts w:asciiTheme="minorHAnsi" w:eastAsiaTheme="minorEastAsia" w:hAnsiTheme="minorHAnsi" w:cstheme="minorBidi"/>
          <w:szCs w:val="22"/>
        </w:rPr>
      </w:pPr>
      <w:r>
        <w:t>129</w:t>
      </w:r>
      <w:r>
        <w:rPr>
          <w:snapToGrid w:val="0"/>
        </w:rPr>
        <w:t>.</w:t>
      </w:r>
      <w:r>
        <w:rPr>
          <w:snapToGrid w:val="0"/>
        </w:rPr>
        <w:tab/>
        <w:t>Default notice, when can be issued etc.</w:t>
      </w:r>
      <w:r>
        <w:tab/>
      </w:r>
      <w:r>
        <w:fldChar w:fldCharType="begin"/>
      </w:r>
      <w:r>
        <w:instrText xml:space="preserve"> PAGEREF _Toc417973045 \h </w:instrText>
      </w:r>
      <w:r>
        <w:fldChar w:fldCharType="separate"/>
      </w:r>
      <w:r>
        <w:t>112</w:t>
      </w:r>
      <w:r>
        <w:fldChar w:fldCharType="end"/>
      </w:r>
    </w:p>
    <w:p>
      <w:pPr>
        <w:pStyle w:val="TOC8"/>
        <w:rPr>
          <w:rFonts w:asciiTheme="minorHAnsi" w:eastAsiaTheme="minorEastAsia" w:hAnsiTheme="minorHAnsi" w:cstheme="minorBidi"/>
          <w:szCs w:val="22"/>
        </w:rPr>
      </w:pPr>
      <w:r>
        <w:t>130.</w:t>
      </w:r>
      <w:r>
        <w:tab/>
        <w:t>Not complying with default notice, offence</w:t>
      </w:r>
      <w:r>
        <w:tab/>
      </w:r>
      <w:r>
        <w:fldChar w:fldCharType="begin"/>
      </w:r>
      <w:r>
        <w:instrText xml:space="preserve"> PAGEREF _Toc417973046 \h </w:instrText>
      </w:r>
      <w:r>
        <w:fldChar w:fldCharType="separate"/>
      </w:r>
      <w:r>
        <w:t>113</w:t>
      </w:r>
      <w:r>
        <w:fldChar w:fldCharType="end"/>
      </w:r>
    </w:p>
    <w:p>
      <w:pPr>
        <w:pStyle w:val="TOC8"/>
        <w:rPr>
          <w:rFonts w:asciiTheme="minorHAnsi" w:eastAsiaTheme="minorEastAsia" w:hAnsiTheme="minorHAnsi" w:cstheme="minorBidi"/>
          <w:szCs w:val="22"/>
        </w:rPr>
      </w:pPr>
      <w:r>
        <w:t>131.</w:t>
      </w:r>
      <w:r>
        <w:tab/>
      </w:r>
      <w:r>
        <w:rPr>
          <w:snapToGrid w:val="0"/>
        </w:rPr>
        <w:t>Forfeiture, when lease is liable to</w:t>
      </w:r>
      <w:r>
        <w:tab/>
      </w:r>
      <w:r>
        <w:fldChar w:fldCharType="begin"/>
      </w:r>
      <w:r>
        <w:instrText xml:space="preserve"> PAGEREF _Toc417973047 \h </w:instrText>
      </w:r>
      <w:r>
        <w:fldChar w:fldCharType="separate"/>
      </w:r>
      <w:r>
        <w:t>113</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Criminal liability not affected by forfeiture</w:t>
      </w:r>
      <w:r>
        <w:tab/>
      </w:r>
      <w:r>
        <w:fldChar w:fldCharType="begin"/>
      </w:r>
      <w:r>
        <w:instrText xml:space="preserve"> PAGEREF _Toc417973048 \h </w:instrText>
      </w:r>
      <w:r>
        <w:fldChar w:fldCharType="separate"/>
      </w:r>
      <w:r>
        <w:t>113</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Abandoned lease, Minister’s powers in case of</w:t>
      </w:r>
      <w:r>
        <w:tab/>
      </w:r>
      <w:r>
        <w:fldChar w:fldCharType="begin"/>
      </w:r>
      <w:r>
        <w:instrText xml:space="preserve"> PAGEREF _Toc417973049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Transfers of pastoral holdings or shares</w:t>
      </w:r>
    </w:p>
    <w:p>
      <w:pPr>
        <w:pStyle w:val="TOC8"/>
        <w:rPr>
          <w:rFonts w:asciiTheme="minorHAnsi" w:eastAsiaTheme="minorEastAsia" w:hAnsiTheme="minorHAnsi" w:cstheme="minorBidi"/>
          <w:szCs w:val="22"/>
        </w:rPr>
      </w:pPr>
      <w:r>
        <w:t>134</w:t>
      </w:r>
      <w:r>
        <w:rPr>
          <w:snapToGrid w:val="0"/>
        </w:rPr>
        <w:t>.</w:t>
      </w:r>
      <w:r>
        <w:rPr>
          <w:snapToGrid w:val="0"/>
        </w:rPr>
        <w:tab/>
        <w:t>Transfer, mortgage etc. of lessee’s interest, ministerial approval of</w:t>
      </w:r>
      <w:r>
        <w:tab/>
      </w:r>
      <w:r>
        <w:fldChar w:fldCharType="begin"/>
      </w:r>
      <w:r>
        <w:instrText xml:space="preserve"> PAGEREF _Toc417973051 \h </w:instrText>
      </w:r>
      <w:r>
        <w:fldChar w:fldCharType="separate"/>
      </w:r>
      <w:r>
        <w:t>115</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Company holding lease, restrictions on transfer etc. of shares etc. in</w:t>
      </w:r>
      <w:r>
        <w:tab/>
      </w:r>
      <w:r>
        <w:fldChar w:fldCharType="begin"/>
      </w:r>
      <w:r>
        <w:instrText xml:space="preserve"> PAGEREF _Toc417973052 \h </w:instrText>
      </w:r>
      <w:r>
        <w:fldChar w:fldCharType="separate"/>
      </w:r>
      <w:r>
        <w:t>117</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Maximum area of leased land a person may hold</w:t>
      </w:r>
      <w:r>
        <w:tab/>
      </w:r>
      <w:r>
        <w:fldChar w:fldCharType="begin"/>
      </w:r>
      <w:r>
        <w:instrText xml:space="preserve"> PAGEREF _Toc417973053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Relations between the Pastoral Board and the Commissioner</w:t>
      </w:r>
    </w:p>
    <w:p>
      <w:pPr>
        <w:pStyle w:val="TOC8"/>
        <w:rPr>
          <w:rFonts w:asciiTheme="minorHAnsi" w:eastAsiaTheme="minorEastAsia" w:hAnsiTheme="minorHAnsi" w:cstheme="minorBidi"/>
          <w:szCs w:val="22"/>
        </w:rPr>
      </w:pPr>
      <w:r>
        <w:t>137</w:t>
      </w:r>
      <w:r>
        <w:rPr>
          <w:snapToGrid w:val="0"/>
        </w:rPr>
        <w:t>.</w:t>
      </w:r>
      <w:r>
        <w:rPr>
          <w:snapToGrid w:val="0"/>
        </w:rPr>
        <w:tab/>
        <w:t>Commissioner and Board to exchange information</w:t>
      </w:r>
      <w:r>
        <w:tab/>
      </w:r>
      <w:r>
        <w:fldChar w:fldCharType="begin"/>
      </w:r>
      <w:r>
        <w:instrText xml:space="preserve"> PAGEREF _Toc417973055 \h </w:instrText>
      </w:r>
      <w:r>
        <w:fldChar w:fldCharType="separate"/>
      </w:r>
      <w:r>
        <w:t>119</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Commissioner to notify Board of certain soil conservation notices</w:t>
      </w:r>
      <w:r>
        <w:tab/>
      </w:r>
      <w:r>
        <w:fldChar w:fldCharType="begin"/>
      </w:r>
      <w:r>
        <w:instrText xml:space="preserve"> PAGEREF _Toc417973056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10</w:t>
      </w:r>
      <w:r>
        <w:rPr>
          <w:snapToGrid w:val="0"/>
        </w:rPr>
        <w:t> — </w:t>
      </w:r>
      <w:r>
        <w:t>Miscellaneous and transitional</w:t>
      </w:r>
    </w:p>
    <w:p>
      <w:pPr>
        <w:pStyle w:val="TOC8"/>
        <w:rPr>
          <w:rFonts w:asciiTheme="minorHAnsi" w:eastAsiaTheme="minorEastAsia" w:hAnsiTheme="minorHAnsi" w:cstheme="minorBidi"/>
          <w:szCs w:val="22"/>
        </w:rPr>
      </w:pPr>
      <w:r>
        <w:t>139</w:t>
      </w:r>
      <w:r>
        <w:rPr>
          <w:snapToGrid w:val="0"/>
        </w:rPr>
        <w:t>.</w:t>
      </w:r>
      <w:r>
        <w:rPr>
          <w:snapToGrid w:val="0"/>
        </w:rPr>
        <w:tab/>
        <w:t>Board’s powers to investigate compliance by lessees</w:t>
      </w:r>
      <w:r>
        <w:tab/>
      </w:r>
      <w:r>
        <w:fldChar w:fldCharType="begin"/>
      </w:r>
      <w:r>
        <w:instrText xml:space="preserve"> PAGEREF _Toc417973058 \h </w:instrText>
      </w:r>
      <w:r>
        <w:fldChar w:fldCharType="separate"/>
      </w:r>
      <w:r>
        <w:t>120</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Renewal of lease, request by lessee for offer of etc.</w:t>
      </w:r>
      <w:r>
        <w:tab/>
      </w:r>
      <w:r>
        <w:fldChar w:fldCharType="begin"/>
      </w:r>
      <w:r>
        <w:instrText xml:space="preserve"> PAGEREF _Toc417973059 \h </w:instrText>
      </w:r>
      <w:r>
        <w:fldChar w:fldCharType="separate"/>
      </w:r>
      <w:r>
        <w:t>120</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Boundaries between leases, Minister’s powers to change</w:t>
      </w:r>
      <w:r>
        <w:tab/>
      </w:r>
      <w:r>
        <w:fldChar w:fldCharType="begin"/>
      </w:r>
      <w:r>
        <w:instrText xml:space="preserve"> PAGEREF _Toc417973060 \h </w:instrText>
      </w:r>
      <w:r>
        <w:fldChar w:fldCharType="separate"/>
      </w:r>
      <w:r>
        <w:t>121</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Amalgamation of leases, Minister’s powers as to</w:t>
      </w:r>
      <w:r>
        <w:tab/>
      </w:r>
      <w:r>
        <w:fldChar w:fldCharType="begin"/>
      </w:r>
      <w:r>
        <w:instrText xml:space="preserve"> PAGEREF _Toc417973061 \h </w:instrText>
      </w:r>
      <w:r>
        <w:fldChar w:fldCharType="separate"/>
      </w:r>
      <w:r>
        <w:t>121</w:t>
      </w:r>
      <w:r>
        <w:fldChar w:fldCharType="end"/>
      </w:r>
    </w:p>
    <w:p>
      <w:pPr>
        <w:pStyle w:val="TOC8"/>
        <w:rPr>
          <w:rFonts w:asciiTheme="minorHAnsi" w:eastAsiaTheme="minorEastAsia" w:hAnsiTheme="minorHAnsi" w:cstheme="minorBidi"/>
          <w:szCs w:val="22"/>
        </w:rPr>
      </w:pPr>
      <w:r>
        <w:t>142A.</w:t>
      </w:r>
      <w:r>
        <w:tab/>
        <w:t>Pastoral business units, creation of etc.</w:t>
      </w:r>
      <w:r>
        <w:tab/>
      </w:r>
      <w:r>
        <w:fldChar w:fldCharType="begin"/>
      </w:r>
      <w:r>
        <w:instrText xml:space="preserve"> PAGEREF _Toc417973062 \h </w:instrText>
      </w:r>
      <w:r>
        <w:fldChar w:fldCharType="separate"/>
      </w:r>
      <w:r>
        <w:t>122</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Leases in force at 30 Mar 1998, transitional provisions for</w:t>
      </w:r>
      <w:r>
        <w:tab/>
      </w:r>
      <w:r>
        <w:fldChar w:fldCharType="begin"/>
      </w:r>
      <w:r>
        <w:instrText xml:space="preserve"> PAGEREF _Toc417973063 \h </w:instrText>
      </w:r>
      <w:r>
        <w:fldChar w:fldCharType="separate"/>
      </w:r>
      <w:r>
        <w:t>124</w:t>
      </w:r>
      <w:r>
        <w:fldChar w:fldCharType="end"/>
      </w:r>
    </w:p>
    <w:p>
      <w:pPr>
        <w:pStyle w:val="TOC2"/>
        <w:tabs>
          <w:tab w:val="right" w:leader="dot" w:pos="7077"/>
        </w:tabs>
        <w:rPr>
          <w:rFonts w:asciiTheme="minorHAnsi" w:eastAsiaTheme="minorEastAsia" w:hAnsiTheme="minorHAnsi" w:cstheme="minorBidi"/>
          <w:b w:val="0"/>
          <w:sz w:val="22"/>
          <w:szCs w:val="22"/>
        </w:rPr>
      </w:pPr>
      <w:r>
        <w:t>Part 8 — Easements</w:t>
      </w:r>
    </w:p>
    <w:p>
      <w:pPr>
        <w:pStyle w:val="TOC8"/>
        <w:rPr>
          <w:rFonts w:asciiTheme="minorHAnsi" w:eastAsiaTheme="minorEastAsia" w:hAnsiTheme="minorHAnsi" w:cstheme="minorBidi"/>
          <w:szCs w:val="22"/>
        </w:rPr>
      </w:pPr>
      <w:r>
        <w:t>144</w:t>
      </w:r>
      <w:r>
        <w:rPr>
          <w:snapToGrid w:val="0"/>
        </w:rPr>
        <w:t>.</w:t>
      </w:r>
      <w:r>
        <w:rPr>
          <w:snapToGrid w:val="0"/>
        </w:rPr>
        <w:tab/>
        <w:t>Easements over Crown land, Minister’s powers to grant etc.</w:t>
      </w:r>
      <w:r>
        <w:tab/>
      </w:r>
      <w:r>
        <w:fldChar w:fldCharType="begin"/>
      </w:r>
      <w:r>
        <w:instrText xml:space="preserve"> PAGEREF _Toc417973065 \h </w:instrText>
      </w:r>
      <w:r>
        <w:fldChar w:fldCharType="separate"/>
      </w:r>
      <w:r>
        <w:t>128</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Cancelling s. 144 easements</w:t>
      </w:r>
      <w:r>
        <w:tab/>
      </w:r>
      <w:r>
        <w:fldChar w:fldCharType="begin"/>
      </w:r>
      <w:r>
        <w:instrText xml:space="preserve"> PAGEREF _Toc417973066 \h </w:instrText>
      </w:r>
      <w:r>
        <w:fldChar w:fldCharType="separate"/>
      </w:r>
      <w:r>
        <w:t>129</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Easements granted under s. 144, effect of</w:t>
      </w:r>
      <w:r>
        <w:tab/>
      </w:r>
      <w:r>
        <w:fldChar w:fldCharType="begin"/>
      </w:r>
      <w:r>
        <w:instrText xml:space="preserve"> PAGEREF _Toc417973067 \h </w:instrText>
      </w:r>
      <w:r>
        <w:fldChar w:fldCharType="separate"/>
      </w:r>
      <w:r>
        <w:t>129</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Easements in gross may be granted under s. 144</w:t>
      </w:r>
      <w:r>
        <w:tab/>
      </w:r>
      <w:r>
        <w:fldChar w:fldCharType="begin"/>
      </w:r>
      <w:r>
        <w:instrText xml:space="preserve"> PAGEREF _Toc417973068 \h </w:instrText>
      </w:r>
      <w:r>
        <w:fldChar w:fldCharType="separate"/>
      </w:r>
      <w:r>
        <w:t>130</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Conditional tenure land, grant of easement by holder of</w:t>
      </w:r>
      <w:r>
        <w:tab/>
      </w:r>
      <w:r>
        <w:fldChar w:fldCharType="begin"/>
      </w:r>
      <w:r>
        <w:instrText xml:space="preserve"> PAGEREF _Toc417973069 \h </w:instrText>
      </w:r>
      <w:r>
        <w:fldChar w:fldCharType="separate"/>
      </w:r>
      <w:r>
        <w:t>130</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Holder of interest in Crown land with right to acquire fee simple, grant of easement by</w:t>
      </w:r>
      <w:r>
        <w:tab/>
      </w:r>
      <w:r>
        <w:fldChar w:fldCharType="begin"/>
      </w:r>
      <w:r>
        <w:instrText xml:space="preserve"> PAGEREF _Toc417973070 \h </w:instrText>
      </w:r>
      <w:r>
        <w:fldChar w:fldCharType="separate"/>
      </w:r>
      <w:r>
        <w:t>130</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Easements no longer serving any purpose, cancelling</w:t>
      </w:r>
      <w:r>
        <w:tab/>
      </w:r>
      <w:r>
        <w:fldChar w:fldCharType="begin"/>
      </w:r>
      <w:r>
        <w:instrText xml:space="preserve"> PAGEREF _Toc417973071 \h </w:instrText>
      </w:r>
      <w:r>
        <w:fldChar w:fldCharType="separate"/>
      </w:r>
      <w:r>
        <w:t>130</w:t>
      </w:r>
      <w:r>
        <w:fldChar w:fldCharType="end"/>
      </w:r>
    </w:p>
    <w:p>
      <w:pPr>
        <w:pStyle w:val="TOC2"/>
        <w:tabs>
          <w:tab w:val="right" w:leader="dot" w:pos="7077"/>
        </w:tabs>
        <w:rPr>
          <w:rFonts w:asciiTheme="minorHAnsi" w:eastAsiaTheme="minorEastAsia" w:hAnsiTheme="minorHAnsi" w:cstheme="minorBidi"/>
          <w:b w:val="0"/>
          <w:sz w:val="22"/>
          <w:szCs w:val="22"/>
        </w:rPr>
      </w:pPr>
      <w:r>
        <w:t>Part 9 — Compulsory acquisition of interests in land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6"/>
        <w:tabs>
          <w:tab w:val="right" w:leader="dot" w:pos="7077"/>
        </w:tabs>
        <w:rPr>
          <w:rFonts w:asciiTheme="minorHAnsi" w:eastAsiaTheme="minorEastAsia" w:hAnsiTheme="minorHAnsi" w:cstheme="minorBidi"/>
          <w:b w:val="0"/>
          <w:sz w:val="22"/>
          <w:szCs w:val="22"/>
        </w:rPr>
      </w:pPr>
      <w:r>
        <w:rPr>
          <w:snapToGrid w:val="0"/>
        </w:rPr>
        <w:t>Subdivision 1 — Interpretation</w:t>
      </w:r>
    </w:p>
    <w:p>
      <w:pPr>
        <w:pStyle w:val="TOC8"/>
        <w:rPr>
          <w:rFonts w:asciiTheme="minorHAnsi" w:eastAsiaTheme="minorEastAsia" w:hAnsiTheme="minorHAnsi" w:cstheme="minorBidi"/>
          <w:szCs w:val="22"/>
        </w:rPr>
      </w:pPr>
      <w:r>
        <w:t>151</w:t>
      </w:r>
      <w:r>
        <w:rPr>
          <w:snapToGrid w:val="0"/>
        </w:rPr>
        <w:t>.</w:t>
      </w:r>
      <w:r>
        <w:rPr>
          <w:snapToGrid w:val="0"/>
        </w:rPr>
        <w:tab/>
        <w:t>Terms used</w:t>
      </w:r>
      <w:r>
        <w:tab/>
      </w:r>
      <w:r>
        <w:fldChar w:fldCharType="begin"/>
      </w:r>
      <w:r>
        <w:instrText xml:space="preserve"> PAGEREF _Toc417973075 \h </w:instrText>
      </w:r>
      <w:r>
        <w:fldChar w:fldCharType="separate"/>
      </w:r>
      <w:r>
        <w:t>132</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Provisions relating to native title</w:t>
      </w:r>
    </w:p>
    <w:p>
      <w:pPr>
        <w:pStyle w:val="TOC8"/>
        <w:rPr>
          <w:rFonts w:asciiTheme="minorHAnsi" w:eastAsiaTheme="minorEastAsia" w:hAnsiTheme="minorHAnsi" w:cstheme="minorBidi"/>
          <w:szCs w:val="22"/>
        </w:rPr>
      </w:pPr>
      <w:r>
        <w:t>152</w:t>
      </w:r>
      <w:r>
        <w:rPr>
          <w:snapToGrid w:val="0"/>
        </w:rPr>
        <w:t>.</w:t>
      </w:r>
      <w:r>
        <w:rPr>
          <w:snapToGrid w:val="0"/>
        </w:rPr>
        <w:tab/>
        <w:t>Objective of this Part and Part 10 as to NTA</w:t>
      </w:r>
      <w:r>
        <w:tab/>
      </w:r>
      <w:r>
        <w:fldChar w:fldCharType="begin"/>
      </w:r>
      <w:r>
        <w:instrText xml:space="preserve"> PAGEREF _Toc417973077 \h </w:instrText>
      </w:r>
      <w:r>
        <w:fldChar w:fldCharType="separate"/>
      </w:r>
      <w:r>
        <w:t>134</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Giving notice under NTA to native title holders if no approved determination of native title, effect of for this Act</w:t>
      </w:r>
      <w:r>
        <w:tab/>
      </w:r>
      <w:r>
        <w:fldChar w:fldCharType="begin"/>
      </w:r>
      <w:r>
        <w:instrText xml:space="preserve"> PAGEREF _Toc417973078 \h </w:instrText>
      </w:r>
      <w:r>
        <w:fldChar w:fldCharType="separate"/>
      </w:r>
      <w:r>
        <w:t>135</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Giving notice under NTA to native title holders if NTA Part 2 Div. 3 Subdiv. P applies, effect of for this Act</w:t>
      </w:r>
      <w:r>
        <w:tab/>
      </w:r>
      <w:r>
        <w:fldChar w:fldCharType="begin"/>
      </w:r>
      <w:r>
        <w:instrText xml:space="preserve"> PAGEREF _Toc417973079 \h </w:instrText>
      </w:r>
      <w:r>
        <w:fldChar w:fldCharType="separate"/>
      </w:r>
      <w:r>
        <w:t>136</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Native title rights and interests, effect of taking under this Part</w:t>
      </w:r>
      <w:r>
        <w:tab/>
      </w:r>
      <w:r>
        <w:fldChar w:fldCharType="begin"/>
      </w:r>
      <w:r>
        <w:instrText xml:space="preserve"> PAGEREF _Toc417973080 \h </w:instrText>
      </w:r>
      <w:r>
        <w:fldChar w:fldCharType="separate"/>
      </w:r>
      <w:r>
        <w:t>137</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Claims for compensation for native rights and interests, determining etc.</w:t>
      </w:r>
      <w:r>
        <w:tab/>
      </w:r>
      <w:r>
        <w:fldChar w:fldCharType="begin"/>
      </w:r>
      <w:r>
        <w:instrText xml:space="preserve"> PAGEREF _Toc417973081 \h </w:instrText>
      </w:r>
      <w:r>
        <w:fldChar w:fldCharType="separate"/>
      </w:r>
      <w:r>
        <w:t>137</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Claims for compensation for native title rights and interests, who may make</w:t>
      </w:r>
      <w:r>
        <w:tab/>
      </w:r>
      <w:r>
        <w:fldChar w:fldCharType="begin"/>
      </w:r>
      <w:r>
        <w:instrText xml:space="preserve"> PAGEREF _Toc417973082 \h </w:instrText>
      </w:r>
      <w:r>
        <w:fldChar w:fldCharType="separate"/>
      </w:r>
      <w:r>
        <w:t>137</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Compensation paid for native title rights and interests, recovery of if purpose of taking is cancelled</w:t>
      </w:r>
      <w:r>
        <w:tab/>
      </w:r>
      <w:r>
        <w:fldChar w:fldCharType="begin"/>
      </w:r>
      <w:r>
        <w:instrText xml:space="preserve"> PAGEREF _Toc417973083 \h </w:instrText>
      </w:r>
      <w:r>
        <w:fldChar w:fldCharType="separate"/>
      </w:r>
      <w:r>
        <w:t>137</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Delegation</w:t>
      </w:r>
    </w:p>
    <w:p>
      <w:pPr>
        <w:pStyle w:val="TOC8"/>
        <w:rPr>
          <w:rFonts w:asciiTheme="minorHAnsi" w:eastAsiaTheme="minorEastAsia" w:hAnsiTheme="minorHAnsi" w:cstheme="minorBidi"/>
          <w:szCs w:val="22"/>
        </w:rPr>
      </w:pPr>
      <w:r>
        <w:t>159</w:t>
      </w:r>
      <w:r>
        <w:rPr>
          <w:snapToGrid w:val="0"/>
        </w:rPr>
        <w:t>.</w:t>
      </w:r>
      <w:r>
        <w:rPr>
          <w:snapToGrid w:val="0"/>
        </w:rPr>
        <w:tab/>
        <w:t>Delegation by Minister to certain other Ministers</w:t>
      </w:r>
      <w:r>
        <w:tab/>
      </w:r>
      <w:r>
        <w:fldChar w:fldCharType="begin"/>
      </w:r>
      <w:r>
        <w:instrText xml:space="preserve"> PAGEREF _Toc417973085 \h </w:instrText>
      </w:r>
      <w:r>
        <w:fldChar w:fldCharType="separate"/>
      </w:r>
      <w:r>
        <w:t>138</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Subdelegation of power or duty delegated under s. 159</w:t>
      </w:r>
      <w:r>
        <w:tab/>
      </w:r>
      <w:r>
        <w:fldChar w:fldCharType="begin"/>
      </w:r>
      <w:r>
        <w:instrText xml:space="preserve"> PAGEREF _Toc417973086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Taking interests in land</w:t>
      </w:r>
    </w:p>
    <w:p>
      <w:pPr>
        <w:pStyle w:val="TOC6"/>
        <w:tabs>
          <w:tab w:val="right" w:leader="dot" w:pos="7077"/>
        </w:tabs>
        <w:rPr>
          <w:rFonts w:asciiTheme="minorHAnsi" w:eastAsiaTheme="minorEastAsia" w:hAnsiTheme="minorHAnsi" w:cstheme="minorBidi"/>
          <w:b w:val="0"/>
          <w:sz w:val="22"/>
          <w:szCs w:val="22"/>
        </w:rPr>
      </w:pPr>
      <w:r>
        <w:rPr>
          <w:snapToGrid w:val="0"/>
        </w:rPr>
        <w:t>Subdivision 1 — Land required for a public work</w:t>
      </w:r>
    </w:p>
    <w:p>
      <w:pPr>
        <w:pStyle w:val="TOC8"/>
        <w:rPr>
          <w:rFonts w:asciiTheme="minorHAnsi" w:eastAsiaTheme="minorEastAsia" w:hAnsiTheme="minorHAnsi" w:cstheme="minorBidi"/>
          <w:szCs w:val="22"/>
        </w:rPr>
      </w:pPr>
      <w:r>
        <w:t>161</w:t>
      </w:r>
      <w:r>
        <w:rPr>
          <w:snapToGrid w:val="0"/>
        </w:rPr>
        <w:t>.</w:t>
      </w:r>
      <w:r>
        <w:rPr>
          <w:snapToGrid w:val="0"/>
        </w:rPr>
        <w:tab/>
        <w:t>Interests in land may be taken etc.</w:t>
      </w:r>
      <w:r>
        <w:tab/>
      </w:r>
      <w:r>
        <w:fldChar w:fldCharType="begin"/>
      </w:r>
      <w:r>
        <w:instrText xml:space="preserve"> PAGEREF _Toc417973089 \h </w:instrText>
      </w:r>
      <w:r>
        <w:fldChar w:fldCharType="separate"/>
      </w:r>
      <w:r>
        <w:t>141</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Underground land, interests in may be taken etc.</w:t>
      </w:r>
      <w:r>
        <w:tab/>
      </w:r>
      <w:r>
        <w:fldChar w:fldCharType="begin"/>
      </w:r>
      <w:r>
        <w:instrText xml:space="preserve"> PAGEREF _Toc417973090 \h </w:instrText>
      </w:r>
      <w:r>
        <w:fldChar w:fldCharType="separate"/>
      </w:r>
      <w:r>
        <w:t>142</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Certain materials and interests in land not to be taken without consent of Minister or principal proprietor</w:t>
      </w:r>
      <w:r>
        <w:tab/>
      </w:r>
      <w:r>
        <w:fldChar w:fldCharType="begin"/>
      </w:r>
      <w:r>
        <w:instrText xml:space="preserve"> PAGEREF _Toc417973091 \h </w:instrText>
      </w:r>
      <w:r>
        <w:fldChar w:fldCharType="separate"/>
      </w:r>
      <w:r>
        <w:t>143</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Mineral, petroleum and geothermal energy rights may be excluded from taking order</w:t>
      </w:r>
      <w:r>
        <w:tab/>
      </w:r>
      <w:r>
        <w:fldChar w:fldCharType="begin"/>
      </w:r>
      <w:r>
        <w:instrText xml:space="preserve"> PAGEREF _Toc417973092 \h </w:instrText>
      </w:r>
      <w:r>
        <w:fldChar w:fldCharType="separate"/>
      </w:r>
      <w:r>
        <w:t>143</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Land required for the purpose of conferring interests</w:t>
      </w:r>
    </w:p>
    <w:p>
      <w:pPr>
        <w:pStyle w:val="TOC8"/>
        <w:rPr>
          <w:rFonts w:asciiTheme="minorHAnsi" w:eastAsiaTheme="minorEastAsia" w:hAnsiTheme="minorHAnsi" w:cstheme="minorBidi"/>
          <w:szCs w:val="22"/>
        </w:rPr>
      </w:pPr>
      <w:r>
        <w:t>165</w:t>
      </w:r>
      <w:r>
        <w:rPr>
          <w:snapToGrid w:val="0"/>
        </w:rPr>
        <w:t>.</w:t>
      </w:r>
      <w:r>
        <w:rPr>
          <w:snapToGrid w:val="0"/>
        </w:rPr>
        <w:tab/>
        <w:t>Interests in land may be taken etc.</w:t>
      </w:r>
      <w:r>
        <w:tab/>
      </w:r>
      <w:r>
        <w:fldChar w:fldCharType="begin"/>
      </w:r>
      <w:r>
        <w:instrText xml:space="preserve"> PAGEREF _Toc417973094 \h </w:instrText>
      </w:r>
      <w:r>
        <w:fldChar w:fldCharType="separate"/>
      </w:r>
      <w:r>
        <w:t>144</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Application of this Part and Part 10 to taking authorised, and interests taken, under s. 165</w:t>
      </w:r>
      <w:r>
        <w:tab/>
      </w:r>
      <w:r>
        <w:fldChar w:fldCharType="begin"/>
      </w:r>
      <w:r>
        <w:instrText xml:space="preserve"> PAGEREF _Toc417973095 \h </w:instrText>
      </w:r>
      <w:r>
        <w:fldChar w:fldCharType="separate"/>
      </w:r>
      <w:r>
        <w:t>145</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Agreement as to payment of compensation etc. by person who will get grant for which s. 165 taking is authorised</w:t>
      </w:r>
      <w:r>
        <w:tab/>
      </w:r>
      <w:r>
        <w:fldChar w:fldCharType="begin"/>
      </w:r>
      <w:r>
        <w:instrText xml:space="preserve"> PAGEREF _Toc417973096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Procedure for taking interests in land and designating for a public work</w:t>
      </w:r>
    </w:p>
    <w:p>
      <w:pPr>
        <w:pStyle w:val="TOC6"/>
        <w:tabs>
          <w:tab w:val="right" w:leader="dot" w:pos="7077"/>
        </w:tabs>
        <w:rPr>
          <w:rFonts w:asciiTheme="minorHAnsi" w:eastAsiaTheme="minorEastAsia" w:hAnsiTheme="minorHAnsi" w:cstheme="minorBidi"/>
          <w:b w:val="0"/>
          <w:sz w:val="22"/>
          <w:szCs w:val="22"/>
        </w:rPr>
      </w:pPr>
      <w:r>
        <w:rPr>
          <w:snapToGrid w:val="0"/>
        </w:rPr>
        <w:t>Subdivision 1 — Procedure for taking interests in land by agreement</w:t>
      </w:r>
    </w:p>
    <w:p>
      <w:pPr>
        <w:pStyle w:val="TOC8"/>
        <w:rPr>
          <w:rFonts w:asciiTheme="minorHAnsi" w:eastAsiaTheme="minorEastAsia" w:hAnsiTheme="minorHAnsi" w:cstheme="minorBidi"/>
          <w:szCs w:val="22"/>
        </w:rPr>
      </w:pPr>
      <w:r>
        <w:t>168</w:t>
      </w:r>
      <w:r>
        <w:rPr>
          <w:snapToGrid w:val="0"/>
        </w:rPr>
        <w:t>.</w:t>
      </w:r>
      <w:r>
        <w:rPr>
          <w:snapToGrid w:val="0"/>
        </w:rPr>
        <w:tab/>
        <w:t>Agreement to purchase or consent to take required interest, acquiring authority’s powers as to</w:t>
      </w:r>
      <w:r>
        <w:tab/>
      </w:r>
      <w:r>
        <w:fldChar w:fldCharType="begin"/>
      </w:r>
      <w:r>
        <w:instrText xml:space="preserve"> PAGEREF _Toc417973099 \h </w:instrText>
      </w:r>
      <w:r>
        <w:fldChar w:fldCharType="separate"/>
      </w:r>
      <w:r>
        <w:t>146</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Purchase price in agreement to purchase</w:t>
      </w:r>
      <w:r>
        <w:tab/>
      </w:r>
      <w:r>
        <w:fldChar w:fldCharType="begin"/>
      </w:r>
      <w:r>
        <w:instrText xml:space="preserve"> PAGEREF _Toc417973100 \h </w:instrText>
      </w:r>
      <w:r>
        <w:fldChar w:fldCharType="separate"/>
      </w:r>
      <w:r>
        <w:t>146</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Procedure for taking interests in land without agreement</w:t>
      </w:r>
    </w:p>
    <w:p>
      <w:pPr>
        <w:pStyle w:val="TOC8"/>
        <w:rPr>
          <w:rFonts w:asciiTheme="minorHAnsi" w:eastAsiaTheme="minorEastAsia" w:hAnsiTheme="minorHAnsi" w:cstheme="minorBidi"/>
          <w:szCs w:val="22"/>
        </w:rPr>
      </w:pPr>
      <w:r>
        <w:t>170</w:t>
      </w:r>
      <w:r>
        <w:rPr>
          <w:snapToGrid w:val="0"/>
        </w:rPr>
        <w:t>.</w:t>
      </w:r>
      <w:r>
        <w:rPr>
          <w:snapToGrid w:val="0"/>
        </w:rPr>
        <w:tab/>
        <w:t>Notice of intention to take required interest, issue of etc.</w:t>
      </w:r>
      <w:r>
        <w:tab/>
      </w:r>
      <w:r>
        <w:fldChar w:fldCharType="begin"/>
      </w:r>
      <w:r>
        <w:instrText xml:space="preserve"> PAGEREF _Toc417973102 \h </w:instrText>
      </w:r>
      <w:r>
        <w:fldChar w:fldCharType="separate"/>
      </w:r>
      <w:r>
        <w:t>147</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Notice of intention, content and validity of</w:t>
      </w:r>
      <w:r>
        <w:tab/>
      </w:r>
      <w:r>
        <w:fldChar w:fldCharType="begin"/>
      </w:r>
      <w:r>
        <w:instrText xml:space="preserve"> PAGEREF _Toc417973103 \h </w:instrText>
      </w:r>
      <w:r>
        <w:fldChar w:fldCharType="separate"/>
      </w:r>
      <w:r>
        <w:t>149</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No transaction affecting required land without Minister’s consent</w:t>
      </w:r>
      <w:r>
        <w:tab/>
      </w:r>
      <w:r>
        <w:fldChar w:fldCharType="begin"/>
      </w:r>
      <w:r>
        <w:instrText xml:space="preserve"> PAGEREF _Toc417973104 \h </w:instrText>
      </w:r>
      <w:r>
        <w:fldChar w:fldCharType="separate"/>
      </w:r>
      <w:r>
        <w:t>150</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No improvements to be made to required land without Minister’s approval</w:t>
      </w:r>
      <w:r>
        <w:tab/>
      </w:r>
      <w:r>
        <w:fldChar w:fldCharType="begin"/>
      </w:r>
      <w:r>
        <w:instrText xml:space="preserve"> PAGEREF _Toc417973105 \h </w:instrText>
      </w:r>
      <w:r>
        <w:fldChar w:fldCharType="separate"/>
      </w:r>
      <w:r>
        <w:t>151</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Minister’s consent under s. 172 to transaction, Registrar of Titles may require evidence of</w:t>
      </w:r>
      <w:r>
        <w:tab/>
      </w:r>
      <w:r>
        <w:fldChar w:fldCharType="begin"/>
      </w:r>
      <w:r>
        <w:instrText xml:space="preserve"> PAGEREF _Toc417973106 \h </w:instrText>
      </w:r>
      <w:r>
        <w:fldChar w:fldCharType="separate"/>
      </w:r>
      <w:r>
        <w:t>152</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Objections to proposed taking of interests in land</w:t>
      </w:r>
      <w:r>
        <w:tab/>
      </w:r>
      <w:r>
        <w:fldChar w:fldCharType="begin"/>
      </w:r>
      <w:r>
        <w:instrText xml:space="preserve"> PAGEREF _Toc417973107 \h </w:instrText>
      </w:r>
      <w:r>
        <w:fldChar w:fldCharType="separate"/>
      </w:r>
      <w:r>
        <w:t>152</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Proprietor may require acquiring authority to also take small remainders of land</w:t>
      </w:r>
      <w:r>
        <w:tab/>
      </w:r>
      <w:r>
        <w:fldChar w:fldCharType="begin"/>
      </w:r>
      <w:r>
        <w:instrText xml:space="preserve"> PAGEREF _Toc417973108 \h </w:instrText>
      </w:r>
      <w:r>
        <w:fldChar w:fldCharType="separate"/>
      </w:r>
      <w:r>
        <w:t>153</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Taking order, Minister’s powers to make etc.</w:t>
      </w:r>
      <w:r>
        <w:tab/>
      </w:r>
      <w:r>
        <w:fldChar w:fldCharType="begin"/>
      </w:r>
      <w:r>
        <w:instrText xml:space="preserve"> PAGEREF _Toc417973109 \h </w:instrText>
      </w:r>
      <w:r>
        <w:fldChar w:fldCharType="separate"/>
      </w:r>
      <w:r>
        <w:t>154</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Taking order, content of</w:t>
      </w:r>
      <w:r>
        <w:tab/>
      </w:r>
      <w:r>
        <w:fldChar w:fldCharType="begin"/>
      </w:r>
      <w:r>
        <w:instrText xml:space="preserve"> PAGEREF _Toc417973110 \h </w:instrText>
      </w:r>
      <w:r>
        <w:fldChar w:fldCharType="separate"/>
      </w:r>
      <w:r>
        <w:t>155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Effect of taking order</w:t>
      </w:r>
    </w:p>
    <w:p>
      <w:pPr>
        <w:pStyle w:val="TOC8"/>
        <w:rPr>
          <w:rFonts w:asciiTheme="minorHAnsi" w:eastAsiaTheme="minorEastAsia" w:hAnsiTheme="minorHAnsi" w:cstheme="minorBidi"/>
          <w:szCs w:val="22"/>
        </w:rPr>
      </w:pPr>
      <w:r>
        <w:t>179</w:t>
      </w:r>
      <w:r>
        <w:rPr>
          <w:snapToGrid w:val="0"/>
        </w:rPr>
        <w:t>.</w:t>
      </w:r>
      <w:r>
        <w:rPr>
          <w:snapToGrid w:val="0"/>
        </w:rPr>
        <w:tab/>
        <w:t>Registration of taking order, effect of</w:t>
      </w:r>
      <w:r>
        <w:tab/>
      </w:r>
      <w:r>
        <w:fldChar w:fldCharType="begin"/>
      </w:r>
      <w:r>
        <w:instrText xml:space="preserve"> PAGEREF _Toc417973112 \h </w:instrText>
      </w:r>
      <w:r>
        <w:fldChar w:fldCharType="separate"/>
      </w:r>
      <w:r>
        <w:t>157</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Taking order may be annulled or amended</w:t>
      </w:r>
      <w:r>
        <w:tab/>
      </w:r>
      <w:r>
        <w:fldChar w:fldCharType="begin"/>
      </w:r>
      <w:r>
        <w:instrText xml:space="preserve"> PAGEREF _Toc417973113 \h </w:instrText>
      </w:r>
      <w:r>
        <w:fldChar w:fldCharType="separate"/>
      </w:r>
      <w:r>
        <w:t>158</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Compensation if taking order annulled or amended</w:t>
      </w:r>
      <w:r>
        <w:tab/>
      </w:r>
      <w:r>
        <w:fldChar w:fldCharType="begin"/>
      </w:r>
      <w:r>
        <w:instrText xml:space="preserve"> PAGEREF _Toc417973114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Entry on to land</w:t>
      </w:r>
    </w:p>
    <w:p>
      <w:pPr>
        <w:pStyle w:val="TOC8"/>
        <w:rPr>
          <w:rFonts w:asciiTheme="minorHAnsi" w:eastAsiaTheme="minorEastAsia" w:hAnsiTheme="minorHAnsi" w:cstheme="minorBidi"/>
          <w:szCs w:val="22"/>
        </w:rPr>
      </w:pPr>
      <w:r>
        <w:t>182</w:t>
      </w:r>
      <w:r>
        <w:rPr>
          <w:snapToGrid w:val="0"/>
        </w:rPr>
        <w:t>.</w:t>
      </w:r>
      <w:r>
        <w:rPr>
          <w:snapToGrid w:val="0"/>
        </w:rPr>
        <w:tab/>
        <w:t>Entry for feasibility study</w:t>
      </w:r>
      <w:r>
        <w:tab/>
      </w:r>
      <w:r>
        <w:fldChar w:fldCharType="begin"/>
      </w:r>
      <w:r>
        <w:instrText xml:space="preserve"> PAGEREF _Toc417973116 \h </w:instrText>
      </w:r>
      <w:r>
        <w:fldChar w:fldCharType="separate"/>
      </w:r>
      <w:r>
        <w:t>159</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Land for railway identified in special Act, entry of etc.</w:t>
      </w:r>
      <w:r>
        <w:tab/>
      </w:r>
      <w:r>
        <w:fldChar w:fldCharType="begin"/>
      </w:r>
      <w:r>
        <w:instrText xml:space="preserve"> PAGEREF _Toc417973117 \h </w:instrText>
      </w:r>
      <w:r>
        <w:fldChar w:fldCharType="separate"/>
      </w:r>
      <w:r>
        <w:t>160</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Land in notice of intention, entry of for inspection, surveys etc.</w:t>
      </w:r>
      <w:r>
        <w:tab/>
      </w:r>
      <w:r>
        <w:fldChar w:fldCharType="begin"/>
      </w:r>
      <w:r>
        <w:instrText xml:space="preserve"> PAGEREF _Toc417973118 \h </w:instrText>
      </w:r>
      <w:r>
        <w:fldChar w:fldCharType="separate"/>
      </w:r>
      <w:r>
        <w:t>161</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Land may be occupied temporarily to construct etc. public work</w:t>
      </w:r>
      <w:r>
        <w:tab/>
      </w:r>
      <w:r>
        <w:fldChar w:fldCharType="begin"/>
      </w:r>
      <w:r>
        <w:instrText xml:space="preserve"> PAGEREF _Toc417973119 \h </w:instrText>
      </w:r>
      <w:r>
        <w:fldChar w:fldCharType="separate"/>
      </w:r>
      <w:r>
        <w:t>161</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Entry etc. before land taken in certain circumstances</w:t>
      </w:r>
      <w:r>
        <w:tab/>
      </w:r>
      <w:r>
        <w:fldChar w:fldCharType="begin"/>
      </w:r>
      <w:r>
        <w:instrText xml:space="preserve"> PAGEREF _Toc417973120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5 — Use and disposal of land designated for a public work</w:t>
      </w:r>
    </w:p>
    <w:p>
      <w:pPr>
        <w:pStyle w:val="TOC8"/>
        <w:rPr>
          <w:rFonts w:asciiTheme="minorHAnsi" w:eastAsiaTheme="minorEastAsia" w:hAnsiTheme="minorHAnsi" w:cstheme="minorBidi"/>
          <w:szCs w:val="22"/>
        </w:rPr>
      </w:pPr>
      <w:r>
        <w:t>187</w:t>
      </w:r>
      <w:r>
        <w:rPr>
          <w:snapToGrid w:val="0"/>
        </w:rPr>
        <w:t>.</w:t>
      </w:r>
      <w:r>
        <w:rPr>
          <w:snapToGrid w:val="0"/>
        </w:rPr>
        <w:tab/>
        <w:t>Interest in land not required for public work may have designation changed or cancelled</w:t>
      </w:r>
      <w:r>
        <w:tab/>
      </w:r>
      <w:r>
        <w:fldChar w:fldCharType="begin"/>
      </w:r>
      <w:r>
        <w:instrText xml:space="preserve"> PAGEREF _Toc417973122 \h </w:instrText>
      </w:r>
      <w:r>
        <w:fldChar w:fldCharType="separate"/>
      </w:r>
      <w:r>
        <w:t>163</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Transactions affecting designated interests in land, application of proceeds of</w:t>
      </w:r>
      <w:r>
        <w:tab/>
      </w:r>
      <w:r>
        <w:fldChar w:fldCharType="begin"/>
      </w:r>
      <w:r>
        <w:instrText xml:space="preserve"> PAGEREF _Toc417973123 \h </w:instrText>
      </w:r>
      <w:r>
        <w:fldChar w:fldCharType="separate"/>
      </w:r>
      <w:r>
        <w:t>164</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Interest in land less than fee simple not required for public work, landowner to get option to purchase</w:t>
      </w:r>
      <w:r>
        <w:tab/>
      </w:r>
      <w:r>
        <w:fldChar w:fldCharType="begin"/>
      </w:r>
      <w:r>
        <w:instrText xml:space="preserve"> PAGEREF _Toc417973124 \h </w:instrText>
      </w:r>
      <w:r>
        <w:fldChar w:fldCharType="separate"/>
      </w:r>
      <w:r>
        <w:t>165</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Fee simple in land not required for public work, previous owner etc. entitled to option to purchase</w:t>
      </w:r>
      <w:r>
        <w:tab/>
      </w:r>
      <w:r>
        <w:fldChar w:fldCharType="begin"/>
      </w:r>
      <w:r>
        <w:instrText xml:space="preserve"> PAGEREF _Toc417973125 \h </w:instrText>
      </w:r>
      <w:r>
        <w:fldChar w:fldCharType="separate"/>
      </w:r>
      <w:r>
        <w:t>165</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Person who would be entitled to s. 189 or 190 option may require Minister to say if interest is required for public work</w:t>
      </w:r>
      <w:r>
        <w:tab/>
      </w:r>
      <w:r>
        <w:fldChar w:fldCharType="begin"/>
      </w:r>
      <w:r>
        <w:instrText xml:space="preserve"> PAGEREF _Toc417973126 \h </w:instrText>
      </w:r>
      <w:r>
        <w:fldChar w:fldCharType="separate"/>
      </w:r>
      <w:r>
        <w:t>167</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Land not presently wanted etc. for public work may be leased</w:t>
      </w:r>
      <w:r>
        <w:tab/>
      </w:r>
      <w:r>
        <w:fldChar w:fldCharType="begin"/>
      </w:r>
      <w:r>
        <w:instrText xml:space="preserve"> PAGEREF _Toc417973127 \h </w:instrText>
      </w:r>
      <w:r>
        <w:fldChar w:fldCharType="separate"/>
      </w:r>
      <w:r>
        <w:t>168</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Easement over land designated for public work, grant of</w:t>
      </w:r>
      <w:r>
        <w:tab/>
      </w:r>
      <w:r>
        <w:fldChar w:fldCharType="begin"/>
      </w:r>
      <w:r>
        <w:instrText xml:space="preserve"> PAGEREF _Toc417973128 \h </w:instrText>
      </w:r>
      <w:r>
        <w:fldChar w:fldCharType="separate"/>
      </w:r>
      <w:r>
        <w:t>168</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Timber, stone etc. on land designated for public work, sale of etc.</w:t>
      </w:r>
      <w:r>
        <w:tab/>
      </w:r>
      <w:r>
        <w:fldChar w:fldCharType="begin"/>
      </w:r>
      <w:r>
        <w:instrText xml:space="preserve"> PAGEREF _Toc417973129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General provisions</w:t>
      </w:r>
    </w:p>
    <w:p>
      <w:pPr>
        <w:pStyle w:val="TOC8"/>
        <w:rPr>
          <w:rFonts w:asciiTheme="minorHAnsi" w:eastAsiaTheme="minorEastAsia" w:hAnsiTheme="minorHAnsi" w:cstheme="minorBidi"/>
          <w:szCs w:val="22"/>
        </w:rPr>
      </w:pPr>
      <w:r>
        <w:t>195</w:t>
      </w:r>
      <w:r>
        <w:rPr>
          <w:snapToGrid w:val="0"/>
        </w:rPr>
        <w:t>.</w:t>
      </w:r>
      <w:r>
        <w:rPr>
          <w:snapToGrid w:val="0"/>
        </w:rPr>
        <w:tab/>
        <w:t>Easement in gross in favour of State etc., creation of etc.</w:t>
      </w:r>
      <w:r>
        <w:tab/>
      </w:r>
      <w:r>
        <w:fldChar w:fldCharType="begin"/>
      </w:r>
      <w:r>
        <w:instrText xml:space="preserve"> PAGEREF _Toc417973131 \h </w:instrText>
      </w:r>
      <w:r>
        <w:fldChar w:fldCharType="separate"/>
      </w:r>
      <w:r>
        <w:t>169</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Public access easement, creation of etc.</w:t>
      </w:r>
      <w:r>
        <w:tab/>
      </w:r>
      <w:r>
        <w:fldChar w:fldCharType="begin"/>
      </w:r>
      <w:r>
        <w:instrText xml:space="preserve"> PAGEREF _Toc417973132 \h </w:instrText>
      </w:r>
      <w:r>
        <w:fldChar w:fldCharType="separate"/>
      </w:r>
      <w:r>
        <w:t>169</w:t>
      </w:r>
      <w:r>
        <w:fldChar w:fldCharType="end"/>
      </w:r>
    </w:p>
    <w:p>
      <w:pPr>
        <w:pStyle w:val="TOC8"/>
        <w:rPr>
          <w:rFonts w:asciiTheme="minorHAnsi" w:eastAsiaTheme="minorEastAsia" w:hAnsiTheme="minorHAnsi" w:cstheme="minorBidi"/>
          <w:szCs w:val="22"/>
        </w:rPr>
      </w:pPr>
      <w:r>
        <w:t>197</w:t>
      </w:r>
      <w:r>
        <w:rPr>
          <w:snapToGrid w:val="0"/>
        </w:rPr>
        <w:t>.</w:t>
      </w:r>
      <w:r>
        <w:rPr>
          <w:snapToGrid w:val="0"/>
        </w:rPr>
        <w:tab/>
        <w:t>Person refusing to give up possession etc. of land, Minister’s powers in case of</w:t>
      </w:r>
      <w:r>
        <w:tab/>
      </w:r>
      <w:r>
        <w:fldChar w:fldCharType="begin"/>
      </w:r>
      <w:r>
        <w:instrText xml:space="preserve"> PAGEREF _Toc417973133 \h </w:instrText>
      </w:r>
      <w:r>
        <w:fldChar w:fldCharType="separate"/>
      </w:r>
      <w:r>
        <w:t>170</w:t>
      </w:r>
      <w:r>
        <w:fldChar w:fldCharType="end"/>
      </w:r>
    </w:p>
    <w:p>
      <w:pPr>
        <w:pStyle w:val="TOC8"/>
        <w:rPr>
          <w:rFonts w:asciiTheme="minorHAnsi" w:eastAsiaTheme="minorEastAsia" w:hAnsiTheme="minorHAnsi" w:cstheme="minorBidi"/>
          <w:szCs w:val="22"/>
        </w:rPr>
      </w:pPr>
      <w:r>
        <w:t>198</w:t>
      </w:r>
      <w:r>
        <w:rPr>
          <w:snapToGrid w:val="0"/>
        </w:rPr>
        <w:t>.</w:t>
      </w:r>
      <w:r>
        <w:rPr>
          <w:snapToGrid w:val="0"/>
        </w:rPr>
        <w:tab/>
        <w:t>Fences, removal of by acquiring authority restricted</w:t>
      </w:r>
      <w:r>
        <w:tab/>
      </w:r>
      <w:r>
        <w:fldChar w:fldCharType="begin"/>
      </w:r>
      <w:r>
        <w:instrText xml:space="preserve"> PAGEREF _Toc417973134 \h </w:instrText>
      </w:r>
      <w:r>
        <w:fldChar w:fldCharType="separate"/>
      </w:r>
      <w:r>
        <w:t>171</w:t>
      </w:r>
      <w:r>
        <w:fldChar w:fldCharType="end"/>
      </w:r>
    </w:p>
    <w:p>
      <w:pPr>
        <w:pStyle w:val="TOC8"/>
        <w:rPr>
          <w:rFonts w:asciiTheme="minorHAnsi" w:eastAsiaTheme="minorEastAsia" w:hAnsiTheme="minorHAnsi" w:cstheme="minorBidi"/>
          <w:szCs w:val="22"/>
        </w:rPr>
      </w:pPr>
      <w:r>
        <w:t>199</w:t>
      </w:r>
      <w:r>
        <w:rPr>
          <w:snapToGrid w:val="0"/>
        </w:rPr>
        <w:t>.</w:t>
      </w:r>
      <w:r>
        <w:rPr>
          <w:snapToGrid w:val="0"/>
        </w:rPr>
        <w:tab/>
        <w:t>Obstructing workers, causing damage etc., offence etc.</w:t>
      </w:r>
      <w:r>
        <w:tab/>
      </w:r>
      <w:r>
        <w:fldChar w:fldCharType="begin"/>
      </w:r>
      <w:r>
        <w:instrText xml:space="preserve"> PAGEREF _Toc417973135 \h </w:instrText>
      </w:r>
      <w:r>
        <w:fldChar w:fldCharType="separate"/>
      </w:r>
      <w:r>
        <w:t>171</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Compulsory acquisition in progress at 30 Mar 1998 etc., transitional provisions for</w:t>
      </w:r>
      <w:r>
        <w:tab/>
      </w:r>
      <w:r>
        <w:fldChar w:fldCharType="begin"/>
      </w:r>
      <w:r>
        <w:instrText xml:space="preserve"> PAGEREF _Toc417973136 \h </w:instrText>
      </w:r>
      <w:r>
        <w:fldChar w:fldCharType="separate"/>
      </w:r>
      <w:r>
        <w:t>172</w:t>
      </w:r>
      <w:r>
        <w:fldChar w:fldCharType="end"/>
      </w:r>
    </w:p>
    <w:p>
      <w:pPr>
        <w:pStyle w:val="TOC8"/>
        <w:rPr>
          <w:rFonts w:asciiTheme="minorHAnsi" w:eastAsiaTheme="minorEastAsia" w:hAnsiTheme="minorHAnsi" w:cstheme="minorBidi"/>
          <w:szCs w:val="22"/>
        </w:rPr>
      </w:pPr>
      <w:r>
        <w:t>201</w:t>
      </w:r>
      <w:r>
        <w:rPr>
          <w:snapToGrid w:val="0"/>
        </w:rPr>
        <w:t>.</w:t>
      </w:r>
      <w:r>
        <w:rPr>
          <w:snapToGrid w:val="0"/>
        </w:rPr>
        <w:tab/>
        <w:t>Delegations in force at 30 Mar 1998, preservation of</w:t>
      </w:r>
      <w:r>
        <w:tab/>
      </w:r>
      <w:r>
        <w:fldChar w:fldCharType="begin"/>
      </w:r>
      <w:r>
        <w:instrText xml:space="preserve"> PAGEREF _Toc417973137 \h </w:instrText>
      </w:r>
      <w:r>
        <w:fldChar w:fldCharType="separate"/>
      </w:r>
      <w:r>
        <w:t>173</w:t>
      </w:r>
      <w:r>
        <w:fldChar w:fldCharType="end"/>
      </w:r>
    </w:p>
    <w:p>
      <w:pPr>
        <w:pStyle w:val="TOC2"/>
        <w:tabs>
          <w:tab w:val="right" w:leader="dot" w:pos="7077"/>
        </w:tabs>
        <w:rPr>
          <w:rFonts w:asciiTheme="minorHAnsi" w:eastAsiaTheme="minorEastAsia" w:hAnsiTheme="minorHAnsi" w:cstheme="minorBidi"/>
          <w:b w:val="0"/>
          <w:sz w:val="22"/>
          <w:szCs w:val="22"/>
        </w:rPr>
      </w:pPr>
      <w:r>
        <w:t>Part 10 — Compensation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Persons entitled to compensation</w:t>
      </w:r>
    </w:p>
    <w:p>
      <w:pPr>
        <w:pStyle w:val="TOC8"/>
        <w:rPr>
          <w:rFonts w:asciiTheme="minorHAnsi" w:eastAsiaTheme="minorEastAsia" w:hAnsiTheme="minorHAnsi" w:cstheme="minorBidi"/>
          <w:szCs w:val="22"/>
        </w:rPr>
      </w:pPr>
      <w:r>
        <w:t>202</w:t>
      </w:r>
      <w:r>
        <w:rPr>
          <w:snapToGrid w:val="0"/>
        </w:rPr>
        <w:t>.</w:t>
      </w:r>
      <w:r>
        <w:rPr>
          <w:snapToGrid w:val="0"/>
        </w:rPr>
        <w:tab/>
        <w:t>Owners of interests in land taken, entitlement of</w:t>
      </w:r>
      <w:r>
        <w:tab/>
      </w:r>
      <w:r>
        <w:fldChar w:fldCharType="begin"/>
      </w:r>
      <w:r>
        <w:instrText xml:space="preserve"> PAGEREF _Toc417973140 \h </w:instrText>
      </w:r>
      <w:r>
        <w:fldChar w:fldCharType="separate"/>
      </w:r>
      <w:r>
        <w:t>174</w:t>
      </w:r>
      <w:r>
        <w:fldChar w:fldCharType="end"/>
      </w:r>
    </w:p>
    <w:p>
      <w:pPr>
        <w:pStyle w:val="TOC8"/>
        <w:rPr>
          <w:rFonts w:asciiTheme="minorHAnsi" w:eastAsiaTheme="minorEastAsia" w:hAnsiTheme="minorHAnsi" w:cstheme="minorBidi"/>
          <w:szCs w:val="22"/>
        </w:rPr>
      </w:pPr>
      <w:r>
        <w:t>203</w:t>
      </w:r>
      <w:r>
        <w:rPr>
          <w:snapToGrid w:val="0"/>
        </w:rPr>
        <w:t>.</w:t>
      </w:r>
      <w:r>
        <w:rPr>
          <w:snapToGrid w:val="0"/>
        </w:rPr>
        <w:tab/>
        <w:t>Person suffering damage from entry to land, entitlement of</w:t>
      </w:r>
      <w:r>
        <w:tab/>
      </w:r>
      <w:r>
        <w:fldChar w:fldCharType="begin"/>
      </w:r>
      <w:r>
        <w:instrText xml:space="preserve"> PAGEREF _Toc417973141 \h </w:instrText>
      </w:r>
      <w:r>
        <w:fldChar w:fldCharType="separate"/>
      </w:r>
      <w:r>
        <w:t>175</w:t>
      </w:r>
      <w:r>
        <w:fldChar w:fldCharType="end"/>
      </w:r>
    </w:p>
    <w:p>
      <w:pPr>
        <w:pStyle w:val="TOC8"/>
        <w:rPr>
          <w:rFonts w:asciiTheme="minorHAnsi" w:eastAsiaTheme="minorEastAsia" w:hAnsiTheme="minorHAnsi" w:cstheme="minorBidi"/>
          <w:szCs w:val="22"/>
        </w:rPr>
      </w:pPr>
      <w:r>
        <w:t>204</w:t>
      </w:r>
      <w:r>
        <w:rPr>
          <w:snapToGrid w:val="0"/>
        </w:rPr>
        <w:t>.</w:t>
      </w:r>
      <w:r>
        <w:rPr>
          <w:snapToGrid w:val="0"/>
        </w:rPr>
        <w:tab/>
        <w:t>Management body, entitlement of for loss of use of structures etc.</w:t>
      </w:r>
      <w:r>
        <w:tab/>
      </w:r>
      <w:r>
        <w:fldChar w:fldCharType="begin"/>
      </w:r>
      <w:r>
        <w:instrText xml:space="preserve"> PAGEREF _Toc417973142 \h </w:instrText>
      </w:r>
      <w:r>
        <w:fldChar w:fldCharType="separate"/>
      </w:r>
      <w:r>
        <w:t>175</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Mine, compensation for damage to etc.</w:t>
      </w:r>
      <w:r>
        <w:tab/>
      </w:r>
      <w:r>
        <w:fldChar w:fldCharType="begin"/>
      </w:r>
      <w:r>
        <w:instrText xml:space="preserve"> PAGEREF _Toc417973143 \h </w:instrText>
      </w:r>
      <w:r>
        <w:fldChar w:fldCharType="separate"/>
      </w:r>
      <w:r>
        <w:t>176</w:t>
      </w:r>
      <w:r>
        <w:fldChar w:fldCharType="end"/>
      </w:r>
    </w:p>
    <w:p>
      <w:pPr>
        <w:pStyle w:val="TOC8"/>
        <w:rPr>
          <w:rFonts w:asciiTheme="minorHAnsi" w:eastAsiaTheme="minorEastAsia" w:hAnsiTheme="minorHAnsi" w:cstheme="minorBidi"/>
          <w:szCs w:val="22"/>
        </w:rPr>
      </w:pPr>
      <w:r>
        <w:t>206</w:t>
      </w:r>
      <w:r>
        <w:rPr>
          <w:snapToGrid w:val="0"/>
        </w:rPr>
        <w:t>.</w:t>
      </w:r>
      <w:r>
        <w:rPr>
          <w:snapToGrid w:val="0"/>
        </w:rPr>
        <w:tab/>
        <w:t>Limitation on compensation if taking done under Part 9 could have been done under another Act</w:t>
      </w:r>
      <w:r>
        <w:tab/>
      </w:r>
      <w:r>
        <w:fldChar w:fldCharType="begin"/>
      </w:r>
      <w:r>
        <w:instrText xml:space="preserve"> PAGEREF _Toc417973144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claim</w:t>
      </w:r>
    </w:p>
    <w:p>
      <w:pPr>
        <w:pStyle w:val="TOC8"/>
        <w:rPr>
          <w:rFonts w:asciiTheme="minorHAnsi" w:eastAsiaTheme="minorEastAsia" w:hAnsiTheme="minorHAnsi" w:cstheme="minorBidi"/>
          <w:szCs w:val="22"/>
        </w:rPr>
      </w:pPr>
      <w:r>
        <w:t>207</w:t>
      </w:r>
      <w:r>
        <w:rPr>
          <w:snapToGrid w:val="0"/>
        </w:rPr>
        <w:t>.</w:t>
      </w:r>
      <w:r>
        <w:rPr>
          <w:snapToGrid w:val="0"/>
        </w:rPr>
        <w:tab/>
        <w:t>Time limit for making claim for compensation</w:t>
      </w:r>
      <w:r>
        <w:tab/>
      </w:r>
      <w:r>
        <w:fldChar w:fldCharType="begin"/>
      </w:r>
      <w:r>
        <w:instrText xml:space="preserve"> PAGEREF _Toc417973146 \h </w:instrText>
      </w:r>
      <w:r>
        <w:fldChar w:fldCharType="separate"/>
      </w:r>
      <w:r>
        <w:t>176</w:t>
      </w:r>
      <w:r>
        <w:fldChar w:fldCharType="end"/>
      </w:r>
    </w:p>
    <w:p>
      <w:pPr>
        <w:pStyle w:val="TOC8"/>
        <w:rPr>
          <w:rFonts w:asciiTheme="minorHAnsi" w:eastAsiaTheme="minorEastAsia" w:hAnsiTheme="minorHAnsi" w:cstheme="minorBidi"/>
          <w:szCs w:val="22"/>
        </w:rPr>
      </w:pPr>
      <w:r>
        <w:t>208</w:t>
      </w:r>
      <w:r>
        <w:rPr>
          <w:snapToGrid w:val="0"/>
        </w:rPr>
        <w:t>.</w:t>
      </w:r>
      <w:r>
        <w:rPr>
          <w:snapToGrid w:val="0"/>
        </w:rPr>
        <w:tab/>
        <w:t>Who can claim compensation</w:t>
      </w:r>
      <w:r>
        <w:tab/>
      </w:r>
      <w:r>
        <w:fldChar w:fldCharType="begin"/>
      </w:r>
      <w:r>
        <w:instrText xml:space="preserve"> PAGEREF _Toc417973147 \h </w:instrText>
      </w:r>
      <w:r>
        <w:fldChar w:fldCharType="separate"/>
      </w:r>
      <w:r>
        <w:t>177</w:t>
      </w:r>
      <w:r>
        <w:fldChar w:fldCharType="end"/>
      </w:r>
    </w:p>
    <w:p>
      <w:pPr>
        <w:pStyle w:val="TOC8"/>
        <w:rPr>
          <w:rFonts w:asciiTheme="minorHAnsi" w:eastAsiaTheme="minorEastAsia" w:hAnsiTheme="minorHAnsi" w:cstheme="minorBidi"/>
          <w:szCs w:val="22"/>
        </w:rPr>
      </w:pPr>
      <w:r>
        <w:t>209</w:t>
      </w:r>
      <w:r>
        <w:rPr>
          <w:snapToGrid w:val="0"/>
        </w:rPr>
        <w:t>.</w:t>
      </w:r>
      <w:r>
        <w:rPr>
          <w:snapToGrid w:val="0"/>
        </w:rPr>
        <w:tab/>
        <w:t>Principal Registrar to be guardian etc. in certain cases</w:t>
      </w:r>
      <w:r>
        <w:tab/>
      </w:r>
      <w:r>
        <w:fldChar w:fldCharType="begin"/>
      </w:r>
      <w:r>
        <w:instrText xml:space="preserve"> PAGEREF _Toc417973148 \h </w:instrText>
      </w:r>
      <w:r>
        <w:fldChar w:fldCharType="separate"/>
      </w:r>
      <w:r>
        <w:t>177</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Potential claimant absent from State or an infant etc., procedure in case of</w:t>
      </w:r>
      <w:r>
        <w:tab/>
      </w:r>
      <w:r>
        <w:fldChar w:fldCharType="begin"/>
      </w:r>
      <w:r>
        <w:instrText xml:space="preserve"> PAGEREF _Toc417973149 \h </w:instrText>
      </w:r>
      <w:r>
        <w:fldChar w:fldCharType="separate"/>
      </w:r>
      <w:r>
        <w:t>177</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Content and service of claim</w:t>
      </w:r>
      <w:r>
        <w:tab/>
      </w:r>
      <w:r>
        <w:fldChar w:fldCharType="begin"/>
      </w:r>
      <w:r>
        <w:instrText xml:space="preserve"> PAGEREF _Toc417973150 \h </w:instrText>
      </w:r>
      <w:r>
        <w:fldChar w:fldCharType="separate"/>
      </w:r>
      <w:r>
        <w:t>178</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Non</w:t>
      </w:r>
      <w:r>
        <w:rPr>
          <w:snapToGrid w:val="0"/>
        </w:rPr>
        <w:noBreakHyphen/>
        <w:t>monetary compensation, requests for</w:t>
      </w:r>
      <w:r>
        <w:tab/>
      </w:r>
      <w:r>
        <w:fldChar w:fldCharType="begin"/>
      </w:r>
      <w:r>
        <w:instrText xml:space="preserve"> PAGEREF _Toc417973151 \h </w:instrText>
      </w:r>
      <w:r>
        <w:fldChar w:fldCharType="separate"/>
      </w:r>
      <w:r>
        <w:t>179</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Service of claim etc., manner of</w:t>
      </w:r>
      <w:r>
        <w:tab/>
      </w:r>
      <w:r>
        <w:fldChar w:fldCharType="begin"/>
      </w:r>
      <w:r>
        <w:instrText xml:space="preserve"> PAGEREF _Toc417973152 \h </w:instrText>
      </w:r>
      <w:r>
        <w:fldChar w:fldCharType="separate"/>
      </w:r>
      <w:r>
        <w:t>179</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Acquiring authority may require further particulars</w:t>
      </w:r>
      <w:r>
        <w:tab/>
      </w:r>
      <w:r>
        <w:fldChar w:fldCharType="begin"/>
      </w:r>
      <w:r>
        <w:instrText xml:space="preserve"> PAGEREF _Toc417973153 \h </w:instrText>
      </w:r>
      <w:r>
        <w:fldChar w:fldCharType="separate"/>
      </w:r>
      <w:r>
        <w:t>180</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Time limit for acquiring authority to dispute title</w:t>
      </w:r>
      <w:r>
        <w:tab/>
      </w:r>
      <w:r>
        <w:fldChar w:fldCharType="begin"/>
      </w:r>
      <w:r>
        <w:instrText xml:space="preserve"> PAGEREF _Toc417973154 \h </w:instrText>
      </w:r>
      <w:r>
        <w:fldChar w:fldCharType="separate"/>
      </w:r>
      <w:r>
        <w:t>180</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Claimant whose title is disputed may apply to Supreme Court</w:t>
      </w:r>
      <w:r>
        <w:tab/>
      </w:r>
      <w:r>
        <w:fldChar w:fldCharType="begin"/>
      </w:r>
      <w:r>
        <w:instrText xml:space="preserve"> PAGEREF _Toc417973155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Dealing with the claim</w:t>
      </w:r>
    </w:p>
    <w:p>
      <w:pPr>
        <w:pStyle w:val="TOC8"/>
        <w:rPr>
          <w:rFonts w:asciiTheme="minorHAnsi" w:eastAsiaTheme="minorEastAsia" w:hAnsiTheme="minorHAnsi" w:cstheme="minorBidi"/>
          <w:szCs w:val="22"/>
        </w:rPr>
      </w:pPr>
      <w:r>
        <w:t>217</w:t>
      </w:r>
      <w:r>
        <w:rPr>
          <w:snapToGrid w:val="0"/>
        </w:rPr>
        <w:t>.</w:t>
      </w:r>
      <w:r>
        <w:rPr>
          <w:snapToGrid w:val="0"/>
        </w:rPr>
        <w:tab/>
        <w:t>Offer of compensation if title not in dispute, when to be made</w:t>
      </w:r>
      <w:r>
        <w:tab/>
      </w:r>
      <w:r>
        <w:fldChar w:fldCharType="begin"/>
      </w:r>
      <w:r>
        <w:instrText xml:space="preserve"> PAGEREF _Toc417973157 \h </w:instrText>
      </w:r>
      <w:r>
        <w:fldChar w:fldCharType="separate"/>
      </w:r>
      <w:r>
        <w:t>181</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Claim and offer, amending</w:t>
      </w:r>
      <w:r>
        <w:tab/>
      </w:r>
      <w:r>
        <w:fldChar w:fldCharType="begin"/>
      </w:r>
      <w:r>
        <w:instrText xml:space="preserve"> PAGEREF _Toc417973158 \h </w:instrText>
      </w:r>
      <w:r>
        <w:fldChar w:fldCharType="separate"/>
      </w:r>
      <w:r>
        <w:t>182</w:t>
      </w:r>
      <w:r>
        <w:fldChar w:fldCharType="end"/>
      </w:r>
    </w:p>
    <w:p>
      <w:pPr>
        <w:pStyle w:val="TOC8"/>
        <w:rPr>
          <w:rFonts w:asciiTheme="minorHAnsi" w:eastAsiaTheme="minorEastAsia" w:hAnsiTheme="minorHAnsi" w:cstheme="minorBidi"/>
          <w:szCs w:val="22"/>
        </w:rPr>
      </w:pPr>
      <w:r>
        <w:t>219</w:t>
      </w:r>
      <w:r>
        <w:rPr>
          <w:snapToGrid w:val="0"/>
        </w:rPr>
        <w:t>.</w:t>
      </w:r>
      <w:r>
        <w:rPr>
          <w:snapToGrid w:val="0"/>
        </w:rPr>
        <w:tab/>
        <w:t>Rejection of offer, time limit for; effect of not rejecting offer</w:t>
      </w:r>
      <w:r>
        <w:tab/>
      </w:r>
      <w:r>
        <w:fldChar w:fldCharType="begin"/>
      </w:r>
      <w:r>
        <w:instrText xml:space="preserve"> PAGEREF _Toc417973159 \h </w:instrText>
      </w:r>
      <w:r>
        <w:fldChar w:fldCharType="separate"/>
      </w:r>
      <w:r>
        <w:t>182</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Rejected offer, how compensation determined in case of</w:t>
      </w:r>
      <w:r>
        <w:tab/>
      </w:r>
      <w:r>
        <w:fldChar w:fldCharType="begin"/>
      </w:r>
      <w:r>
        <w:instrText xml:space="preserve"> PAGEREF _Toc417973160 \h </w:instrText>
      </w:r>
      <w:r>
        <w:fldChar w:fldCharType="separate"/>
      </w:r>
      <w:r>
        <w:t>182</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If offer not made within time limit, claimant may commence proceedings</w:t>
      </w:r>
      <w:r>
        <w:tab/>
      </w:r>
      <w:r>
        <w:fldChar w:fldCharType="begin"/>
      </w:r>
      <w:r>
        <w:instrText xml:space="preserve"> PAGEREF _Toc417973161 \h </w:instrText>
      </w:r>
      <w:r>
        <w:fldChar w:fldCharType="separate"/>
      </w:r>
      <w:r>
        <w:t>183</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Claimant failing to commence proceedings after rejecting offer</w:t>
      </w:r>
      <w:r>
        <w:tab/>
      </w:r>
      <w:r>
        <w:fldChar w:fldCharType="begin"/>
      </w:r>
      <w:r>
        <w:instrText xml:space="preserve"> PAGEREF _Toc417973162 \h </w:instrText>
      </w:r>
      <w:r>
        <w:fldChar w:fldCharType="separate"/>
      </w:r>
      <w:r>
        <w:t>184</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Court action for compensation, commencing and procedure on</w:t>
      </w:r>
      <w:r>
        <w:tab/>
      </w:r>
      <w:r>
        <w:fldChar w:fldCharType="begin"/>
      </w:r>
      <w:r>
        <w:instrText xml:space="preserve"> PAGEREF _Toc417973163 \h </w:instrText>
      </w:r>
      <w:r>
        <w:fldChar w:fldCharType="separate"/>
      </w:r>
      <w:r>
        <w:t>185</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SAT claim for compensation, referring and procedure on</w:t>
      </w:r>
      <w:r>
        <w:tab/>
      </w:r>
      <w:r>
        <w:fldChar w:fldCharType="begin"/>
      </w:r>
      <w:r>
        <w:instrText xml:space="preserve"> PAGEREF _Toc417973164 \h </w:instrText>
      </w:r>
      <w:r>
        <w:fldChar w:fldCharType="separate"/>
      </w:r>
      <w:r>
        <w:t>186</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Assessor’s consent to act required etc.</w:t>
      </w:r>
      <w:r>
        <w:tab/>
      </w:r>
      <w:r>
        <w:fldChar w:fldCharType="begin"/>
      </w:r>
      <w:r>
        <w:instrText xml:space="preserve"> PAGEREF _Toc417973165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The State Administrative Tribunal</w:t>
      </w:r>
    </w:p>
    <w:p>
      <w:pPr>
        <w:pStyle w:val="TOC8"/>
        <w:rPr>
          <w:rFonts w:asciiTheme="minorHAnsi" w:eastAsiaTheme="minorEastAsia" w:hAnsiTheme="minorHAnsi" w:cstheme="minorBidi"/>
          <w:szCs w:val="22"/>
        </w:rPr>
      </w:pPr>
      <w:r>
        <w:t>226.</w:t>
      </w:r>
      <w:r>
        <w:rPr>
          <w:snapToGrid w:val="0"/>
        </w:rPr>
        <w:tab/>
        <w:t>Constitution of SAT for compensation claims</w:t>
      </w:r>
      <w:r>
        <w:tab/>
      </w:r>
      <w:r>
        <w:fldChar w:fldCharType="begin"/>
      </w:r>
      <w:r>
        <w:instrText xml:space="preserve"> PAGEREF _Toc417973167 \h </w:instrText>
      </w:r>
      <w:r>
        <w:fldChar w:fldCharType="separate"/>
      </w:r>
      <w:r>
        <w:t>188</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Assessor not member of SAT may sit on SAT</w:t>
      </w:r>
      <w:r>
        <w:tab/>
      </w:r>
      <w:r>
        <w:fldChar w:fldCharType="begin"/>
      </w:r>
      <w:r>
        <w:instrText xml:space="preserve"> PAGEREF _Toc417973168 \h </w:instrText>
      </w:r>
      <w:r>
        <w:fldChar w:fldCharType="separate"/>
      </w:r>
      <w:r>
        <w:t>189</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SAT may hear other claims by consent</w:t>
      </w:r>
      <w:r>
        <w:tab/>
      </w:r>
      <w:r>
        <w:fldChar w:fldCharType="begin"/>
      </w:r>
      <w:r>
        <w:instrText xml:space="preserve"> PAGEREF _Toc417973169 \h </w:instrText>
      </w:r>
      <w:r>
        <w:fldChar w:fldCharType="separate"/>
      </w:r>
      <w:r>
        <w:t>189</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Assessor, objecting to etc.</w:t>
      </w:r>
      <w:r>
        <w:tab/>
      </w:r>
      <w:r>
        <w:fldChar w:fldCharType="begin"/>
      </w:r>
      <w:r>
        <w:instrText xml:space="preserve"> PAGEREF _Toc417973170 \h </w:instrText>
      </w:r>
      <w:r>
        <w:fldChar w:fldCharType="separate"/>
      </w:r>
      <w:r>
        <w:t>190</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Assessor member dying or unable to act etc., replacing</w:t>
      </w:r>
      <w:r>
        <w:tab/>
      </w:r>
      <w:r>
        <w:fldChar w:fldCharType="begin"/>
      </w:r>
      <w:r>
        <w:instrText xml:space="preserve"> PAGEREF _Toc417973171 \h </w:instrText>
      </w:r>
      <w:r>
        <w:fldChar w:fldCharType="separate"/>
      </w:r>
      <w:r>
        <w:t>190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Assessing compensation</w:t>
      </w:r>
    </w:p>
    <w:p>
      <w:pPr>
        <w:pStyle w:val="TOC8"/>
        <w:rPr>
          <w:rFonts w:asciiTheme="minorHAnsi" w:eastAsiaTheme="minorEastAsia" w:hAnsiTheme="minorHAnsi" w:cstheme="minorBidi"/>
          <w:szCs w:val="22"/>
        </w:rPr>
      </w:pPr>
      <w:r>
        <w:t>241</w:t>
      </w:r>
      <w:r>
        <w:rPr>
          <w:snapToGrid w:val="0"/>
        </w:rPr>
        <w:t>.</w:t>
      </w:r>
      <w:r>
        <w:rPr>
          <w:snapToGrid w:val="0"/>
        </w:rPr>
        <w:tab/>
        <w:t>How compensation to be determined</w:t>
      </w:r>
      <w:r>
        <w:tab/>
      </w:r>
      <w:r>
        <w:fldChar w:fldCharType="begin"/>
      </w:r>
      <w:r>
        <w:instrText xml:space="preserve"> PAGEREF _Toc417973173 \h </w:instrText>
      </w:r>
      <w:r>
        <w:fldChar w:fldCharType="separate"/>
      </w:r>
      <w:r>
        <w:t>191</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Rates and taxes, apportionment of</w:t>
      </w:r>
      <w:r>
        <w:tab/>
      </w:r>
      <w:r>
        <w:fldChar w:fldCharType="begin"/>
      </w:r>
      <w:r>
        <w:instrText xml:space="preserve"> PAGEREF _Toc417973174 \h </w:instrText>
      </w:r>
      <w:r>
        <w:fldChar w:fldCharType="separate"/>
      </w:r>
      <w:r>
        <w:t>195</w:t>
      </w:r>
      <w:r>
        <w:fldChar w:fldCharType="end"/>
      </w:r>
    </w:p>
    <w:p>
      <w:pPr>
        <w:pStyle w:val="TOC8"/>
        <w:rPr>
          <w:rFonts w:asciiTheme="minorHAnsi" w:eastAsiaTheme="minorEastAsia" w:hAnsiTheme="minorHAnsi" w:cstheme="minorBidi"/>
          <w:szCs w:val="22"/>
        </w:rPr>
      </w:pPr>
      <w:r>
        <w:t>243</w:t>
      </w:r>
      <w:r>
        <w:rPr>
          <w:snapToGrid w:val="0"/>
        </w:rPr>
        <w:t>.</w:t>
      </w:r>
      <w:r>
        <w:rPr>
          <w:snapToGrid w:val="0"/>
        </w:rPr>
        <w:tab/>
        <w:t>Acts by claimant to make land less suitable for public work to be taken into account</w:t>
      </w:r>
      <w:r>
        <w:tab/>
      </w:r>
      <w:r>
        <w:fldChar w:fldCharType="begin"/>
      </w:r>
      <w:r>
        <w:instrText xml:space="preserve"> PAGEREF _Toc417973175 \h </w:instrText>
      </w:r>
      <w:r>
        <w:fldChar w:fldCharType="separate"/>
      </w:r>
      <w:r>
        <w:t>196</w:t>
      </w:r>
      <w:r>
        <w:fldChar w:fldCharType="end"/>
      </w:r>
    </w:p>
    <w:p>
      <w:pPr>
        <w:pStyle w:val="TOC8"/>
        <w:rPr>
          <w:rFonts w:asciiTheme="minorHAnsi" w:eastAsiaTheme="minorEastAsia" w:hAnsiTheme="minorHAnsi" w:cstheme="minorBidi"/>
          <w:szCs w:val="22"/>
        </w:rPr>
      </w:pPr>
      <w:r>
        <w:t>244</w:t>
      </w:r>
      <w:r>
        <w:rPr>
          <w:snapToGrid w:val="0"/>
        </w:rPr>
        <w:t>.</w:t>
      </w:r>
      <w:r>
        <w:rPr>
          <w:snapToGrid w:val="0"/>
        </w:rPr>
        <w:tab/>
        <w:t>One sum or separate sums may be awarded and conditions attached</w:t>
      </w:r>
      <w:r>
        <w:tab/>
      </w:r>
      <w:r>
        <w:fldChar w:fldCharType="begin"/>
      </w:r>
      <w:r>
        <w:instrText xml:space="preserve"> PAGEREF _Toc417973176 \h </w:instrText>
      </w:r>
      <w:r>
        <w:fldChar w:fldCharType="separate"/>
      </w:r>
      <w:r>
        <w:t>196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Payment of compensation</w:t>
      </w:r>
    </w:p>
    <w:p>
      <w:pPr>
        <w:pStyle w:val="TOC8"/>
        <w:rPr>
          <w:rFonts w:asciiTheme="minorHAnsi" w:eastAsiaTheme="minorEastAsia" w:hAnsiTheme="minorHAnsi" w:cstheme="minorBidi"/>
          <w:szCs w:val="22"/>
        </w:rPr>
      </w:pPr>
      <w:r>
        <w:t>248</w:t>
      </w:r>
      <w:r>
        <w:rPr>
          <w:snapToGrid w:val="0"/>
        </w:rPr>
        <w:t>.</w:t>
      </w:r>
      <w:r>
        <w:rPr>
          <w:snapToGrid w:val="0"/>
        </w:rPr>
        <w:tab/>
        <w:t>Payments pending settlement of claim</w:t>
      </w:r>
      <w:r>
        <w:tab/>
      </w:r>
      <w:r>
        <w:fldChar w:fldCharType="begin"/>
      </w:r>
      <w:r>
        <w:instrText xml:space="preserve"> PAGEREF _Toc417973178 \h </w:instrText>
      </w:r>
      <w:r>
        <w:fldChar w:fldCharType="separate"/>
      </w:r>
      <w:r>
        <w:t>197</w:t>
      </w:r>
      <w:r>
        <w:fldChar w:fldCharType="end"/>
      </w:r>
    </w:p>
    <w:p>
      <w:pPr>
        <w:pStyle w:val="TOC8"/>
        <w:rPr>
          <w:rFonts w:asciiTheme="minorHAnsi" w:eastAsiaTheme="minorEastAsia" w:hAnsiTheme="minorHAnsi" w:cstheme="minorBidi"/>
          <w:szCs w:val="22"/>
        </w:rPr>
      </w:pPr>
      <w:r>
        <w:t>249</w:t>
      </w:r>
      <w:r>
        <w:rPr>
          <w:snapToGrid w:val="0"/>
        </w:rPr>
        <w:t>.</w:t>
      </w:r>
      <w:r>
        <w:rPr>
          <w:snapToGrid w:val="0"/>
        </w:rPr>
        <w:tab/>
        <w:t>When title doubtful, compensation or purchase</w:t>
      </w:r>
      <w:r>
        <w:rPr>
          <w:snapToGrid w:val="0"/>
        </w:rPr>
        <w:noBreakHyphen/>
        <w:t>money to be paid into Supreme Court</w:t>
      </w:r>
      <w:r>
        <w:tab/>
      </w:r>
      <w:r>
        <w:fldChar w:fldCharType="begin"/>
      </w:r>
      <w:r>
        <w:instrText xml:space="preserve"> PAGEREF _Toc417973179 \h </w:instrText>
      </w:r>
      <w:r>
        <w:fldChar w:fldCharType="separate"/>
      </w:r>
      <w:r>
        <w:t>197</w:t>
      </w:r>
      <w:r>
        <w:fldChar w:fldCharType="end"/>
      </w:r>
    </w:p>
    <w:p>
      <w:pPr>
        <w:pStyle w:val="TOC8"/>
        <w:rPr>
          <w:rFonts w:asciiTheme="minorHAnsi" w:eastAsiaTheme="minorEastAsia" w:hAnsiTheme="minorHAnsi" w:cstheme="minorBidi"/>
          <w:szCs w:val="22"/>
        </w:rPr>
      </w:pPr>
      <w:r>
        <w:t>250</w:t>
      </w:r>
      <w:r>
        <w:rPr>
          <w:snapToGrid w:val="0"/>
        </w:rPr>
        <w:t>.</w:t>
      </w:r>
      <w:r>
        <w:rPr>
          <w:snapToGrid w:val="0"/>
        </w:rPr>
        <w:tab/>
        <w:t>Investment of compensation money by Principal Registrar</w:t>
      </w:r>
      <w:r>
        <w:tab/>
      </w:r>
      <w:r>
        <w:fldChar w:fldCharType="begin"/>
      </w:r>
      <w:r>
        <w:instrText xml:space="preserve"> PAGEREF _Toc417973180 \h </w:instrText>
      </w:r>
      <w:r>
        <w:fldChar w:fldCharType="separate"/>
      </w:r>
      <w:r>
        <w:t>198</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Mortgage debts, application of compensation to</w:t>
      </w:r>
      <w:r>
        <w:tab/>
      </w:r>
      <w:r>
        <w:fldChar w:fldCharType="begin"/>
      </w:r>
      <w:r>
        <w:instrText xml:space="preserve"> PAGEREF _Toc417973181 \h </w:instrText>
      </w:r>
      <w:r>
        <w:fldChar w:fldCharType="separate"/>
      </w:r>
      <w:r>
        <w:t>198</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Land sold with payment by instalments, application of compensation for</w:t>
      </w:r>
      <w:r>
        <w:tab/>
      </w:r>
      <w:r>
        <w:fldChar w:fldCharType="begin"/>
      </w:r>
      <w:r>
        <w:instrText xml:space="preserve"> PAGEREF _Toc417973182 \h </w:instrText>
      </w:r>
      <w:r>
        <w:fldChar w:fldCharType="separate"/>
      </w:r>
      <w:r>
        <w:t>199</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Land subject to rent-charge etc., application of compensation in case of</w:t>
      </w:r>
      <w:r>
        <w:tab/>
      </w:r>
      <w:r>
        <w:fldChar w:fldCharType="begin"/>
      </w:r>
      <w:r>
        <w:instrText xml:space="preserve"> PAGEREF _Toc417973183 \h </w:instrText>
      </w:r>
      <w:r>
        <w:fldChar w:fldCharType="separate"/>
      </w:r>
      <w:r>
        <w:t>199</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Reducing rent if part of rented land is taken</w:t>
      </w:r>
      <w:r>
        <w:tab/>
      </w:r>
      <w:r>
        <w:fldChar w:fldCharType="begin"/>
      </w:r>
      <w:r>
        <w:instrText xml:space="preserve"> PAGEREF _Toc417973184 \h </w:instrText>
      </w:r>
      <w:r>
        <w:fldChar w:fldCharType="separate"/>
      </w:r>
      <w:r>
        <w:t>200</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Easement etc. in lieu of compensation or purchase</w:t>
      </w:r>
      <w:r>
        <w:rPr>
          <w:snapToGrid w:val="0"/>
        </w:rPr>
        <w:noBreakHyphen/>
        <w:t>money, grant of by Minister</w:t>
      </w:r>
      <w:r>
        <w:tab/>
      </w:r>
      <w:r>
        <w:fldChar w:fldCharType="begin"/>
      </w:r>
      <w:r>
        <w:instrText xml:space="preserve"> PAGEREF _Toc417973185 \h </w:instrText>
      </w:r>
      <w:r>
        <w:fldChar w:fldCharType="separate"/>
      </w:r>
      <w:r>
        <w:t>200</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Easement etc. in lieu of compensation, powers of court or SAT as to</w:t>
      </w:r>
      <w:r>
        <w:tab/>
      </w:r>
      <w:r>
        <w:fldChar w:fldCharType="begin"/>
      </w:r>
      <w:r>
        <w:instrText xml:space="preserve"> PAGEREF _Toc417973186 \h </w:instrText>
      </w:r>
      <w:r>
        <w:fldChar w:fldCharType="separate"/>
      </w:r>
      <w:r>
        <w:t>200</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Grant of Crown land in lieu of compensation, Minister’s powers as to</w:t>
      </w:r>
      <w:r>
        <w:tab/>
      </w:r>
      <w:r>
        <w:fldChar w:fldCharType="begin"/>
      </w:r>
      <w:r>
        <w:instrText xml:space="preserve"> PAGEREF _Toc417973187 \h </w:instrText>
      </w:r>
      <w:r>
        <w:fldChar w:fldCharType="separate"/>
      </w:r>
      <w:r>
        <w:t>201</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Source of compensation etc.</w:t>
      </w:r>
      <w:r>
        <w:tab/>
      </w:r>
      <w:r>
        <w:fldChar w:fldCharType="begin"/>
      </w:r>
      <w:r>
        <w:instrText xml:space="preserve"> PAGEREF _Toc417973188 \h </w:instrText>
      </w:r>
      <w:r>
        <w:fldChar w:fldCharType="separate"/>
      </w:r>
      <w:r>
        <w:t>201</w:t>
      </w:r>
      <w:r>
        <w:fldChar w:fldCharType="end"/>
      </w:r>
    </w:p>
    <w:p>
      <w:pPr>
        <w:pStyle w:val="TOC2"/>
        <w:tabs>
          <w:tab w:val="right" w:leader="dot" w:pos="7077"/>
        </w:tabs>
        <w:rPr>
          <w:rFonts w:asciiTheme="minorHAnsi" w:eastAsiaTheme="minorEastAsia" w:hAnsiTheme="minorHAnsi" w:cstheme="minorBidi"/>
          <w:b w:val="0"/>
          <w:sz w:val="22"/>
          <w:szCs w:val="22"/>
        </w:rPr>
      </w:pPr>
      <w:r>
        <w:t>Part 11 — General</w:t>
      </w:r>
    </w:p>
    <w:p>
      <w:pPr>
        <w:pStyle w:val="TOC8"/>
        <w:rPr>
          <w:rFonts w:asciiTheme="minorHAnsi" w:eastAsiaTheme="minorEastAsia" w:hAnsiTheme="minorHAnsi" w:cstheme="minorBidi"/>
          <w:szCs w:val="22"/>
        </w:rPr>
      </w:pPr>
      <w:r>
        <w:t>259</w:t>
      </w:r>
      <w:r>
        <w:rPr>
          <w:snapToGrid w:val="0"/>
        </w:rPr>
        <w:t>.</w:t>
      </w:r>
      <w:r>
        <w:rPr>
          <w:snapToGrid w:val="0"/>
        </w:rPr>
        <w:tab/>
        <w:t>Protection from personal liability</w:t>
      </w:r>
      <w:r>
        <w:tab/>
      </w:r>
      <w:r>
        <w:fldChar w:fldCharType="begin"/>
      </w:r>
      <w:r>
        <w:instrText xml:space="preserve"> PAGEREF _Toc417973190 \h </w:instrText>
      </w:r>
      <w:r>
        <w:fldChar w:fldCharType="separate"/>
      </w:r>
      <w:r>
        <w:t>202</w:t>
      </w:r>
      <w:r>
        <w:fldChar w:fldCharType="end"/>
      </w:r>
    </w:p>
    <w:p>
      <w:pPr>
        <w:pStyle w:val="TOC8"/>
        <w:rPr>
          <w:rFonts w:asciiTheme="minorHAnsi" w:eastAsiaTheme="minorEastAsia" w:hAnsiTheme="minorHAnsi" w:cstheme="minorBidi"/>
          <w:szCs w:val="22"/>
        </w:rPr>
      </w:pPr>
      <w:r>
        <w:t>260</w:t>
      </w:r>
      <w:r>
        <w:rPr>
          <w:snapToGrid w:val="0"/>
        </w:rPr>
        <w:t>.</w:t>
      </w:r>
      <w:r>
        <w:rPr>
          <w:snapToGrid w:val="0"/>
        </w:rPr>
        <w:tab/>
        <w:t>Improvements on Crown land, valuing for s. 35 and 92</w:t>
      </w:r>
      <w:r>
        <w:tab/>
      </w:r>
      <w:r>
        <w:fldChar w:fldCharType="begin"/>
      </w:r>
      <w:r>
        <w:instrText xml:space="preserve"> PAGEREF _Toc417973191 \h </w:instrText>
      </w:r>
      <w:r>
        <w:fldChar w:fldCharType="separate"/>
      </w:r>
      <w:r>
        <w:t>202</w:t>
      </w:r>
      <w:r>
        <w:fldChar w:fldCharType="end"/>
      </w:r>
    </w:p>
    <w:p>
      <w:pPr>
        <w:pStyle w:val="TOC8"/>
        <w:rPr>
          <w:rFonts w:asciiTheme="minorHAnsi" w:eastAsiaTheme="minorEastAsia" w:hAnsiTheme="minorHAnsi" w:cstheme="minorBidi"/>
          <w:szCs w:val="22"/>
        </w:rPr>
      </w:pPr>
      <w:r>
        <w:t>261</w:t>
      </w:r>
      <w:r>
        <w:rPr>
          <w:snapToGrid w:val="0"/>
        </w:rPr>
        <w:t>.</w:t>
      </w:r>
      <w:r>
        <w:rPr>
          <w:snapToGrid w:val="0"/>
        </w:rPr>
        <w:tab/>
        <w:t>Interest in Crown land of insolvent person available for benefit of creditors</w:t>
      </w:r>
      <w:r>
        <w:tab/>
      </w:r>
      <w:r>
        <w:fldChar w:fldCharType="begin"/>
      </w:r>
      <w:r>
        <w:instrText xml:space="preserve"> PAGEREF _Toc417973192 \h </w:instrText>
      </w:r>
      <w:r>
        <w:fldChar w:fldCharType="separate"/>
      </w:r>
      <w:r>
        <w:t>202</w:t>
      </w:r>
      <w:r>
        <w:fldChar w:fldCharType="end"/>
      </w:r>
    </w:p>
    <w:p>
      <w:pPr>
        <w:pStyle w:val="TOC8"/>
        <w:rPr>
          <w:rFonts w:asciiTheme="minorHAnsi" w:eastAsiaTheme="minorEastAsia" w:hAnsiTheme="minorHAnsi" w:cstheme="minorBidi"/>
          <w:szCs w:val="22"/>
        </w:rPr>
      </w:pPr>
      <w:r>
        <w:t>262</w:t>
      </w:r>
      <w:r>
        <w:rPr>
          <w:snapToGrid w:val="0"/>
        </w:rPr>
        <w:t>.</w:t>
      </w:r>
      <w:r>
        <w:rPr>
          <w:snapToGrid w:val="0"/>
        </w:rPr>
        <w:tab/>
      </w:r>
      <w:r>
        <w:rPr>
          <w:snapToGrid w:val="0"/>
          <w:spacing w:val="-2"/>
        </w:rPr>
        <w:t>Death or mental incapacity of holder of interest in Crown land occurring before conditions as to improvements fulfilled</w:t>
      </w:r>
      <w:r>
        <w:tab/>
      </w:r>
      <w:r>
        <w:fldChar w:fldCharType="begin"/>
      </w:r>
      <w:r>
        <w:instrText xml:space="preserve"> PAGEREF _Toc417973193 \h </w:instrText>
      </w:r>
      <w:r>
        <w:fldChar w:fldCharType="separate"/>
      </w:r>
      <w:r>
        <w:t>203</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Death of holder of interest in Crown land with right to acquire fee simple</w:t>
      </w:r>
      <w:r>
        <w:tab/>
      </w:r>
      <w:r>
        <w:fldChar w:fldCharType="begin"/>
      </w:r>
      <w:r>
        <w:instrText xml:space="preserve"> PAGEREF _Toc417973194 \h </w:instrText>
      </w:r>
      <w:r>
        <w:fldChar w:fldCharType="separate"/>
      </w:r>
      <w:r>
        <w:t>204</w:t>
      </w:r>
      <w:r>
        <w:fldChar w:fldCharType="end"/>
      </w:r>
    </w:p>
    <w:p>
      <w:pPr>
        <w:pStyle w:val="TOC8"/>
        <w:rPr>
          <w:rFonts w:asciiTheme="minorHAnsi" w:eastAsiaTheme="minorEastAsia" w:hAnsiTheme="minorHAnsi" w:cstheme="minorBidi"/>
          <w:szCs w:val="22"/>
        </w:rPr>
      </w:pPr>
      <w:r>
        <w:t>264</w:t>
      </w:r>
      <w:r>
        <w:rPr>
          <w:snapToGrid w:val="0"/>
        </w:rPr>
        <w:t>.</w:t>
      </w:r>
      <w:r>
        <w:rPr>
          <w:snapToGrid w:val="0"/>
        </w:rPr>
        <w:tab/>
        <w:t>Damage emanating from certain Crown land, limited liability of Crown etc. for</w:t>
      </w:r>
      <w:r>
        <w:tab/>
      </w:r>
      <w:r>
        <w:fldChar w:fldCharType="begin"/>
      </w:r>
      <w:r>
        <w:instrText xml:space="preserve"> PAGEREF _Toc417973195 \h </w:instrText>
      </w:r>
      <w:r>
        <w:fldChar w:fldCharType="separate"/>
      </w:r>
      <w:r>
        <w:t>205</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r>
      <w:r>
        <w:rPr>
          <w:i/>
          <w:snapToGrid w:val="0"/>
        </w:rPr>
        <w:t>Prescription Act 1832</w:t>
      </w:r>
      <w:r>
        <w:rPr>
          <w:snapToGrid w:val="0"/>
        </w:rPr>
        <w:t xml:space="preserve"> (UK) not applicable to Crown land</w:t>
      </w:r>
      <w:r>
        <w:tab/>
      </w:r>
      <w:r>
        <w:fldChar w:fldCharType="begin"/>
      </w:r>
      <w:r>
        <w:instrText xml:space="preserve"> PAGEREF _Toc417973196 \h </w:instrText>
      </w:r>
      <w:r>
        <w:fldChar w:fldCharType="separate"/>
      </w:r>
      <w:r>
        <w:t>206</w:t>
      </w:r>
      <w:r>
        <w:fldChar w:fldCharType="end"/>
      </w:r>
    </w:p>
    <w:p>
      <w:pPr>
        <w:pStyle w:val="TOC8"/>
        <w:rPr>
          <w:rFonts w:asciiTheme="minorHAnsi" w:eastAsiaTheme="minorEastAsia" w:hAnsiTheme="minorHAnsi" w:cstheme="minorBidi"/>
          <w:szCs w:val="22"/>
        </w:rPr>
      </w:pPr>
      <w:r>
        <w:t>266</w:t>
      </w:r>
      <w:r>
        <w:rPr>
          <w:snapToGrid w:val="0"/>
        </w:rPr>
        <w:t>.</w:t>
      </w:r>
      <w:r>
        <w:rPr>
          <w:snapToGrid w:val="0"/>
        </w:rPr>
        <w:tab/>
        <w:t>Land no longer required for railway to become Crown land</w:t>
      </w:r>
      <w:r>
        <w:tab/>
      </w:r>
      <w:r>
        <w:fldChar w:fldCharType="begin"/>
      </w:r>
      <w:r>
        <w:instrText xml:space="preserve"> PAGEREF _Toc417973197 \h </w:instrText>
      </w:r>
      <w:r>
        <w:fldChar w:fldCharType="separate"/>
      </w:r>
      <w:r>
        <w:t>206</w:t>
      </w:r>
      <w:r>
        <w:fldChar w:fldCharType="end"/>
      </w:r>
    </w:p>
    <w:p>
      <w:pPr>
        <w:pStyle w:val="TOC8"/>
        <w:rPr>
          <w:rFonts w:asciiTheme="minorHAnsi" w:eastAsiaTheme="minorEastAsia" w:hAnsiTheme="minorHAnsi" w:cstheme="minorBidi"/>
          <w:szCs w:val="22"/>
        </w:rPr>
      </w:pPr>
      <w:r>
        <w:t>267</w:t>
      </w:r>
      <w:r>
        <w:rPr>
          <w:snapToGrid w:val="0"/>
        </w:rPr>
        <w:t>.</w:t>
      </w:r>
      <w:r>
        <w:rPr>
          <w:snapToGrid w:val="0"/>
        </w:rPr>
        <w:tab/>
        <w:t>Offences on Crown land and proceedings for them</w:t>
      </w:r>
      <w:r>
        <w:tab/>
      </w:r>
      <w:r>
        <w:fldChar w:fldCharType="begin"/>
      </w:r>
      <w:r>
        <w:instrText xml:space="preserve"> PAGEREF _Toc417973198 \h </w:instrText>
      </w:r>
      <w:r>
        <w:fldChar w:fldCharType="separate"/>
      </w:r>
      <w:r>
        <w:t>206</w:t>
      </w:r>
      <w:r>
        <w:fldChar w:fldCharType="end"/>
      </w:r>
    </w:p>
    <w:p>
      <w:pPr>
        <w:pStyle w:val="TOC8"/>
        <w:rPr>
          <w:rFonts w:asciiTheme="minorHAnsi" w:eastAsiaTheme="minorEastAsia" w:hAnsiTheme="minorHAnsi" w:cstheme="minorBidi"/>
          <w:szCs w:val="22"/>
        </w:rPr>
      </w:pPr>
      <w:r>
        <w:t>268</w:t>
      </w:r>
      <w:r>
        <w:rPr>
          <w:snapToGrid w:val="0"/>
        </w:rPr>
        <w:t>.</w:t>
      </w:r>
      <w:r>
        <w:rPr>
          <w:snapToGrid w:val="0"/>
        </w:rPr>
        <w:tab/>
        <w:t>Survey marks and surveyors etc., offences as to</w:t>
      </w:r>
      <w:r>
        <w:tab/>
      </w:r>
      <w:r>
        <w:fldChar w:fldCharType="begin"/>
      </w:r>
      <w:r>
        <w:instrText xml:space="preserve"> PAGEREF _Toc417973199 \h </w:instrText>
      </w:r>
      <w:r>
        <w:fldChar w:fldCharType="separate"/>
      </w:r>
      <w:r>
        <w:t>209</w:t>
      </w:r>
      <w:r>
        <w:fldChar w:fldCharType="end"/>
      </w:r>
    </w:p>
    <w:p>
      <w:pPr>
        <w:pStyle w:val="TOC8"/>
        <w:rPr>
          <w:rFonts w:asciiTheme="minorHAnsi" w:eastAsiaTheme="minorEastAsia" w:hAnsiTheme="minorHAnsi" w:cstheme="minorBidi"/>
          <w:szCs w:val="22"/>
        </w:rPr>
      </w:pPr>
      <w:r>
        <w:t>269</w:t>
      </w:r>
      <w:r>
        <w:rPr>
          <w:snapToGrid w:val="0"/>
        </w:rPr>
        <w:t>.</w:t>
      </w:r>
      <w:r>
        <w:rPr>
          <w:snapToGrid w:val="0"/>
        </w:rPr>
        <w:tab/>
        <w:t>Contravening etc. condition or covenant as to Crown land, offence</w:t>
      </w:r>
      <w:r>
        <w:tab/>
      </w:r>
      <w:r>
        <w:fldChar w:fldCharType="begin"/>
      </w:r>
      <w:r>
        <w:instrText xml:space="preserve"> PAGEREF _Toc417973200 \h </w:instrText>
      </w:r>
      <w:r>
        <w:fldChar w:fldCharType="separate"/>
      </w:r>
      <w:r>
        <w:t>209</w:t>
      </w:r>
      <w:r>
        <w:fldChar w:fldCharType="end"/>
      </w:r>
    </w:p>
    <w:p>
      <w:pPr>
        <w:pStyle w:val="TOC8"/>
        <w:rPr>
          <w:rFonts w:asciiTheme="minorHAnsi" w:eastAsiaTheme="minorEastAsia" w:hAnsiTheme="minorHAnsi" w:cstheme="minorBidi"/>
          <w:szCs w:val="22"/>
        </w:rPr>
      </w:pPr>
      <w:r>
        <w:t>270</w:t>
      </w:r>
      <w:r>
        <w:rPr>
          <w:snapToGrid w:val="0"/>
        </w:rPr>
        <w:t>.</w:t>
      </w:r>
      <w:r>
        <w:rPr>
          <w:snapToGrid w:val="0"/>
        </w:rPr>
        <w:tab/>
        <w:t>Unauthorised structures on Crown land, Minister’s powers as to etc.</w:t>
      </w:r>
      <w:r>
        <w:tab/>
      </w:r>
      <w:r>
        <w:fldChar w:fldCharType="begin"/>
      </w:r>
      <w:r>
        <w:instrText xml:space="preserve"> PAGEREF _Toc417973201 \h </w:instrText>
      </w:r>
      <w:r>
        <w:fldChar w:fldCharType="separate"/>
      </w:r>
      <w:r>
        <w:t>210</w:t>
      </w:r>
      <w:r>
        <w:fldChar w:fldCharType="end"/>
      </w:r>
    </w:p>
    <w:p>
      <w:pPr>
        <w:pStyle w:val="TOC8"/>
        <w:rPr>
          <w:rFonts w:asciiTheme="minorHAnsi" w:eastAsiaTheme="minorEastAsia" w:hAnsiTheme="minorHAnsi" w:cstheme="minorBidi"/>
          <w:szCs w:val="22"/>
        </w:rPr>
      </w:pPr>
      <w:r>
        <w:t>271</w:t>
      </w:r>
      <w:r>
        <w:rPr>
          <w:snapToGrid w:val="0"/>
        </w:rPr>
        <w:t>.</w:t>
      </w:r>
      <w:r>
        <w:rPr>
          <w:snapToGrid w:val="0"/>
        </w:rPr>
        <w:tab/>
        <w:t>Extensions of time for s. 270</w:t>
      </w:r>
      <w:r>
        <w:tab/>
      </w:r>
      <w:r>
        <w:fldChar w:fldCharType="begin"/>
      </w:r>
      <w:r>
        <w:instrText xml:space="preserve"> PAGEREF _Toc417973202 \h </w:instrText>
      </w:r>
      <w:r>
        <w:fldChar w:fldCharType="separate"/>
      </w:r>
      <w:r>
        <w:t>212</w:t>
      </w:r>
      <w:r>
        <w:fldChar w:fldCharType="end"/>
      </w:r>
    </w:p>
    <w:p>
      <w:pPr>
        <w:pStyle w:val="TOC8"/>
        <w:rPr>
          <w:rFonts w:asciiTheme="minorHAnsi" w:eastAsiaTheme="minorEastAsia" w:hAnsiTheme="minorHAnsi" w:cstheme="minorBidi"/>
          <w:szCs w:val="22"/>
        </w:rPr>
      </w:pPr>
      <w:r>
        <w:t>272</w:t>
      </w:r>
      <w:r>
        <w:rPr>
          <w:snapToGrid w:val="0"/>
        </w:rPr>
        <w:t>.</w:t>
      </w:r>
      <w:r>
        <w:rPr>
          <w:snapToGrid w:val="0"/>
        </w:rPr>
        <w:tab/>
        <w:t>Appeal against s. 270 notice</w:t>
      </w:r>
      <w:r>
        <w:tab/>
      </w:r>
      <w:r>
        <w:fldChar w:fldCharType="begin"/>
      </w:r>
      <w:r>
        <w:instrText xml:space="preserve"> PAGEREF _Toc417973203 \h </w:instrText>
      </w:r>
      <w:r>
        <w:fldChar w:fldCharType="separate"/>
      </w:r>
      <w:r>
        <w:t>213</w:t>
      </w:r>
      <w:r>
        <w:fldChar w:fldCharType="end"/>
      </w:r>
    </w:p>
    <w:p>
      <w:pPr>
        <w:pStyle w:val="TOC8"/>
        <w:rPr>
          <w:rFonts w:asciiTheme="minorHAnsi" w:eastAsiaTheme="minorEastAsia" w:hAnsiTheme="minorHAnsi" w:cstheme="minorBidi"/>
          <w:szCs w:val="22"/>
        </w:rPr>
      </w:pPr>
      <w:r>
        <w:t>273</w:t>
      </w:r>
      <w:r>
        <w:rPr>
          <w:snapToGrid w:val="0"/>
        </w:rPr>
        <w:t>.</w:t>
      </w:r>
      <w:r>
        <w:rPr>
          <w:snapToGrid w:val="0"/>
        </w:rPr>
        <w:tab/>
        <w:t>Delegation by Minister of s. 270 and 271 functions</w:t>
      </w:r>
      <w:r>
        <w:tab/>
      </w:r>
      <w:r>
        <w:fldChar w:fldCharType="begin"/>
      </w:r>
      <w:r>
        <w:instrText xml:space="preserve"> PAGEREF _Toc417973204 \h </w:instrText>
      </w:r>
      <w:r>
        <w:fldChar w:fldCharType="separate"/>
      </w:r>
      <w:r>
        <w:t>213</w:t>
      </w:r>
      <w:r>
        <w:fldChar w:fldCharType="end"/>
      </w:r>
    </w:p>
    <w:p>
      <w:pPr>
        <w:pStyle w:val="TOC8"/>
        <w:rPr>
          <w:rFonts w:asciiTheme="minorHAnsi" w:eastAsiaTheme="minorEastAsia" w:hAnsiTheme="minorHAnsi" w:cstheme="minorBidi"/>
          <w:szCs w:val="22"/>
        </w:rPr>
      </w:pPr>
      <w:r>
        <w:t>274</w:t>
      </w:r>
      <w:r>
        <w:rPr>
          <w:snapToGrid w:val="0"/>
        </w:rPr>
        <w:t>.</w:t>
      </w:r>
      <w:r>
        <w:rPr>
          <w:snapToGrid w:val="0"/>
        </w:rPr>
        <w:tab/>
        <w:t>Service of documents for Act</w:t>
      </w:r>
      <w:r>
        <w:tab/>
      </w:r>
      <w:r>
        <w:fldChar w:fldCharType="begin"/>
      </w:r>
      <w:r>
        <w:instrText xml:space="preserve"> PAGEREF _Toc417973205 \h </w:instrText>
      </w:r>
      <w:r>
        <w:fldChar w:fldCharType="separate"/>
      </w:r>
      <w:r>
        <w:t>214</w:t>
      </w:r>
      <w:r>
        <w:fldChar w:fldCharType="end"/>
      </w:r>
    </w:p>
    <w:p>
      <w:pPr>
        <w:pStyle w:val="TOC8"/>
        <w:rPr>
          <w:rFonts w:asciiTheme="minorHAnsi" w:eastAsiaTheme="minorEastAsia" w:hAnsiTheme="minorHAnsi" w:cstheme="minorBidi"/>
          <w:szCs w:val="22"/>
        </w:rPr>
      </w:pPr>
      <w:r>
        <w:t>275A.</w:t>
      </w:r>
      <w:r>
        <w:tab/>
        <w:t>Information about Crown land interest holders, disclosing</w:t>
      </w:r>
      <w:r>
        <w:tab/>
      </w:r>
      <w:r>
        <w:fldChar w:fldCharType="begin"/>
      </w:r>
      <w:r>
        <w:instrText xml:space="preserve"> PAGEREF _Toc417973206 \h </w:instrText>
      </w:r>
      <w:r>
        <w:fldChar w:fldCharType="separate"/>
      </w:r>
      <w:r>
        <w:t>216</w:t>
      </w:r>
      <w:r>
        <w:fldChar w:fldCharType="end"/>
      </w:r>
    </w:p>
    <w:p>
      <w:pPr>
        <w:pStyle w:val="TOC8"/>
        <w:rPr>
          <w:rFonts w:asciiTheme="minorHAnsi" w:eastAsiaTheme="minorEastAsia" w:hAnsiTheme="minorHAnsi" w:cstheme="minorBidi"/>
          <w:szCs w:val="22"/>
        </w:rPr>
      </w:pPr>
      <w:r>
        <w:t>275</w:t>
      </w:r>
      <w:r>
        <w:rPr>
          <w:snapToGrid w:val="0"/>
        </w:rPr>
        <w:t>.</w:t>
      </w:r>
      <w:r>
        <w:rPr>
          <w:snapToGrid w:val="0"/>
        </w:rPr>
        <w:tab/>
        <w:t>Regulations generally</w:t>
      </w:r>
      <w:r>
        <w:tab/>
      </w:r>
      <w:r>
        <w:fldChar w:fldCharType="begin"/>
      </w:r>
      <w:r>
        <w:instrText xml:space="preserve"> PAGEREF _Toc417973207 \h </w:instrText>
      </w:r>
      <w:r>
        <w:fldChar w:fldCharType="separate"/>
      </w:r>
      <w:r>
        <w:t>217</w:t>
      </w:r>
      <w:r>
        <w:fldChar w:fldCharType="end"/>
      </w:r>
    </w:p>
    <w:p>
      <w:pPr>
        <w:pStyle w:val="TOC8"/>
        <w:rPr>
          <w:rFonts w:asciiTheme="minorHAnsi" w:eastAsiaTheme="minorEastAsia" w:hAnsiTheme="minorHAnsi" w:cstheme="minorBidi"/>
          <w:szCs w:val="22"/>
        </w:rPr>
      </w:pPr>
      <w:r>
        <w:t>276</w:t>
      </w:r>
      <w:r>
        <w:rPr>
          <w:snapToGrid w:val="0"/>
        </w:rPr>
        <w:t>.</w:t>
      </w:r>
      <w:r>
        <w:rPr>
          <w:snapToGrid w:val="0"/>
        </w:rPr>
        <w:tab/>
        <w:t>Regulations about fees</w:t>
      </w:r>
      <w:r>
        <w:tab/>
      </w:r>
      <w:r>
        <w:fldChar w:fldCharType="begin"/>
      </w:r>
      <w:r>
        <w:instrText xml:space="preserve"> PAGEREF _Toc417973208 \h </w:instrText>
      </w:r>
      <w:r>
        <w:fldChar w:fldCharType="separate"/>
      </w:r>
      <w:r>
        <w:t>219</w:t>
      </w:r>
      <w:r>
        <w:fldChar w:fldCharType="end"/>
      </w:r>
    </w:p>
    <w:p>
      <w:pPr>
        <w:pStyle w:val="TOC8"/>
        <w:rPr>
          <w:rFonts w:asciiTheme="minorHAnsi" w:eastAsiaTheme="minorEastAsia" w:hAnsiTheme="minorHAnsi" w:cstheme="minorBidi"/>
          <w:szCs w:val="22"/>
        </w:rPr>
      </w:pPr>
      <w:r>
        <w:t>277</w:t>
      </w:r>
      <w:r>
        <w:rPr>
          <w:snapToGrid w:val="0"/>
        </w:rPr>
        <w:t>.</w:t>
      </w:r>
      <w:r>
        <w:rPr>
          <w:snapToGrid w:val="0"/>
        </w:rPr>
        <w:tab/>
        <w:t>Regulations about s. 73 advisory panel</w:t>
      </w:r>
      <w:r>
        <w:tab/>
      </w:r>
      <w:r>
        <w:fldChar w:fldCharType="begin"/>
      </w:r>
      <w:r>
        <w:instrText xml:space="preserve"> PAGEREF _Toc417973209 \h </w:instrText>
      </w:r>
      <w:r>
        <w:fldChar w:fldCharType="separate"/>
      </w:r>
      <w:r>
        <w:t>219</w:t>
      </w:r>
      <w:r>
        <w:fldChar w:fldCharType="end"/>
      </w:r>
    </w:p>
    <w:p>
      <w:pPr>
        <w:pStyle w:val="TOC8"/>
        <w:rPr>
          <w:rFonts w:asciiTheme="minorHAnsi" w:eastAsiaTheme="minorEastAsia" w:hAnsiTheme="minorHAnsi" w:cstheme="minorBidi"/>
          <w:szCs w:val="22"/>
        </w:rPr>
      </w:pPr>
      <w:r>
        <w:t>278</w:t>
      </w:r>
      <w:r>
        <w:rPr>
          <w:snapToGrid w:val="0"/>
        </w:rPr>
        <w:t>.</w:t>
      </w:r>
      <w:r>
        <w:rPr>
          <w:snapToGrid w:val="0"/>
        </w:rPr>
        <w:tab/>
        <w:t>Forms, approval of etc.</w:t>
      </w:r>
      <w:r>
        <w:tab/>
      </w:r>
      <w:r>
        <w:fldChar w:fldCharType="begin"/>
      </w:r>
      <w:r>
        <w:instrText xml:space="preserve"> PAGEREF _Toc417973210 \h </w:instrText>
      </w:r>
      <w:r>
        <w:fldChar w:fldCharType="separate"/>
      </w:r>
      <w:r>
        <w:t>220</w:t>
      </w:r>
      <w:r>
        <w:fldChar w:fldCharType="end"/>
      </w:r>
    </w:p>
    <w:p>
      <w:pPr>
        <w:pStyle w:val="TOC8"/>
        <w:rPr>
          <w:rFonts w:asciiTheme="minorHAnsi" w:eastAsiaTheme="minorEastAsia" w:hAnsiTheme="minorHAnsi" w:cstheme="minorBidi"/>
          <w:szCs w:val="22"/>
        </w:rPr>
      </w:pPr>
      <w:r>
        <w:t>279</w:t>
      </w:r>
      <w:r>
        <w:rPr>
          <w:snapToGrid w:val="0"/>
        </w:rPr>
        <w:t>.</w:t>
      </w:r>
      <w:r>
        <w:rPr>
          <w:snapToGrid w:val="0"/>
        </w:rPr>
        <w:tab/>
        <w:t>Review of Act</w:t>
      </w:r>
      <w:r>
        <w:tab/>
      </w:r>
      <w:r>
        <w:fldChar w:fldCharType="begin"/>
      </w:r>
      <w:r>
        <w:instrText xml:space="preserve"> PAGEREF _Toc417973211 \h </w:instrText>
      </w:r>
      <w:r>
        <w:fldChar w:fldCharType="separate"/>
      </w:r>
      <w:r>
        <w:t>220</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12 — Repeals, transitional, savings and validation related to </w:t>
      </w:r>
      <w:r>
        <w:rPr>
          <w:i/>
        </w:rPr>
        <w:t>Land Act 1933</w:t>
      </w:r>
    </w:p>
    <w:p>
      <w:pPr>
        <w:pStyle w:val="TOC8"/>
        <w:rPr>
          <w:rFonts w:asciiTheme="minorHAnsi" w:eastAsiaTheme="minorEastAsia" w:hAnsiTheme="minorHAnsi" w:cstheme="minorBidi"/>
          <w:szCs w:val="22"/>
        </w:rPr>
      </w:pPr>
      <w:r>
        <w:t>280</w:t>
      </w:r>
      <w:r>
        <w:rPr>
          <w:snapToGrid w:val="0"/>
        </w:rPr>
        <w:t>.</w:t>
      </w:r>
      <w:r>
        <w:rPr>
          <w:snapToGrid w:val="0"/>
        </w:rPr>
        <w:tab/>
      </w:r>
      <w:r>
        <w:rPr>
          <w:i/>
          <w:snapToGrid w:val="0"/>
        </w:rPr>
        <w:t>Interpretation Act 1984</w:t>
      </w:r>
      <w:r>
        <w:rPr>
          <w:snapToGrid w:val="0"/>
        </w:rPr>
        <w:t xml:space="preserve"> not affected</w:t>
      </w:r>
      <w:r>
        <w:tab/>
      </w:r>
      <w:r>
        <w:fldChar w:fldCharType="begin"/>
      </w:r>
      <w:r>
        <w:instrText xml:space="preserve"> PAGEREF _Toc417973213 \h </w:instrText>
      </w:r>
      <w:r>
        <w:fldChar w:fldCharType="separate"/>
      </w:r>
      <w:r>
        <w:t>221</w:t>
      </w:r>
      <w:r>
        <w:fldChar w:fldCharType="end"/>
      </w:r>
    </w:p>
    <w:p>
      <w:pPr>
        <w:pStyle w:val="TOC8"/>
        <w:rPr>
          <w:rFonts w:asciiTheme="minorHAnsi" w:eastAsiaTheme="minorEastAsia" w:hAnsiTheme="minorHAnsi" w:cstheme="minorBidi"/>
          <w:szCs w:val="22"/>
        </w:rPr>
      </w:pPr>
      <w:r>
        <w:t>281</w:t>
      </w:r>
      <w:r>
        <w:rPr>
          <w:snapToGrid w:val="0"/>
        </w:rPr>
        <w:t>.</w:t>
      </w:r>
      <w:r>
        <w:rPr>
          <w:snapToGrid w:val="0"/>
        </w:rPr>
        <w:tab/>
      </w:r>
      <w:r>
        <w:rPr>
          <w:i/>
          <w:snapToGrid w:val="0"/>
        </w:rPr>
        <w:t>Land Act 1933</w:t>
      </w:r>
      <w:r>
        <w:rPr>
          <w:snapToGrid w:val="0"/>
        </w:rPr>
        <w:t xml:space="preserve"> repealed; transitional etc. provisions for (Sch. 2)</w:t>
      </w:r>
      <w:r>
        <w:tab/>
      </w:r>
      <w:r>
        <w:fldChar w:fldCharType="begin"/>
      </w:r>
      <w:r>
        <w:instrText xml:space="preserve"> PAGEREF _Toc417973214 \h </w:instrText>
      </w:r>
      <w:r>
        <w:fldChar w:fldCharType="separate"/>
      </w:r>
      <w:r>
        <w:t>221</w:t>
      </w:r>
      <w:r>
        <w:fldChar w:fldCharType="end"/>
      </w:r>
    </w:p>
    <w:p>
      <w:pPr>
        <w:pStyle w:val="TOC8"/>
        <w:rPr>
          <w:rFonts w:asciiTheme="minorHAnsi" w:eastAsiaTheme="minorEastAsia" w:hAnsiTheme="minorHAnsi" w:cstheme="minorBidi"/>
          <w:szCs w:val="22"/>
        </w:rPr>
      </w:pPr>
      <w:r>
        <w:t>282</w:t>
      </w:r>
      <w:r>
        <w:rPr>
          <w:snapToGrid w:val="0"/>
        </w:rPr>
        <w:t>.</w:t>
      </w:r>
      <w:r>
        <w:rPr>
          <w:snapToGrid w:val="0"/>
        </w:rPr>
        <w:tab/>
        <w:t>General saving for matters in existence etc. under amended Acts at 30 Mar 1998</w:t>
      </w:r>
      <w:r>
        <w:tab/>
      </w:r>
      <w:r>
        <w:fldChar w:fldCharType="begin"/>
      </w:r>
      <w:r>
        <w:instrText xml:space="preserve"> PAGEREF _Toc417973215 \h </w:instrText>
      </w:r>
      <w:r>
        <w:fldChar w:fldCharType="separate"/>
      </w:r>
      <w:r>
        <w:t>221</w:t>
      </w:r>
      <w:r>
        <w:fldChar w:fldCharType="end"/>
      </w:r>
    </w:p>
    <w:p>
      <w:pPr>
        <w:pStyle w:val="TOC2"/>
        <w:tabs>
          <w:tab w:val="right" w:leader="dot" w:pos="7077"/>
        </w:tabs>
        <w:rPr>
          <w:rFonts w:asciiTheme="minorHAnsi" w:eastAsiaTheme="minorEastAsia" w:hAnsiTheme="minorHAnsi" w:cstheme="minorBidi"/>
          <w:b w:val="0"/>
          <w:sz w:val="22"/>
          <w:szCs w:val="22"/>
        </w:rPr>
      </w:pPr>
      <w:r>
        <w:t>Part 13 — Transitional related to pre</w:t>
      </w:r>
      <w:r>
        <w:noBreakHyphen/>
      </w:r>
      <w:r>
        <w:rPr>
          <w:i/>
        </w:rPr>
        <w:t>Land Act 1933</w:t>
      </w:r>
      <w:r>
        <w:t xml:space="preserve"> Crown grants, Crown reserves, and Crown leases</w:t>
      </w:r>
    </w:p>
    <w:p>
      <w:pPr>
        <w:pStyle w:val="TOC8"/>
        <w:rPr>
          <w:rFonts w:asciiTheme="minorHAnsi" w:eastAsiaTheme="minorEastAsia" w:hAnsiTheme="minorHAnsi" w:cstheme="minorBidi"/>
          <w:szCs w:val="22"/>
        </w:rPr>
      </w:pPr>
      <w:r>
        <w:t>283.</w:t>
      </w:r>
      <w:r>
        <w:tab/>
        <w:t>Term used: pre-1933 legislation</w:t>
      </w:r>
      <w:r>
        <w:tab/>
      </w:r>
      <w:r>
        <w:fldChar w:fldCharType="begin"/>
      </w:r>
      <w:r>
        <w:instrText xml:space="preserve"> PAGEREF _Toc417973217 \h </w:instrText>
      </w:r>
      <w:r>
        <w:fldChar w:fldCharType="separate"/>
      </w:r>
      <w:r>
        <w:t>222</w:t>
      </w:r>
      <w:r>
        <w:fldChar w:fldCharType="end"/>
      </w:r>
    </w:p>
    <w:p>
      <w:pPr>
        <w:pStyle w:val="TOC8"/>
        <w:rPr>
          <w:rFonts w:asciiTheme="minorHAnsi" w:eastAsiaTheme="minorEastAsia" w:hAnsiTheme="minorHAnsi" w:cstheme="minorBidi"/>
          <w:szCs w:val="22"/>
        </w:rPr>
      </w:pPr>
      <w:r>
        <w:t>284.</w:t>
      </w:r>
      <w:r>
        <w:tab/>
        <w:t>Pre</w:t>
      </w:r>
      <w:r>
        <w:noBreakHyphen/>
        <w:t>1933 legislation, transitional provisions for (Sch. 3)</w:t>
      </w:r>
      <w:r>
        <w:tab/>
      </w:r>
      <w:r>
        <w:fldChar w:fldCharType="begin"/>
      </w:r>
      <w:r>
        <w:instrText xml:space="preserve"> PAGEREF _Toc417973218 \h </w:instrText>
      </w:r>
      <w:r>
        <w:fldChar w:fldCharType="separate"/>
      </w:r>
      <w:r>
        <w:t>222</w:t>
      </w:r>
      <w:r>
        <w:fldChar w:fldCharType="end"/>
      </w:r>
    </w:p>
    <w:p>
      <w:pPr>
        <w:pStyle w:val="TOC2"/>
        <w:tabs>
          <w:tab w:val="right" w:leader="dot" w:pos="7077"/>
        </w:tabs>
        <w:rPr>
          <w:rFonts w:asciiTheme="minorHAnsi" w:eastAsiaTheme="minorEastAsia" w:hAnsiTheme="minorHAnsi" w:cstheme="minorBidi"/>
          <w:b w:val="0"/>
          <w:sz w:val="22"/>
          <w:szCs w:val="22"/>
        </w:rPr>
      </w:pPr>
      <w:r>
        <w:t>Schedule 1 — Divisions of State</w:t>
      </w:r>
    </w:p>
    <w:p>
      <w:pPr>
        <w:pStyle w:val="TOC2"/>
        <w:tabs>
          <w:tab w:val="right" w:leader="dot" w:pos="7077"/>
        </w:tabs>
        <w:rPr>
          <w:rFonts w:asciiTheme="minorHAnsi" w:eastAsiaTheme="minorEastAsia" w:hAnsiTheme="minorHAnsi" w:cstheme="minorBidi"/>
          <w:b w:val="0"/>
          <w:sz w:val="22"/>
          <w:szCs w:val="22"/>
        </w:rPr>
      </w:pPr>
      <w:r>
        <w:t xml:space="preserve">Schedule 2 — Transitional, savings and validation provisions related to </w:t>
      </w:r>
      <w:r>
        <w:rPr>
          <w:i/>
        </w:rPr>
        <w:t>Land Act 1933</w:t>
      </w:r>
    </w:p>
    <w:p>
      <w:pPr>
        <w:pStyle w:val="TOC8"/>
        <w:rPr>
          <w:rFonts w:asciiTheme="minorHAnsi" w:eastAsiaTheme="minorEastAsia" w:hAnsiTheme="minorHAnsi" w:cstheme="minorBidi"/>
          <w:szCs w:val="22"/>
        </w:rPr>
      </w:pPr>
      <w:r>
        <w:t>1</w:t>
      </w:r>
      <w:r>
        <w:rPr>
          <w:snapToGrid w:val="0"/>
        </w:rPr>
        <w:t>.</w:t>
      </w:r>
      <w:r>
        <w:rPr>
          <w:snapToGrid w:val="0"/>
        </w:rPr>
        <w:tab/>
        <w:t xml:space="preserve">Sch. 2 supplementary to </w:t>
      </w:r>
      <w:r>
        <w:rPr>
          <w:i/>
          <w:snapToGrid w:val="0"/>
        </w:rPr>
        <w:t>Interpretation Act 1984</w:t>
      </w:r>
      <w:r>
        <w:rPr>
          <w:snapToGrid w:val="0"/>
        </w:rPr>
        <w:t>; terms used</w:t>
      </w:r>
      <w:r>
        <w:tab/>
      </w:r>
      <w:r>
        <w:fldChar w:fldCharType="begin"/>
      </w:r>
      <w:r>
        <w:instrText xml:space="preserve"> PAGEREF _Toc417973221 \h </w:instrText>
      </w:r>
      <w:r>
        <w:fldChar w:fldCharType="separate"/>
      </w:r>
      <w:r>
        <w:t>225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Property etc. of Minister under repealed Act s. 6(3)</w:t>
      </w:r>
      <w:r>
        <w:tab/>
      </w:r>
      <w:r>
        <w:fldChar w:fldCharType="begin"/>
      </w:r>
      <w:r>
        <w:instrText xml:space="preserve"> PAGEREF _Toc417973222 \h </w:instrText>
      </w:r>
      <w:r>
        <w:fldChar w:fldCharType="separate"/>
      </w:r>
      <w:r>
        <w:t>225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Incomplete disposal of Crown land under repealed Act s. 7</w:t>
      </w:r>
      <w:r>
        <w:tab/>
      </w:r>
      <w:r>
        <w:fldChar w:fldCharType="begin"/>
      </w:r>
      <w:r>
        <w:instrText xml:space="preserve"> PAGEREF _Toc417973223 \h </w:instrText>
      </w:r>
      <w:r>
        <w:fldChar w:fldCharType="separate"/>
      </w:r>
      <w:r>
        <w:t>225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Incomplete acquisition of land under repealed Act s. 8</w:t>
      </w:r>
      <w:r>
        <w:tab/>
      </w:r>
      <w:r>
        <w:fldChar w:fldCharType="begin"/>
      </w:r>
      <w:r>
        <w:instrText xml:space="preserve"> PAGEREF _Toc417973224 \h </w:instrText>
      </w:r>
      <w:r>
        <w:fldChar w:fldCharType="separate"/>
      </w:r>
      <w:r>
        <w:t>225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Incomplete grant etc. to Aboriginal people under repealed Act s. 9</w:t>
      </w:r>
      <w:r>
        <w:tab/>
      </w:r>
      <w:r>
        <w:fldChar w:fldCharType="begin"/>
      </w:r>
      <w:r>
        <w:instrText xml:space="preserve"> PAGEREF _Toc417973225 \h </w:instrText>
      </w:r>
      <w:r>
        <w:fldChar w:fldCharType="separate"/>
      </w:r>
      <w:r>
        <w:t>225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Incomplete action as to district or townsite under repealed Act s. 10</w:t>
      </w:r>
      <w:r>
        <w:tab/>
      </w:r>
      <w:r>
        <w:fldChar w:fldCharType="begin"/>
      </w:r>
      <w:r>
        <w:instrText xml:space="preserve"> PAGEREF _Toc417973226 \h </w:instrText>
      </w:r>
      <w:r>
        <w:fldChar w:fldCharType="separate"/>
      </w:r>
      <w:r>
        <w:t>226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Incomplete resumption of land under repealed Act</w:t>
      </w:r>
      <w:r>
        <w:tab/>
      </w:r>
      <w:r>
        <w:fldChar w:fldCharType="begin"/>
      </w:r>
      <w:r>
        <w:instrText xml:space="preserve"> PAGEREF _Toc417973227 \h </w:instrText>
      </w:r>
      <w:r>
        <w:fldChar w:fldCharType="separate"/>
      </w:r>
      <w:r>
        <w:t>226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Incomplete issue of Crown grant under repealed Act s. 12</w:t>
      </w:r>
      <w:r>
        <w:tab/>
      </w:r>
      <w:r>
        <w:fldChar w:fldCharType="begin"/>
      </w:r>
      <w:r>
        <w:instrText xml:space="preserve"> PAGEREF _Toc417973228 \h </w:instrText>
      </w:r>
      <w:r>
        <w:fldChar w:fldCharType="separate"/>
      </w:r>
      <w:r>
        <w:t>226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Application etc. awaiting approval under repealed Act s. 13</w:t>
      </w:r>
      <w:r>
        <w:tab/>
      </w:r>
      <w:r>
        <w:fldChar w:fldCharType="begin"/>
      </w:r>
      <w:r>
        <w:instrText xml:space="preserve"> PAGEREF _Toc417973229 \h </w:instrText>
      </w:r>
      <w:r>
        <w:fldChar w:fldCharType="separate"/>
      </w:r>
      <w:r>
        <w:t>227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Reservation etc. under repealed Act s. 15 etc.</w:t>
      </w:r>
      <w:r>
        <w:tab/>
      </w:r>
      <w:r>
        <w:fldChar w:fldCharType="begin"/>
      </w:r>
      <w:r>
        <w:instrText xml:space="preserve"> PAGEREF _Toc417973230 \h </w:instrText>
      </w:r>
      <w:r>
        <w:fldChar w:fldCharType="separate"/>
      </w:r>
      <w:r>
        <w:t>227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Granted application under repealed Act s. 16(1) etc.</w:t>
      </w:r>
      <w:r>
        <w:tab/>
      </w:r>
      <w:r>
        <w:fldChar w:fldCharType="begin"/>
      </w:r>
      <w:r>
        <w:instrText xml:space="preserve"> PAGEREF _Toc417973231 \h </w:instrText>
      </w:r>
      <w:r>
        <w:fldChar w:fldCharType="separate"/>
      </w:r>
      <w:r>
        <w:t>227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Lease etc. liable to forfeiture under repealed Act s. 23 at 30 Mar 1998</w:t>
      </w:r>
      <w:r>
        <w:tab/>
      </w:r>
      <w:r>
        <w:fldChar w:fldCharType="begin"/>
      </w:r>
      <w:r>
        <w:instrText xml:space="preserve"> PAGEREF _Toc417973232 \h </w:instrText>
      </w:r>
      <w:r>
        <w:fldChar w:fldCharType="separate"/>
      </w:r>
      <w:r>
        <w:t>227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Appeal to Governor pending under repealed Act s. 27</w:t>
      </w:r>
      <w:r>
        <w:tab/>
      </w:r>
      <w:r>
        <w:fldChar w:fldCharType="begin"/>
      </w:r>
      <w:r>
        <w:instrText xml:space="preserve"> PAGEREF _Toc417973233 \h </w:instrText>
      </w:r>
      <w:r>
        <w:fldChar w:fldCharType="separate"/>
      </w:r>
      <w:r>
        <w:t>228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Reserves under repealed Act etc.</w:t>
      </w:r>
      <w:r>
        <w:tab/>
      </w:r>
      <w:r>
        <w:fldChar w:fldCharType="begin"/>
      </w:r>
      <w:r>
        <w:instrText xml:space="preserve"> PAGEREF _Toc417973234 \h </w:instrText>
      </w:r>
      <w:r>
        <w:fldChar w:fldCharType="separate"/>
      </w:r>
      <w:r>
        <w:t>228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Lease of reserve under repealed Act s. 32</w:t>
      </w:r>
      <w:r>
        <w:tab/>
      </w:r>
      <w:r>
        <w:fldChar w:fldCharType="begin"/>
      </w:r>
      <w:r>
        <w:instrText xml:space="preserve"> PAGEREF _Toc417973235 \h </w:instrText>
      </w:r>
      <w:r>
        <w:fldChar w:fldCharType="separate"/>
      </w:r>
      <w:r>
        <w:t>229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Vesting order under repealed Act s. 33 etc.</w:t>
      </w:r>
      <w:r>
        <w:tab/>
      </w:r>
      <w:r>
        <w:fldChar w:fldCharType="begin"/>
      </w:r>
      <w:r>
        <w:instrText xml:space="preserve"> PAGEREF _Toc417973236 \h </w:instrText>
      </w:r>
      <w:r>
        <w:fldChar w:fldCharType="separate"/>
      </w:r>
      <w:r>
        <w:t>229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Grants of land in fee simple subject to conditions</w:t>
      </w:r>
      <w:r>
        <w:tab/>
      </w:r>
      <w:r>
        <w:fldChar w:fldCharType="begin"/>
      </w:r>
      <w:r>
        <w:instrText xml:space="preserve"> PAGEREF _Toc417973237 \h </w:instrText>
      </w:r>
      <w:r>
        <w:fldChar w:fldCharType="separate"/>
      </w:r>
      <w:r>
        <w:t>231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Management plan approved under repealed Act s. 34A</w:t>
      </w:r>
      <w:r>
        <w:tab/>
      </w:r>
      <w:r>
        <w:fldChar w:fldCharType="begin"/>
      </w:r>
      <w:r>
        <w:instrText xml:space="preserve"> PAGEREF _Toc417973238 \h </w:instrText>
      </w:r>
      <w:r>
        <w:fldChar w:fldCharType="separate"/>
      </w:r>
      <w:r>
        <w:t>232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Town and suburban lands being sold by auction</w:t>
      </w:r>
      <w:r>
        <w:tab/>
      </w:r>
      <w:r>
        <w:fldChar w:fldCharType="begin"/>
      </w:r>
      <w:r>
        <w:instrText xml:space="preserve"> PAGEREF _Toc417973239 \h </w:instrText>
      </w:r>
      <w:r>
        <w:fldChar w:fldCharType="separate"/>
      </w:r>
      <w:r>
        <w:t>232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Fencing condition under repealed Act s. 42</w:t>
      </w:r>
      <w:r>
        <w:tab/>
      </w:r>
      <w:r>
        <w:fldChar w:fldCharType="begin"/>
      </w:r>
      <w:r>
        <w:instrText xml:space="preserve"> PAGEREF _Toc417973240 \h </w:instrText>
      </w:r>
      <w:r>
        <w:fldChar w:fldCharType="separate"/>
      </w:r>
      <w:r>
        <w:t>232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Licence to occupy under repealed Act s. 43</w:t>
      </w:r>
      <w:r>
        <w:tab/>
      </w:r>
      <w:r>
        <w:fldChar w:fldCharType="begin"/>
      </w:r>
      <w:r>
        <w:instrText xml:space="preserve"> PAGEREF _Toc417973241 \h </w:instrText>
      </w:r>
      <w:r>
        <w:fldChar w:fldCharType="separate"/>
      </w:r>
      <w:r>
        <w:t>233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Lessee entitled to acquire town or suburban land under repealed Act s. 44</w:t>
      </w:r>
      <w:r>
        <w:tab/>
      </w:r>
      <w:r>
        <w:fldChar w:fldCharType="begin"/>
      </w:r>
      <w:r>
        <w:instrText xml:space="preserve"> PAGEREF _Toc417973242 \h </w:instrText>
      </w:r>
      <w:r>
        <w:fldChar w:fldCharType="separate"/>
      </w:r>
      <w:r>
        <w:t>233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Incomplete grant of land for </w:t>
      </w:r>
      <w:r>
        <w:rPr>
          <w:i/>
          <w:snapToGrid w:val="0"/>
        </w:rPr>
        <w:t>Housing Act 1980</w:t>
      </w:r>
      <w:r>
        <w:rPr>
          <w:snapToGrid w:val="0"/>
        </w:rPr>
        <w:t xml:space="preserve"> under repealed Act s. 45</w:t>
      </w:r>
      <w:r>
        <w:tab/>
      </w:r>
      <w:r>
        <w:fldChar w:fldCharType="begin"/>
      </w:r>
      <w:r>
        <w:instrText xml:space="preserve"> PAGEREF _Toc417973243 \h </w:instrText>
      </w:r>
      <w:r>
        <w:fldChar w:fldCharType="separate"/>
      </w:r>
      <w:r>
        <w:t>233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Decisions under repealed Act s. 45A not effected</w:t>
      </w:r>
      <w:r>
        <w:tab/>
      </w:r>
      <w:r>
        <w:fldChar w:fldCharType="begin"/>
      </w:r>
      <w:r>
        <w:instrText xml:space="preserve"> PAGEREF _Toc417973244 \h </w:instrText>
      </w:r>
      <w:r>
        <w:fldChar w:fldCharType="separate"/>
      </w:r>
      <w:r>
        <w:t>234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Decision under repealed Act s. 45B not effected</w:t>
      </w:r>
      <w:r>
        <w:tab/>
      </w:r>
      <w:r>
        <w:fldChar w:fldCharType="begin"/>
      </w:r>
      <w:r>
        <w:instrText xml:space="preserve"> PAGEREF _Toc417973245 \h </w:instrText>
      </w:r>
      <w:r>
        <w:fldChar w:fldCharType="separate"/>
      </w:r>
      <w:r>
        <w:t>234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Conditional purchase lease of agricultural etc. land</w:t>
      </w:r>
      <w:r>
        <w:tab/>
      </w:r>
      <w:r>
        <w:fldChar w:fldCharType="begin"/>
      </w:r>
      <w:r>
        <w:instrText xml:space="preserve"> PAGEREF _Toc417973246 \h </w:instrText>
      </w:r>
      <w:r>
        <w:fldChar w:fldCharType="separate"/>
      </w:r>
      <w:r>
        <w:t>234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Conditional purchase lease of special settlement land</w:t>
      </w:r>
      <w:r>
        <w:tab/>
      </w:r>
      <w:r>
        <w:fldChar w:fldCharType="begin"/>
      </w:r>
      <w:r>
        <w:instrText xml:space="preserve"> PAGEREF _Toc417973247 \h </w:instrText>
      </w:r>
      <w:r>
        <w:fldChar w:fldCharType="separate"/>
      </w:r>
      <w:r>
        <w:t>235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Conditions in cl. 22, 26 and 27 leases</w:t>
      </w:r>
      <w:r>
        <w:tab/>
      </w:r>
      <w:r>
        <w:fldChar w:fldCharType="begin"/>
      </w:r>
      <w:r>
        <w:instrText xml:space="preserve"> PAGEREF _Toc417973248 \h </w:instrText>
      </w:r>
      <w:r>
        <w:fldChar w:fldCharType="separate"/>
      </w:r>
      <w:r>
        <w:t>235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Farm reconstruction areas, disposal of</w:t>
      </w:r>
      <w:r>
        <w:tab/>
      </w:r>
      <w:r>
        <w:fldChar w:fldCharType="begin"/>
      </w:r>
      <w:r>
        <w:instrText xml:space="preserve"> PAGEREF _Toc417973249 \h </w:instrText>
      </w:r>
      <w:r>
        <w:fldChar w:fldCharType="separate"/>
      </w:r>
      <w:r>
        <w:t>235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War service land no longer required, disposal of</w:t>
      </w:r>
      <w:r>
        <w:tab/>
      </w:r>
      <w:r>
        <w:fldChar w:fldCharType="begin"/>
      </w:r>
      <w:r>
        <w:instrText xml:space="preserve"> PAGEREF _Toc417973250 \h </w:instrText>
      </w:r>
      <w:r>
        <w:fldChar w:fldCharType="separate"/>
      </w:r>
      <w:r>
        <w:t>235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Leases under repealed Act s. 116, 117 and 117A</w:t>
      </w:r>
      <w:r>
        <w:tab/>
      </w:r>
      <w:r>
        <w:fldChar w:fldCharType="begin"/>
      </w:r>
      <w:r>
        <w:instrText xml:space="preserve"> PAGEREF _Toc417973251 \h </w:instrText>
      </w:r>
      <w:r>
        <w:fldChar w:fldCharType="separate"/>
      </w:r>
      <w:r>
        <w:t>236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Closed roads, incomplete alienation of</w:t>
      </w:r>
      <w:r>
        <w:tab/>
      </w:r>
      <w:r>
        <w:fldChar w:fldCharType="begin"/>
      </w:r>
      <w:r>
        <w:instrText xml:space="preserve"> PAGEREF _Toc417973252 \h </w:instrText>
      </w:r>
      <w:r>
        <w:fldChar w:fldCharType="separate"/>
      </w:r>
      <w:r>
        <w:t>237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Discharged soldiers, deferment of rent payable by</w:t>
      </w:r>
      <w:r>
        <w:tab/>
      </w:r>
      <w:r>
        <w:fldChar w:fldCharType="begin"/>
      </w:r>
      <w:r>
        <w:instrText xml:space="preserve"> PAGEREF _Toc417973253 \h </w:instrText>
      </w:r>
      <w:r>
        <w:fldChar w:fldCharType="separate"/>
      </w:r>
      <w:r>
        <w:t>237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Easements</w:t>
      </w:r>
      <w:r>
        <w:tab/>
      </w:r>
      <w:r>
        <w:fldChar w:fldCharType="begin"/>
      </w:r>
      <w:r>
        <w:instrText xml:space="preserve"> PAGEREF _Toc417973254 \h </w:instrText>
      </w:r>
      <w:r>
        <w:fldChar w:fldCharType="separate"/>
      </w:r>
      <w:r>
        <w:t>238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Priority of applications (repealed Act s. 135)</w:t>
      </w:r>
      <w:r>
        <w:tab/>
      </w:r>
      <w:r>
        <w:fldChar w:fldCharType="begin"/>
      </w:r>
      <w:r>
        <w:instrText xml:space="preserve"> PAGEREF _Toc417973255 \h </w:instrText>
      </w:r>
      <w:r>
        <w:fldChar w:fldCharType="separate"/>
      </w:r>
      <w:r>
        <w:t>239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Rents under leases continued by this Schedule</w:t>
      </w:r>
      <w:r>
        <w:tab/>
      </w:r>
      <w:r>
        <w:fldChar w:fldCharType="begin"/>
      </w:r>
      <w:r>
        <w:instrText xml:space="preserve"> PAGEREF _Toc417973256 \h </w:instrText>
      </w:r>
      <w:r>
        <w:fldChar w:fldCharType="separate"/>
      </w:r>
      <w:r>
        <w:t>239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Lease of lessee who served in H. M. Forces</w:t>
      </w:r>
      <w:r>
        <w:tab/>
      </w:r>
      <w:r>
        <w:fldChar w:fldCharType="begin"/>
      </w:r>
      <w:r>
        <w:instrText xml:space="preserve"> PAGEREF _Toc417973257 \h </w:instrText>
      </w:r>
      <w:r>
        <w:fldChar w:fldCharType="separate"/>
      </w:r>
      <w:r>
        <w:t>239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Leases continued by this Schedule not to be renewed</w:t>
      </w:r>
      <w:r>
        <w:tab/>
      </w:r>
      <w:r>
        <w:fldChar w:fldCharType="begin"/>
      </w:r>
      <w:r>
        <w:instrText xml:space="preserve"> PAGEREF _Toc417973258 \h </w:instrText>
      </w:r>
      <w:r>
        <w:fldChar w:fldCharType="separate"/>
      </w:r>
      <w:r>
        <w:t>240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Person entitled to Crown grant under repealed Act s. 142(2)</w:t>
      </w:r>
      <w:r>
        <w:tab/>
      </w:r>
      <w:r>
        <w:fldChar w:fldCharType="begin"/>
      </w:r>
      <w:r>
        <w:instrText xml:space="preserve"> PAGEREF _Toc417973259 \h </w:instrText>
      </w:r>
      <w:r>
        <w:fldChar w:fldCharType="separate"/>
      </w:r>
      <w:r>
        <w:t>240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Ministerial approvals under repealed Act s. 143</w:t>
      </w:r>
      <w:r>
        <w:tab/>
      </w:r>
      <w:r>
        <w:fldChar w:fldCharType="begin"/>
      </w:r>
      <w:r>
        <w:instrText xml:space="preserve"> PAGEREF _Toc417973260 \h </w:instrText>
      </w:r>
      <w:r>
        <w:fldChar w:fldCharType="separate"/>
      </w:r>
      <w:r>
        <w:t>240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Incomplete transfer of lease or licence under repealed Act s. 144</w:t>
      </w:r>
      <w:r>
        <w:tab/>
      </w:r>
      <w:r>
        <w:fldChar w:fldCharType="begin"/>
      </w:r>
      <w:r>
        <w:instrText xml:space="preserve"> PAGEREF _Toc417973261 \h </w:instrText>
      </w:r>
      <w:r>
        <w:fldChar w:fldCharType="separate"/>
      </w:r>
      <w:r>
        <w:t>240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Incomplete mortgage of lease or licence under repealed Act s. 145</w:t>
      </w:r>
      <w:r>
        <w:tab/>
      </w:r>
      <w:r>
        <w:fldChar w:fldCharType="begin"/>
      </w:r>
      <w:r>
        <w:instrText xml:space="preserve"> PAGEREF _Toc417973262 \h </w:instrText>
      </w:r>
      <w:r>
        <w:fldChar w:fldCharType="separate"/>
      </w:r>
      <w:r>
        <w:t>240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Incomplete procedures under repealed Act s. 149A and 149B</w:t>
      </w:r>
      <w:r>
        <w:tab/>
      </w:r>
      <w:r>
        <w:fldChar w:fldCharType="begin"/>
      </w:r>
      <w:r>
        <w:instrText xml:space="preserve"> PAGEREF _Toc417973263 \h </w:instrText>
      </w:r>
      <w:r>
        <w:fldChar w:fldCharType="separate"/>
      </w:r>
      <w:r>
        <w:t>241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Crown land records, validation of and conversion to qualified certificates of Crown land title for transitional period</w:t>
      </w:r>
      <w:r>
        <w:tab/>
      </w:r>
      <w:r>
        <w:fldChar w:fldCharType="begin"/>
      </w:r>
      <w:r>
        <w:instrText xml:space="preserve"> PAGEREF _Toc417973264 \h </w:instrText>
      </w:r>
      <w:r>
        <w:fldChar w:fldCharType="separate"/>
      </w:r>
      <w:r>
        <w:t>241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Procedure for registering interests, status orders and caveats granted etc. under repealed Act or any other written law</w:t>
      </w:r>
      <w:r>
        <w:tab/>
      </w:r>
      <w:r>
        <w:fldChar w:fldCharType="begin"/>
      </w:r>
      <w:r>
        <w:instrText xml:space="preserve"> PAGEREF _Toc417973265 \h </w:instrText>
      </w:r>
      <w:r>
        <w:fldChar w:fldCharType="separate"/>
      </w:r>
      <w:r>
        <w:t>242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Dealings or caveats as to Crown land to be registered or recorded within transitional period</w:t>
      </w:r>
      <w:r>
        <w:tab/>
      </w:r>
      <w:r>
        <w:fldChar w:fldCharType="begin"/>
      </w:r>
      <w:r>
        <w:instrText xml:space="preserve"> PAGEREF _Toc417973266 \h </w:instrText>
      </w:r>
      <w:r>
        <w:fldChar w:fldCharType="separate"/>
      </w:r>
      <w:r>
        <w:t>244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Purported assignment of certain leases validated and registrable as transfers of leases</w:t>
      </w:r>
      <w:r>
        <w:tab/>
      </w:r>
      <w:r>
        <w:fldChar w:fldCharType="begin"/>
      </w:r>
      <w:r>
        <w:instrText xml:space="preserve"> PAGEREF _Toc417973267 \h </w:instrText>
      </w:r>
      <w:r>
        <w:fldChar w:fldCharType="separate"/>
      </w:r>
      <w:r>
        <w:t>244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Licences continued under cl. 9, 10(2) and 15 caveatable under TLA</w:t>
      </w:r>
      <w:r>
        <w:tab/>
      </w:r>
      <w:r>
        <w:fldChar w:fldCharType="begin"/>
      </w:r>
      <w:r>
        <w:instrText xml:space="preserve"> PAGEREF _Toc417973268 \h </w:instrText>
      </w:r>
      <w:r>
        <w:fldChar w:fldCharType="separate"/>
      </w:r>
      <w:r>
        <w:t>244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Caveat lodged under repealed Act s. 152</w:t>
      </w:r>
      <w:r>
        <w:tab/>
      </w:r>
      <w:r>
        <w:fldChar w:fldCharType="begin"/>
      </w:r>
      <w:r>
        <w:instrText xml:space="preserve"> PAGEREF _Toc417973269 \h </w:instrText>
      </w:r>
      <w:r>
        <w:fldChar w:fldCharType="separate"/>
      </w:r>
      <w:r>
        <w:t>244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Incomplete execution against land under repealed Act s. 159</w:t>
      </w:r>
      <w:r>
        <w:tab/>
      </w:r>
      <w:r>
        <w:fldChar w:fldCharType="begin"/>
      </w:r>
      <w:r>
        <w:instrText xml:space="preserve"> PAGEREF _Toc417973270 \h </w:instrText>
      </w:r>
      <w:r>
        <w:fldChar w:fldCharType="separate"/>
      </w:r>
      <w:r>
        <w:t>245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Incomplete transmission under repealed Act s. 160 if no administration of deceased estate</w:t>
      </w:r>
      <w:r>
        <w:tab/>
      </w:r>
      <w:r>
        <w:fldChar w:fldCharType="begin"/>
      </w:r>
      <w:r>
        <w:instrText xml:space="preserve"> PAGEREF _Toc417973271 \h </w:instrText>
      </w:r>
      <w:r>
        <w:fldChar w:fldCharType="separate"/>
      </w:r>
      <w:r>
        <w:t>245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Death or lunacy occurring before fencing and improvements completed</w:t>
      </w:r>
      <w:r>
        <w:tab/>
      </w:r>
      <w:r>
        <w:fldChar w:fldCharType="begin"/>
      </w:r>
      <w:r>
        <w:instrText xml:space="preserve"> PAGEREF _Toc417973272 \h </w:instrText>
      </w:r>
      <w:r>
        <w:fldChar w:fldCharType="separate"/>
      </w:r>
      <w:r>
        <w:t>245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Unauthorised structures on public lands</w:t>
      </w:r>
      <w:r>
        <w:tab/>
      </w:r>
      <w:r>
        <w:fldChar w:fldCharType="begin"/>
      </w:r>
      <w:r>
        <w:instrText xml:space="preserve"> PAGEREF _Toc417973273 \h </w:instrText>
      </w:r>
      <w:r>
        <w:fldChar w:fldCharType="separate"/>
      </w:r>
      <w:r>
        <w:t>245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Delegations in respect of unauthorised structures</w:t>
      </w:r>
      <w:r>
        <w:tab/>
      </w:r>
      <w:r>
        <w:fldChar w:fldCharType="begin"/>
      </w:r>
      <w:r>
        <w:instrText xml:space="preserve"> PAGEREF _Toc417973274 \h </w:instrText>
      </w:r>
      <w:r>
        <w:fldChar w:fldCharType="separate"/>
      </w:r>
      <w:r>
        <w:t>245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Auctioneers may sell without licences</w:t>
      </w:r>
      <w:r>
        <w:tab/>
      </w:r>
      <w:r>
        <w:fldChar w:fldCharType="begin"/>
      </w:r>
      <w:r>
        <w:instrText xml:space="preserve"> PAGEREF _Toc417973275 \h </w:instrText>
      </w:r>
      <w:r>
        <w:fldChar w:fldCharType="separate"/>
      </w:r>
      <w:r>
        <w:t>246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Previous restriction of public access validated</w:t>
      </w:r>
      <w:r>
        <w:tab/>
      </w:r>
      <w:r>
        <w:fldChar w:fldCharType="begin"/>
      </w:r>
      <w:r>
        <w:instrText xml:space="preserve"> PAGEREF _Toc417973276 \h </w:instrText>
      </w:r>
      <w:r>
        <w:fldChar w:fldCharType="separate"/>
      </w:r>
      <w:r>
        <w:t>246</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3 — Crown grants, Crown reserves, and Crown leases made or created before the </w:t>
      </w:r>
      <w:r>
        <w:rPr>
          <w:i/>
        </w:rPr>
        <w:t>Land Act 1933</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_Toc417973278 \h </w:instrText>
      </w:r>
      <w:r>
        <w:fldChar w:fldCharType="separate"/>
      </w:r>
      <w:r>
        <w:t>247</w:t>
      </w:r>
      <w:r>
        <w:fldChar w:fldCharType="end"/>
      </w:r>
    </w:p>
    <w:p>
      <w:pPr>
        <w:pStyle w:val="TOC8"/>
        <w:rPr>
          <w:rFonts w:asciiTheme="minorHAnsi" w:eastAsiaTheme="minorEastAsia" w:hAnsiTheme="minorHAnsi" w:cstheme="minorBidi"/>
          <w:szCs w:val="22"/>
        </w:rPr>
      </w:pPr>
      <w:r>
        <w:t>2.</w:t>
      </w:r>
      <w:r>
        <w:tab/>
        <w:t xml:space="preserve">Crown grants made before </w:t>
      </w:r>
      <w:r>
        <w:rPr>
          <w:i/>
        </w:rPr>
        <w:t>Land Act 1933</w:t>
      </w:r>
      <w:r>
        <w:tab/>
      </w:r>
      <w:r>
        <w:fldChar w:fldCharType="begin"/>
      </w:r>
      <w:r>
        <w:instrText xml:space="preserve"> PAGEREF _Toc417973279 \h </w:instrText>
      </w:r>
      <w:r>
        <w:fldChar w:fldCharType="separate"/>
      </w:r>
      <w:r>
        <w:t>247</w:t>
      </w:r>
      <w:r>
        <w:fldChar w:fldCharType="end"/>
      </w:r>
    </w:p>
    <w:p>
      <w:pPr>
        <w:pStyle w:val="TOC8"/>
        <w:rPr>
          <w:rFonts w:asciiTheme="minorHAnsi" w:eastAsiaTheme="minorEastAsia" w:hAnsiTheme="minorHAnsi" w:cstheme="minorBidi"/>
          <w:szCs w:val="22"/>
        </w:rPr>
      </w:pPr>
      <w:r>
        <w:t>3.</w:t>
      </w:r>
      <w:r>
        <w:tab/>
        <w:t xml:space="preserve">Crown reserves created before </w:t>
      </w:r>
      <w:r>
        <w:rPr>
          <w:i/>
        </w:rPr>
        <w:t>Land Act 1933</w:t>
      </w:r>
      <w:r>
        <w:tab/>
      </w:r>
      <w:r>
        <w:fldChar w:fldCharType="begin"/>
      </w:r>
      <w:r>
        <w:instrText xml:space="preserve"> PAGEREF _Toc417973280 \h </w:instrText>
      </w:r>
      <w:r>
        <w:fldChar w:fldCharType="separate"/>
      </w:r>
      <w:r>
        <w:t>248</w:t>
      </w:r>
      <w:r>
        <w:fldChar w:fldCharType="end"/>
      </w:r>
    </w:p>
    <w:p>
      <w:pPr>
        <w:pStyle w:val="TOC8"/>
        <w:rPr>
          <w:rFonts w:asciiTheme="minorHAnsi" w:eastAsiaTheme="minorEastAsia" w:hAnsiTheme="minorHAnsi" w:cstheme="minorBidi"/>
          <w:szCs w:val="22"/>
        </w:rPr>
      </w:pPr>
      <w:r>
        <w:t>4.</w:t>
      </w:r>
      <w:r>
        <w:tab/>
        <w:t xml:space="preserve">Leases granted under </w:t>
      </w:r>
      <w:r>
        <w:rPr>
          <w:i/>
        </w:rPr>
        <w:t>Land Act 1898</w:t>
      </w:r>
      <w:r>
        <w:tab/>
      </w:r>
      <w:r>
        <w:fldChar w:fldCharType="begin"/>
      </w:r>
      <w:r>
        <w:instrText xml:space="preserve"> PAGEREF _Toc417973281 \h </w:instrText>
      </w:r>
      <w:r>
        <w:fldChar w:fldCharType="separate"/>
      </w:r>
      <w:r>
        <w:t>249</w:t>
      </w:r>
      <w:r>
        <w:fldChar w:fldCharType="end"/>
      </w:r>
    </w:p>
    <w:p>
      <w:pPr>
        <w:pStyle w:val="TOC8"/>
        <w:rPr>
          <w:rFonts w:asciiTheme="minorHAnsi" w:eastAsiaTheme="minorEastAsia" w:hAnsiTheme="minorHAnsi" w:cstheme="minorBidi"/>
          <w:szCs w:val="22"/>
        </w:rPr>
      </w:pPr>
      <w:r>
        <w:t>5.</w:t>
      </w:r>
      <w:r>
        <w:tab/>
        <w:t>Other leases granted under pre</w:t>
      </w:r>
      <w:r>
        <w:noBreakHyphen/>
        <w:t>1933 legislation</w:t>
      </w:r>
      <w:r>
        <w:tab/>
      </w:r>
      <w:r>
        <w:fldChar w:fldCharType="begin"/>
      </w:r>
      <w:r>
        <w:instrText xml:space="preserve"> PAGEREF _Toc417973282 \h </w:instrText>
      </w:r>
      <w:r>
        <w:fldChar w:fldCharType="separate"/>
      </w:r>
      <w:r>
        <w:t>250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_Toc417973284 \h </w:instrText>
      </w:r>
      <w:r>
        <w:fldChar w:fldCharType="separate"/>
      </w:r>
      <w:r>
        <w:t>251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_Toc417973285 \h </w:instrText>
      </w:r>
      <w:r>
        <w:fldChar w:fldCharType="separate"/>
      </w:r>
      <w:r>
        <w:t>256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880" w:after="1200"/>
      </w:pPr>
      <w:r>
        <w:t>Land Administration Act 1997</w:t>
      </w:r>
    </w:p>
    <w:p>
      <w:pPr>
        <w:pStyle w:val="LongTitle"/>
        <w:rPr>
          <w:snapToGrid w:val="0"/>
        </w:rPr>
      </w:pPr>
      <w:r>
        <w:rPr>
          <w:snapToGrid w:val="0"/>
        </w:rPr>
        <w:t xml:space="preserve">An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3" w:name="_Toc416876117"/>
      <w:bookmarkStart w:id="4" w:name="_Toc416876518"/>
      <w:bookmarkStart w:id="5" w:name="_Toc417972885"/>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keepNext w:val="0"/>
        <w:keepLines w:val="0"/>
        <w:spacing w:before="200"/>
        <w:rPr>
          <w:snapToGrid w:val="0"/>
        </w:rPr>
      </w:pPr>
      <w:bookmarkStart w:id="6" w:name="_Toc417972886"/>
      <w:r>
        <w:rPr>
          <w:rStyle w:val="CharSectno"/>
        </w:rPr>
        <w:t>1</w:t>
      </w:r>
      <w:r>
        <w:rPr>
          <w:snapToGrid w:val="0"/>
        </w:rPr>
        <w:t>.</w:t>
      </w:r>
      <w:r>
        <w:rPr>
          <w:snapToGrid w:val="0"/>
        </w:rPr>
        <w:tab/>
        <w:t>Short title</w:t>
      </w:r>
      <w:bookmarkEnd w:id="6"/>
    </w:p>
    <w:p>
      <w:pPr>
        <w:pStyle w:val="Subsection"/>
        <w:spacing w:before="140"/>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7" w:name="_Toc417972887"/>
      <w:r>
        <w:rPr>
          <w:rStyle w:val="CharSectno"/>
        </w:rPr>
        <w:t>2</w:t>
      </w:r>
      <w:r>
        <w:rPr>
          <w:snapToGrid w:val="0"/>
        </w:rPr>
        <w:t>.</w:t>
      </w:r>
      <w:r>
        <w:rPr>
          <w:snapToGrid w:val="0"/>
        </w:rPr>
        <w:tab/>
        <w:t>Commencement</w:t>
      </w:r>
      <w:bookmarkEnd w:id="7"/>
    </w:p>
    <w:p>
      <w:pPr>
        <w:pStyle w:val="Subsection"/>
        <w:spacing w:before="150"/>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spacing w:before="150"/>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8" w:name="_Toc417972888"/>
      <w:r>
        <w:rPr>
          <w:rStyle w:val="CharSectno"/>
        </w:rPr>
        <w:t>3</w:t>
      </w:r>
      <w:r>
        <w:rPr>
          <w:snapToGrid w:val="0"/>
        </w:rPr>
        <w:t>.</w:t>
      </w:r>
      <w:r>
        <w:rPr>
          <w:snapToGrid w:val="0"/>
        </w:rPr>
        <w:tab/>
        <w:t>Terms used</w:t>
      </w:r>
      <w:bookmarkEnd w:id="8"/>
    </w:p>
    <w:p>
      <w:pPr>
        <w:pStyle w:val="Subsection"/>
        <w:spacing w:before="140"/>
        <w:rPr>
          <w:snapToGrid w:val="0"/>
        </w:rPr>
      </w:pPr>
      <w:r>
        <w:rPr>
          <w:snapToGrid w:val="0"/>
        </w:rPr>
        <w:tab/>
        <w:t>(1)</w:t>
      </w:r>
      <w:r>
        <w:rPr>
          <w:snapToGrid w:val="0"/>
        </w:rPr>
        <w:tab/>
        <w:t>In this Act, unless the contrary intention appears —</w:t>
      </w:r>
    </w:p>
    <w:p>
      <w:pPr>
        <w:pStyle w:val="Defstart"/>
      </w:pPr>
      <w:r>
        <w:rPr>
          <w:b/>
        </w:rPr>
        <w:tab/>
      </w:r>
      <w:r>
        <w:rPr>
          <w:rStyle w:val="CharDefText"/>
        </w:rPr>
        <w:t>adjoining</w:t>
      </w:r>
      <w:r>
        <w:t>, in relation to parcels of Crown land, includes only separated by —</w:t>
      </w:r>
    </w:p>
    <w:p>
      <w:pPr>
        <w:pStyle w:val="Defpara"/>
        <w:spacing w:before="60"/>
      </w:pPr>
      <w:r>
        <w:tab/>
        <w:t>(a)</w:t>
      </w:r>
      <w:r>
        <w:tab/>
        <w:t>roads; or</w:t>
      </w:r>
    </w:p>
    <w:p>
      <w:pPr>
        <w:pStyle w:val="Defpara"/>
        <w:spacing w:before="60"/>
      </w:pPr>
      <w:r>
        <w:tab/>
        <w:t>(b)</w:t>
      </w:r>
      <w:r>
        <w:tab/>
        <w:t>railways; or</w:t>
      </w:r>
    </w:p>
    <w:p>
      <w:pPr>
        <w:pStyle w:val="Defpara"/>
        <w:spacing w:before="60"/>
      </w:pPr>
      <w:r>
        <w:tab/>
        <w:t>(c)</w:t>
      </w:r>
      <w:r>
        <w:tab/>
        <w:t>watercourses or other natural features of such a character as to be insufficient to prevent the passage of stock; or</w:t>
      </w:r>
    </w:p>
    <w:p>
      <w:pPr>
        <w:pStyle w:val="Defpara"/>
        <w:spacing w:before="60"/>
      </w:pPr>
      <w:r>
        <w:tab/>
        <w:t>(d)</w:t>
      </w:r>
      <w:r>
        <w:tab/>
        <w:t>reserves or unallocated Crown land;</w:t>
      </w:r>
    </w:p>
    <w:p>
      <w:pPr>
        <w:pStyle w:val="Defstart"/>
      </w:pPr>
      <w:r>
        <w:rPr>
          <w:b/>
        </w:rPr>
        <w:tab/>
      </w:r>
      <w:r>
        <w:rPr>
          <w:rStyle w:val="CharDefText"/>
        </w:rPr>
        <w:t>alienated land</w:t>
      </w:r>
      <w:r>
        <w:t xml:space="preserve"> means land held in freehold;</w:t>
      </w:r>
    </w:p>
    <w:p>
      <w:pPr>
        <w:pStyle w:val="Defstart"/>
      </w:pPr>
      <w:r>
        <w:rPr>
          <w:b/>
        </w:rPr>
        <w:tab/>
      </w:r>
      <w:r>
        <w:rPr>
          <w:rStyle w:val="CharDefText"/>
        </w:rPr>
        <w:t>appointed day</w:t>
      </w:r>
      <w:r>
        <w:t xml:space="preserve"> means day fixed under section 2(1);</w:t>
      </w:r>
    </w:p>
    <w:p>
      <w:pPr>
        <w:pStyle w:val="Defstart"/>
      </w:pPr>
      <w:r>
        <w:rPr>
          <w:b/>
        </w:rPr>
        <w:tab/>
      </w:r>
      <w:r>
        <w:rPr>
          <w:rStyle w:val="CharDefText"/>
        </w:rPr>
        <w:t>approved form</w:t>
      </w:r>
      <w:r>
        <w:t xml:space="preserve"> means form for the time being approved under section 278;</w:t>
      </w:r>
    </w:p>
    <w:p>
      <w:pPr>
        <w:pStyle w:val="Defstart"/>
      </w:pPr>
      <w:r>
        <w:rPr>
          <w:b/>
        </w:rPr>
        <w:tab/>
      </w:r>
      <w:r>
        <w:rPr>
          <w:rStyle w:val="CharDefText"/>
        </w:rPr>
        <w:t>authorised land officer</w:t>
      </w:r>
      <w:r>
        <w:t xml:space="preserve"> means a person appointed under section 30 to be an authorised land officer;</w:t>
      </w:r>
    </w:p>
    <w:p>
      <w:pPr>
        <w:pStyle w:val="Defstart"/>
      </w:pPr>
      <w:r>
        <w:tab/>
      </w:r>
      <w:r>
        <w:rPr>
          <w:rStyle w:val="CharDefText"/>
        </w:rPr>
        <w:t>carbon covenant</w:t>
      </w:r>
      <w:r>
        <w:t xml:space="preserve"> and </w:t>
      </w:r>
      <w:r>
        <w:rPr>
          <w:rStyle w:val="CharDefText"/>
        </w:rPr>
        <w:t>carbon right</w:t>
      </w:r>
      <w:r>
        <w:t xml:space="preserve"> have the same respective meanings as they have in the </w:t>
      </w:r>
      <w:r>
        <w:rPr>
          <w:i/>
        </w:rPr>
        <w:t>Carbon Rights Act 2003</w:t>
      </w:r>
      <w:r>
        <w:t>;</w:t>
      </w:r>
    </w:p>
    <w:p>
      <w:pPr>
        <w:pStyle w:val="Defstart"/>
      </w:pPr>
      <w:r>
        <w:rPr>
          <w:b/>
        </w:rPr>
        <w:tab/>
      </w:r>
      <w:r>
        <w:rPr>
          <w:rStyle w:val="CharDefText"/>
        </w:rPr>
        <w:t>caveat</w:t>
      </w:r>
      <w:r>
        <w:t xml:space="preserve"> means caveat lodged under section 20 or 21, as the case requires;</w:t>
      </w:r>
    </w:p>
    <w:p>
      <w:pPr>
        <w:pStyle w:val="Defstart"/>
      </w:pPr>
      <w:r>
        <w:rPr>
          <w:b/>
        </w:rPr>
        <w:tab/>
      </w:r>
      <w:r>
        <w:rPr>
          <w:rStyle w:val="CharDefText"/>
        </w:rPr>
        <w:t>certificate of Crown land title</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w:t>
      </w:r>
    </w:p>
    <w:p>
      <w:pPr>
        <w:pStyle w:val="Defpara"/>
      </w:pPr>
      <w:r>
        <w:tab/>
        <w:t>(a)</w:t>
      </w:r>
      <w:r>
        <w:tab/>
        <w:t>created in relation to part of that parcel; and</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certificate of title</w:t>
      </w:r>
      <w:r>
        <w:t xml:space="preserve"> has the same meaning as it has in the TLA;</w:t>
      </w:r>
    </w:p>
    <w:p>
      <w:pPr>
        <w:pStyle w:val="Defstart"/>
      </w:pPr>
      <w:r>
        <w:rPr>
          <w:b/>
        </w:rPr>
        <w:tab/>
      </w:r>
      <w:r>
        <w:rPr>
          <w:rStyle w:val="CharDefText"/>
        </w:rPr>
        <w:t>class A reserve</w:t>
      </w:r>
      <w:r>
        <w:t xml:space="preserve"> means reserve classified as a class A reserve under section 42;</w:t>
      </w:r>
    </w:p>
    <w:p>
      <w:pPr>
        <w:pStyle w:val="Defstart"/>
      </w:pPr>
      <w:r>
        <w:rPr>
          <w:b/>
        </w:rPr>
        <w:tab/>
      </w:r>
      <w:r>
        <w:rPr>
          <w:rStyle w:val="CharDefText"/>
        </w:rPr>
        <w:t>Commissioner of Main Roads</w:t>
      </w:r>
      <w:r>
        <w:t xml:space="preserve"> means Commissioner of Main Roads holding office under the </w:t>
      </w:r>
      <w:r>
        <w:rPr>
          <w:i/>
        </w:rPr>
        <w:t>Main Roads Act 1930</w:t>
      </w:r>
      <w:r>
        <w:t>;</w:t>
      </w:r>
    </w:p>
    <w:p>
      <w:pPr>
        <w:pStyle w:val="Defstart"/>
      </w:pPr>
      <w:r>
        <w:rPr>
          <w:b/>
        </w:rPr>
        <w:tab/>
      </w:r>
      <w:r>
        <w:rPr>
          <w:rStyle w:val="CharDefText"/>
        </w:rPr>
        <w:t>condition</w:t>
      </w:r>
      <w:r>
        <w:t xml:space="preserve"> includes limitation, restriction and, when used in the sense of a stipulation, term;</w:t>
      </w:r>
    </w:p>
    <w:p>
      <w:pPr>
        <w:pStyle w:val="Defstart"/>
      </w:pPr>
      <w:r>
        <w:rPr>
          <w:b/>
        </w:rPr>
        <w:tab/>
      </w:r>
      <w:r>
        <w:rPr>
          <w:rStyle w:val="CharDefText"/>
        </w:rPr>
        <w:t>covenant</w:t>
      </w:r>
      <w:r>
        <w:t xml:space="preserve"> means covenant referred to in section 15;</w:t>
      </w:r>
    </w:p>
    <w:p>
      <w:pPr>
        <w:pStyle w:val="Defstart"/>
      </w:pPr>
      <w:r>
        <w:rPr>
          <w:b/>
        </w:rPr>
        <w:tab/>
      </w:r>
      <w:r>
        <w:rPr>
          <w:rStyle w:val="CharDefText"/>
        </w:rPr>
        <w:t>Crown land</w:t>
      </w:r>
      <w:r>
        <w:t>, subject to subsections (2), (3), (4) and (5), means all land, except for alienated land;</w:t>
      </w:r>
    </w:p>
    <w:p>
      <w:pPr>
        <w:pStyle w:val="Defstart"/>
      </w:pPr>
      <w:r>
        <w:rPr>
          <w:b/>
        </w:rPr>
        <w:tab/>
      </w:r>
      <w:r>
        <w:rPr>
          <w:rStyle w:val="CharDefText"/>
        </w:rPr>
        <w:t>Crown lease</w:t>
      </w:r>
      <w:r>
        <w:t xml:space="preserve"> has the same meaning as it has in the TLA;</w:t>
      </w:r>
    </w:p>
    <w:p>
      <w:pPr>
        <w:pStyle w:val="Defstart"/>
      </w:pPr>
      <w:r>
        <w:rPr>
          <w:b/>
        </w:rPr>
        <w:tab/>
      </w:r>
      <w:r>
        <w:rPr>
          <w:rStyle w:val="CharDefText"/>
        </w:rPr>
        <w:t>dealing</w:t>
      </w:r>
      <w:r>
        <w:t>, when used as a noun, means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r>
      <w:r>
        <w:rPr>
          <w:rStyle w:val="CharDefText"/>
        </w:rPr>
        <w:t>Department</w:t>
      </w:r>
      <w:r>
        <w:t xml:space="preserve"> means department principally assisting the Minister in the administration of this Act;</w:t>
      </w:r>
    </w:p>
    <w:p>
      <w:pPr>
        <w:pStyle w:val="Defstart"/>
      </w:pPr>
      <w:r>
        <w:rPr>
          <w:b/>
        </w:rPr>
        <w:tab/>
      </w:r>
      <w:r>
        <w:rPr>
          <w:rStyle w:val="CharDefText"/>
        </w:rPr>
        <w:t>external Territory</w:t>
      </w:r>
      <w:r>
        <w:t xml:space="preserve"> has the same meaning as it has in section 17 of the </w:t>
      </w:r>
      <w:r>
        <w:rPr>
          <w:i/>
        </w:rPr>
        <w:t>Acts Interpretation Act 1901</w:t>
      </w:r>
      <w:r>
        <w:t xml:space="preserve"> of the Commonwealth;</w:t>
      </w:r>
    </w:p>
    <w:p>
      <w:pPr>
        <w:pStyle w:val="Defstart"/>
      </w:pPr>
      <w:r>
        <w:rPr>
          <w:b/>
        </w:rPr>
        <w:tab/>
      </w:r>
      <w:r>
        <w:rPr>
          <w:rStyle w:val="CharDefText"/>
        </w:rPr>
        <w:t>high water mark</w:t>
      </w:r>
      <w:r>
        <w:t>, in relation to tidal waters, means ordinary high water mark at spring tides;</w:t>
      </w:r>
    </w:p>
    <w:p>
      <w:pPr>
        <w:pStyle w:val="Defstart"/>
        <w:spacing w:before="74"/>
      </w:pPr>
      <w:r>
        <w:rPr>
          <w:b/>
        </w:rPr>
        <w:tab/>
      </w:r>
      <w:r>
        <w:rPr>
          <w:rStyle w:val="CharDefText"/>
        </w:rPr>
        <w:t>instrument</w:t>
      </w:r>
      <w:r>
        <w:t>, except in relation to a delegation to, or the appointment of, a person, has the same meaning as it has in the TLA;</w:t>
      </w:r>
    </w:p>
    <w:p>
      <w:pPr>
        <w:pStyle w:val="Defstart"/>
        <w:spacing w:before="74"/>
      </w:pPr>
      <w:r>
        <w:rPr>
          <w:b/>
        </w:rPr>
        <w:tab/>
      </w:r>
      <w:r>
        <w:rPr>
          <w:rStyle w:val="CharDefText"/>
        </w:rPr>
        <w:t>interest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w:t>
      </w:r>
    </w:p>
    <w:p>
      <w:pPr>
        <w:pStyle w:val="Defpara"/>
        <w:spacing w:before="74"/>
      </w:pPr>
      <w:r>
        <w:tab/>
        <w:t>(a)</w:t>
      </w:r>
      <w:r>
        <w:tab/>
        <w:t>care, control and management of a reserve, mall reserve or road; or</w:t>
      </w:r>
    </w:p>
    <w:p>
      <w:pPr>
        <w:pStyle w:val="Defpara"/>
        <w:spacing w:before="74"/>
      </w:pPr>
      <w:r>
        <w:tab/>
        <w:t>(b)</w:t>
      </w:r>
      <w:r>
        <w:tab/>
        <w:t>caveat; or</w:t>
      </w:r>
    </w:p>
    <w:p>
      <w:pPr>
        <w:pStyle w:val="Defpara"/>
        <w:spacing w:before="74"/>
      </w:pPr>
      <w:r>
        <w:tab/>
        <w:t>(c)</w:t>
      </w:r>
      <w:r>
        <w:tab/>
        <w:t>licence; or</w:t>
      </w:r>
    </w:p>
    <w:p>
      <w:pPr>
        <w:pStyle w:val="Defpara"/>
        <w:spacing w:before="74"/>
      </w:pPr>
      <w:r>
        <w:tab/>
        <w:t>(d)</w:t>
      </w:r>
      <w:r>
        <w:tab/>
        <w:t>mining, petroleum or geothermal energy right;</w:t>
      </w:r>
    </w:p>
    <w:p>
      <w:pPr>
        <w:pStyle w:val="Defstart"/>
        <w:spacing w:before="74"/>
        <w:rPr>
          <w:b/>
        </w:rPr>
      </w:pPr>
      <w:r>
        <w:rPr>
          <w:b/>
        </w:rPr>
        <w:tab/>
      </w:r>
      <w:r>
        <w:rPr>
          <w:rStyle w:val="CharDefText"/>
        </w:rPr>
        <w:t>inundated land</w:t>
      </w:r>
      <w:r>
        <w:t xml:space="preserve"> means alienated land that, through the excavation of that land or other land, has become inundated by tidal waters;</w:t>
      </w:r>
    </w:p>
    <w:p>
      <w:pPr>
        <w:pStyle w:val="Defstart"/>
        <w:spacing w:before="74"/>
      </w:pPr>
      <w:r>
        <w:rPr>
          <w:b/>
        </w:rPr>
        <w:tab/>
      </w:r>
      <w:r>
        <w:rPr>
          <w:rStyle w:val="CharDefText"/>
        </w:rPr>
        <w:t>land</w:t>
      </w:r>
      <w:r>
        <w:t xml:space="preserve"> means —</w:t>
      </w:r>
    </w:p>
    <w:p>
      <w:pPr>
        <w:pStyle w:val="Defpara"/>
        <w:spacing w:before="74"/>
      </w:pPr>
      <w:r>
        <w:tab/>
        <w:t>(a)</w:t>
      </w:r>
      <w:r>
        <w:tab/>
        <w:t>all land within the limits of the State; and</w:t>
      </w:r>
    </w:p>
    <w:p>
      <w:pPr>
        <w:pStyle w:val="Defpara"/>
        <w:spacing w:before="74"/>
      </w:pPr>
      <w:r>
        <w:tab/>
        <w:t>(b)</w:t>
      </w:r>
      <w:r>
        <w:tab/>
        <w:t>all marine and other waters within the limits of the State; and</w:t>
      </w:r>
    </w:p>
    <w:p>
      <w:pPr>
        <w:pStyle w:val="Defpara"/>
        <w:spacing w:before="74"/>
      </w:pPr>
      <w:r>
        <w:tab/>
        <w:t>(c)</w:t>
      </w:r>
      <w:r>
        <w:tab/>
        <w:t xml:space="preserve">all coastal waters of the State as defined by section 3(1) of the </w:t>
      </w:r>
      <w:r>
        <w:rPr>
          <w:i/>
        </w:rPr>
        <w:t>Coastal Waters (State Powers) Act 1980</w:t>
      </w:r>
      <w:r>
        <w:t xml:space="preserve"> of the Commonwealth; and</w:t>
      </w:r>
    </w:p>
    <w:p>
      <w:pPr>
        <w:pStyle w:val="Defpara"/>
        <w:spacing w:before="74"/>
      </w:pPr>
      <w:r>
        <w:tab/>
        <w:t>(d)</w:t>
      </w:r>
      <w:r>
        <w:tab/>
        <w:t>the sea</w:t>
      </w:r>
      <w:r>
        <w:noBreakHyphen/>
        <w:t>bed and subsoil beneath, and all islands and structures within, the waters referred to in paragraphs (b) and (c);</w:t>
      </w:r>
    </w:p>
    <w:p>
      <w:pPr>
        <w:pStyle w:val="Defstart"/>
        <w:keepNext/>
        <w:spacing w:before="74"/>
      </w:pPr>
      <w:r>
        <w:rPr>
          <w:b/>
        </w:rPr>
        <w:tab/>
      </w:r>
      <w:r>
        <w:rPr>
          <w:rStyle w:val="CharDefText"/>
        </w:rPr>
        <w:t>land administration expertise</w:t>
      </w:r>
      <w:r>
        <w:t xml:space="preserve"> includes expertise and services in —</w:t>
      </w:r>
    </w:p>
    <w:p>
      <w:pPr>
        <w:pStyle w:val="Defpara"/>
        <w:spacing w:before="74"/>
      </w:pPr>
      <w:r>
        <w:tab/>
        <w:t>(a)</w:t>
      </w:r>
      <w:r>
        <w:tab/>
        <w:t>the compilation, storage and use of land information; and</w:t>
      </w:r>
    </w:p>
    <w:p>
      <w:pPr>
        <w:pStyle w:val="Defpara"/>
        <w:spacing w:before="74"/>
      </w:pPr>
      <w:r>
        <w:tab/>
        <w:t>(b)</w:t>
      </w:r>
      <w:r>
        <w:tab/>
        <w:t>land surveying; and</w:t>
      </w:r>
    </w:p>
    <w:p>
      <w:pPr>
        <w:pStyle w:val="Defpara"/>
        <w:spacing w:before="74"/>
      </w:pPr>
      <w:r>
        <w:tab/>
        <w:t>(c)</w:t>
      </w:r>
      <w:r>
        <w:tab/>
        <w:t>land mapping; and</w:t>
      </w:r>
    </w:p>
    <w:p>
      <w:pPr>
        <w:pStyle w:val="Defpara"/>
        <w:spacing w:before="74"/>
      </w:pPr>
      <w:r>
        <w:tab/>
        <w:t>(d)</w:t>
      </w:r>
      <w:r>
        <w:tab/>
        <w:t>land registration;</w:t>
      </w:r>
    </w:p>
    <w:p>
      <w:pPr>
        <w:pStyle w:val="Defstart"/>
      </w:pPr>
      <w:r>
        <w:rPr>
          <w:b/>
        </w:rPr>
        <w:tab/>
      </w:r>
      <w:r>
        <w:rPr>
          <w:rStyle w:val="CharDefText"/>
        </w:rPr>
        <w:t>land district</w:t>
      </w:r>
      <w:r>
        <w:t xml:space="preserve"> means land district constituted under section 26;</w:t>
      </w:r>
    </w:p>
    <w:p>
      <w:pPr>
        <w:pStyle w:val="Defstart"/>
        <w:spacing w:before="70"/>
      </w:pPr>
      <w:r>
        <w:rPr>
          <w:b/>
        </w:rPr>
        <w:tab/>
      </w:r>
      <w:r>
        <w:rPr>
          <w:rStyle w:val="CharDefText"/>
        </w:rPr>
        <w:t>lease</w:t>
      </w:r>
      <w:r>
        <w:t xml:space="preserve"> means lease of Crown land granted under this Act or under an order made under section 46(3) or 59(5)(b);</w:t>
      </w:r>
    </w:p>
    <w:p>
      <w:pPr>
        <w:pStyle w:val="Defstart"/>
        <w:spacing w:before="70"/>
      </w:pPr>
      <w:r>
        <w:rPr>
          <w:b/>
        </w:rPr>
        <w:tab/>
      </w:r>
      <w:r>
        <w:rPr>
          <w:rStyle w:val="CharDefText"/>
        </w:rPr>
        <w:t>licence</w:t>
      </w:r>
      <w:r>
        <w:t xml:space="preserve"> means licence granted under section 91(1);</w:t>
      </w:r>
    </w:p>
    <w:p>
      <w:pPr>
        <w:pStyle w:val="Defstart"/>
        <w:spacing w:before="70"/>
      </w:pPr>
      <w:r>
        <w:rPr>
          <w:b/>
        </w:rPr>
        <w:tab/>
      </w:r>
      <w:r>
        <w:rPr>
          <w:rStyle w:val="CharDefText"/>
        </w:rPr>
        <w:t>location</w:t>
      </w:r>
      <w:r>
        <w:t xml:space="preserve"> or </w:t>
      </w:r>
      <w:r>
        <w:rPr>
          <w:rStyle w:val="CharDefText"/>
        </w:rPr>
        <w:t>lot</w:t>
      </w:r>
      <w:r>
        <w:t xml:space="preserve"> means parcel of Crown land which is shown on a plan of survey or sketch plan approved by an authorised land officer;</w:t>
      </w:r>
    </w:p>
    <w:p>
      <w:pPr>
        <w:pStyle w:val="Defstart"/>
        <w:spacing w:before="70"/>
      </w:pPr>
      <w:r>
        <w:rPr>
          <w:b/>
        </w:rPr>
        <w:tab/>
      </w:r>
      <w:r>
        <w:rPr>
          <w:rStyle w:val="CharDefText"/>
        </w:rPr>
        <w:t>mall reserve</w:t>
      </w:r>
      <w:r>
        <w:t xml:space="preserve"> means land reserved under section 59(1) as read with section 59(4)(a)(i);</w:t>
      </w:r>
    </w:p>
    <w:p>
      <w:pPr>
        <w:pStyle w:val="Defstart"/>
        <w:spacing w:before="70"/>
      </w:pPr>
      <w:r>
        <w:rPr>
          <w:b/>
        </w:rPr>
        <w:tab/>
      </w:r>
      <w:r>
        <w:rPr>
          <w:rStyle w:val="CharDefText"/>
        </w:rPr>
        <w:t>managed reserve</w:t>
      </w:r>
      <w:r>
        <w:t xml:space="preserve"> means reserve the care, control and management of which are placed under section 46 or 59;</w:t>
      </w:r>
    </w:p>
    <w:p>
      <w:pPr>
        <w:pStyle w:val="Defstart"/>
        <w:spacing w:before="70"/>
      </w:pPr>
      <w:r>
        <w:rPr>
          <w:b/>
        </w:rPr>
        <w:tab/>
      </w:r>
      <w:r>
        <w:rPr>
          <w:rStyle w:val="CharDefText"/>
        </w:rPr>
        <w:t>management body</w:t>
      </w:r>
      <w:r>
        <w:t xml:space="preserve"> means person or persons with whom or which the care, control and management of a reserve or mall reserve are placed under section 46(1) or 59(4);</w:t>
      </w:r>
    </w:p>
    <w:p>
      <w:pPr>
        <w:pStyle w:val="Defstart"/>
        <w:spacing w:before="70"/>
      </w:pPr>
      <w:r>
        <w:rPr>
          <w:b/>
        </w:rPr>
        <w:tab/>
      </w:r>
      <w:r>
        <w:rPr>
          <w:rStyle w:val="CharDefText"/>
        </w:rPr>
        <w:t>management order</w:t>
      </w:r>
      <w:r>
        <w:t xml:space="preserve"> means order by which the care, control and management of a reserve are placed under section 46(1) or 59(4);</w:t>
      </w:r>
    </w:p>
    <w:p>
      <w:pPr>
        <w:pStyle w:val="Defstart"/>
        <w:spacing w:before="70"/>
      </w:pPr>
      <w:r>
        <w:rPr>
          <w:b/>
        </w:rPr>
        <w:tab/>
      </w:r>
      <w:r>
        <w:rPr>
          <w:rStyle w:val="CharDefText"/>
        </w:rPr>
        <w:t>mining, petroleum or geothermal energy right</w:t>
      </w:r>
      <w:r>
        <w:t xml:space="preserve"> means —</w:t>
      </w:r>
    </w:p>
    <w:p>
      <w:pPr>
        <w:pStyle w:val="Defpara"/>
        <w:spacing w:before="70"/>
      </w:pPr>
      <w:r>
        <w:tab/>
        <w:t>(a)</w:t>
      </w:r>
      <w:r>
        <w:tab/>
        <w:t xml:space="preserve">mining tenement within the meaning of the </w:t>
      </w:r>
      <w:r>
        <w:rPr>
          <w:i/>
        </w:rPr>
        <w:t>Mining Act 1978</w:t>
      </w:r>
      <w:r>
        <w:t>; or</w:t>
      </w:r>
    </w:p>
    <w:p>
      <w:pPr>
        <w:pStyle w:val="Defpara"/>
        <w:spacing w:before="70"/>
      </w:pPr>
      <w:r>
        <w:tab/>
        <w:t>(b)</w:t>
      </w:r>
      <w:r>
        <w:tab/>
        <w:t xml:space="preserve">drilling reservation, lease, licence, permit, pipeline licence, special prospecting authority, access authority or other right under the </w:t>
      </w:r>
      <w:r>
        <w:rPr>
          <w:i/>
          <w:iCs/>
        </w:rPr>
        <w:t>Petroleum and Geothermal Energy Resources Act 1967</w:t>
      </w:r>
      <w:r>
        <w:t xml:space="preserve">, the </w:t>
      </w:r>
      <w:r>
        <w:rPr>
          <w:i/>
        </w:rPr>
        <w:t>Petroleum Pipelines Act 1969</w:t>
      </w:r>
      <w:r>
        <w:t xml:space="preserve"> or the </w:t>
      </w:r>
      <w:r>
        <w:rPr>
          <w:i/>
        </w:rPr>
        <w:t>Petroleum (Submerged Lands) Act 1982</w:t>
      </w:r>
      <w:r>
        <w:t>;</w:t>
      </w:r>
    </w:p>
    <w:p>
      <w:pPr>
        <w:pStyle w:val="Defstart"/>
        <w:spacing w:before="70"/>
      </w:pPr>
      <w:r>
        <w:rPr>
          <w:b/>
        </w:rPr>
        <w:tab/>
      </w:r>
      <w:r>
        <w:rPr>
          <w:rStyle w:val="CharDefText"/>
        </w:rPr>
        <w:t>Minister</w:t>
      </w:r>
      <w:r>
        <w:t xml:space="preserve"> means Minister in his or her capacity as the body corporate continued under section 7(1);</w:t>
      </w:r>
    </w:p>
    <w:p>
      <w:pPr>
        <w:pStyle w:val="Defstart"/>
        <w:spacing w:before="70"/>
      </w:pPr>
      <w:r>
        <w:rPr>
          <w:b/>
        </w:rPr>
        <w:tab/>
      </w:r>
      <w:r>
        <w:rPr>
          <w:rStyle w:val="CharDefText"/>
        </w:rPr>
        <w:t>order</w:t>
      </w:r>
      <w:r>
        <w:t xml:space="preserve"> means order made by the Minister under this Act in an approved form;</w:t>
      </w:r>
    </w:p>
    <w:p>
      <w:pPr>
        <w:pStyle w:val="Defstart"/>
        <w:spacing w:before="70"/>
      </w:pPr>
      <w:r>
        <w:rPr>
          <w:b/>
        </w:rPr>
        <w:tab/>
      </w:r>
      <w:r>
        <w:rPr>
          <w:rStyle w:val="CharDefText"/>
        </w:rPr>
        <w:t>pastoral lease</w:t>
      </w:r>
      <w:r>
        <w:t xml:space="preserve"> means lease which is a pastoral lease of Crown land granted under section 101 or continued under section 143;</w:t>
      </w:r>
    </w:p>
    <w:p>
      <w:pPr>
        <w:pStyle w:val="Defstart"/>
        <w:spacing w:before="70"/>
      </w:pPr>
      <w:r>
        <w:rPr>
          <w:b/>
        </w:rPr>
        <w:tab/>
      </w:r>
      <w:r>
        <w:rPr>
          <w:rStyle w:val="CharDefText"/>
        </w:rPr>
        <w:t>pastoral lessee</w:t>
      </w:r>
      <w:r>
        <w:t xml:space="preserve"> means holder of a pastoral lease;</w:t>
      </w:r>
    </w:p>
    <w:p>
      <w:pPr>
        <w:pStyle w:val="Defstart"/>
        <w:spacing w:before="70"/>
      </w:pPr>
      <w:r>
        <w:rPr>
          <w:b/>
        </w:rPr>
        <w:tab/>
      </w:r>
      <w:r>
        <w:rPr>
          <w:rStyle w:val="CharDefText"/>
        </w:rPr>
        <w:t>Planning Commission</w:t>
      </w:r>
      <w:r>
        <w:t xml:space="preserve"> means Western Australian Planning Commission established under the </w:t>
      </w:r>
      <w:r>
        <w:rPr>
          <w:i/>
        </w:rPr>
        <w:t>Planning and Development Act 2005</w:t>
      </w:r>
      <w:r>
        <w:t>;</w:t>
      </w:r>
    </w:p>
    <w:p>
      <w:pPr>
        <w:pStyle w:val="Defstart"/>
      </w:pPr>
      <w:r>
        <w:rPr>
          <w:b/>
        </w:rPr>
        <w:tab/>
      </w:r>
      <w:r>
        <w:rPr>
          <w:rStyle w:val="CharDefText"/>
        </w:rPr>
        <w:t>positive covenant</w:t>
      </w:r>
      <w:r>
        <w:t>, in relation to land, means positive covenant complying with any relevant scheme and registrable under section 15, or covenant which complies with any relevant scheme and which imposes obligations —</w:t>
      </w:r>
    </w:p>
    <w:p>
      <w:pPr>
        <w:pStyle w:val="Defpara"/>
      </w:pPr>
      <w:r>
        <w:tab/>
        <w:t>(a)</w:t>
      </w:r>
      <w:r>
        <w:tab/>
        <w:t>concerning the matters referred to in section 15(4)(a) to (e); or</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t>or imposes any condition with respect to the performance of or failure to perform any such obligation;</w:t>
      </w:r>
    </w:p>
    <w:p>
      <w:pPr>
        <w:pStyle w:val="Defstart"/>
      </w:pPr>
      <w:r>
        <w:tab/>
      </w:r>
      <w:r>
        <w:rPr>
          <w:rStyle w:val="CharDefText"/>
        </w:rPr>
        <w:t>private road</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keepNext/>
      </w:pPr>
      <w:r>
        <w:tab/>
        <w:t>(b)</w:t>
      </w:r>
      <w:r>
        <w:tab/>
        <w:t>is shown on a plan or diagram deposited or in an instrument lodged with the Registrar,</w:t>
      </w:r>
    </w:p>
    <w:p>
      <w:pPr>
        <w:pStyle w:val="Defstart"/>
        <w:keepNext/>
      </w:pPr>
      <w:r>
        <w:tab/>
        <w:t>and which —</w:t>
      </w:r>
    </w:p>
    <w:p>
      <w:pPr>
        <w:pStyle w:val="Defpara"/>
      </w:pPr>
      <w:r>
        <w:tab/>
        <w:t>(c)</w:t>
      </w:r>
      <w:r>
        <w:tab/>
        <w:t>forms a common access to land, or premises, separately occupied; or</w:t>
      </w:r>
    </w:p>
    <w:p>
      <w:pPr>
        <w:pStyle w:val="Defpara"/>
      </w:pPr>
      <w:r>
        <w:tab/>
        <w:t>(d)</w:t>
      </w:r>
      <w:r>
        <w:tab/>
        <w:t>once formed or was part of a common access to land, or premises, separately occupied, but no longer does so; or</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spacing w:before="60"/>
      </w:pPr>
      <w:r>
        <w:rPr>
          <w:b/>
        </w:rPr>
        <w:tab/>
      </w:r>
      <w:r>
        <w:rPr>
          <w:rStyle w:val="CharDefText"/>
        </w:rPr>
        <w:t>profit à prendre</w:t>
      </w:r>
      <w:r>
        <w:t xml:space="preserve"> means profit à prendre granted under section 91(1);</w:t>
      </w:r>
    </w:p>
    <w:p>
      <w:pPr>
        <w:pStyle w:val="Defstart"/>
        <w:spacing w:before="60"/>
      </w:pPr>
      <w:r>
        <w:rPr>
          <w:b/>
        </w:rPr>
        <w:tab/>
      </w:r>
      <w:r>
        <w:rPr>
          <w:rStyle w:val="CharDefText"/>
        </w:rPr>
        <w:t>public access route</w:t>
      </w:r>
      <w:r>
        <w:t xml:space="preserve"> means public access route declared under section 64(1);</w:t>
      </w:r>
    </w:p>
    <w:p>
      <w:pPr>
        <w:pStyle w:val="Defstart"/>
        <w:spacing w:before="60"/>
      </w:pPr>
      <w:r>
        <w:rPr>
          <w:b/>
        </w:rPr>
        <w:tab/>
      </w:r>
      <w:r>
        <w:rPr>
          <w:rStyle w:val="CharDefText"/>
        </w:rPr>
        <w:t>public service officer</w:t>
      </w:r>
      <w:r>
        <w:t xml:space="preserve"> has the same meaning as it has in the </w:t>
      </w:r>
      <w:r>
        <w:rPr>
          <w:i/>
        </w:rPr>
        <w:t>Public Sector Management Act 1994</w:t>
      </w:r>
      <w:r>
        <w:t>;</w:t>
      </w:r>
    </w:p>
    <w:p>
      <w:pPr>
        <w:pStyle w:val="Defstart"/>
        <w:spacing w:before="60"/>
      </w:pPr>
      <w:r>
        <w:rPr>
          <w:b/>
        </w:rPr>
        <w:tab/>
      </w:r>
      <w:r>
        <w:rPr>
          <w:rStyle w:val="CharDefText"/>
        </w:rPr>
        <w:t>public utility services</w:t>
      </w:r>
      <w:r>
        <w:t xml:space="preserve"> means drainage, electricity, gas, sewerage, telephone or water services or such other services as are prescribed for the purposes of this definition;</w:t>
      </w:r>
    </w:p>
    <w:p>
      <w:pPr>
        <w:pStyle w:val="Defstart"/>
        <w:spacing w:before="60"/>
      </w:pPr>
      <w:r>
        <w:rPr>
          <w:b/>
        </w:rPr>
        <w:tab/>
      </w:r>
      <w:r>
        <w:rPr>
          <w:rStyle w:val="CharDefText"/>
        </w:rPr>
        <w:t>qualified certificate of Crown land title</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w:t>
      </w:r>
    </w:p>
    <w:p>
      <w:pPr>
        <w:pStyle w:val="Defpara"/>
        <w:spacing w:before="50"/>
      </w:pPr>
      <w:r>
        <w:tab/>
        <w:t>(a)</w:t>
      </w:r>
      <w:r>
        <w:tab/>
        <w:t>created in relation to part of that parcel; and</w:t>
      </w:r>
    </w:p>
    <w:p>
      <w:pPr>
        <w:pStyle w:val="Defpara"/>
        <w:spacing w:before="50"/>
      </w:pPr>
      <w:r>
        <w:tab/>
        <w:t>(b)</w:t>
      </w:r>
      <w:r>
        <w:tab/>
        <w:t>referred to in that qualified certificate of Crown land title; and</w:t>
      </w:r>
    </w:p>
    <w:p>
      <w:pPr>
        <w:pStyle w:val="Defpara"/>
        <w:spacing w:before="50"/>
      </w:pPr>
      <w:r>
        <w:tab/>
        <w:t>(c)</w:t>
      </w:r>
      <w:r>
        <w:tab/>
        <w:t>showing the particular interests, dealings or caveats granted, entered into or lodged in respect of that part;</w:t>
      </w:r>
    </w:p>
    <w:p>
      <w:pPr>
        <w:pStyle w:val="Defstart"/>
        <w:spacing w:before="60"/>
      </w:pPr>
      <w:r>
        <w:rPr>
          <w:b/>
        </w:rPr>
        <w:tab/>
      </w:r>
      <w:r>
        <w:rPr>
          <w:rStyle w:val="CharDefText"/>
        </w:rPr>
        <w:t>recorded</w:t>
      </w:r>
      <w:r>
        <w:t xml:space="preserve"> means recorded under Part IIIB of the TLA;</w:t>
      </w:r>
    </w:p>
    <w:p>
      <w:pPr>
        <w:pStyle w:val="Defstart"/>
        <w:spacing w:before="60"/>
      </w:pPr>
      <w:r>
        <w:rPr>
          <w:b/>
        </w:rPr>
        <w:tab/>
      </w:r>
      <w:r>
        <w:rPr>
          <w:rStyle w:val="CharDefText"/>
        </w:rPr>
        <w:t>Register</w:t>
      </w:r>
      <w:r>
        <w:t xml:space="preserve"> has the same meaning as it has in the TLA;</w:t>
      </w:r>
    </w:p>
    <w:p>
      <w:pPr>
        <w:pStyle w:val="Defstart"/>
        <w:spacing w:before="60"/>
      </w:pPr>
      <w:r>
        <w:rPr>
          <w:b/>
        </w:rPr>
        <w:tab/>
      </w:r>
      <w:r>
        <w:rPr>
          <w:rStyle w:val="CharDefText"/>
        </w:rPr>
        <w:t>registered</w:t>
      </w:r>
      <w:r>
        <w:t xml:space="preserve"> means registered under Part IIIB of the TLA;</w:t>
      </w:r>
    </w:p>
    <w:p>
      <w:pPr>
        <w:pStyle w:val="Defstart"/>
        <w:spacing w:before="60"/>
      </w:pPr>
      <w:r>
        <w:rPr>
          <w:b/>
        </w:rPr>
        <w:tab/>
      </w:r>
      <w:r>
        <w:rPr>
          <w:rStyle w:val="CharDefText"/>
        </w:rPr>
        <w:t>Registrar</w:t>
      </w:r>
      <w:r>
        <w:t xml:space="preserve"> or </w:t>
      </w:r>
      <w:r>
        <w:rPr>
          <w:rStyle w:val="CharDefText"/>
        </w:rPr>
        <w:t>Registrar of Titles</w:t>
      </w:r>
      <w:r>
        <w:t xml:space="preserve"> means Registrar of Titles referred to in section 7 of the TLA;</w:t>
      </w:r>
    </w:p>
    <w:p>
      <w:pPr>
        <w:pStyle w:val="Defstart"/>
        <w:spacing w:before="60"/>
      </w:pPr>
      <w:r>
        <w:rPr>
          <w:b/>
        </w:rPr>
        <w:tab/>
      </w:r>
      <w:r>
        <w:rPr>
          <w:rStyle w:val="CharDefText"/>
        </w:rPr>
        <w:t>remuneration</w:t>
      </w:r>
      <w:r>
        <w:t xml:space="preserve"> has the same meaning as it has in the </w:t>
      </w:r>
      <w:r>
        <w:rPr>
          <w:i/>
        </w:rPr>
        <w:t>Salaries and Allowances Act 1975</w:t>
      </w:r>
      <w:r>
        <w:t>;</w:t>
      </w:r>
    </w:p>
    <w:p>
      <w:pPr>
        <w:pStyle w:val="Defstart"/>
        <w:spacing w:before="60"/>
      </w:pPr>
      <w:r>
        <w:rPr>
          <w:b/>
        </w:rPr>
        <w:tab/>
      </w:r>
      <w:r>
        <w:rPr>
          <w:rStyle w:val="CharDefText"/>
        </w:rPr>
        <w:t>repealed Act</w:t>
      </w:r>
      <w:r>
        <w:t xml:space="preserve"> means </w:t>
      </w:r>
      <w:r>
        <w:rPr>
          <w:i/>
        </w:rPr>
        <w:t>Land Act 1933</w:t>
      </w:r>
      <w:r>
        <w:t>;</w:t>
      </w:r>
    </w:p>
    <w:p>
      <w:pPr>
        <w:pStyle w:val="Defstart"/>
        <w:spacing w:before="60"/>
      </w:pPr>
      <w:r>
        <w:rPr>
          <w:b/>
        </w:rPr>
        <w:tab/>
      </w:r>
      <w:r>
        <w:rPr>
          <w:rStyle w:val="CharDefText"/>
        </w:rPr>
        <w:t>reservation</w:t>
      </w:r>
      <w:r>
        <w:t xml:space="preserve"> means order retaining in the radical title of the Crown any right or interest in land as a condition of —</w:t>
      </w:r>
    </w:p>
    <w:p>
      <w:pPr>
        <w:pStyle w:val="Defpara"/>
        <w:spacing w:before="50"/>
      </w:pPr>
      <w:r>
        <w:tab/>
        <w:t>(a)</w:t>
      </w:r>
      <w:r>
        <w:tab/>
        <w:t>a conveyance or transfer of Crown land in fee simple; or</w:t>
      </w:r>
    </w:p>
    <w:p>
      <w:pPr>
        <w:pStyle w:val="Defpara"/>
        <w:spacing w:before="50"/>
      </w:pPr>
      <w:r>
        <w:tab/>
        <w:t>(b)</w:t>
      </w:r>
      <w:r>
        <w:tab/>
        <w:t>the grant or entering into of an interest in Crown land;</w:t>
      </w:r>
    </w:p>
    <w:p>
      <w:pPr>
        <w:pStyle w:val="Defstart"/>
      </w:pPr>
      <w:r>
        <w:rPr>
          <w:b/>
        </w:rPr>
        <w:tab/>
      </w:r>
      <w:r>
        <w:rPr>
          <w:rStyle w:val="CharDefText"/>
        </w:rPr>
        <w:t>reserve</w:t>
      </w:r>
      <w:r>
        <w:t xml:space="preserve"> means Crown land for the time being reserved under section 41;</w:t>
      </w:r>
    </w:p>
    <w:p>
      <w:pPr>
        <w:pStyle w:val="Defstart"/>
      </w:pPr>
      <w:r>
        <w:tab/>
      </w:r>
      <w:r>
        <w:rPr>
          <w:rStyle w:val="CharDefText"/>
        </w:rPr>
        <w:t>road</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r>
      <w:r>
        <w:rPr>
          <w:rStyle w:val="CharDefText"/>
        </w:rPr>
        <w:t>scheme</w:t>
      </w:r>
      <w:r>
        <w:t xml:space="preserve"> has the same meaning as it has in the </w:t>
      </w:r>
      <w:r>
        <w:rPr>
          <w:i/>
        </w:rPr>
        <w:t>Environmental Protection Act 1986</w:t>
      </w:r>
      <w:r>
        <w:t>;</w:t>
      </w:r>
    </w:p>
    <w:p>
      <w:pPr>
        <w:pStyle w:val="Defstart"/>
      </w:pPr>
      <w:r>
        <w:rPr>
          <w:b/>
        </w:rPr>
        <w:tab/>
      </w:r>
      <w:r>
        <w:rPr>
          <w:rStyle w:val="CharDefText"/>
        </w:rPr>
        <w:t>State instrumentality</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r>
      <w:r>
        <w:rPr>
          <w:rStyle w:val="CharDefText"/>
        </w:rPr>
        <w:t>status order</w:t>
      </w:r>
      <w:r>
        <w:t xml:space="preserve"> means order other than an order that creates an interest;</w:t>
      </w:r>
    </w:p>
    <w:p>
      <w:pPr>
        <w:pStyle w:val="Defstart"/>
      </w:pPr>
      <w:r>
        <w:rPr>
          <w:b/>
        </w:rPr>
        <w:tab/>
      </w:r>
      <w:r>
        <w:rPr>
          <w:rStyle w:val="CharDefText"/>
        </w:rPr>
        <w:t>stock</w:t>
      </w:r>
      <w:r>
        <w:t xml:space="preserve"> means birds, crustaceans, fish, mammals or reptiles or other animals of any kind whatsoever which are farmed, kept or managed;</w:t>
      </w:r>
    </w:p>
    <w:p>
      <w:pPr>
        <w:pStyle w:val="Defstart"/>
      </w:pPr>
      <w:r>
        <w:rPr>
          <w:b/>
        </w:rPr>
        <w:tab/>
      </w:r>
      <w:r>
        <w:rPr>
          <w:rStyle w:val="CharDefText"/>
        </w:rPr>
        <w:t>subsidiary certificate of Crown land title</w:t>
      </w:r>
      <w:r>
        <w:t xml:space="preserve"> means subsidiary certificate of Crown land title referred to in section 29;</w:t>
      </w:r>
    </w:p>
    <w:p>
      <w:pPr>
        <w:pStyle w:val="Defstart"/>
      </w:pPr>
      <w:r>
        <w:rPr>
          <w:b/>
        </w:rPr>
        <w:tab/>
      </w:r>
      <w:r>
        <w:rPr>
          <w:rStyle w:val="CharDefText"/>
        </w:rPr>
        <w:t>TLA</w:t>
      </w:r>
      <w:r>
        <w:t xml:space="preserve"> means </w:t>
      </w:r>
      <w:r>
        <w:rPr>
          <w:i/>
        </w:rPr>
        <w:t>Transfer of Land Act 1893</w:t>
      </w:r>
      <w:r>
        <w:t>;</w:t>
      </w:r>
    </w:p>
    <w:p>
      <w:pPr>
        <w:pStyle w:val="Defstart"/>
      </w:pPr>
      <w:r>
        <w:rPr>
          <w:b/>
        </w:rPr>
        <w:tab/>
      </w:r>
      <w:r>
        <w:rPr>
          <w:rStyle w:val="CharDefText"/>
        </w:rPr>
        <w:t>townsite</w:t>
      </w:r>
      <w:r>
        <w:t xml:space="preserve"> means townsite referred to in section 26(1);</w:t>
      </w:r>
    </w:p>
    <w:p>
      <w:pPr>
        <w:pStyle w:val="Defstart"/>
      </w:pPr>
      <w:r>
        <w:rPr>
          <w:b/>
        </w:rPr>
        <w:tab/>
      </w:r>
      <w:r>
        <w:rPr>
          <w:rStyle w:val="CharDefText"/>
        </w:rPr>
        <w:t>transitional period</w:t>
      </w:r>
      <w:r>
        <w:t xml:space="preserve"> means period of 5 years beginning on the appointed day;</w:t>
      </w:r>
    </w:p>
    <w:p>
      <w:pPr>
        <w:pStyle w:val="Defstart"/>
      </w:pPr>
      <w:r>
        <w:rPr>
          <w:b/>
        </w:rPr>
        <w:tab/>
      </w:r>
      <w:r>
        <w:rPr>
          <w:rStyle w:val="CharDefText"/>
        </w:rPr>
        <w:t>unallocated Crown land</w:t>
      </w:r>
      <w:r>
        <w:t xml:space="preserve"> means Crown land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r>
      <w:r>
        <w:rPr>
          <w:rStyle w:val="CharDefText"/>
        </w:rPr>
        <w:t>unmanaged reserve</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 No. 38 of 2005 s. 6; No. 28 of 2006 s. 375; No. 60 of 2006 s. 139; No. 35 of 2007 s. 98(2) and (3).]</w:t>
      </w:r>
    </w:p>
    <w:p>
      <w:pPr>
        <w:pStyle w:val="Heading5"/>
        <w:rPr>
          <w:snapToGrid w:val="0"/>
        </w:rPr>
      </w:pPr>
      <w:bookmarkStart w:id="9" w:name="_Toc417972889"/>
      <w:r>
        <w:rPr>
          <w:rStyle w:val="CharSectno"/>
        </w:rPr>
        <w:t>4</w:t>
      </w:r>
      <w:r>
        <w:rPr>
          <w:snapToGrid w:val="0"/>
        </w:rPr>
        <w:t>.</w:t>
      </w:r>
      <w:r>
        <w:rPr>
          <w:snapToGrid w:val="0"/>
        </w:rPr>
        <w:tab/>
        <w:t>Crown bound</w:t>
      </w:r>
      <w:bookmarkEnd w:id="9"/>
    </w:p>
    <w:p>
      <w:pPr>
        <w:pStyle w:val="Subsection"/>
        <w:rPr>
          <w:snapToGrid w:val="0"/>
        </w:rPr>
      </w:pPr>
      <w:r>
        <w:rPr>
          <w:snapToGrid w:val="0"/>
        </w:rPr>
        <w:tab/>
      </w:r>
      <w:r>
        <w:rPr>
          <w:snapToGrid w:val="0"/>
        </w:rPr>
        <w:tab/>
        <w:t>This Act binds the Crown.</w:t>
      </w:r>
    </w:p>
    <w:p>
      <w:pPr>
        <w:pStyle w:val="Heading5"/>
        <w:spacing w:before="120"/>
        <w:rPr>
          <w:snapToGrid w:val="0"/>
        </w:rPr>
      </w:pPr>
      <w:bookmarkStart w:id="10" w:name="_Toc417972890"/>
      <w:r>
        <w:rPr>
          <w:rStyle w:val="CharSectno"/>
        </w:rPr>
        <w:t>5</w:t>
      </w:r>
      <w:r>
        <w:rPr>
          <w:snapToGrid w:val="0"/>
        </w:rPr>
        <w:t>.</w:t>
      </w:r>
      <w:r>
        <w:rPr>
          <w:snapToGrid w:val="0"/>
        </w:rPr>
        <w:tab/>
        <w:t>Rights to minerals</w:t>
      </w:r>
      <w:r>
        <w:t>, petroleum, geothermal energy etc., application of Act to</w:t>
      </w:r>
      <w:bookmarkEnd w:id="10"/>
    </w:p>
    <w:p>
      <w:pPr>
        <w:pStyle w:val="Subsection"/>
        <w:rPr>
          <w:snapToGrid w:val="0"/>
        </w:rPr>
      </w:pPr>
      <w:r>
        <w:rPr>
          <w:snapToGrid w:val="0"/>
        </w:rPr>
        <w:tab/>
        <w:t>(1)</w:t>
      </w:r>
      <w:r>
        <w:rPr>
          <w:snapToGrid w:val="0"/>
        </w:rPr>
        <w:tab/>
        <w:t>This Act does not —</w:t>
      </w:r>
    </w:p>
    <w:p>
      <w:pPr>
        <w:pStyle w:val="Indenta"/>
        <w:rPr>
          <w:snapToGrid w:val="0"/>
        </w:rPr>
      </w:pPr>
      <w:r>
        <w:rPr>
          <w:snapToGrid w:val="0"/>
        </w:rPr>
        <w:tab/>
        <w:t>(a)</w:t>
      </w:r>
      <w:r>
        <w:rPr>
          <w:snapToGrid w:val="0"/>
        </w:rPr>
        <w:tab/>
        <w:t>apply to the registration of rights over Crown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Crown land.</w:t>
      </w:r>
    </w:p>
    <w:p>
      <w:pPr>
        <w:pStyle w:val="Subsection"/>
      </w:pPr>
      <w:r>
        <w:tab/>
        <w:t>(2)</w:t>
      </w:r>
      <w:r>
        <w:tab/>
        <w:t xml:space="preserve">In </w:t>
      </w:r>
      <w:r>
        <w:rPr>
          <w:snapToGrid w:val="0"/>
        </w:rPr>
        <w:t>subsection</w:t>
      </w:r>
      <w:r>
        <w:t> (1)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Footnotesection"/>
      </w:pPr>
      <w:r>
        <w:tab/>
        <w:t>[Section 5 amended by No. 35 of 2007 s. 98(4).]</w:t>
      </w:r>
    </w:p>
    <w:p>
      <w:pPr>
        <w:pStyle w:val="Heading5"/>
      </w:pPr>
      <w:bookmarkStart w:id="11" w:name="_Toc417972891"/>
      <w:r>
        <w:rPr>
          <w:rStyle w:val="CharSectno"/>
        </w:rPr>
        <w:t>5A</w:t>
      </w:r>
      <w:r>
        <w:t>.</w:t>
      </w:r>
      <w:r>
        <w:tab/>
        <w:t>Position on Earth, determining</w:t>
      </w:r>
      <w:bookmarkEnd w:id="11"/>
    </w:p>
    <w:p>
      <w:pPr>
        <w:pStyle w:val="Subsection"/>
      </w:pPr>
      <w:r>
        <w:tab/>
        <w:t>(1)</w:t>
      </w:r>
      <w:r>
        <w:tab/>
        <w:t xml:space="preserve">If for the </w:t>
      </w:r>
      <w:r>
        <w:rPr>
          <w:snapToGrid w:val="0"/>
        </w:rPr>
        <w:t>purposes</w:t>
      </w:r>
      <w:r>
        <w:t xml:space="preserve"> of this Act it is necessary to determine the position on the surface of the Earth of a point, line or area, that position is to be determined by reference to the prescribed Australian datum.</w:t>
      </w:r>
    </w:p>
    <w:p>
      <w:pPr>
        <w:pStyle w:val="Subsection"/>
      </w:pPr>
      <w:r>
        <w:tab/>
        <w:t>(2)</w:t>
      </w:r>
      <w:r>
        <w:tab/>
      </w:r>
      <w:r>
        <w:rPr>
          <w:snapToGrid w:val="0"/>
        </w:rPr>
        <w:t>Regulations</w:t>
      </w:r>
      <w:r>
        <w:t xml:space="preserve">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r>
      <w:r>
        <w:rPr>
          <w:snapToGrid w:val="0"/>
        </w:rPr>
        <w:t>Regulations</w:t>
      </w:r>
      <w:r>
        <w:t xml:space="preserve"> referred to in subsection (2) may modify or otherwise affect the operation of this Act.</w:t>
      </w:r>
    </w:p>
    <w:p>
      <w:pPr>
        <w:pStyle w:val="Footnotesection"/>
      </w:pPr>
      <w:r>
        <w:tab/>
        <w:t>[Section 5A inserted by No. 54 of 2000 s. 4.]</w:t>
      </w:r>
    </w:p>
    <w:p>
      <w:pPr>
        <w:pStyle w:val="Heading5"/>
        <w:rPr>
          <w:snapToGrid w:val="0"/>
        </w:rPr>
      </w:pPr>
      <w:bookmarkStart w:id="12" w:name="_Toc417972892"/>
      <w:r>
        <w:rPr>
          <w:rStyle w:val="CharSectno"/>
        </w:rPr>
        <w:t>6</w:t>
      </w:r>
      <w:r>
        <w:rPr>
          <w:snapToGrid w:val="0"/>
        </w:rPr>
        <w:t>.</w:t>
      </w:r>
      <w:r>
        <w:rPr>
          <w:snapToGrid w:val="0"/>
        </w:rPr>
        <w:tab/>
        <w:t xml:space="preserve">Divisions of </w:t>
      </w:r>
      <w:r>
        <w:t>State (Sch. 1)</w:t>
      </w:r>
      <w:bookmarkEnd w:id="12"/>
    </w:p>
    <w:p>
      <w:pPr>
        <w:pStyle w:val="Subsection"/>
        <w:rPr>
          <w:snapToGrid w:val="0"/>
        </w:rPr>
      </w:pPr>
      <w:r>
        <w:rPr>
          <w:snapToGrid w:val="0"/>
        </w:rPr>
        <w:tab/>
      </w:r>
      <w:r>
        <w:rPr>
          <w:snapToGrid w:val="0"/>
        </w:rPr>
        <w:tab/>
        <w:t>For the purposes of this Act, the State is divided into the Divisions described in Schedule 1.</w:t>
      </w:r>
    </w:p>
    <w:p>
      <w:pPr>
        <w:pStyle w:val="Ednotesection"/>
        <w:ind w:left="890" w:hanging="890"/>
      </w:pPr>
      <w:r>
        <w:t>[</w:t>
      </w:r>
      <w:r>
        <w:rPr>
          <w:b/>
        </w:rPr>
        <w:t>6A.</w:t>
      </w:r>
      <w:r>
        <w:tab/>
        <w:t xml:space="preserve">Has not come into operation </w:t>
      </w:r>
      <w:r>
        <w:rPr>
          <w:i w:val="0"/>
          <w:vertAlign w:val="superscript"/>
        </w:rPr>
        <w:t>2, 3, 4</w:t>
      </w:r>
      <w:r>
        <w:t>.]</w:t>
      </w:r>
    </w:p>
    <w:p>
      <w:pPr>
        <w:pStyle w:val="Heading5"/>
      </w:pPr>
      <w:bookmarkStart w:id="13" w:name="_Toc417972893"/>
      <w:r>
        <w:rPr>
          <w:rStyle w:val="CharSectno"/>
        </w:rPr>
        <w:t>6B</w:t>
      </w:r>
      <w:r>
        <w:t>.</w:t>
      </w:r>
      <w:r>
        <w:tab/>
        <w:t>Certain rights of way vested in local governments, status of etc.</w:t>
      </w:r>
      <w:bookmarkEnd w:id="13"/>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spacing w:before="100"/>
      </w:pPr>
      <w:r>
        <w:tab/>
      </w:r>
      <w:r>
        <w:tab/>
        <w:t xml:space="preserve">the </w:t>
      </w:r>
      <w:r>
        <w:rPr>
          <w:snapToGrid w:val="0"/>
        </w:rPr>
        <w:t>land</w:t>
      </w:r>
      <w:r>
        <w:t>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14" w:name="_Toc416876126"/>
      <w:bookmarkStart w:id="15" w:name="_Toc416876527"/>
      <w:bookmarkStart w:id="16" w:name="_Toc417972894"/>
      <w:r>
        <w:rPr>
          <w:rStyle w:val="CharPartNo"/>
        </w:rPr>
        <w:t>Part 2</w:t>
      </w:r>
      <w:r>
        <w:t> — </w:t>
      </w:r>
      <w:r>
        <w:rPr>
          <w:rStyle w:val="CharPartText"/>
        </w:rPr>
        <w:t>General administration</w:t>
      </w:r>
      <w:bookmarkEnd w:id="14"/>
      <w:bookmarkEnd w:id="15"/>
      <w:bookmarkEnd w:id="16"/>
    </w:p>
    <w:p>
      <w:pPr>
        <w:pStyle w:val="Heading3"/>
        <w:spacing w:before="300"/>
      </w:pPr>
      <w:bookmarkStart w:id="17" w:name="_Toc416876127"/>
      <w:bookmarkStart w:id="18" w:name="_Toc416876528"/>
      <w:bookmarkStart w:id="19" w:name="_Toc417972895"/>
      <w:r>
        <w:rPr>
          <w:rStyle w:val="CharDivNo"/>
        </w:rPr>
        <w:t>Division 1</w:t>
      </w:r>
      <w:r>
        <w:rPr>
          <w:snapToGrid w:val="0"/>
        </w:rPr>
        <w:t> — </w:t>
      </w:r>
      <w:r>
        <w:rPr>
          <w:rStyle w:val="CharDivText"/>
        </w:rPr>
        <w:t>General role of Minister</w:t>
      </w:r>
      <w:bookmarkEnd w:id="17"/>
      <w:bookmarkEnd w:id="18"/>
      <w:bookmarkEnd w:id="19"/>
    </w:p>
    <w:p>
      <w:pPr>
        <w:pStyle w:val="Heading5"/>
        <w:spacing w:before="260"/>
        <w:rPr>
          <w:snapToGrid w:val="0"/>
        </w:rPr>
      </w:pPr>
      <w:bookmarkStart w:id="20" w:name="_Toc417972896"/>
      <w:r>
        <w:rPr>
          <w:rStyle w:val="CharSectno"/>
        </w:rPr>
        <w:t>7</w:t>
      </w:r>
      <w:r>
        <w:rPr>
          <w:snapToGrid w:val="0"/>
        </w:rPr>
        <w:t>.</w:t>
      </w:r>
      <w:r>
        <w:rPr>
          <w:snapToGrid w:val="0"/>
        </w:rPr>
        <w:tab/>
        <w:t>Minister for Lands (body corporate), status of etc.</w:t>
      </w:r>
      <w:bookmarkEnd w:id="20"/>
    </w:p>
    <w:p>
      <w:pPr>
        <w:pStyle w:val="Subsection"/>
        <w:spacing w:before="180"/>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spacing w:before="180"/>
        <w:rPr>
          <w:snapToGrid w:val="0"/>
        </w:rPr>
      </w:pPr>
      <w:r>
        <w:rPr>
          <w:snapToGrid w:val="0"/>
        </w:rPr>
        <w:tab/>
        <w:t>(2)</w:t>
      </w:r>
      <w:r>
        <w:rPr>
          <w:snapToGrid w:val="0"/>
        </w:rPr>
        <w:tab/>
        <w:t>The Minister has perpetual succession and a common seal.</w:t>
      </w:r>
    </w:p>
    <w:p>
      <w:pPr>
        <w:pStyle w:val="Subsection"/>
        <w:spacing w:before="180"/>
        <w:rPr>
          <w:snapToGrid w:val="0"/>
        </w:rPr>
      </w:pPr>
      <w:r>
        <w:rPr>
          <w:snapToGrid w:val="0"/>
        </w:rPr>
        <w:tab/>
        <w:t>(3)</w:t>
      </w:r>
      <w:r>
        <w:rPr>
          <w:snapToGrid w:val="0"/>
        </w:rPr>
        <w:tab/>
        <w:t>Proceedings may be taken by or against the Minister in his or her corporate name.</w:t>
      </w:r>
    </w:p>
    <w:p>
      <w:pPr>
        <w:pStyle w:val="Subsection"/>
        <w:spacing w:before="180"/>
        <w:rPr>
          <w:snapToGrid w:val="0"/>
        </w:rPr>
      </w:pPr>
      <w:r>
        <w:rPr>
          <w:snapToGrid w:val="0"/>
        </w:rPr>
        <w:tab/>
        <w:t>(4)</w:t>
      </w:r>
      <w:r>
        <w:rPr>
          <w:snapToGrid w:val="0"/>
        </w:rPr>
        <w:tab/>
        <w:t>The Minister is an agent of the Crown in right of the State and enjoys the status, immunities and privileges of the Crown.</w:t>
      </w:r>
    </w:p>
    <w:p>
      <w:pPr>
        <w:pStyle w:val="Heading5"/>
        <w:spacing w:before="260"/>
        <w:rPr>
          <w:snapToGrid w:val="0"/>
        </w:rPr>
      </w:pPr>
      <w:bookmarkStart w:id="21" w:name="_Toc417972897"/>
      <w:r>
        <w:rPr>
          <w:rStyle w:val="CharSectno"/>
        </w:rPr>
        <w:t>8</w:t>
      </w:r>
      <w:r>
        <w:rPr>
          <w:snapToGrid w:val="0"/>
        </w:rPr>
        <w:t>.</w:t>
      </w:r>
      <w:r>
        <w:rPr>
          <w:snapToGrid w:val="0"/>
        </w:rPr>
        <w:tab/>
        <w:t>International Program, powers as to; International Program Trust Account</w:t>
      </w:r>
      <w:bookmarkEnd w:id="21"/>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Account</w:t>
      </w:r>
      <w:r>
        <w:t xml:space="preserve"> means the International Program Trust Account established under subsection (3);</w:t>
      </w:r>
    </w:p>
    <w:p>
      <w:pPr>
        <w:pStyle w:val="Defstart"/>
        <w:spacing w:before="100"/>
      </w:pPr>
      <w:r>
        <w:rPr>
          <w:b/>
        </w:rPr>
        <w:tab/>
      </w:r>
      <w:r>
        <w:rPr>
          <w:rStyle w:val="CharDefText"/>
        </w:rPr>
        <w:t>Program</w:t>
      </w:r>
      <w:r>
        <w:t xml:space="preserve"> means the International Program established to initiate and advance the provision and sale to the Commonwealth or an external Territory, or to any instrumentality of either, or to any country outside </w:t>
      </w:r>
      <w:smartTag w:uri="urn:schemas-microsoft-com:office:smarttags" w:element="place">
        <w:smartTag w:uri="urn:schemas-microsoft-com:office:smarttags" w:element="country-region">
          <w:r>
            <w:t>Australia</w:t>
          </w:r>
        </w:smartTag>
      </w:smartTag>
      <w:r>
        <w:t>, of land administration expertise.</w:t>
      </w:r>
    </w:p>
    <w:p>
      <w:pPr>
        <w:pStyle w:val="Subsection"/>
        <w:spacing w:before="180"/>
        <w:rPr>
          <w:snapToGrid w:val="0"/>
        </w:rPr>
      </w:pPr>
      <w:r>
        <w:rPr>
          <w:snapToGrid w:val="0"/>
        </w:rPr>
        <w:tab/>
        <w:t>(2)</w:t>
      </w:r>
      <w:r>
        <w:rPr>
          <w:snapToGrid w:val="0"/>
        </w:rPr>
        <w:tab/>
        <w:t>The Minister is to carry out the Program and may for that purpose —</w:t>
      </w:r>
    </w:p>
    <w:p>
      <w:pPr>
        <w:pStyle w:val="Indenta"/>
        <w:spacing w:before="100"/>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spacing w:before="180"/>
      </w:pPr>
      <w:r>
        <w:tab/>
        <w:t>(3)</w:t>
      </w:r>
      <w:r>
        <w:tab/>
        <w:t xml:space="preserve">The Minister may, with the prior approval of the Treasurer, establish </w:t>
      </w:r>
      <w:r>
        <w:rPr>
          <w:bCs/>
        </w:rPr>
        <w:t xml:space="preserve">under section 16 </w:t>
      </w:r>
      <w:r>
        <w:t xml:space="preserve">of the </w:t>
      </w:r>
      <w:r>
        <w:rPr>
          <w:i/>
          <w:iCs/>
        </w:rPr>
        <w:t xml:space="preserve">Financial Management Act 2006 </w:t>
      </w:r>
      <w:r>
        <w:t>an agency special purpose account called the International Program Trust Account</w:t>
      </w:r>
      <w:r>
        <w:rPr>
          <w:bCs/>
        </w:rPr>
        <w:t xml:space="preserve"> for the purposes of the Program</w:t>
      </w:r>
      <w:r>
        <w:t>.</w:t>
      </w:r>
    </w:p>
    <w:p>
      <w:pPr>
        <w:pStyle w:val="Subsection"/>
        <w:spacing w:before="180"/>
        <w:rPr>
          <w:snapToGrid w:val="0"/>
        </w:rPr>
      </w:pPr>
      <w:r>
        <w:rPr>
          <w:snapToGrid w:val="0"/>
        </w:rPr>
        <w:tab/>
        <w:t>(4)</w:t>
      </w:r>
      <w:r>
        <w:rPr>
          <w:snapToGrid w:val="0"/>
        </w:rPr>
        <w:tab/>
        <w:t>There are to be placed to the credit of the Account —</w:t>
      </w:r>
    </w:p>
    <w:p>
      <w:pPr>
        <w:pStyle w:val="Indenta"/>
        <w:rPr>
          <w:snapToGrid w:val="0"/>
        </w:rPr>
      </w:pPr>
      <w:r>
        <w:rPr>
          <w:snapToGrid w:val="0"/>
        </w:rPr>
        <w:tab/>
        <w:t>(a)</w:t>
      </w:r>
      <w:r>
        <w:rPr>
          <w:snapToGrid w:val="0"/>
        </w:rPr>
        <w:tab/>
        <w:t>moneys generated by the carrying out of the Program, including fees and charges raised under subsection (2)(b); and</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spacing w:before="180"/>
        <w:rPr>
          <w:snapToGrid w:val="0"/>
        </w:rPr>
      </w:pPr>
      <w:r>
        <w:rPr>
          <w:snapToGrid w:val="0"/>
        </w:rPr>
        <w:tab/>
        <w:t>(5)</w:t>
      </w:r>
      <w:r>
        <w:rPr>
          <w:snapToGrid w:val="0"/>
        </w:rPr>
        <w:tab/>
        <w:t>The funds standing to the credit of the Account are to be applied in payment of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spacing w:before="180"/>
        <w:rPr>
          <w:snapToGrid w:val="0"/>
        </w:rPr>
      </w:pPr>
      <w:r>
        <w:rPr>
          <w:snapToGrid w:val="0"/>
        </w:rPr>
        <w:tab/>
        <w:t>(6)</w:t>
      </w:r>
      <w:r>
        <w:rPr>
          <w:snapToGrid w:val="0"/>
        </w:rPr>
        <w:tab/>
        <w:t>The Account is to be operated solely for the purposes of the Program and is to be administered by the Minister.</w:t>
      </w:r>
    </w:p>
    <w:p>
      <w:pPr>
        <w:pStyle w:val="Subsection"/>
        <w:spacing w:before="180"/>
        <w:rPr>
          <w:snapToGrid w:val="0"/>
        </w:rPr>
      </w:pPr>
      <w:r>
        <w:rPr>
          <w:snapToGrid w:val="0"/>
        </w:rPr>
        <w:tab/>
        <w:t>(7)</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relation to the Account.</w:t>
      </w:r>
    </w:p>
    <w:p>
      <w:pPr>
        <w:pStyle w:val="Subsection"/>
        <w:keepNext/>
        <w:keepLines/>
        <w:rPr>
          <w:snapToGrid w:val="0"/>
        </w:rPr>
      </w:pPr>
      <w:r>
        <w:rPr>
          <w:snapToGrid w:val="0"/>
        </w:rPr>
        <w:tab/>
        <w:t>(8)</w:t>
      </w:r>
      <w:r>
        <w:rPr>
          <w:snapToGrid w:val="0"/>
        </w:rPr>
        <w:tab/>
        <w:t xml:space="preserve">The administration of the Account is for the purposes of </w:t>
      </w:r>
      <w:r>
        <w:t xml:space="preserve">section 52 of the </w:t>
      </w:r>
      <w:r>
        <w:rPr>
          <w:i/>
          <w:iCs/>
        </w:rPr>
        <w:t>Financial Management Act 2006</w:t>
      </w:r>
      <w:r>
        <w:t xml:space="preserve"> </w:t>
      </w:r>
      <w:r>
        <w:rPr>
          <w:snapToGrid w:val="0"/>
        </w:rPr>
        <w:t>to be regarded as a service under the control of</w:t>
      </w:r>
      <w:r>
        <w:t xml:space="preserve"> the department of the Public Service principally assisting in the administration of the Program</w:t>
      </w:r>
      <w:r>
        <w:rPr>
          <w:snapToGrid w:val="0"/>
        </w:rPr>
        <w:t>.</w:t>
      </w:r>
    </w:p>
    <w:p>
      <w:pPr>
        <w:pStyle w:val="Footnotesection"/>
        <w:spacing w:before="140"/>
        <w:ind w:left="890" w:hanging="890"/>
      </w:pPr>
      <w:r>
        <w:tab/>
        <w:t xml:space="preserve">[Section 8 amended by No. 28 of 2006 s. 376; No. 77 of 2006 </w:t>
      </w:r>
      <w:r>
        <w:rPr>
          <w:iCs/>
        </w:rPr>
        <w:t>Sch. 1 cl. 93(1)-(3)</w:t>
      </w:r>
      <w:r>
        <w:t>.]</w:t>
      </w:r>
    </w:p>
    <w:p>
      <w:pPr>
        <w:pStyle w:val="Heading5"/>
        <w:spacing w:before="260"/>
        <w:rPr>
          <w:snapToGrid w:val="0"/>
        </w:rPr>
      </w:pPr>
      <w:bookmarkStart w:id="22" w:name="_Toc417972898"/>
      <w:r>
        <w:rPr>
          <w:rStyle w:val="CharSectno"/>
        </w:rPr>
        <w:t>9</w:t>
      </w:r>
      <w:r>
        <w:rPr>
          <w:snapToGrid w:val="0"/>
        </w:rPr>
        <w:t>.</w:t>
      </w:r>
      <w:r>
        <w:rPr>
          <w:snapToGrid w:val="0"/>
        </w:rPr>
        <w:tab/>
        <w:t>Delegation by Minister</w:t>
      </w:r>
      <w:bookmarkEnd w:id="22"/>
    </w:p>
    <w:p>
      <w:pPr>
        <w:pStyle w:val="Subsection"/>
        <w:spacing w:before="180"/>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w:t>
      </w:r>
    </w:p>
    <w:p>
      <w:pPr>
        <w:pStyle w:val="Indenta"/>
        <w:spacing w:before="100"/>
        <w:rPr>
          <w:snapToGrid w:val="0"/>
        </w:rPr>
      </w:pPr>
      <w:r>
        <w:rPr>
          <w:snapToGrid w:val="0"/>
        </w:rPr>
        <w:tab/>
        <w:t>(a)</w:t>
      </w:r>
      <w:r>
        <w:rPr>
          <w:snapToGrid w:val="0"/>
        </w:rPr>
        <w:tab/>
        <w:t>a public service officer of the Department, being a public service officer named; or</w:t>
      </w:r>
    </w:p>
    <w:p>
      <w:pPr>
        <w:pStyle w:val="Indenta"/>
        <w:spacing w:before="100"/>
        <w:rPr>
          <w:snapToGrid w:val="0"/>
        </w:rPr>
      </w:pPr>
      <w:r>
        <w:rPr>
          <w:snapToGrid w:val="0"/>
        </w:rPr>
        <w:tab/>
        <w:t>(b)</w:t>
      </w:r>
      <w:r>
        <w:rPr>
          <w:snapToGrid w:val="0"/>
        </w:rPr>
        <w:tab/>
        <w:t>a person for the time being holding an office in the Department, being an office specified; or</w:t>
      </w:r>
    </w:p>
    <w:p>
      <w:pPr>
        <w:pStyle w:val="Indenta"/>
        <w:spacing w:before="100"/>
        <w:rPr>
          <w:snapToGrid w:val="0"/>
        </w:rPr>
      </w:pPr>
      <w:r>
        <w:rPr>
          <w:snapToGrid w:val="0"/>
        </w:rPr>
        <w:tab/>
        <w:t>(c)</w:t>
      </w:r>
      <w:r>
        <w:rPr>
          <w:snapToGrid w:val="0"/>
        </w:rPr>
        <w:tab/>
        <w:t>a prescribed person, or a person belonging to a class of prescribed persons, specified,</w:t>
      </w:r>
    </w:p>
    <w:p>
      <w:pPr>
        <w:pStyle w:val="Subsection"/>
        <w:spacing w:before="180"/>
        <w:rPr>
          <w:snapToGrid w:val="0"/>
        </w:rPr>
      </w:pPr>
      <w:r>
        <w:rPr>
          <w:snapToGrid w:val="0"/>
        </w:rPr>
        <w:tab/>
      </w:r>
      <w:r>
        <w:rPr>
          <w:snapToGrid w:val="0"/>
        </w:rPr>
        <w:tab/>
        <w:t>in the instrument of delegation, any of his or her powers (other than this power of delegation) or duties under this Act.</w:t>
      </w:r>
    </w:p>
    <w:p>
      <w:pPr>
        <w:pStyle w:val="Subsection"/>
        <w:spacing w:before="180"/>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spacing w:before="180"/>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spacing w:before="180"/>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23" w:name="_Toc417972899"/>
      <w:r>
        <w:rPr>
          <w:rStyle w:val="CharSectno"/>
        </w:rPr>
        <w:t>10</w:t>
      </w:r>
      <w:r>
        <w:rPr>
          <w:snapToGrid w:val="0"/>
        </w:rPr>
        <w:t>.</w:t>
      </w:r>
      <w:r>
        <w:rPr>
          <w:snapToGrid w:val="0"/>
        </w:rPr>
        <w:tab/>
        <w:t>General powers of Minister in relation to land</w:t>
      </w:r>
      <w:bookmarkEnd w:id="23"/>
    </w:p>
    <w:p>
      <w:pPr>
        <w:pStyle w:val="Subsection"/>
        <w:keepNext/>
        <w:rPr>
          <w:snapToGrid w:val="0"/>
        </w:rPr>
      </w:pPr>
      <w:r>
        <w:rPr>
          <w:snapToGrid w:val="0"/>
        </w:rPr>
        <w:tab/>
        <w:t>(1)</w:t>
      </w:r>
      <w:r>
        <w:rPr>
          <w:snapToGrid w:val="0"/>
        </w:rPr>
        <w:tab/>
        <w:t>The Minister may, in the name and on behalf of the State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 xml:space="preserve">provide land administration expertise to the private and public sectors within </w:t>
      </w:r>
      <w:smartTag w:uri="urn:schemas-microsoft-com:office:smarttags" w:element="place">
        <w:smartTag w:uri="urn:schemas-microsoft-com:office:smarttags" w:element="country-region">
          <w:r>
            <w:rPr>
              <w:snapToGrid w:val="0"/>
            </w:rPr>
            <w:t>Australia</w:t>
          </w:r>
        </w:smartTag>
      </w:smartTag>
      <w:r>
        <w:rPr>
          <w:snapToGrid w:val="0"/>
        </w:rPr>
        <w:t xml:space="preserve"> and elsewhere, and raise such fees and charges in respect of that provision as the Minister considers appropriate.</w:t>
      </w:r>
    </w:p>
    <w:p>
      <w:pPr>
        <w:pStyle w:val="Subsection"/>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rPr>
          <w:snapToGrid w:val="0"/>
        </w:rPr>
      </w:pPr>
      <w:r>
        <w:rPr>
          <w:snapToGrid w:val="0"/>
        </w:rPr>
        <w:tab/>
      </w:r>
      <w:r>
        <w:rPr>
          <w:snapToGrid w:val="0"/>
        </w:rPr>
        <w:tab/>
        <w:t>and those interests or caveats continue to apply to the land despite any such exercise or performance.</w:t>
      </w:r>
    </w:p>
    <w:p>
      <w:pPr>
        <w:pStyle w:val="Subsection"/>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pPr>
      <w:r>
        <w:tab/>
        <w:t>(5)</w:t>
      </w:r>
      <w:r>
        <w:tab/>
        <w:t xml:space="preserve">Subject to this Act and to section 60(2)(b)(i) of the </w:t>
      </w:r>
      <w:r>
        <w:rPr>
          <w:i/>
        </w:rPr>
        <w:t>Contaminated Sites Act 2003</w:t>
      </w:r>
      <w:r>
        <w:t>, any proceeds received by the Minister from exercising powers or performing duties in relation to land, or providing land administration expertise and services, under subsection (1) are —</w:t>
      </w:r>
    </w:p>
    <w:p>
      <w:pPr>
        <w:pStyle w:val="Indenta"/>
        <w:spacing w:before="60"/>
      </w:pPr>
      <w:r>
        <w:tab/>
        <w:t>(a)</w:t>
      </w:r>
      <w:r>
        <w:tab/>
        <w:t>for the purposes of the</w:t>
      </w:r>
      <w:r>
        <w:rPr>
          <w:i/>
          <w:iCs/>
        </w:rPr>
        <w:t xml:space="preserve"> Financial Management Act 2006</w:t>
      </w:r>
      <w:r>
        <w:t>, to be taken to be moneys lawfully received by the Department; and</w:t>
      </w:r>
    </w:p>
    <w:p>
      <w:pPr>
        <w:pStyle w:val="Indenta"/>
      </w:pPr>
      <w:r>
        <w:tab/>
        <w:t>(b)</w:t>
      </w:r>
      <w:r>
        <w:tab/>
        <w:t xml:space="preserve">subject to section 23 of that Act, to be credited to the </w:t>
      </w:r>
      <w:r>
        <w:rPr>
          <w:snapToGrid w:val="0"/>
        </w:rPr>
        <w:t>Consolidated Account</w:t>
      </w:r>
      <w:r>
        <w:t>.</w:t>
      </w:r>
    </w:p>
    <w:p>
      <w:pPr>
        <w:pStyle w:val="Footnotesection"/>
      </w:pPr>
      <w:r>
        <w:tab/>
        <w:t xml:space="preserve">[Section 10 amended by No. 60 of 2003 s. 100; No. 74 of 2003 s. 72(2); No. 77 of 2006 s. 4 and </w:t>
      </w:r>
      <w:r>
        <w:rPr>
          <w:iCs/>
        </w:rPr>
        <w:t>Sch. 1 cl. 93(4)</w:t>
      </w:r>
      <w:r>
        <w:t>.]</w:t>
      </w:r>
    </w:p>
    <w:p>
      <w:pPr>
        <w:pStyle w:val="Heading5"/>
        <w:rPr>
          <w:snapToGrid w:val="0"/>
        </w:rPr>
      </w:pPr>
      <w:bookmarkStart w:id="24" w:name="_Toc417972900"/>
      <w:r>
        <w:rPr>
          <w:rStyle w:val="CharSectno"/>
        </w:rPr>
        <w:t>11</w:t>
      </w:r>
      <w:r>
        <w:rPr>
          <w:snapToGrid w:val="0"/>
        </w:rPr>
        <w:t>.</w:t>
      </w:r>
      <w:r>
        <w:rPr>
          <w:snapToGrid w:val="0"/>
        </w:rPr>
        <w:tab/>
        <w:t>Minister may acquire land in the public interest</w:t>
      </w:r>
      <w:bookmarkEnd w:id="24"/>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w:t>
      </w:r>
    </w:p>
    <w:p>
      <w:pPr>
        <w:pStyle w:val="Indenta"/>
        <w:rPr>
          <w:snapToGrid w:val="0"/>
        </w:rPr>
      </w:pPr>
      <w:r>
        <w:rPr>
          <w:snapToGrid w:val="0"/>
        </w:rPr>
        <w:tab/>
        <w:t>(a)</w:t>
      </w:r>
      <w:r>
        <w:rPr>
          <w:snapToGrid w:val="0"/>
        </w:rPr>
        <w:tab/>
        <w:t>by purchase; or</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 or</w:t>
      </w:r>
    </w:p>
    <w:p>
      <w:pPr>
        <w:pStyle w:val="Indenta"/>
        <w:rPr>
          <w:snapToGrid w:val="0"/>
        </w:rPr>
      </w:pPr>
      <w:r>
        <w:rPr>
          <w:snapToGrid w:val="0"/>
        </w:rPr>
        <w:tab/>
        <w:t>(d)</w:t>
      </w:r>
      <w:r>
        <w:rPr>
          <w:snapToGrid w:val="0"/>
        </w:rPr>
        <w:tab/>
        <w:t>by taking it in the manner provided by Part 9; or</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w:t>
      </w:r>
    </w:p>
    <w:p>
      <w:pPr>
        <w:pStyle w:val="Indenta"/>
        <w:rPr>
          <w:snapToGrid w:val="0"/>
        </w:rPr>
      </w:pPr>
      <w:r>
        <w:rPr>
          <w:snapToGrid w:val="0"/>
        </w:rPr>
        <w:tab/>
        <w:t>(a)</w:t>
      </w:r>
      <w:r>
        <w:rPr>
          <w:snapToGrid w:val="0"/>
        </w:rPr>
        <w:tab/>
        <w:t>by purchase; or</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25" w:name="_Toc417972901"/>
      <w:r>
        <w:rPr>
          <w:rStyle w:val="CharSectno"/>
        </w:rPr>
        <w:t>12</w:t>
      </w:r>
      <w:r>
        <w:rPr>
          <w:snapToGrid w:val="0"/>
        </w:rPr>
        <w:t>.</w:t>
      </w:r>
      <w:r>
        <w:rPr>
          <w:snapToGrid w:val="0"/>
        </w:rPr>
        <w:tab/>
        <w:t>Powers and duties of Minister restricted in relation to managed reserves and mall reserves</w:t>
      </w:r>
      <w:bookmarkEnd w:id="25"/>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26" w:name="_Toc417972902"/>
      <w:r>
        <w:rPr>
          <w:rStyle w:val="CharSectno"/>
        </w:rPr>
        <w:t>13</w:t>
      </w:r>
      <w:r>
        <w:rPr>
          <w:snapToGrid w:val="0"/>
        </w:rPr>
        <w:t>.</w:t>
      </w:r>
      <w:r>
        <w:rPr>
          <w:snapToGrid w:val="0"/>
        </w:rPr>
        <w:tab/>
        <w:t>Ministerial orders, registration of etc.</w:t>
      </w:r>
      <w:bookmarkEnd w:id="26"/>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27" w:name="_Toc417972903"/>
      <w:r>
        <w:rPr>
          <w:rStyle w:val="CharSectno"/>
        </w:rPr>
        <w:t>14</w:t>
      </w:r>
      <w:r>
        <w:rPr>
          <w:snapToGrid w:val="0"/>
        </w:rPr>
        <w:t>.</w:t>
      </w:r>
      <w:r>
        <w:rPr>
          <w:snapToGrid w:val="0"/>
        </w:rPr>
        <w:tab/>
        <w:t>Minister to consult local governments before exercising certain powers in relation to Crown land</w:t>
      </w:r>
      <w:bookmarkEnd w:id="27"/>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pPr>
      <w:bookmarkStart w:id="28" w:name="_Toc416876136"/>
      <w:bookmarkStart w:id="29" w:name="_Toc416876537"/>
      <w:bookmarkStart w:id="30" w:name="_Toc417972904"/>
      <w:r>
        <w:rPr>
          <w:rStyle w:val="CharDivNo"/>
        </w:rPr>
        <w:t>Division 2</w:t>
      </w:r>
      <w:r>
        <w:rPr>
          <w:snapToGrid w:val="0"/>
        </w:rPr>
        <w:t> — </w:t>
      </w:r>
      <w:r>
        <w:rPr>
          <w:rStyle w:val="CharDivText"/>
        </w:rPr>
        <w:t>Covenants and conditions and their enforcement</w:t>
      </w:r>
      <w:bookmarkEnd w:id="28"/>
      <w:bookmarkEnd w:id="29"/>
      <w:bookmarkEnd w:id="30"/>
    </w:p>
    <w:p>
      <w:pPr>
        <w:pStyle w:val="Heading5"/>
        <w:rPr>
          <w:snapToGrid w:val="0"/>
        </w:rPr>
      </w:pPr>
      <w:bookmarkStart w:id="31" w:name="_Toc417972905"/>
      <w:r>
        <w:rPr>
          <w:rStyle w:val="CharSectno"/>
        </w:rPr>
        <w:t>15</w:t>
      </w:r>
      <w:r>
        <w:rPr>
          <w:snapToGrid w:val="0"/>
        </w:rPr>
        <w:t>.</w:t>
      </w:r>
      <w:r>
        <w:rPr>
          <w:snapToGrid w:val="0"/>
        </w:rPr>
        <w:tab/>
        <w:t>Covenants as to use, subdivision etc. of certain land</w:t>
      </w:r>
      <w:bookmarkEnd w:id="31"/>
    </w:p>
    <w:p>
      <w:pPr>
        <w:pStyle w:val="Subsection"/>
        <w:rPr>
          <w:snapToGrid w:val="0"/>
        </w:rPr>
      </w:pPr>
      <w:r>
        <w:rPr>
          <w:snapToGrid w:val="0"/>
        </w:rPr>
        <w:tab/>
        <w:t>(1)</w:t>
      </w:r>
      <w:r>
        <w:rPr>
          <w:snapToGrid w:val="0"/>
        </w:rPr>
        <w:tab/>
        <w:t>This section applies to land which is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w:t>
      </w:r>
    </w:p>
    <w:p>
      <w:pPr>
        <w:pStyle w:val="Defstart"/>
      </w:pPr>
      <w:r>
        <w:rPr>
          <w:b/>
        </w:rPr>
        <w:tab/>
      </w:r>
      <w:r>
        <w:rPr>
          <w:rStyle w:val="CharDefText"/>
        </w:rPr>
        <w:t>agreement land</w:t>
      </w:r>
      <w:r>
        <w:t xml:space="preserve"> means alienated land referred to in subsection (1)(b);</w:t>
      </w:r>
    </w:p>
    <w:p>
      <w:pPr>
        <w:pStyle w:val="Defstart"/>
        <w:keepNext/>
      </w:pPr>
      <w:r>
        <w:rPr>
          <w:b/>
        </w:rPr>
        <w:tab/>
      </w:r>
      <w:r>
        <w:rPr>
          <w:rStyle w:val="CharDefText"/>
        </w:rPr>
        <w:t>registered</w:t>
      </w:r>
      <w:r>
        <w:t>, in relation to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t xml:space="preserve">and </w:t>
      </w:r>
      <w:r>
        <w:rPr>
          <w:rStyle w:val="CharDefText"/>
        </w:rPr>
        <w:t>registrable</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w:t>
      </w:r>
    </w:p>
    <w:p>
      <w:pPr>
        <w:pStyle w:val="Indenta"/>
        <w:rPr>
          <w:snapToGrid w:val="0"/>
        </w:rPr>
      </w:pPr>
      <w:r>
        <w:rPr>
          <w:snapToGrid w:val="0"/>
        </w:rPr>
        <w:tab/>
        <w:t>(a)</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 and</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w:t>
      </w:r>
    </w:p>
    <w:p>
      <w:pPr>
        <w:pStyle w:val="Indenti"/>
        <w:rPr>
          <w:snapToGrid w:val="0"/>
        </w:rPr>
      </w:pPr>
      <w:r>
        <w:rPr>
          <w:snapToGrid w:val="0"/>
        </w:rPr>
        <w:tab/>
        <w:t>(i)</w:t>
      </w:r>
      <w:r>
        <w:rPr>
          <w:snapToGrid w:val="0"/>
        </w:rPr>
        <w:tab/>
        <w:t>is to be built on in accordance with that covenant; or</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keepNext/>
        <w:rPr>
          <w:snapToGrid w:val="0"/>
        </w:rPr>
      </w:pPr>
      <w:r>
        <w:rPr>
          <w:snapToGrid w:val="0"/>
        </w:rPr>
        <w:tab/>
        <w:t>(c)</w:t>
      </w:r>
      <w:r>
        <w:rPr>
          <w:snapToGrid w:val="0"/>
        </w:rPr>
        <w:tab/>
        <w:t>the requirement that land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spacing w:before="80"/>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w:t>
      </w:r>
    </w:p>
    <w:p>
      <w:pPr>
        <w:pStyle w:val="Indenta"/>
        <w:rPr>
          <w:snapToGrid w:val="0"/>
        </w:rPr>
      </w:pPr>
      <w:r>
        <w:rPr>
          <w:snapToGrid w:val="0"/>
        </w:rPr>
        <w:tab/>
        <w:t>(a)</w:t>
      </w:r>
      <w:r>
        <w:rPr>
          <w:snapToGrid w:val="0"/>
        </w:rPr>
        <w:tab/>
        <w:t>may impose an obligation on the covenantor to be performed to the satisfaction of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 and</w:t>
      </w:r>
    </w:p>
    <w:p>
      <w:pPr>
        <w:pStyle w:val="Indenta"/>
        <w:keepNext/>
        <w:keepLines/>
        <w:rPr>
          <w:snapToGrid w:val="0"/>
        </w:rPr>
      </w:pPr>
      <w:r>
        <w:rPr>
          <w:snapToGrid w:val="0"/>
        </w:rPr>
        <w:tab/>
        <w:t>(b)</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spacing w:before="70"/>
        <w:rPr>
          <w:snapToGrid w:val="0"/>
        </w:rPr>
      </w:pPr>
      <w:r>
        <w:rPr>
          <w:snapToGrid w:val="0"/>
        </w:rPr>
        <w:tab/>
        <w:t>(ii)</w:t>
      </w:r>
      <w:r>
        <w:rPr>
          <w:snapToGrid w:val="0"/>
        </w:rPr>
        <w:tab/>
        <w:t>if that covenant relates to agreement land, by instrument against the relevant certificate of title,</w:t>
      </w:r>
    </w:p>
    <w:p>
      <w:pPr>
        <w:pStyle w:val="Indenta"/>
        <w:spacing w:before="70"/>
        <w:rPr>
          <w:snapToGrid w:val="0"/>
        </w:rPr>
      </w:pPr>
      <w:r>
        <w:rPr>
          <w:snapToGrid w:val="0"/>
        </w:rPr>
        <w:tab/>
      </w:r>
      <w:r>
        <w:rPr>
          <w:snapToGrid w:val="0"/>
        </w:rPr>
        <w:tab/>
        <w:t>subject to that covenant; and</w:t>
      </w:r>
    </w:p>
    <w:p>
      <w:pPr>
        <w:pStyle w:val="Indenta"/>
        <w:spacing w:before="70"/>
        <w:rPr>
          <w:snapToGrid w:val="0"/>
        </w:rPr>
      </w:pPr>
      <w:r>
        <w:rPr>
          <w:snapToGrid w:val="0"/>
        </w:rPr>
        <w:tab/>
        <w:t>(c)</w:t>
      </w:r>
      <w:r>
        <w:rPr>
          <w:snapToGrid w:val="0"/>
        </w:rPr>
        <w:tab/>
        <w:t>runs with that Crown land or agreement land, as the case requires; and</w:t>
      </w:r>
    </w:p>
    <w:p>
      <w:pPr>
        <w:pStyle w:val="Indenta"/>
        <w:spacing w:before="70"/>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spacing w:before="140"/>
        <w:rPr>
          <w:snapToGrid w:val="0"/>
        </w:rPr>
      </w:pPr>
      <w:r>
        <w:rPr>
          <w:snapToGrid w:val="0"/>
        </w:rPr>
        <w:tab/>
        <w:t>(7)</w:t>
      </w:r>
      <w:r>
        <w:rPr>
          <w:snapToGrid w:val="0"/>
        </w:rPr>
        <w:tab/>
        <w:t>A covenant registrable under subsection (6) may be a positive covenant or restrictive covenant and may include one or more of the following —</w:t>
      </w:r>
    </w:p>
    <w:p>
      <w:pPr>
        <w:pStyle w:val="Indenta"/>
        <w:spacing w:before="70"/>
        <w:rPr>
          <w:snapToGrid w:val="0"/>
        </w:rPr>
      </w:pPr>
      <w:r>
        <w:rPr>
          <w:snapToGrid w:val="0"/>
        </w:rPr>
        <w:tab/>
        <w:t>(a)</w:t>
      </w:r>
      <w:r>
        <w:rPr>
          <w:snapToGrid w:val="0"/>
        </w:rPr>
        <w:tab/>
        <w:t>any provision or requirement referred to in subsection (4)(a), (b), (c), (d) or (e);</w:t>
      </w:r>
    </w:p>
    <w:p>
      <w:pPr>
        <w:pStyle w:val="Indenta"/>
        <w:spacing w:before="70"/>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spacing w:before="140"/>
        <w:rPr>
          <w:snapToGrid w:val="0"/>
        </w:rPr>
      </w:pPr>
      <w:r>
        <w:rPr>
          <w:snapToGrid w:val="0"/>
        </w:rPr>
        <w:tab/>
        <w:t>(8)</w:t>
      </w:r>
      <w:r>
        <w:rPr>
          <w:snapToGrid w:val="0"/>
        </w:rPr>
        <w:tab/>
        <w:t>For the purposes of subsection (7) —</w:t>
      </w:r>
    </w:p>
    <w:p>
      <w:pPr>
        <w:pStyle w:val="Defstart"/>
      </w:pPr>
      <w:r>
        <w:rPr>
          <w:b/>
        </w:rPr>
        <w:tab/>
      </w:r>
      <w:r>
        <w:rPr>
          <w:rStyle w:val="CharDefText"/>
        </w:rPr>
        <w:t>amenity</w:t>
      </w:r>
      <w:r>
        <w:t xml:space="preserve"> includes natural, historical, heritage, cultural, scientific, architectural, environmental, wildlife or plant life value relating to the land that is subject to the relevant covenant.</w:t>
      </w:r>
    </w:p>
    <w:p>
      <w:pPr>
        <w:pStyle w:val="Subsection"/>
        <w:spacing w:before="140"/>
        <w:rPr>
          <w:snapToGrid w:val="0"/>
        </w:rPr>
      </w:pPr>
      <w:r>
        <w:rPr>
          <w:snapToGrid w:val="0"/>
        </w:rPr>
        <w:tab/>
        <w:t>(9)</w:t>
      </w:r>
      <w:r>
        <w:rPr>
          <w:snapToGrid w:val="0"/>
        </w:rPr>
        <w:tab/>
        <w:t>A covenant registered under this section —</w:t>
      </w:r>
    </w:p>
    <w:p>
      <w:pPr>
        <w:pStyle w:val="Indenta"/>
        <w:spacing w:before="70"/>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spacing w:before="70"/>
        <w:rPr>
          <w:snapToGrid w:val="0"/>
        </w:rPr>
      </w:pPr>
      <w:r>
        <w:rPr>
          <w:snapToGrid w:val="0"/>
        </w:rPr>
        <w:tab/>
        <w:t>(b)</w:t>
      </w:r>
      <w:r>
        <w:rPr>
          <w:snapToGrid w:val="0"/>
        </w:rPr>
        <w:tab/>
        <w:t>constitutes a charge on the relevant land.</w:t>
      </w:r>
    </w:p>
    <w:p>
      <w:pPr>
        <w:pStyle w:val="Subsection"/>
        <w:spacing w:before="140"/>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w:t>
      </w:r>
    </w:p>
    <w:p>
      <w:pPr>
        <w:pStyle w:val="Indenta"/>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rPr>
          <w:snapToGrid w:val="0"/>
        </w:rPr>
      </w:pPr>
      <w:bookmarkStart w:id="32" w:name="_Toc417972906"/>
      <w:r>
        <w:rPr>
          <w:rStyle w:val="CharSectno"/>
        </w:rPr>
        <w:t>16</w:t>
      </w:r>
      <w:r>
        <w:rPr>
          <w:snapToGrid w:val="0"/>
        </w:rPr>
        <w:t>.</w:t>
      </w:r>
      <w:r>
        <w:rPr>
          <w:snapToGrid w:val="0"/>
        </w:rPr>
        <w:tab/>
        <w:t>Land held on conditional fee simple (s. 75(1)), memorial of charge to secure performance of conditions</w:t>
      </w:r>
      <w:bookmarkEnd w:id="32"/>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spacing w:before="140"/>
        <w:rPr>
          <w:snapToGrid w:val="0"/>
        </w:rPr>
      </w:pPr>
      <w:r>
        <w:rPr>
          <w:snapToGrid w:val="0"/>
        </w:rPr>
        <w:tab/>
        <w:t>(3)</w:t>
      </w:r>
      <w:r>
        <w:rPr>
          <w:snapToGrid w:val="0"/>
        </w:rPr>
        <w:tab/>
        <w:t>If a registered memorial referred to in subsection (2) —</w:t>
      </w:r>
    </w:p>
    <w:p>
      <w:pPr>
        <w:pStyle w:val="Indenta"/>
        <w:spacing w:before="60"/>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spacing w:before="60"/>
        <w:rPr>
          <w:snapToGrid w:val="0"/>
        </w:rPr>
      </w:pPr>
      <w:r>
        <w:rPr>
          <w:snapToGrid w:val="0"/>
        </w:rPr>
        <w:tab/>
        <w:t>(b)</w:t>
      </w:r>
      <w:r>
        <w:rPr>
          <w:snapToGrid w:val="0"/>
        </w:rPr>
        <w:tab/>
        <w:t>does not so state, that memorial is merely notice of its contents to those concerned with the subject land.</w:t>
      </w:r>
    </w:p>
    <w:p>
      <w:pPr>
        <w:pStyle w:val="Subsection"/>
        <w:spacing w:before="140"/>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spacing w:before="140"/>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spacing w:before="140"/>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spacing w:before="140"/>
        <w:rPr>
          <w:snapToGrid w:val="0"/>
        </w:rPr>
      </w:pPr>
      <w:r>
        <w:rPr>
          <w:snapToGrid w:val="0"/>
        </w:rPr>
        <w:tab/>
        <w:t>(7)</w:t>
      </w:r>
      <w:r>
        <w:rPr>
          <w:snapToGrid w:val="0"/>
        </w:rPr>
        <w:tab/>
        <w:t>In this section —</w:t>
      </w:r>
    </w:p>
    <w:p>
      <w:pPr>
        <w:pStyle w:val="Defstart"/>
      </w:pPr>
      <w:r>
        <w:rPr>
          <w:b/>
        </w:rPr>
        <w:tab/>
      </w:r>
      <w:r>
        <w:rPr>
          <w:rStyle w:val="CharDefText"/>
        </w:rPr>
        <w:t>subject land</w:t>
      </w:r>
      <w:r>
        <w:t xml:space="preserve"> means land referred to in subsection (1).</w:t>
      </w:r>
    </w:p>
    <w:p>
      <w:pPr>
        <w:pStyle w:val="Heading3"/>
      </w:pPr>
      <w:bookmarkStart w:id="33" w:name="_Toc416876139"/>
      <w:bookmarkStart w:id="34" w:name="_Toc416876540"/>
      <w:bookmarkStart w:id="35" w:name="_Toc417972907"/>
      <w:r>
        <w:rPr>
          <w:rStyle w:val="CharDivNo"/>
        </w:rPr>
        <w:t>Division 3</w:t>
      </w:r>
      <w:r>
        <w:rPr>
          <w:snapToGrid w:val="0"/>
        </w:rPr>
        <w:t> — </w:t>
      </w:r>
      <w:r>
        <w:rPr>
          <w:rStyle w:val="CharDivText"/>
        </w:rPr>
        <w:t>General</w:t>
      </w:r>
      <w:bookmarkEnd w:id="33"/>
      <w:bookmarkEnd w:id="34"/>
      <w:bookmarkEnd w:id="35"/>
    </w:p>
    <w:p>
      <w:pPr>
        <w:pStyle w:val="Heading5"/>
        <w:rPr>
          <w:snapToGrid w:val="0"/>
        </w:rPr>
      </w:pPr>
      <w:bookmarkStart w:id="36" w:name="_Toc417972908"/>
      <w:r>
        <w:rPr>
          <w:rStyle w:val="CharSectno"/>
        </w:rPr>
        <w:t>17</w:t>
      </w:r>
      <w:r>
        <w:rPr>
          <w:snapToGrid w:val="0"/>
        </w:rPr>
        <w:t>.</w:t>
      </w:r>
      <w:r>
        <w:rPr>
          <w:snapToGrid w:val="0"/>
        </w:rPr>
        <w:tab/>
        <w:t>Hazards etc. affecting land, warnings as to on certificates of title etc.</w:t>
      </w:r>
      <w:bookmarkEnd w:id="36"/>
    </w:p>
    <w:p>
      <w:pPr>
        <w:pStyle w:val="Subsection"/>
        <w:spacing w:before="140"/>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spacing w:before="120"/>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37" w:name="_Toc417972909"/>
      <w:r>
        <w:rPr>
          <w:rStyle w:val="CharSectno"/>
        </w:rPr>
        <w:t>18</w:t>
      </w:r>
      <w:r>
        <w:rPr>
          <w:snapToGrid w:val="0"/>
        </w:rPr>
        <w:t>.</w:t>
      </w:r>
      <w:r>
        <w:rPr>
          <w:snapToGrid w:val="0"/>
        </w:rPr>
        <w:tab/>
        <w:t>Crown land transactions that need Minister’s approval</w:t>
      </w:r>
      <w:bookmarkEnd w:id="37"/>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keepNext/>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keepNext/>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 or</w:t>
      </w:r>
    </w:p>
    <w:p>
      <w:pPr>
        <w:pStyle w:val="Indenta"/>
        <w:keepNext/>
        <w:spacing w:before="60"/>
        <w:rPr>
          <w:snapToGrid w:val="0"/>
        </w:rPr>
      </w:pPr>
      <w:r>
        <w:tab/>
        <w:t>(b)</w:t>
      </w:r>
      <w:r>
        <w:tab/>
      </w:r>
      <w:r>
        <w:rPr>
          <w:snapToGrid w:val="0"/>
        </w:rPr>
        <w:t>that interest may be created, granted, transferred or otherwise dealt with under an Act other than —</w:t>
      </w:r>
    </w:p>
    <w:p>
      <w:pPr>
        <w:pStyle w:val="Indenti"/>
        <w:spacing w:before="60"/>
        <w:rPr>
          <w:snapToGrid w:val="0"/>
        </w:rPr>
      </w:pPr>
      <w:r>
        <w:rPr>
          <w:snapToGrid w:val="0"/>
        </w:rPr>
        <w:tab/>
        <w:t>(i)</w:t>
      </w:r>
      <w:r>
        <w:rPr>
          <w:snapToGrid w:val="0"/>
        </w:rPr>
        <w:tab/>
        <w:t>this Act; or</w:t>
      </w:r>
    </w:p>
    <w:p>
      <w:pPr>
        <w:pStyle w:val="Indenti"/>
        <w:spacing w:before="60"/>
        <w:rPr>
          <w:snapToGrid w:val="0"/>
        </w:rPr>
      </w:pPr>
      <w:r>
        <w:rPr>
          <w:snapToGrid w:val="0"/>
        </w:rPr>
        <w:tab/>
        <w:t>(ii)</w:t>
      </w:r>
      <w:r>
        <w:rPr>
          <w:snapToGrid w:val="0"/>
        </w:rPr>
        <w:tab/>
        <w:t>a prescribed Act;</w:t>
      </w:r>
    </w:p>
    <w:p>
      <w:pPr>
        <w:pStyle w:val="Indenta"/>
        <w:spacing w:before="60"/>
      </w:pPr>
      <w:r>
        <w:tab/>
      </w:r>
      <w:r>
        <w:tab/>
        <w:t>or</w:t>
      </w:r>
    </w:p>
    <w:p>
      <w:pPr>
        <w:pStyle w:val="Indenta"/>
        <w:spacing w:before="60"/>
      </w:pPr>
      <w:r>
        <w:tab/>
        <w:t>(c)</w:t>
      </w:r>
      <w:r>
        <w:tab/>
      </w:r>
      <w:r>
        <w:rPr>
          <w:snapToGrid w:val="0"/>
        </w:rPr>
        <w:t>an agreement, ratified or approved by another Act, has the effect that consent to the transaction was not required under section 143 of the repealed Act; or</w:t>
      </w:r>
    </w:p>
    <w:p>
      <w:pPr>
        <w:pStyle w:val="Indenta"/>
        <w:spacing w:before="60"/>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w:t>
      </w:r>
      <w:r>
        <w:noBreakHyphen/>
        <w:t>(5) </w:t>
      </w:r>
      <w:r>
        <w:rPr>
          <w:i w:val="0"/>
          <w:vertAlign w:val="superscript"/>
        </w:rPr>
        <w:t>5</w:t>
      </w:r>
      <w:r>
        <w:t>.]</w:t>
      </w:r>
    </w:p>
    <w:p>
      <w:pPr>
        <w:pStyle w:val="Heading5"/>
      </w:pPr>
      <w:bookmarkStart w:id="38" w:name="_Toc417972910"/>
      <w:r>
        <w:rPr>
          <w:rStyle w:val="CharSectno"/>
        </w:rPr>
        <w:t>18A</w:t>
      </w:r>
      <w:r>
        <w:t>.</w:t>
      </w:r>
      <w:r>
        <w:tab/>
        <w:t>Carbon rights etc. affecting Crown land, Minister’s powers as to</w:t>
      </w:r>
      <w:bookmarkEnd w:id="38"/>
    </w:p>
    <w:p>
      <w:pPr>
        <w:pStyle w:val="Subsection"/>
        <w:rPr>
          <w:i/>
        </w:rPr>
      </w:pPr>
      <w:r>
        <w:tab/>
      </w:r>
      <w:r>
        <w:tab/>
        <w:t>The Minister may</w:t>
      </w:r>
      <w:r>
        <w:rPr>
          <w:i/>
        </w:rPr>
        <w:t> —</w:t>
      </w:r>
    </w:p>
    <w:p>
      <w:pPr>
        <w:pStyle w:val="Indenta"/>
        <w:spacing w:before="60"/>
      </w:pPr>
      <w:r>
        <w:tab/>
        <w:t>(a)</w:t>
      </w:r>
      <w:r>
        <w:tab/>
        <w:t>apply for the State to be registered as the proprietor of a carbon right in respect of Crown land; or</w:t>
      </w:r>
    </w:p>
    <w:p>
      <w:pPr>
        <w:pStyle w:val="Indenta"/>
        <w:spacing w:before="60"/>
      </w:pPr>
      <w:r>
        <w:tab/>
        <w:t>(b)</w:t>
      </w:r>
      <w:r>
        <w:tab/>
        <w:t>enter into a carbon covenant —</w:t>
      </w:r>
    </w:p>
    <w:p>
      <w:pPr>
        <w:pStyle w:val="Indenti"/>
        <w:spacing w:before="60"/>
      </w:pPr>
      <w:r>
        <w:tab/>
        <w:t>(i)</w:t>
      </w:r>
      <w:r>
        <w:tab/>
        <w:t>that benefits a carbon right in respect of Crown land; or</w:t>
      </w:r>
    </w:p>
    <w:p>
      <w:pPr>
        <w:pStyle w:val="Indenti"/>
        <w:spacing w:before="60"/>
      </w:pPr>
      <w:r>
        <w:tab/>
        <w:t>(ii)</w:t>
      </w:r>
      <w:r>
        <w:tab/>
        <w:t>that burdens Crown land;</w:t>
      </w:r>
    </w:p>
    <w:p>
      <w:pPr>
        <w:pStyle w:val="Indenta"/>
        <w:spacing w:before="60"/>
      </w:pPr>
      <w:r>
        <w:tab/>
      </w:r>
      <w:r>
        <w:tab/>
        <w:t>or</w:t>
      </w:r>
    </w:p>
    <w:p>
      <w:pPr>
        <w:pStyle w:val="Indenta"/>
        <w:spacing w:before="60"/>
      </w:pPr>
      <w:r>
        <w:tab/>
        <w:t>(c)</w:t>
      </w:r>
      <w:r>
        <w:tab/>
        <w:t>deal with —</w:t>
      </w:r>
    </w:p>
    <w:p>
      <w:pPr>
        <w:pStyle w:val="Indenti"/>
        <w:spacing w:before="60"/>
      </w:pPr>
      <w:r>
        <w:tab/>
        <w:t>(i)</w:t>
      </w:r>
      <w:r>
        <w:tab/>
        <w:t>a carbon right in respect of Crown land; or</w:t>
      </w:r>
    </w:p>
    <w:p>
      <w:pPr>
        <w:pStyle w:val="Indenti"/>
        <w:spacing w:before="60"/>
      </w:pPr>
      <w:r>
        <w:tab/>
        <w:t>(ii)</w:t>
      </w:r>
      <w:r>
        <w:tab/>
        <w:t>a carbon covenant referred to in paragraph (b)(i) or (ii).</w:t>
      </w:r>
    </w:p>
    <w:p>
      <w:pPr>
        <w:pStyle w:val="Footnotesection"/>
      </w:pPr>
      <w:r>
        <w:tab/>
        <w:t>[Section 18A inserted by No. 56 of 2003 s. 5.]</w:t>
      </w:r>
    </w:p>
    <w:p>
      <w:pPr>
        <w:pStyle w:val="Heading5"/>
        <w:rPr>
          <w:snapToGrid w:val="0"/>
        </w:rPr>
      </w:pPr>
      <w:bookmarkStart w:id="39" w:name="_Toc417972911"/>
      <w:r>
        <w:rPr>
          <w:rStyle w:val="CharSectno"/>
        </w:rPr>
        <w:t>19</w:t>
      </w:r>
      <w:r>
        <w:rPr>
          <w:snapToGrid w:val="0"/>
        </w:rPr>
        <w:t>.</w:t>
      </w:r>
      <w:r>
        <w:rPr>
          <w:snapToGrid w:val="0"/>
        </w:rPr>
        <w:tab/>
        <w:t>Dealings etc. as to Crown land not effective until registered etc.</w:t>
      </w:r>
      <w:bookmarkEnd w:id="39"/>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40" w:name="_Toc417972912"/>
      <w:r>
        <w:rPr>
          <w:rStyle w:val="CharSectno"/>
        </w:rPr>
        <w:t>19A</w:t>
      </w:r>
      <w:r>
        <w:t>.</w:t>
      </w:r>
      <w:r>
        <w:tab/>
        <w:t>Encumbrances on fee simple in Crown land, application of TLA to</w:t>
      </w:r>
      <w:bookmarkEnd w:id="40"/>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41" w:name="_Toc417972913"/>
      <w:r>
        <w:rPr>
          <w:rStyle w:val="CharSectno"/>
        </w:rPr>
        <w:t>20</w:t>
      </w:r>
      <w:r>
        <w:rPr>
          <w:snapToGrid w:val="0"/>
        </w:rPr>
        <w:t>.</w:t>
      </w:r>
      <w:r>
        <w:rPr>
          <w:snapToGrid w:val="0"/>
        </w:rPr>
        <w:tab/>
        <w:t>Certain interests in Crown land, caveats as to</w:t>
      </w:r>
      <w:bookmarkEnd w:id="41"/>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w:t>
      </w:r>
    </w:p>
    <w:p>
      <w:pPr>
        <w:pStyle w:val="Indenta"/>
        <w:rPr>
          <w:snapToGrid w:val="0"/>
        </w:rPr>
      </w:pPr>
      <w:r>
        <w:rPr>
          <w:snapToGrid w:val="0"/>
        </w:rPr>
        <w:tab/>
        <w:t>(a)</w:t>
      </w:r>
      <w:r>
        <w:rPr>
          <w:snapToGrid w:val="0"/>
        </w:rPr>
        <w:tab/>
        <w:t>a registered interest; or</w:t>
      </w:r>
    </w:p>
    <w:p>
      <w:pPr>
        <w:pStyle w:val="Indenta"/>
      </w:pPr>
      <w:r>
        <w:rPr>
          <w:snapToGrid w:val="0"/>
        </w:rPr>
        <w:tab/>
        <w:t>(b)</w:t>
      </w:r>
      <w:r>
        <w:rPr>
          <w:snapToGrid w:val="0"/>
        </w:rPr>
        <w:tab/>
        <w:t>an interest approved by the Minister under section 18, but not registered; or</w:t>
      </w:r>
    </w:p>
    <w:p>
      <w:pPr>
        <w:pStyle w:val="Indenta"/>
        <w:keepNext/>
        <w:keepLines/>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42" w:name="_Toc417972914"/>
      <w:r>
        <w:rPr>
          <w:rStyle w:val="CharSectno"/>
        </w:rPr>
        <w:t>21</w:t>
      </w:r>
      <w:r>
        <w:rPr>
          <w:snapToGrid w:val="0"/>
        </w:rPr>
        <w:t>.</w:t>
      </w:r>
      <w:r>
        <w:rPr>
          <w:snapToGrid w:val="0"/>
        </w:rPr>
        <w:tab/>
        <w:t>Caveat for State or person under disability, Minister may lodge</w:t>
      </w:r>
      <w:bookmarkEnd w:id="42"/>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is suffering from a mental disorder or mental illness, or is an intellectually handicapped person, within the meaning of the </w:t>
      </w:r>
      <w:r>
        <w:rPr>
          <w:i/>
          <w:snapToGrid w:val="0"/>
        </w:rPr>
        <w:t>Mental Health Act 1962 </w:t>
      </w:r>
      <w:r>
        <w:rPr>
          <w:vertAlign w:val="superscript"/>
        </w:rPr>
        <w:t>6</w:t>
      </w:r>
      <w:r>
        <w:rPr>
          <w:snapToGrid w:val="0"/>
        </w:rPr>
        <w:t>, is absent from the State or is otherwise under a disability,</w:t>
      </w:r>
    </w:p>
    <w:p>
      <w:pPr>
        <w:pStyle w:val="Subsection"/>
        <w:spacing w:before="120"/>
        <w:rPr>
          <w:snapToGrid w:val="0"/>
        </w:rPr>
      </w:pPr>
      <w:r>
        <w:rPr>
          <w:snapToGrid w:val="0"/>
        </w:rPr>
        <w:tab/>
      </w:r>
      <w:r>
        <w:rPr>
          <w:snapToGrid w:val="0"/>
        </w:rPr>
        <w:tab/>
        <w:t>to forbid absolutely the registration of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Heading5"/>
        <w:rPr>
          <w:snapToGrid w:val="0"/>
        </w:rPr>
      </w:pPr>
      <w:bookmarkStart w:id="43" w:name="_Toc417972915"/>
      <w:r>
        <w:rPr>
          <w:rStyle w:val="CharSectno"/>
        </w:rPr>
        <w:t>22</w:t>
      </w:r>
      <w:r>
        <w:rPr>
          <w:snapToGrid w:val="0"/>
        </w:rPr>
        <w:t>.</w:t>
      </w:r>
      <w:r>
        <w:rPr>
          <w:snapToGrid w:val="0"/>
        </w:rPr>
        <w:tab/>
        <w:t>Crown land ceasing to be reserved etc., interests in etc. continue</w:t>
      </w:r>
      <w:bookmarkEnd w:id="43"/>
    </w:p>
    <w:p>
      <w:pPr>
        <w:pStyle w:val="Subsection"/>
        <w:spacing w:before="180"/>
        <w:rPr>
          <w:snapToGrid w:val="0"/>
        </w:rPr>
      </w:pPr>
      <w:r>
        <w:rPr>
          <w:snapToGrid w:val="0"/>
        </w:rPr>
        <w:tab/>
        <w:t>(1)</w:t>
      </w:r>
      <w:r>
        <w:rPr>
          <w:snapToGrid w:val="0"/>
        </w:rPr>
        <w:tab/>
        <w:t>When any Crown land is subject to an interest or caveat and ceases to be —</w:t>
      </w:r>
    </w:p>
    <w:p>
      <w:pPr>
        <w:pStyle w:val="Indenta"/>
        <w:spacing w:before="100"/>
        <w:rPr>
          <w:snapToGrid w:val="0"/>
        </w:rPr>
      </w:pPr>
      <w:r>
        <w:rPr>
          <w:snapToGrid w:val="0"/>
        </w:rPr>
        <w:tab/>
        <w:t>(a)</w:t>
      </w:r>
      <w:r>
        <w:rPr>
          <w:snapToGrid w:val="0"/>
        </w:rPr>
        <w:tab/>
        <w:t>reserved under Part 4; or</w:t>
      </w:r>
    </w:p>
    <w:p>
      <w:pPr>
        <w:pStyle w:val="Indenta"/>
        <w:spacing w:before="100"/>
        <w:rPr>
          <w:snapToGrid w:val="0"/>
        </w:rPr>
      </w:pPr>
      <w:r>
        <w:rPr>
          <w:snapToGrid w:val="0"/>
        </w:rPr>
        <w:tab/>
        <w:t>(b)</w:t>
      </w:r>
      <w:r>
        <w:rPr>
          <w:snapToGrid w:val="0"/>
        </w:rPr>
        <w:tab/>
        <w:t>dedicated, reserved, set apart or vested under another written law; or</w:t>
      </w:r>
    </w:p>
    <w:p>
      <w:pPr>
        <w:pStyle w:val="Indenta"/>
        <w:spacing w:before="100"/>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spacing w:before="180"/>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spacing w:before="300"/>
        <w:rPr>
          <w:snapToGrid w:val="0"/>
        </w:rPr>
      </w:pPr>
      <w:bookmarkStart w:id="44" w:name="_Toc417972916"/>
      <w:r>
        <w:rPr>
          <w:rStyle w:val="CharSectno"/>
        </w:rPr>
        <w:t>23</w:t>
      </w:r>
      <w:r>
        <w:rPr>
          <w:snapToGrid w:val="0"/>
        </w:rPr>
        <w:t>.</w:t>
      </w:r>
      <w:r>
        <w:rPr>
          <w:snapToGrid w:val="0"/>
        </w:rPr>
        <w:tab/>
        <w:t>Subdivision etc. of Crown land the subject of interests etc.</w:t>
      </w:r>
      <w:bookmarkEnd w:id="44"/>
    </w:p>
    <w:p>
      <w:pPr>
        <w:pStyle w:val="Subsection"/>
        <w:spacing w:before="180"/>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w:t>
      </w:r>
    </w:p>
    <w:p>
      <w:pPr>
        <w:pStyle w:val="Indenta"/>
        <w:spacing w:before="100"/>
        <w:rPr>
          <w:snapToGrid w:val="0"/>
        </w:rPr>
      </w:pPr>
      <w:r>
        <w:rPr>
          <w:snapToGrid w:val="0"/>
        </w:rPr>
        <w:tab/>
        <w:t>(a)</w:t>
      </w:r>
      <w:r>
        <w:rPr>
          <w:snapToGrid w:val="0"/>
        </w:rPr>
        <w:tab/>
        <w:t>the Minister considers necessary; and</w:t>
      </w:r>
    </w:p>
    <w:p>
      <w:pPr>
        <w:pStyle w:val="Indenta"/>
        <w:keepNext/>
        <w:keepLines/>
        <w:spacing w:before="100"/>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spacing w:before="180"/>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spacing w:before="100"/>
        <w:ind w:left="890" w:hanging="890"/>
      </w:pPr>
      <w:r>
        <w:tab/>
        <w:t>[Section 23 amended by No. 38 of 2005 s. 7.]</w:t>
      </w:r>
    </w:p>
    <w:p>
      <w:pPr>
        <w:pStyle w:val="Heading5"/>
        <w:rPr>
          <w:snapToGrid w:val="0"/>
        </w:rPr>
      </w:pPr>
      <w:bookmarkStart w:id="45" w:name="_Toc417972917"/>
      <w:r>
        <w:rPr>
          <w:rStyle w:val="CharSectno"/>
        </w:rPr>
        <w:t>24</w:t>
      </w:r>
      <w:r>
        <w:rPr>
          <w:snapToGrid w:val="0"/>
        </w:rPr>
        <w:t>.</w:t>
      </w:r>
      <w:r>
        <w:rPr>
          <w:snapToGrid w:val="0"/>
        </w:rPr>
        <w:tab/>
        <w:t>Minerals, petroleum and geothermal energy etc. are reserved to Crown</w:t>
      </w:r>
      <w:bookmarkEnd w:id="45"/>
    </w:p>
    <w:p>
      <w:pPr>
        <w:pStyle w:val="Subsection"/>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iCs/>
        </w:rPr>
        <w:t xml:space="preserve">Petroleum and Geothermal Energy Resources Act 1967 </w:t>
      </w:r>
      <w:r>
        <w:t xml:space="preserve">or the </w:t>
      </w:r>
      <w:r>
        <w:rPr>
          <w:i/>
          <w:iCs/>
        </w:rPr>
        <w:t>Petroleum (Submerged Lands) Act 1982</w:t>
      </w:r>
      <w:r>
        <w:t xml:space="preserve"> and geothermal energy resources and geothermal energy within the meaning of the </w:t>
      </w:r>
      <w:r>
        <w:rPr>
          <w:i/>
          <w:iCs/>
        </w:rPr>
        <w:t xml:space="preserve">Petroleum and Geothermal Energy Resources Act 1967 </w:t>
      </w:r>
      <w:r>
        <w:rPr>
          <w:snapToGrid w:val="0"/>
        </w:rPr>
        <w:t>in Crown land are reserved to the Crown and remain so reserved after the Crown land is transferred in fee simple under this Act.</w:t>
      </w:r>
    </w:p>
    <w:p>
      <w:pPr>
        <w:pStyle w:val="Footnotesection"/>
      </w:pPr>
      <w:r>
        <w:tab/>
        <w:t>[Section 24 amended by No. 35 of 2007 s. 98(5).]</w:t>
      </w:r>
    </w:p>
    <w:p>
      <w:pPr>
        <w:pStyle w:val="Heading5"/>
        <w:rPr>
          <w:snapToGrid w:val="0"/>
        </w:rPr>
      </w:pPr>
      <w:bookmarkStart w:id="46" w:name="_Toc417972918"/>
      <w:r>
        <w:rPr>
          <w:rStyle w:val="CharSectno"/>
        </w:rPr>
        <w:t>25</w:t>
      </w:r>
      <w:r>
        <w:rPr>
          <w:snapToGrid w:val="0"/>
        </w:rPr>
        <w:t>.</w:t>
      </w:r>
      <w:r>
        <w:rPr>
          <w:snapToGrid w:val="0"/>
        </w:rPr>
        <w:tab/>
        <w:t>Mortgage of interest in Crown land, effect of</w:t>
      </w:r>
      <w:bookmarkEnd w:id="46"/>
    </w:p>
    <w:p>
      <w:pPr>
        <w:pStyle w:val="Subsection"/>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rPr>
          <w:snapToGrid w:val="0"/>
        </w:rPr>
      </w:pPr>
      <w:bookmarkStart w:id="47" w:name="_Toc417972919"/>
      <w:r>
        <w:rPr>
          <w:rStyle w:val="CharSectno"/>
        </w:rPr>
        <w:t>26</w:t>
      </w:r>
      <w:r>
        <w:rPr>
          <w:snapToGrid w:val="0"/>
        </w:rPr>
        <w:t>.</w:t>
      </w:r>
      <w:r>
        <w:rPr>
          <w:snapToGrid w:val="0"/>
        </w:rPr>
        <w:tab/>
        <w:t>Land districts and townsites, constitution etc. of</w:t>
      </w:r>
      <w:bookmarkEnd w:id="47"/>
    </w:p>
    <w:p>
      <w:pPr>
        <w:pStyle w:val="Subsection"/>
        <w:rPr>
          <w:snapToGrid w:val="0"/>
        </w:rPr>
      </w:pPr>
      <w:r>
        <w:rPr>
          <w:snapToGrid w:val="0"/>
        </w:rPr>
        <w:tab/>
        <w:t>(1)</w:t>
      </w:r>
      <w:r>
        <w:rPr>
          <w:snapToGrid w:val="0"/>
        </w:rPr>
        <w:tab/>
        <w:t>In this section —</w:t>
      </w:r>
    </w:p>
    <w:p>
      <w:pPr>
        <w:pStyle w:val="Defstart"/>
      </w:pPr>
      <w:r>
        <w:rPr>
          <w:b/>
        </w:rPr>
        <w:tab/>
      </w:r>
      <w:r>
        <w:rPr>
          <w:rStyle w:val="CharDefText"/>
        </w:rPr>
        <w:t>townsite</w:t>
      </w:r>
      <w:r>
        <w:t> —</w:t>
      </w:r>
    </w:p>
    <w:p>
      <w:pPr>
        <w:pStyle w:val="Defpara"/>
        <w:spacing w:before="60"/>
      </w:pPr>
      <w:r>
        <w:tab/>
        <w:t>(a)</w:t>
      </w:r>
      <w:r>
        <w:tab/>
        <w:t>means townsite constituted under subsection (2); and</w:t>
      </w:r>
    </w:p>
    <w:p>
      <w:pPr>
        <w:pStyle w:val="Defpara"/>
        <w:spacing w:before="60"/>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w:t>
      </w:r>
    </w:p>
    <w:p>
      <w:pPr>
        <w:pStyle w:val="Indenta"/>
        <w:spacing w:before="60"/>
        <w:rPr>
          <w:snapToGrid w:val="0"/>
        </w:rPr>
      </w:pPr>
      <w:r>
        <w:rPr>
          <w:snapToGrid w:val="0"/>
        </w:rPr>
        <w:tab/>
        <w:t>(a)</w:t>
      </w:r>
      <w:r>
        <w:rPr>
          <w:snapToGrid w:val="0"/>
        </w:rPr>
        <w:tab/>
        <w:t>constitute land districts and townsites; and</w:t>
      </w:r>
    </w:p>
    <w:p>
      <w:pPr>
        <w:pStyle w:val="Indenta"/>
        <w:spacing w:before="60"/>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spacing w:before="60"/>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by No. 38 of 2005 s. 8.]</w:t>
      </w:r>
    </w:p>
    <w:p>
      <w:pPr>
        <w:pStyle w:val="Heading5"/>
      </w:pPr>
      <w:bookmarkStart w:id="48" w:name="_Toc417972920"/>
      <w:r>
        <w:rPr>
          <w:rStyle w:val="CharSectno"/>
        </w:rPr>
        <w:t>26A</w:t>
      </w:r>
      <w:r>
        <w:t>.</w:t>
      </w:r>
      <w:r>
        <w:tab/>
        <w:t>New subdivisions, names of roads and areas in</w:t>
      </w:r>
      <w:bookmarkEnd w:id="48"/>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The local government may require the person so subdividing the land —</w:t>
      </w:r>
    </w:p>
    <w:p>
      <w:pPr>
        <w:pStyle w:val="Indenta"/>
        <w:spacing w:before="70"/>
      </w:pPr>
      <w:r>
        <w:tab/>
        <w:t>(a)</w:t>
      </w:r>
      <w:r>
        <w:tab/>
        <w:t>to propose a name for the proposed road or, if a name has already been proposed, to alter that name; and</w:t>
      </w:r>
    </w:p>
    <w:p>
      <w:pPr>
        <w:pStyle w:val="Indenta"/>
        <w:spacing w:before="70"/>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The Minister may —</w:t>
      </w:r>
    </w:p>
    <w:p>
      <w:pPr>
        <w:pStyle w:val="Indenta"/>
      </w:pPr>
      <w:r>
        <w:tab/>
        <w:t>(a)</w:t>
      </w:r>
      <w:r>
        <w:tab/>
        <w:t>approve the proposed name; or</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A person must not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by No. 38 of 2005 s. 9.]</w:t>
      </w:r>
    </w:p>
    <w:p>
      <w:pPr>
        <w:pStyle w:val="Heading5"/>
        <w:rPr>
          <w:snapToGrid w:val="0"/>
        </w:rPr>
      </w:pPr>
      <w:bookmarkStart w:id="49" w:name="_Toc417972921"/>
      <w:r>
        <w:rPr>
          <w:rStyle w:val="CharSectno"/>
        </w:rPr>
        <w:t>27</w:t>
      </w:r>
      <w:r>
        <w:rPr>
          <w:snapToGrid w:val="0"/>
        </w:rPr>
        <w:t>.</w:t>
      </w:r>
      <w:r>
        <w:rPr>
          <w:snapToGrid w:val="0"/>
        </w:rPr>
        <w:tab/>
        <w:t>Crown land, subdivision and development of</w:t>
      </w:r>
      <w:bookmarkEnd w:id="49"/>
    </w:p>
    <w:p>
      <w:pPr>
        <w:pStyle w:val="Subsection"/>
        <w:keepNext/>
        <w:keepLines/>
        <w:spacing w:before="120"/>
        <w:rPr>
          <w:snapToGrid w:val="0"/>
        </w:rPr>
      </w:pPr>
      <w:r>
        <w:rPr>
          <w:snapToGrid w:val="0"/>
        </w:rPr>
        <w:tab/>
        <w:t>(1)</w:t>
      </w:r>
      <w:r>
        <w:rPr>
          <w:snapToGrid w:val="0"/>
        </w:rPr>
        <w:tab/>
        <w:t>The Minister may, subject to this section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keepNext/>
        <w:spacing w:before="120"/>
        <w:rPr>
          <w:snapToGrid w:val="0"/>
        </w:rPr>
      </w:pPr>
      <w:r>
        <w:rPr>
          <w:snapToGrid w:val="0"/>
        </w:rPr>
        <w:tab/>
        <w:t>(2)</w:t>
      </w:r>
      <w:r>
        <w:rPr>
          <w:snapToGrid w:val="0"/>
        </w:rPr>
        <w:tab/>
        <w:t>Without limiting the generality of subsection (1)(a), the Minister may for the purposes of that subsection —</w:t>
      </w:r>
    </w:p>
    <w:p>
      <w:pPr>
        <w:pStyle w:val="Indenta"/>
        <w:spacing w:before="60"/>
        <w:rPr>
          <w:snapToGrid w:val="0"/>
        </w:rPr>
      </w:pPr>
      <w:r>
        <w:rPr>
          <w:snapToGrid w:val="0"/>
        </w:rPr>
        <w:tab/>
        <w:t>(a)</w:t>
      </w:r>
      <w:r>
        <w:rPr>
          <w:snapToGrid w:val="0"/>
        </w:rPr>
        <w:tab/>
        <w:t>cause any parcel of Crown land to be surveyed into locations or lots; and</w:t>
      </w:r>
    </w:p>
    <w:p>
      <w:pPr>
        <w:pStyle w:val="Indenta"/>
        <w:spacing w:before="60"/>
        <w:rPr>
          <w:snapToGrid w:val="0"/>
        </w:rPr>
      </w:pPr>
      <w:r>
        <w:rPr>
          <w:snapToGrid w:val="0"/>
        </w:rPr>
        <w:tab/>
        <w:t>(b)</w:t>
      </w:r>
      <w:r>
        <w:rPr>
          <w:snapToGrid w:val="0"/>
        </w:rPr>
        <w:tab/>
        <w:t>decide on the shape and size of those locations or lots and on the width and direction of each road within that parcel.</w:t>
      </w:r>
    </w:p>
    <w:p>
      <w:pPr>
        <w:pStyle w:val="Subsection"/>
        <w:spacing w:before="140"/>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spacing w:before="140"/>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spacing w:before="140"/>
      </w:pPr>
      <w:r>
        <w:tab/>
        <w:t>[(5)</w:t>
      </w:r>
      <w:r>
        <w:tab/>
        <w:t>deleted]</w:t>
      </w:r>
    </w:p>
    <w:p>
      <w:pPr>
        <w:pStyle w:val="Subsection"/>
        <w:spacing w:before="140"/>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by No. 38 of 2005 s. 10.]</w:t>
      </w:r>
    </w:p>
    <w:p>
      <w:pPr>
        <w:pStyle w:val="Heading5"/>
        <w:rPr>
          <w:snapToGrid w:val="0"/>
        </w:rPr>
      </w:pPr>
      <w:bookmarkStart w:id="50" w:name="_Toc417972922"/>
      <w:r>
        <w:rPr>
          <w:rStyle w:val="CharSectno"/>
        </w:rPr>
        <w:t>28</w:t>
      </w:r>
      <w:r>
        <w:rPr>
          <w:snapToGrid w:val="0"/>
        </w:rPr>
        <w:t>.</w:t>
      </w:r>
      <w:r>
        <w:rPr>
          <w:snapToGrid w:val="0"/>
        </w:rPr>
        <w:tab/>
        <w:t>Subdivisions of Crown land, dedication etc. of roads in</w:t>
      </w:r>
      <w:bookmarkEnd w:id="50"/>
    </w:p>
    <w:p>
      <w:pPr>
        <w:pStyle w:val="Subsection"/>
        <w:spacing w:before="140"/>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w:t>
      </w:r>
    </w:p>
    <w:p>
      <w:pPr>
        <w:pStyle w:val="Indenta"/>
        <w:spacing w:before="70"/>
        <w:rPr>
          <w:snapToGrid w:val="0"/>
        </w:rPr>
      </w:pPr>
      <w:r>
        <w:rPr>
          <w:snapToGrid w:val="0"/>
        </w:rPr>
        <w:tab/>
        <w:t>(a)</w:t>
      </w:r>
      <w:r>
        <w:rPr>
          <w:snapToGrid w:val="0"/>
        </w:rPr>
        <w:tab/>
        <w:t>unallocated Crown land; and</w:t>
      </w:r>
    </w:p>
    <w:p>
      <w:pPr>
        <w:pStyle w:val="Indenta"/>
        <w:spacing w:before="70"/>
        <w:rPr>
          <w:snapToGrid w:val="0"/>
        </w:rPr>
      </w:pPr>
      <w:r>
        <w:rPr>
          <w:snapToGrid w:val="0"/>
        </w:rPr>
        <w:tab/>
        <w:t>(b)</w:t>
      </w:r>
      <w:r>
        <w:rPr>
          <w:snapToGrid w:val="0"/>
        </w:rPr>
        <w:tab/>
        <w:t>designated on the relevant plan of survey as having the purpose of a road.</w:t>
      </w:r>
    </w:p>
    <w:p>
      <w:pPr>
        <w:pStyle w:val="Heading5"/>
        <w:rPr>
          <w:snapToGrid w:val="0"/>
        </w:rPr>
      </w:pPr>
      <w:bookmarkStart w:id="51" w:name="_Toc417972923"/>
      <w:r>
        <w:rPr>
          <w:rStyle w:val="CharSectno"/>
        </w:rPr>
        <w:t>29</w:t>
      </w:r>
      <w:r>
        <w:rPr>
          <w:snapToGrid w:val="0"/>
        </w:rPr>
        <w:t>.</w:t>
      </w:r>
      <w:r>
        <w:rPr>
          <w:snapToGrid w:val="0"/>
        </w:rPr>
        <w:tab/>
        <w:t>Certificates etc. of Crown land title, creation and registration of</w:t>
      </w:r>
      <w:bookmarkEnd w:id="51"/>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t xml:space="preserve">the </w:t>
      </w:r>
      <w:r>
        <w:rPr>
          <w:rStyle w:val="CharDefText"/>
        </w:rPr>
        <w:t>additional interests</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52" w:name="_Toc417972924"/>
      <w:r>
        <w:rPr>
          <w:rStyle w:val="CharSectno"/>
        </w:rPr>
        <w:t>30</w:t>
      </w:r>
      <w:r>
        <w:rPr>
          <w:snapToGrid w:val="0"/>
        </w:rPr>
        <w:t>.</w:t>
      </w:r>
      <w:r>
        <w:rPr>
          <w:snapToGrid w:val="0"/>
        </w:rPr>
        <w:tab/>
        <w:t>Authorised land officers, appointing etc.</w:t>
      </w:r>
      <w:bookmarkEnd w:id="52"/>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w:t>
      </w:r>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r>
        <w:tab/>
        <w:t>(2)</w:t>
      </w:r>
      <w:r>
        <w:tab/>
        <w:t>In this section —</w:t>
      </w:r>
    </w:p>
    <w:p>
      <w:pPr>
        <w:pStyle w:val="Defstart"/>
      </w:pPr>
      <w:r>
        <w:rPr>
          <w:b/>
        </w:rPr>
        <w:tab/>
      </w:r>
      <w:r>
        <w:rPr>
          <w:rStyle w:val="CharDefText"/>
        </w:rPr>
        <w:t>public authority</w:t>
      </w:r>
      <w:r>
        <w:t xml:space="preserve"> means —</w:t>
      </w:r>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 30 amended by No. 28 of 2006 s. 377.]</w:t>
      </w:r>
    </w:p>
    <w:p>
      <w:pPr>
        <w:pStyle w:val="Heading5"/>
        <w:rPr>
          <w:snapToGrid w:val="0"/>
        </w:rPr>
      </w:pPr>
      <w:bookmarkStart w:id="53" w:name="_Toc417972925"/>
      <w:r>
        <w:rPr>
          <w:rStyle w:val="CharSectno"/>
        </w:rPr>
        <w:t>31</w:t>
      </w:r>
      <w:r>
        <w:rPr>
          <w:snapToGrid w:val="0"/>
        </w:rPr>
        <w:t>.</w:t>
      </w:r>
      <w:r>
        <w:rPr>
          <w:snapToGrid w:val="0"/>
        </w:rPr>
        <w:tab/>
        <w:t>Public service officer of Department, restrictions on as to acquiring Crown land</w:t>
      </w:r>
      <w:bookmarkEnd w:id="53"/>
    </w:p>
    <w:p>
      <w:pPr>
        <w:pStyle w:val="Subsection"/>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rPr>
          <w:snapToGrid w:val="0"/>
        </w:rPr>
      </w:pPr>
      <w:r>
        <w:rPr>
          <w:snapToGrid w:val="0"/>
        </w:rPr>
        <w:tab/>
        <w:t>(2)</w:t>
      </w:r>
      <w:r>
        <w:rPr>
          <w:snapToGrid w:val="0"/>
        </w:rPr>
        <w:tab/>
        <w:t>Subsection (1) does not apply to an acquisition of an interest in Crown land if that acquisition is made by the relevant public service officer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rPr>
          <w:snapToGrid w:val="0"/>
        </w:rPr>
      </w:pPr>
      <w:bookmarkStart w:id="54" w:name="_Toc417972926"/>
      <w:r>
        <w:rPr>
          <w:rStyle w:val="CharSectno"/>
        </w:rPr>
        <w:t>32</w:t>
      </w:r>
      <w:r>
        <w:rPr>
          <w:snapToGrid w:val="0"/>
        </w:rPr>
        <w:t>.</w:t>
      </w:r>
      <w:r>
        <w:rPr>
          <w:snapToGrid w:val="0"/>
        </w:rPr>
        <w:tab/>
        <w:t>Plans of survey and sketch plans to be approved</w:t>
      </w:r>
      <w:bookmarkEnd w:id="54"/>
    </w:p>
    <w:p>
      <w:pPr>
        <w:pStyle w:val="Subsection"/>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rPr>
          <w:snapToGrid w:val="0"/>
        </w:rPr>
      </w:pPr>
      <w:bookmarkStart w:id="55" w:name="_Toc417972927"/>
      <w:r>
        <w:rPr>
          <w:rStyle w:val="CharSectno"/>
        </w:rPr>
        <w:t>33</w:t>
      </w:r>
      <w:r>
        <w:rPr>
          <w:snapToGrid w:val="0"/>
        </w:rPr>
        <w:t>.</w:t>
      </w:r>
      <w:r>
        <w:rPr>
          <w:snapToGrid w:val="0"/>
        </w:rPr>
        <w:tab/>
        <w:t>Approved plans of survey and sketch plans, evidentiary status of</w:t>
      </w:r>
      <w:bookmarkEnd w:id="55"/>
    </w:p>
    <w:p>
      <w:pPr>
        <w:pStyle w:val="Subsection"/>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rPr>
          <w:snapToGrid w:val="0"/>
        </w:rPr>
      </w:pPr>
      <w:bookmarkStart w:id="56" w:name="_Toc417972928"/>
      <w:r>
        <w:rPr>
          <w:rStyle w:val="CharSectno"/>
        </w:rPr>
        <w:t>34</w:t>
      </w:r>
      <w:r>
        <w:rPr>
          <w:snapToGrid w:val="0"/>
        </w:rPr>
        <w:t>.</w:t>
      </w:r>
      <w:r>
        <w:rPr>
          <w:snapToGrid w:val="0"/>
        </w:rPr>
        <w:tab/>
        <w:t>Entry to Crown land by Minister, powers as to</w:t>
      </w:r>
      <w:bookmarkEnd w:id="56"/>
    </w:p>
    <w:p>
      <w:pPr>
        <w:pStyle w:val="Subsection"/>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rPr>
          <w:snapToGrid w:val="0"/>
        </w:rPr>
      </w:pPr>
      <w:r>
        <w:rPr>
          <w:snapToGrid w:val="0"/>
        </w:rPr>
        <w:tab/>
        <w:t>(3)</w:t>
      </w:r>
      <w:r>
        <w:rPr>
          <w:snapToGrid w:val="0"/>
        </w:rPr>
        <w:tab/>
        <w:t>This section does not apply to Crown land —</w:t>
      </w:r>
    </w:p>
    <w:p>
      <w:pPr>
        <w:pStyle w:val="Indenta"/>
        <w:rPr>
          <w:snapToGrid w:val="0"/>
        </w:rPr>
      </w:pPr>
      <w:r>
        <w:rPr>
          <w:snapToGrid w:val="0"/>
        </w:rPr>
        <w:tab/>
        <w:t>(a)</w:t>
      </w:r>
      <w:r>
        <w:rPr>
          <w:snapToGrid w:val="0"/>
        </w:rPr>
        <w:tab/>
        <w:t>which is dedicated, reserved, set apart or leased under another written law; and</w:t>
      </w:r>
    </w:p>
    <w:p>
      <w:pPr>
        <w:pStyle w:val="Indenta"/>
        <w:rPr>
          <w:snapToGrid w:val="0"/>
        </w:rPr>
      </w:pPr>
      <w:r>
        <w:rPr>
          <w:snapToGrid w:val="0"/>
        </w:rPr>
        <w:tab/>
        <w:t>(b)</w:t>
      </w:r>
      <w:r>
        <w:rPr>
          <w:snapToGrid w:val="0"/>
        </w:rPr>
        <w:tab/>
        <w:t>the care, control or management of which is placed with a State instrumentality.</w:t>
      </w:r>
    </w:p>
    <w:p>
      <w:pPr>
        <w:pStyle w:val="Heading5"/>
        <w:rPr>
          <w:snapToGrid w:val="0"/>
        </w:rPr>
      </w:pPr>
      <w:bookmarkStart w:id="57" w:name="_Toc417972929"/>
      <w:r>
        <w:rPr>
          <w:rStyle w:val="CharSectno"/>
        </w:rPr>
        <w:t>35</w:t>
      </w:r>
      <w:r>
        <w:rPr>
          <w:snapToGrid w:val="0"/>
        </w:rPr>
        <w:t>.</w:t>
      </w:r>
      <w:r>
        <w:rPr>
          <w:snapToGrid w:val="0"/>
        </w:rPr>
        <w:tab/>
        <w:t>Breach of condition or covenant applying to Crown or freehold land, Minister’s powers in case of</w:t>
      </w:r>
      <w:bookmarkEnd w:id="57"/>
    </w:p>
    <w:p>
      <w:pPr>
        <w:pStyle w:val="Subsection"/>
        <w:rPr>
          <w:snapToGrid w:val="0"/>
        </w:rPr>
      </w:pPr>
      <w:r>
        <w:rPr>
          <w:snapToGrid w:val="0"/>
        </w:rPr>
        <w:tab/>
        <w:t>(1)</w:t>
      </w:r>
      <w:r>
        <w:rPr>
          <w:snapToGrid w:val="0"/>
        </w:rPr>
        <w:tab/>
        <w:t>If in the opinion of the Minister there has been a breach of any condition or covenant subject to which —</w:t>
      </w:r>
    </w:p>
    <w:p>
      <w:pPr>
        <w:pStyle w:val="Indenta"/>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rPr>
          <w:snapToGrid w:val="0"/>
        </w:rPr>
      </w:pPr>
      <w:r>
        <w:rPr>
          <w:snapToGrid w:val="0"/>
        </w:rPr>
        <w:tab/>
      </w:r>
      <w:r>
        <w:rPr>
          <w:snapToGrid w:val="0"/>
        </w:rPr>
        <w:tab/>
        <w:t xml:space="preserve">(the </w:t>
      </w:r>
      <w:r>
        <w:rPr>
          <w:rStyle w:val="CharDefText"/>
        </w:rPr>
        <w:t>respondent</w:t>
      </w:r>
      <w:r>
        <w:rPr>
          <w:snapToGrid w:val="0"/>
        </w:rPr>
        <w:t>) notice of the nature of that breach and of that intention.</w:t>
      </w:r>
    </w:p>
    <w:p>
      <w:pPr>
        <w:pStyle w:val="Subsection"/>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keepNext/>
        <w:rPr>
          <w:snapToGrid w:val="0"/>
        </w:rPr>
      </w:pPr>
      <w:r>
        <w:rPr>
          <w:snapToGrid w:val="0"/>
        </w:rPr>
        <w:tab/>
        <w:t>(4)</w:t>
      </w:r>
      <w:r>
        <w:rPr>
          <w:snapToGrid w:val="0"/>
        </w:rPr>
        <w:tab/>
        <w:t>On the registration of an order made under subsection (3) —</w:t>
      </w:r>
    </w:p>
    <w:p>
      <w:pPr>
        <w:pStyle w:val="Indenta"/>
        <w:spacing w:before="60"/>
        <w:rPr>
          <w:snapToGrid w:val="0"/>
        </w:rPr>
      </w:pPr>
      <w:r>
        <w:rPr>
          <w:snapToGrid w:val="0"/>
        </w:rPr>
        <w:tab/>
        <w:t>(a)</w:t>
      </w:r>
      <w:r>
        <w:rPr>
          <w:snapToGrid w:val="0"/>
        </w:rPr>
        <w:tab/>
        <w:t>the interest or freehold to which that order relates is forfeited to the State and the relevant land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rPr>
          <w:snapToGrid w:val="0"/>
        </w:rPr>
      </w:pPr>
      <w:r>
        <w:rPr>
          <w:snapToGrid w:val="0"/>
        </w:rPr>
        <w:tab/>
        <w:t>(5)</w:t>
      </w:r>
      <w:r>
        <w:rPr>
          <w:snapToGrid w:val="0"/>
        </w:rPr>
        <w:tab/>
        <w:t>Despite the forfeiture of an interest or freehold under this section —</w:t>
      </w:r>
    </w:p>
    <w:p>
      <w:pPr>
        <w:pStyle w:val="Indenta"/>
        <w:spacing w:before="70"/>
        <w:rPr>
          <w:snapToGrid w:val="0"/>
        </w:rPr>
      </w:pPr>
      <w:r>
        <w:rPr>
          <w:snapToGrid w:val="0"/>
        </w:rPr>
        <w:tab/>
        <w:t>(a)</w:t>
      </w:r>
      <w:r>
        <w:rPr>
          <w:snapToGrid w:val="0"/>
        </w:rPr>
        <w:tab/>
        <w:t>the Minister may —</w:t>
      </w:r>
    </w:p>
    <w:p>
      <w:pPr>
        <w:pStyle w:val="Indenti"/>
        <w:spacing w:before="70"/>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spacing w:before="70"/>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rPr>
        <w:t>Commercial Arbitration Act 2012</w:t>
      </w:r>
      <w:r>
        <w:rPr>
          <w:snapToGrid w:val="0"/>
        </w:rPr>
        <w:t xml:space="preserve"> to enable the value of improvements, less any moneys owing to the Minister by that holder, to be paid to that former holder if the Minister thinks fit;</w:t>
      </w:r>
    </w:p>
    <w:p>
      <w:pPr>
        <w:pStyle w:val="Indenta"/>
        <w:spacing w:before="70"/>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w:t>
      </w:r>
    </w:p>
    <w:p>
      <w:pPr>
        <w:pStyle w:val="Indenta"/>
        <w:spacing w:before="60"/>
        <w:rPr>
          <w:snapToGrid w:val="0"/>
        </w:rPr>
      </w:pPr>
      <w:r>
        <w:rPr>
          <w:snapToGrid w:val="0"/>
        </w:rPr>
        <w:tab/>
        <w:t>(a)</w:t>
      </w:r>
      <w:r>
        <w:rPr>
          <w:snapToGrid w:val="0"/>
        </w:rPr>
        <w:tab/>
        <w:t xml:space="preserve">charge the respondent interest at the same rate as the rate </w:t>
      </w:r>
      <w:r>
        <w:t xml:space="preserve">prescribed under section 8(1)(a) of the </w:t>
      </w:r>
      <w:r>
        <w:rPr>
          <w:i/>
        </w:rPr>
        <w:t xml:space="preserve">Civil Judgments Enforcement Act 2004 </w:t>
      </w:r>
      <w:r>
        <w:rPr>
          <w:snapToGrid w:val="0"/>
        </w:rPr>
        <w:t>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spacing w:before="60"/>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w:t>
      </w:r>
    </w:p>
    <w:p>
      <w:pPr>
        <w:pStyle w:val="Indenta"/>
        <w:spacing w:before="60"/>
        <w:rPr>
          <w:snapToGrid w:val="0"/>
        </w:rPr>
      </w:pPr>
      <w:r>
        <w:rPr>
          <w:snapToGrid w:val="0"/>
        </w:rPr>
        <w:tab/>
        <w:t>(a)</w:t>
      </w:r>
      <w:r>
        <w:rPr>
          <w:snapToGrid w:val="0"/>
        </w:rPr>
        <w:tab/>
        <w:t>to receive payment of the balance of those unpaid moneys; or</w:t>
      </w:r>
    </w:p>
    <w:p>
      <w:pPr>
        <w:pStyle w:val="Indenta"/>
        <w:spacing w:before="60"/>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rPr>
          <w:snapToGrid w:val="0"/>
        </w:rPr>
      </w:pPr>
      <w:r>
        <w:rPr>
          <w:snapToGrid w:val="0"/>
        </w:rPr>
        <w:tab/>
        <w:t>(12)</w:t>
      </w:r>
      <w:r>
        <w:rPr>
          <w:snapToGrid w:val="0"/>
        </w:rPr>
        <w:tab/>
        <w:t>An order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Footnotesection"/>
      </w:pPr>
      <w:r>
        <w:tab/>
        <w:t>[Section 35 amended by No. 8 of 2009 s. 83(2); No. 23 of 2012 s. 45.]</w:t>
      </w:r>
    </w:p>
    <w:p>
      <w:pPr>
        <w:pStyle w:val="Heading5"/>
        <w:rPr>
          <w:snapToGrid w:val="0"/>
        </w:rPr>
      </w:pPr>
      <w:bookmarkStart w:id="58" w:name="_Toc417972930"/>
      <w:r>
        <w:rPr>
          <w:rStyle w:val="CharSectno"/>
        </w:rPr>
        <w:t>36</w:t>
      </w:r>
      <w:r>
        <w:rPr>
          <w:snapToGrid w:val="0"/>
        </w:rPr>
        <w:t>.</w:t>
      </w:r>
      <w:r>
        <w:rPr>
          <w:snapToGrid w:val="0"/>
        </w:rPr>
        <w:tab/>
        <w:t>Breach of condition or covenant applying to Crown or freehold land, Minister’s powers exercisable with consent of interest holder</w:t>
      </w:r>
      <w:bookmarkEnd w:id="58"/>
    </w:p>
    <w:p>
      <w:pPr>
        <w:pStyle w:val="Subsection"/>
        <w:rPr>
          <w:snapToGrid w:val="0"/>
        </w:rPr>
      </w:pPr>
      <w:r>
        <w:rPr>
          <w:snapToGrid w:val="0"/>
        </w:rPr>
        <w:tab/>
      </w:r>
      <w:r>
        <w:rPr>
          <w:snapToGrid w:val="0"/>
        </w:rPr>
        <w:tab/>
        <w:t>If in the opinion of the Minister there has been a breach of any condition or covenant subject to which —</w:t>
      </w:r>
    </w:p>
    <w:p>
      <w:pPr>
        <w:pStyle w:val="Indenta"/>
        <w:spacing w:before="60"/>
        <w:rPr>
          <w:snapToGrid w:val="0"/>
        </w:rPr>
      </w:pPr>
      <w:r>
        <w:rPr>
          <w:snapToGrid w:val="0"/>
        </w:rPr>
        <w:tab/>
        <w:t>(a)</w:t>
      </w:r>
      <w:r>
        <w:rPr>
          <w:snapToGrid w:val="0"/>
        </w:rPr>
        <w:tab/>
        <w:t>an interest in any Crown land the subject of a contract for sale; or</w:t>
      </w:r>
    </w:p>
    <w:p>
      <w:pPr>
        <w:pStyle w:val="Indenta"/>
        <w:keepNext/>
        <w:spacing w:before="60"/>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w:t>
      </w:r>
    </w:p>
    <w:p>
      <w:pPr>
        <w:pStyle w:val="Indenta"/>
        <w:spacing w:before="60"/>
        <w:rPr>
          <w:snapToGrid w:val="0"/>
        </w:rPr>
      </w:pPr>
      <w:r>
        <w:rPr>
          <w:snapToGrid w:val="0"/>
        </w:rPr>
        <w:tab/>
        <w:t>(c)</w:t>
      </w:r>
      <w:r>
        <w:rPr>
          <w:snapToGrid w:val="0"/>
        </w:rPr>
        <w:tab/>
        <w:t>without giving —</w:t>
      </w:r>
    </w:p>
    <w:p>
      <w:pPr>
        <w:pStyle w:val="Indenti"/>
        <w:spacing w:before="60"/>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59" w:name="_Toc416876163"/>
      <w:bookmarkStart w:id="60" w:name="_Toc416876564"/>
      <w:bookmarkStart w:id="61" w:name="_Toc417972931"/>
      <w:r>
        <w:rPr>
          <w:rStyle w:val="CharPartNo"/>
        </w:rPr>
        <w:t>Part 3</w:t>
      </w:r>
      <w:r>
        <w:rPr>
          <w:rStyle w:val="CharDivNo"/>
        </w:rPr>
        <w:t> </w:t>
      </w:r>
      <w:r>
        <w:t>—</w:t>
      </w:r>
      <w:r>
        <w:rPr>
          <w:rStyle w:val="CharDivText"/>
        </w:rPr>
        <w:t> </w:t>
      </w:r>
      <w:r>
        <w:rPr>
          <w:rStyle w:val="CharPartText"/>
        </w:rPr>
        <w:t>Appeals to Governor</w:t>
      </w:r>
      <w:bookmarkEnd w:id="59"/>
      <w:bookmarkEnd w:id="60"/>
      <w:bookmarkEnd w:id="61"/>
    </w:p>
    <w:p>
      <w:pPr>
        <w:pStyle w:val="Heading5"/>
        <w:rPr>
          <w:snapToGrid w:val="0"/>
        </w:rPr>
      </w:pPr>
      <w:bookmarkStart w:id="62" w:name="_Toc417972932"/>
      <w:r>
        <w:rPr>
          <w:rStyle w:val="CharSectno"/>
        </w:rPr>
        <w:t>37</w:t>
      </w:r>
      <w:r>
        <w:rPr>
          <w:snapToGrid w:val="0"/>
        </w:rPr>
        <w:t>.</w:t>
      </w:r>
      <w:r>
        <w:rPr>
          <w:snapToGrid w:val="0"/>
        </w:rPr>
        <w:tab/>
        <w:t>Lodging an appeal with Minister, manner of</w:t>
      </w:r>
      <w:bookmarkEnd w:id="62"/>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63" w:name="_Toc417972933"/>
      <w:r>
        <w:rPr>
          <w:rStyle w:val="CharSectno"/>
        </w:rPr>
        <w:t>38</w:t>
      </w:r>
      <w:r>
        <w:rPr>
          <w:snapToGrid w:val="0"/>
        </w:rPr>
        <w:t>.</w:t>
      </w:r>
      <w:r>
        <w:rPr>
          <w:snapToGrid w:val="0"/>
        </w:rPr>
        <w:tab/>
        <w:t>Minister’s role on receipt of notice of appeal</w:t>
      </w:r>
      <w:bookmarkEnd w:id="63"/>
    </w:p>
    <w:p>
      <w:pPr>
        <w:pStyle w:val="Subsection"/>
        <w:rPr>
          <w:snapToGrid w:val="0"/>
        </w:rPr>
      </w:pPr>
      <w:r>
        <w:rPr>
          <w:snapToGrid w:val="0"/>
        </w:rPr>
        <w:tab/>
      </w:r>
      <w:r>
        <w:rPr>
          <w:snapToGrid w:val="0"/>
        </w:rPr>
        <w:tab/>
        <w:t>On receiving notice of an appeal, the Minister must cause a document setting out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64" w:name="_Toc417972934"/>
      <w:r>
        <w:rPr>
          <w:rStyle w:val="CharSectno"/>
        </w:rPr>
        <w:t>39</w:t>
      </w:r>
      <w:r>
        <w:rPr>
          <w:snapToGrid w:val="0"/>
        </w:rPr>
        <w:t>.</w:t>
      </w:r>
      <w:r>
        <w:rPr>
          <w:snapToGrid w:val="0"/>
        </w:rPr>
        <w:tab/>
        <w:t>Governor to determine appeals</w:t>
      </w:r>
      <w:bookmarkEnd w:id="64"/>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65" w:name="_Toc417972935"/>
      <w:r>
        <w:rPr>
          <w:rStyle w:val="CharSectno"/>
        </w:rPr>
        <w:t>40</w:t>
      </w:r>
      <w:r>
        <w:rPr>
          <w:snapToGrid w:val="0"/>
        </w:rPr>
        <w:t>.</w:t>
      </w:r>
      <w:r>
        <w:rPr>
          <w:snapToGrid w:val="0"/>
        </w:rPr>
        <w:tab/>
        <w:t>Outcome of appeal, Minister to notify appellant of</w:t>
      </w:r>
      <w:bookmarkEnd w:id="65"/>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66" w:name="_Toc416876168"/>
      <w:bookmarkStart w:id="67" w:name="_Toc416876569"/>
      <w:bookmarkStart w:id="68" w:name="_Toc417972936"/>
      <w:r>
        <w:rPr>
          <w:rStyle w:val="CharPartNo"/>
        </w:rPr>
        <w:t>Part 4</w:t>
      </w:r>
      <w:r>
        <w:rPr>
          <w:rStyle w:val="CharDivNo"/>
        </w:rPr>
        <w:t> </w:t>
      </w:r>
      <w:r>
        <w:t>—</w:t>
      </w:r>
      <w:r>
        <w:rPr>
          <w:rStyle w:val="CharDivText"/>
        </w:rPr>
        <w:t> </w:t>
      </w:r>
      <w:r>
        <w:rPr>
          <w:rStyle w:val="CharPartText"/>
        </w:rPr>
        <w:t>Reserves</w:t>
      </w:r>
      <w:bookmarkEnd w:id="66"/>
      <w:bookmarkEnd w:id="67"/>
      <w:bookmarkEnd w:id="68"/>
    </w:p>
    <w:p>
      <w:pPr>
        <w:pStyle w:val="Heading5"/>
        <w:spacing w:before="180"/>
        <w:rPr>
          <w:snapToGrid w:val="0"/>
        </w:rPr>
      </w:pPr>
      <w:bookmarkStart w:id="69" w:name="_Toc417972937"/>
      <w:r>
        <w:rPr>
          <w:rStyle w:val="CharSectno"/>
        </w:rPr>
        <w:t>41</w:t>
      </w:r>
      <w:r>
        <w:rPr>
          <w:snapToGrid w:val="0"/>
        </w:rPr>
        <w:t>.</w:t>
      </w:r>
      <w:r>
        <w:rPr>
          <w:snapToGrid w:val="0"/>
        </w:rPr>
        <w:tab/>
        <w:t>Reserving Crown land, Minister’s powers as to</w:t>
      </w:r>
      <w:bookmarkEnd w:id="69"/>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70" w:name="_Toc417972938"/>
      <w:r>
        <w:rPr>
          <w:rStyle w:val="CharSectno"/>
        </w:rPr>
        <w:t>42</w:t>
      </w:r>
      <w:r>
        <w:rPr>
          <w:snapToGrid w:val="0"/>
        </w:rPr>
        <w:t>.</w:t>
      </w:r>
      <w:r>
        <w:rPr>
          <w:snapToGrid w:val="0"/>
        </w:rPr>
        <w:tab/>
        <w:t>Class A reserves, creating, changing etc.</w:t>
      </w:r>
      <w:bookmarkEnd w:id="70"/>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Subject to subsection (5), the Minister may by order —</w:t>
      </w:r>
    </w:p>
    <w:p>
      <w:pPr>
        <w:pStyle w:val="Indenta"/>
        <w:rPr>
          <w:snapToGrid w:val="0"/>
        </w:rPr>
      </w:pPr>
      <w:r>
        <w:rPr>
          <w:snapToGrid w:val="0"/>
        </w:rPr>
        <w:tab/>
        <w:t>(a)</w:t>
      </w:r>
      <w:r>
        <w:rPr>
          <w:snapToGrid w:val="0"/>
        </w:rPr>
        <w:tab/>
        <w:t>add Crown land to a class A reserve; or</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 or</w:t>
      </w:r>
    </w:p>
    <w:p>
      <w:pPr>
        <w:pStyle w:val="Indenta"/>
        <w:rPr>
          <w:snapToGrid w:val="0"/>
        </w:rPr>
      </w:pPr>
      <w:r>
        <w:rPr>
          <w:snapToGrid w:val="0"/>
        </w:rPr>
        <w:tab/>
        <w:t>(c)</w:t>
      </w:r>
      <w:r>
        <w:rPr>
          <w:snapToGrid w:val="0"/>
        </w:rPr>
        <w:tab/>
        <w:t>excise 5% or one hectare, whichever is the less, of the area of a class A reserve for the purpose of public utility services; or</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Subject to subsection (5) and section 45, if the Minister proposes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 or</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71" w:name="_Toc417972939"/>
      <w:r>
        <w:rPr>
          <w:rStyle w:val="CharSectno"/>
        </w:rPr>
        <w:t>43</w:t>
      </w:r>
      <w:r>
        <w:rPr>
          <w:snapToGrid w:val="0"/>
        </w:rPr>
        <w:t>.</w:t>
      </w:r>
      <w:r>
        <w:rPr>
          <w:snapToGrid w:val="0"/>
        </w:rPr>
        <w:tab/>
        <w:t>Certain changes to class A reserves, national parks etc., parliamentary procedure as to</w:t>
      </w:r>
      <w:bookmarkEnd w:id="71"/>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 or</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spacing w:before="60"/>
      </w:pPr>
      <w:r>
        <w:tab/>
        <w:t>(a)</w:t>
      </w:r>
      <w:r>
        <w:tab/>
        <w:t>the relevant proposal does not lapse but, subject to paragraph (b)(iii), it cannot be implemented; and</w:t>
      </w:r>
    </w:p>
    <w:p>
      <w:pPr>
        <w:pStyle w:val="Indenta"/>
        <w:spacing w:before="60"/>
      </w:pPr>
      <w:r>
        <w:tab/>
        <w:t>(b)</w:t>
      </w:r>
      <w:r>
        <w:tab/>
        <w:t>on the commencement of the next session of Parliament —</w:t>
      </w:r>
    </w:p>
    <w:p>
      <w:pPr>
        <w:pStyle w:val="Indenti"/>
        <w:spacing w:before="60"/>
      </w:pPr>
      <w:r>
        <w:tab/>
        <w:t>(i)</w:t>
      </w:r>
      <w:r>
        <w:tab/>
        <w:t>the Minister may cause the proposal to be laid before that House again; and</w:t>
      </w:r>
    </w:p>
    <w:p>
      <w:pPr>
        <w:pStyle w:val="Indenti"/>
        <w:spacing w:before="60"/>
      </w:pPr>
      <w:r>
        <w:tab/>
        <w:t>(ii)</w:t>
      </w:r>
      <w:r>
        <w:tab/>
        <w:t>notice of a resolution disallowing the proposal may be given again in that House; and</w:t>
      </w:r>
    </w:p>
    <w:p>
      <w:pPr>
        <w:pStyle w:val="Indenti"/>
        <w:spacing w:before="60"/>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rStyle w:val="CharDefText"/>
        </w:rPr>
        <w:t>remaining sitting days</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spacing w:before="100"/>
        <w:ind w:left="890" w:hanging="890"/>
      </w:pPr>
      <w:r>
        <w:tab/>
        <w:t>[Section 43 amended by No. 59 of 2000 s. 11.]</w:t>
      </w:r>
    </w:p>
    <w:p>
      <w:pPr>
        <w:pStyle w:val="Heading5"/>
        <w:rPr>
          <w:snapToGrid w:val="0"/>
        </w:rPr>
      </w:pPr>
      <w:bookmarkStart w:id="72" w:name="_Toc417972940"/>
      <w:r>
        <w:rPr>
          <w:rStyle w:val="CharSectno"/>
        </w:rPr>
        <w:t>44</w:t>
      </w:r>
      <w:r>
        <w:rPr>
          <w:snapToGrid w:val="0"/>
        </w:rPr>
        <w:t>.</w:t>
      </w:r>
      <w:r>
        <w:rPr>
          <w:snapToGrid w:val="0"/>
        </w:rPr>
        <w:tab/>
        <w:t>Easements in class A reserves</w:t>
      </w:r>
      <w:bookmarkEnd w:id="72"/>
    </w:p>
    <w:p>
      <w:pPr>
        <w:pStyle w:val="Subsection"/>
        <w:spacing w:before="140"/>
        <w:rPr>
          <w:snapToGrid w:val="0"/>
        </w:rPr>
      </w:pPr>
      <w:r>
        <w:rPr>
          <w:snapToGrid w:val="0"/>
        </w:rPr>
        <w:tab/>
        <w:t>(1)</w:t>
      </w:r>
      <w:r>
        <w:rPr>
          <w:snapToGrid w:val="0"/>
        </w:rPr>
        <w:tab/>
        <w:t>Subject to subsection (2), if the Minister proposes —</w:t>
      </w:r>
    </w:p>
    <w:p>
      <w:pPr>
        <w:pStyle w:val="Indenta"/>
        <w:spacing w:before="70"/>
        <w:rPr>
          <w:snapToGrid w:val="0"/>
        </w:rPr>
      </w:pPr>
      <w:r>
        <w:rPr>
          <w:snapToGrid w:val="0"/>
        </w:rPr>
        <w:tab/>
        <w:t>(a)</w:t>
      </w:r>
      <w:r>
        <w:rPr>
          <w:snapToGrid w:val="0"/>
        </w:rPr>
        <w:tab/>
        <w:t>to grant an easement under section 144; or</w:t>
      </w:r>
    </w:p>
    <w:p>
      <w:pPr>
        <w:pStyle w:val="Indenta"/>
        <w:spacing w:before="70"/>
        <w:rPr>
          <w:snapToGrid w:val="0"/>
        </w:rPr>
      </w:pPr>
      <w:r>
        <w:rPr>
          <w:snapToGrid w:val="0"/>
        </w:rPr>
        <w:tab/>
        <w:t>(b)</w:t>
      </w:r>
      <w:r>
        <w:rPr>
          <w:snapToGrid w:val="0"/>
        </w:rPr>
        <w:tab/>
        <w:t>to permit the creation of an easement for the purposes of section 148,</w:t>
      </w:r>
    </w:p>
    <w:p>
      <w:pPr>
        <w:pStyle w:val="Subsection"/>
        <w:spacing w:before="80"/>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spacing w:before="140"/>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73" w:name="_Toc417972941"/>
      <w:r>
        <w:rPr>
          <w:rStyle w:val="CharSectno"/>
        </w:rPr>
        <w:t>45</w:t>
      </w:r>
      <w:r>
        <w:rPr>
          <w:snapToGrid w:val="0"/>
        </w:rPr>
        <w:t>.</w:t>
      </w:r>
      <w:r>
        <w:rPr>
          <w:snapToGrid w:val="0"/>
        </w:rPr>
        <w:tab/>
        <w:t xml:space="preserve">Certain land subject to </w:t>
      </w:r>
      <w:r>
        <w:rPr>
          <w:i/>
          <w:snapToGrid w:val="0"/>
        </w:rPr>
        <w:t>Conservation and Land Management Act 1984</w:t>
      </w:r>
      <w:r>
        <w:rPr>
          <w:snapToGrid w:val="0"/>
        </w:rPr>
        <w:t xml:space="preserve"> or </w:t>
      </w:r>
      <w:r>
        <w:rPr>
          <w:i/>
          <w:iCs/>
        </w:rPr>
        <w:t>Swan and Canning Rivers Management Act 2006</w:t>
      </w:r>
      <w:r>
        <w:rPr>
          <w:iCs/>
        </w:rPr>
        <w:t>, Minister’s powers as to</w:t>
      </w:r>
      <w:bookmarkEnd w:id="73"/>
    </w:p>
    <w:p>
      <w:pPr>
        <w:pStyle w:val="Subsection"/>
        <w:spacing w:before="140"/>
        <w:rPr>
          <w:snapToGrid w:val="0"/>
        </w:rPr>
      </w:pPr>
      <w:r>
        <w:rPr>
          <w:snapToGrid w:val="0"/>
        </w:rPr>
        <w:tab/>
        <w:t>(1)</w:t>
      </w:r>
      <w:r>
        <w:rPr>
          <w:snapToGrid w:val="0"/>
        </w:rPr>
        <w:tab/>
        <w:t>In this section —</w:t>
      </w:r>
    </w:p>
    <w:p>
      <w:pPr>
        <w:pStyle w:val="Defstart"/>
        <w:spacing w:before="70"/>
      </w:pPr>
      <w:r>
        <w:rPr>
          <w:b/>
        </w:rPr>
        <w:tab/>
      </w:r>
      <w:r>
        <w:rPr>
          <w:rStyle w:val="CharDefText"/>
        </w:rPr>
        <w:t>class A nature reserve</w:t>
      </w:r>
      <w:r>
        <w:t xml:space="preserve"> means nature reserve which is a class A reserve;</w:t>
      </w:r>
    </w:p>
    <w:p>
      <w:pPr>
        <w:pStyle w:val="Defstart"/>
        <w:spacing w:before="70"/>
      </w:pPr>
      <w:r>
        <w:rPr>
          <w:b/>
        </w:rPr>
        <w:tab/>
      </w:r>
      <w:r>
        <w:rPr>
          <w:rStyle w:val="CharDefText"/>
        </w:rPr>
        <w:t>conservation park</w:t>
      </w:r>
      <w:r>
        <w:t xml:space="preserve">, </w:t>
      </w:r>
      <w:r>
        <w:rPr>
          <w:rStyle w:val="CharDefText"/>
        </w:rPr>
        <w:t>national park</w:t>
      </w:r>
      <w:r>
        <w:t xml:space="preserve"> and </w:t>
      </w:r>
      <w:r>
        <w:rPr>
          <w:rStyle w:val="CharDefText"/>
        </w:rPr>
        <w:t>nature reserve</w:t>
      </w:r>
      <w:r>
        <w:t xml:space="preserve"> have the same respective meanings as they have in the </w:t>
      </w:r>
      <w:r>
        <w:rPr>
          <w:i/>
        </w:rPr>
        <w:t>Conservation and Land Management Act 1984</w:t>
      </w:r>
      <w:r>
        <w:t>.</w:t>
      </w:r>
    </w:p>
    <w:p>
      <w:pPr>
        <w:pStyle w:val="Subsection"/>
        <w:spacing w:before="140"/>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w:t>
      </w:r>
    </w:p>
    <w:p>
      <w:pPr>
        <w:pStyle w:val="Indenta"/>
        <w:spacing w:before="70"/>
        <w:rPr>
          <w:snapToGrid w:val="0"/>
        </w:rPr>
      </w:pPr>
      <w:r>
        <w:rPr>
          <w:snapToGrid w:val="0"/>
        </w:rPr>
        <w:tab/>
        <w:t>(a)</w:t>
      </w:r>
      <w:r>
        <w:rPr>
          <w:snapToGrid w:val="0"/>
        </w:rPr>
        <w:tab/>
        <w:t>add Crown land to such a reserve; or</w:t>
      </w:r>
    </w:p>
    <w:p>
      <w:pPr>
        <w:pStyle w:val="Indenta"/>
        <w:spacing w:before="60"/>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 or</w:t>
      </w:r>
    </w:p>
    <w:p>
      <w:pPr>
        <w:pStyle w:val="Indenta"/>
        <w:spacing w:before="60"/>
        <w:rPr>
          <w:snapToGrid w:val="0"/>
        </w:rPr>
      </w:pPr>
      <w:r>
        <w:rPr>
          <w:snapToGrid w:val="0"/>
        </w:rPr>
        <w:tab/>
        <w:t>(c)</w:t>
      </w:r>
      <w:r>
        <w:rPr>
          <w:snapToGrid w:val="0"/>
        </w:rPr>
        <w:tab/>
        <w:t>excise 5% or one hectare, whichever is the less, of the area of such a reserve for the purpose of public utility services; or</w:t>
      </w:r>
    </w:p>
    <w:p>
      <w:pPr>
        <w:pStyle w:val="Indenta"/>
        <w:spacing w:before="60"/>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spacing w:before="60"/>
        <w:rPr>
          <w:snapToGrid w:val="0"/>
        </w:rPr>
      </w:pPr>
      <w:r>
        <w:rPr>
          <w:snapToGrid w:val="0"/>
        </w:rPr>
        <w:tab/>
        <w:t>(e)</w:t>
      </w:r>
      <w:r>
        <w:rPr>
          <w:snapToGrid w:val="0"/>
        </w:rPr>
        <w:tab/>
        <w:t>amalgamate 2 or more such reserves which have similar purposes and the same management body.</w:t>
      </w:r>
    </w:p>
    <w:p>
      <w:pPr>
        <w:pStyle w:val="Subsection"/>
        <w:spacing w:before="140"/>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spacing w:before="140"/>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spacing w:before="140"/>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spacing w:before="140"/>
        <w:rPr>
          <w:snapToGrid w:val="0"/>
        </w:rPr>
      </w:pPr>
      <w:r>
        <w:rPr>
          <w:snapToGrid w:val="0"/>
        </w:rPr>
        <w:tab/>
        <w:t>(6)</w:t>
      </w:r>
      <w:r>
        <w:rPr>
          <w:snapToGrid w:val="0"/>
        </w:rPr>
        <w:tab/>
        <w:t xml:space="preserve">In respect of land in the </w:t>
      </w:r>
      <w:r>
        <w:t xml:space="preserve">development control area or Riverpark as defined in the </w:t>
      </w:r>
      <w:r>
        <w:rPr>
          <w:i/>
          <w:iCs/>
        </w:rPr>
        <w:t>Swan and Canning Rivers Management Act 2006</w:t>
      </w:r>
      <w:r>
        <w:t xml:space="preserve">, </w:t>
      </w:r>
      <w:r>
        <w:rPr>
          <w:snapToGrid w:val="0"/>
        </w:rPr>
        <w:t>the Minister must consult the Swan River Trust before —</w:t>
      </w:r>
    </w:p>
    <w:p>
      <w:pPr>
        <w:pStyle w:val="Indenta"/>
        <w:spacing w:before="60"/>
        <w:rPr>
          <w:snapToGrid w:val="0"/>
        </w:rPr>
      </w:pPr>
      <w:r>
        <w:rPr>
          <w:snapToGrid w:val="0"/>
        </w:rPr>
        <w:tab/>
        <w:t>(a)</w:t>
      </w:r>
      <w:r>
        <w:rPr>
          <w:snapToGrid w:val="0"/>
        </w:rPr>
        <w:tab/>
        <w:t>any such land is reserved under section 41; or</w:t>
      </w:r>
    </w:p>
    <w:p>
      <w:pPr>
        <w:pStyle w:val="Indenta"/>
        <w:spacing w:before="60"/>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Footnotesection"/>
      </w:pPr>
      <w:r>
        <w:tab/>
        <w:t>[Section 45 amended by No. 52 of 2006 s. 6.]</w:t>
      </w:r>
    </w:p>
    <w:p>
      <w:pPr>
        <w:pStyle w:val="Heading5"/>
        <w:spacing w:before="120"/>
        <w:rPr>
          <w:snapToGrid w:val="0"/>
        </w:rPr>
      </w:pPr>
      <w:bookmarkStart w:id="74" w:name="_Toc417972942"/>
      <w:r>
        <w:rPr>
          <w:rStyle w:val="CharSectno"/>
        </w:rPr>
        <w:t>46</w:t>
      </w:r>
      <w:r>
        <w:rPr>
          <w:snapToGrid w:val="0"/>
        </w:rPr>
        <w:t>.</w:t>
      </w:r>
      <w:r>
        <w:rPr>
          <w:snapToGrid w:val="0"/>
        </w:rPr>
        <w:tab/>
        <w:t>Care, control and management of reserves</w:t>
      </w:r>
      <w:bookmarkEnd w:id="74"/>
    </w:p>
    <w:p>
      <w:pPr>
        <w:pStyle w:val="Subsection"/>
        <w:spacing w:before="120"/>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spacing w:before="120"/>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spacing w:before="120"/>
        <w:rPr>
          <w:snapToGrid w:val="0"/>
        </w:rPr>
      </w:pPr>
      <w:r>
        <w:rPr>
          <w:snapToGrid w:val="0"/>
        </w:rPr>
        <w:tab/>
        <w:t>(3)</w:t>
      </w:r>
      <w:r>
        <w:rPr>
          <w:snapToGrid w:val="0"/>
        </w:rPr>
        <w:tab/>
        <w:t>The Minister may —</w:t>
      </w:r>
    </w:p>
    <w:p>
      <w:pPr>
        <w:pStyle w:val="Indenta"/>
        <w:spacing w:before="100"/>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spacing w:before="100"/>
        <w:rPr>
          <w:snapToGrid w:val="0"/>
        </w:rPr>
      </w:pPr>
      <w:r>
        <w:rPr>
          <w:snapToGrid w:val="0"/>
        </w:rPr>
        <w:tab/>
        <w:t>(b)</w:t>
      </w:r>
      <w:r>
        <w:rPr>
          <w:snapToGrid w:val="0"/>
        </w:rPr>
        <w:tab/>
        <w:t>approve a mortgage of any such lease.</w:t>
      </w:r>
    </w:p>
    <w:p>
      <w:pPr>
        <w:pStyle w:val="Subsection"/>
        <w:spacing w:before="120"/>
        <w:rPr>
          <w:snapToGrid w:val="0"/>
        </w:rPr>
      </w:pPr>
      <w:r>
        <w:tab/>
        <w:t>(3a)</w:t>
      </w:r>
      <w:r>
        <w:tab/>
      </w:r>
      <w:r>
        <w:rPr>
          <w:snapToGrid w:val="0"/>
        </w:rPr>
        <w:t>The Minister may by order —</w:t>
      </w:r>
    </w:p>
    <w:p>
      <w:pPr>
        <w:pStyle w:val="Indenta"/>
        <w:spacing w:before="100"/>
        <w:rPr>
          <w:snapToGrid w:val="0"/>
        </w:rPr>
      </w:pPr>
      <w:r>
        <w:tab/>
        <w:t>(a)</w:t>
      </w:r>
      <w:r>
        <w:tab/>
      </w:r>
      <w:r>
        <w:rPr>
          <w:snapToGrid w:val="0"/>
        </w:rPr>
        <w:t>without the consent of the management body of a reserve, vary —</w:t>
      </w:r>
    </w:p>
    <w:p>
      <w:pPr>
        <w:pStyle w:val="Indenti"/>
        <w:spacing w:before="100"/>
      </w:pPr>
      <w:r>
        <w:tab/>
        <w:t>(i)</w:t>
      </w:r>
      <w:r>
        <w:tab/>
        <w:t>an order made under subsection (3)(a); or</w:t>
      </w:r>
    </w:p>
    <w:p>
      <w:pPr>
        <w:pStyle w:val="Indenti"/>
        <w:keepNext/>
        <w:keepLines/>
        <w:spacing w:before="100"/>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spacing w:before="100"/>
      </w:pPr>
      <w:r>
        <w:tab/>
      </w:r>
      <w:r>
        <w:tab/>
      </w:r>
      <w:r>
        <w:rPr>
          <w:snapToGrid w:val="0"/>
        </w:rPr>
        <w:t>in</w:t>
      </w:r>
      <w:r>
        <w:t xml:space="preserve"> </w:t>
      </w:r>
      <w:r>
        <w:rPr>
          <w:snapToGrid w:val="0"/>
        </w:rPr>
        <w:t>relation</w:t>
      </w:r>
      <w:r>
        <w:t xml:space="preserve">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keepNext/>
        <w:keepLines/>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 or</w:t>
      </w:r>
    </w:p>
    <w:p>
      <w:pPr>
        <w:pStyle w:val="Indenti"/>
      </w:pPr>
      <w:r>
        <w:tab/>
        <w:t>(ii)</w:t>
      </w:r>
      <w:r>
        <w:tab/>
      </w:r>
      <w:r>
        <w:rPr>
          <w:snapToGrid w:val="0"/>
        </w:rPr>
        <w:t xml:space="preserve">the </w:t>
      </w:r>
      <w:smartTag w:uri="urn:schemas-microsoft-com:office:smarttags" w:element="place">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Parks</w:t>
          </w:r>
        </w:smartTag>
      </w:smartTag>
      <w:r>
        <w:rPr>
          <w:snapToGrid w:val="0"/>
        </w:rPr>
        <w:t xml:space="preserve"> and Reserves Authority established under section 26A of the </w:t>
      </w:r>
      <w:r>
        <w:rPr>
          <w:i/>
          <w:snapToGrid w:val="0"/>
        </w:rPr>
        <w:t>Conservation and Land Management Act 1984</w:t>
      </w:r>
      <w:r>
        <w:rPr>
          <w:snapToGrid w:val="0"/>
        </w:rPr>
        <w:t>; or</w:t>
      </w:r>
    </w:p>
    <w:p>
      <w:pPr>
        <w:pStyle w:val="Indenti"/>
      </w:pPr>
      <w:r>
        <w:tab/>
        <w:t>(iii)</w:t>
      </w:r>
      <w:r>
        <w:tab/>
      </w:r>
      <w:r>
        <w:rPr>
          <w:snapToGrid w:val="0"/>
        </w:rPr>
        <w:t>a person holding a prescribed office.</w:t>
      </w:r>
    </w:p>
    <w:p>
      <w:pPr>
        <w:pStyle w:val="Subsection"/>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 by No. 59 of 2000 s. 12(1)</w:t>
      </w:r>
      <w:r>
        <w:noBreakHyphen/>
        <w:t xml:space="preserve">(3) </w:t>
      </w:r>
      <w:r>
        <w:rPr>
          <w:i w:val="0"/>
          <w:vertAlign w:val="superscript"/>
        </w:rPr>
        <w:t>8</w:t>
      </w:r>
      <w:r>
        <w:t>.]</w:t>
      </w:r>
    </w:p>
    <w:p>
      <w:pPr>
        <w:pStyle w:val="Heading5"/>
        <w:rPr>
          <w:snapToGrid w:val="0"/>
        </w:rPr>
      </w:pPr>
      <w:bookmarkStart w:id="75" w:name="_Toc417972943"/>
      <w:r>
        <w:rPr>
          <w:rStyle w:val="CharSectno"/>
        </w:rPr>
        <w:t>47</w:t>
      </w:r>
      <w:r>
        <w:rPr>
          <w:snapToGrid w:val="0"/>
        </w:rPr>
        <w:t>.</w:t>
      </w:r>
      <w:r>
        <w:rPr>
          <w:snapToGrid w:val="0"/>
        </w:rPr>
        <w:tab/>
        <w:t>Lease of unmanaged reserve for reserve’s purpose, Minister’s powers to grant</w:t>
      </w:r>
      <w:bookmarkEnd w:id="75"/>
    </w:p>
    <w:p>
      <w:pPr>
        <w:pStyle w:val="Subsection"/>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rPr>
          <w:snapToGrid w:val="0"/>
        </w:rPr>
      </w:pPr>
      <w:r>
        <w:rPr>
          <w:snapToGrid w:val="0"/>
        </w:rPr>
        <w:tab/>
        <w:t>(2)</w:t>
      </w:r>
      <w:r>
        <w:rPr>
          <w:snapToGrid w:val="0"/>
        </w:rPr>
        <w:tab/>
        <w:t>A lease granted under subsection (1) may be mortgaged.</w:t>
      </w:r>
    </w:p>
    <w:p>
      <w:pPr>
        <w:pStyle w:val="Heading5"/>
        <w:rPr>
          <w:snapToGrid w:val="0"/>
        </w:rPr>
      </w:pPr>
      <w:bookmarkStart w:id="76" w:name="_Toc417972944"/>
      <w:r>
        <w:rPr>
          <w:rStyle w:val="CharSectno"/>
        </w:rPr>
        <w:t>48</w:t>
      </w:r>
      <w:r>
        <w:rPr>
          <w:snapToGrid w:val="0"/>
        </w:rPr>
        <w:t>.</w:t>
      </w:r>
      <w:r>
        <w:rPr>
          <w:snapToGrid w:val="0"/>
        </w:rPr>
        <w:tab/>
        <w:t>Lease etc. of unmanaged reserve for other purposes, Minister’s powers to grant</w:t>
      </w:r>
      <w:bookmarkEnd w:id="76"/>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Subsection"/>
      </w:pPr>
      <w:r>
        <w:tab/>
        <w:t>(3)</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Footnotesection"/>
        <w:spacing w:before="100"/>
        <w:ind w:left="890" w:hanging="890"/>
      </w:pPr>
      <w:r>
        <w:tab/>
        <w:t>[Section 48 amended by No. 42 of 2011 s. 80.]</w:t>
      </w:r>
    </w:p>
    <w:p>
      <w:pPr>
        <w:pStyle w:val="Heading5"/>
        <w:rPr>
          <w:snapToGrid w:val="0"/>
        </w:rPr>
      </w:pPr>
      <w:bookmarkStart w:id="77" w:name="_Toc417972945"/>
      <w:r>
        <w:rPr>
          <w:rStyle w:val="CharSectno"/>
        </w:rPr>
        <w:t>49</w:t>
      </w:r>
      <w:r>
        <w:rPr>
          <w:snapToGrid w:val="0"/>
        </w:rPr>
        <w:t>.</w:t>
      </w:r>
      <w:r>
        <w:rPr>
          <w:snapToGrid w:val="0"/>
        </w:rPr>
        <w:tab/>
        <w:t>Management plan for managed reserve</w:t>
      </w:r>
      <w:bookmarkEnd w:id="77"/>
    </w:p>
    <w:p>
      <w:pPr>
        <w:pStyle w:val="Subsection"/>
        <w:spacing w:before="140"/>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spacing w:before="140"/>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spacing w:before="140"/>
        <w:rPr>
          <w:snapToGrid w:val="0"/>
        </w:rPr>
      </w:pPr>
      <w:r>
        <w:rPr>
          <w:snapToGrid w:val="0"/>
        </w:rPr>
        <w:tab/>
        <w:t>(3)</w:t>
      </w:r>
      <w:r>
        <w:rPr>
          <w:snapToGrid w:val="0"/>
        </w:rPr>
        <w:tab/>
        <w:t>A management body must, before submitting a plan to the Minister under subsection (1) or in response to a request under subsection (2) —</w:t>
      </w:r>
    </w:p>
    <w:p>
      <w:pPr>
        <w:pStyle w:val="Indenta"/>
        <w:spacing w:before="60"/>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spacing w:before="60"/>
        <w:rPr>
          <w:snapToGrid w:val="0"/>
        </w:rPr>
      </w:pPr>
      <w:r>
        <w:rPr>
          <w:snapToGrid w:val="0"/>
        </w:rPr>
        <w:tab/>
        <w:t>(b)</w:t>
      </w:r>
      <w:r>
        <w:rPr>
          <w:snapToGrid w:val="0"/>
        </w:rPr>
        <w:tab/>
        <w:t>incorporate in the plan a statement that it has considered those issues in drawing up the plan.</w:t>
      </w:r>
    </w:p>
    <w:p>
      <w:pPr>
        <w:pStyle w:val="Subsection"/>
        <w:spacing w:before="140"/>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w:t>
      </w:r>
    </w:p>
    <w:p>
      <w:pPr>
        <w:pStyle w:val="Indenta"/>
        <w:spacing w:before="60"/>
        <w:rPr>
          <w:snapToGrid w:val="0"/>
        </w:rPr>
      </w:pPr>
      <w:r>
        <w:rPr>
          <w:snapToGrid w:val="0"/>
        </w:rPr>
        <w:tab/>
        <w:t>(a)</w:t>
      </w:r>
      <w:r>
        <w:rPr>
          <w:snapToGrid w:val="0"/>
        </w:rPr>
        <w:tab/>
        <w:t>in accordance with the plan; or</w:t>
      </w:r>
    </w:p>
    <w:p>
      <w:pPr>
        <w:pStyle w:val="Indenta"/>
        <w:spacing w:before="60"/>
        <w:rPr>
          <w:snapToGrid w:val="0"/>
        </w:rPr>
      </w:pPr>
      <w:r>
        <w:rPr>
          <w:snapToGrid w:val="0"/>
        </w:rPr>
        <w:tab/>
        <w:t>(b)</w:t>
      </w:r>
      <w:r>
        <w:rPr>
          <w:snapToGrid w:val="0"/>
        </w:rPr>
        <w:tab/>
        <w:t>if the Minister approves a variation of the plan, in accordance with the plan as varied.</w:t>
      </w:r>
    </w:p>
    <w:p>
      <w:pPr>
        <w:pStyle w:val="Heading5"/>
        <w:spacing w:before="200"/>
        <w:rPr>
          <w:snapToGrid w:val="0"/>
        </w:rPr>
      </w:pPr>
      <w:bookmarkStart w:id="78" w:name="_Toc417972946"/>
      <w:r>
        <w:rPr>
          <w:rStyle w:val="CharSectno"/>
        </w:rPr>
        <w:t>50</w:t>
      </w:r>
      <w:r>
        <w:rPr>
          <w:snapToGrid w:val="0"/>
        </w:rPr>
        <w:t>.</w:t>
      </w:r>
      <w:r>
        <w:rPr>
          <w:snapToGrid w:val="0"/>
        </w:rPr>
        <w:tab/>
        <w:t>Management order, revocation of</w:t>
      </w:r>
      <w:bookmarkEnd w:id="78"/>
    </w:p>
    <w:p>
      <w:pPr>
        <w:pStyle w:val="Subsection"/>
        <w:spacing w:before="140"/>
        <w:rPr>
          <w:snapToGrid w:val="0"/>
        </w:rPr>
      </w:pPr>
      <w:r>
        <w:rPr>
          <w:snapToGrid w:val="0"/>
        </w:rPr>
        <w:tab/>
        <w:t>(1)</w:t>
      </w:r>
      <w:r>
        <w:rPr>
          <w:snapToGrid w:val="0"/>
        </w:rPr>
        <w:tab/>
        <w:t>When a management body —</w:t>
      </w:r>
    </w:p>
    <w:p>
      <w:pPr>
        <w:pStyle w:val="Indenta"/>
        <w:spacing w:before="60"/>
        <w:rPr>
          <w:snapToGrid w:val="0"/>
        </w:rPr>
      </w:pPr>
      <w:r>
        <w:rPr>
          <w:snapToGrid w:val="0"/>
        </w:rPr>
        <w:tab/>
        <w:t>(a)</w:t>
      </w:r>
      <w:r>
        <w:rPr>
          <w:snapToGrid w:val="0"/>
        </w:rPr>
        <w:tab/>
        <w:t>agrees that its management order should be revoked; or</w:t>
      </w:r>
    </w:p>
    <w:p>
      <w:pPr>
        <w:pStyle w:val="Indenta"/>
        <w:spacing w:before="60"/>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00"/>
        <w:rPr>
          <w:snapToGrid w:val="0"/>
        </w:rPr>
      </w:pPr>
      <w:r>
        <w:rPr>
          <w:snapToGrid w:val="0"/>
        </w:rPr>
        <w:tab/>
      </w:r>
      <w:r>
        <w:rPr>
          <w:snapToGrid w:val="0"/>
        </w:rPr>
        <w:tab/>
        <w:t>the Minister may by order revoke that management order.</w:t>
      </w:r>
    </w:p>
    <w:p>
      <w:pPr>
        <w:pStyle w:val="Subsection"/>
        <w:spacing w:before="120"/>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spacing w:before="120"/>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spacing w:before="120"/>
        <w:rPr>
          <w:snapToGrid w:val="0"/>
        </w:rPr>
      </w:pPr>
      <w:r>
        <w:rPr>
          <w:snapToGrid w:val="0"/>
        </w:rPr>
        <w:tab/>
        <w:t>(4)</w:t>
      </w:r>
      <w:r>
        <w:rPr>
          <w:snapToGrid w:val="0"/>
        </w:rPr>
        <w:tab/>
        <w:t>Despite the revocation of a management order —</w:t>
      </w:r>
    </w:p>
    <w:p>
      <w:pPr>
        <w:pStyle w:val="Indenta"/>
        <w:spacing w:before="50"/>
        <w:rPr>
          <w:snapToGrid w:val="0"/>
        </w:rPr>
      </w:pPr>
      <w:r>
        <w:rPr>
          <w:snapToGrid w:val="0"/>
        </w:rPr>
        <w:tab/>
        <w:t>(a)</w:t>
      </w:r>
      <w:r>
        <w:rPr>
          <w:snapToGrid w:val="0"/>
        </w:rPr>
        <w:tab/>
        <w:t>under subsection (1), if the Minister so specifies in the revocation order; or</w:t>
      </w:r>
    </w:p>
    <w:p>
      <w:pPr>
        <w:pStyle w:val="Indenta"/>
        <w:spacing w:before="50"/>
        <w:rPr>
          <w:snapToGrid w:val="0"/>
        </w:rPr>
      </w:pPr>
      <w:r>
        <w:rPr>
          <w:snapToGrid w:val="0"/>
        </w:rPr>
        <w:tab/>
        <w:t>(b)</w:t>
      </w:r>
      <w:r>
        <w:rPr>
          <w:snapToGrid w:val="0"/>
        </w:rPr>
        <w:tab/>
        <w:t>under subsection (2),</w:t>
      </w:r>
    </w:p>
    <w:p>
      <w:pPr>
        <w:pStyle w:val="Subsection"/>
        <w:spacing w:before="100"/>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spacing w:before="120"/>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spacing w:before="120"/>
        <w:rPr>
          <w:snapToGrid w:val="0"/>
        </w:rPr>
      </w:pPr>
      <w:r>
        <w:rPr>
          <w:snapToGrid w:val="0"/>
        </w:rPr>
        <w:tab/>
        <w:t>(6)</w:t>
      </w:r>
      <w:r>
        <w:rPr>
          <w:snapToGrid w:val="0"/>
        </w:rPr>
        <w:tab/>
        <w:t>In subsection (5) —</w:t>
      </w:r>
    </w:p>
    <w:p>
      <w:pPr>
        <w:pStyle w:val="Defstart"/>
        <w:spacing w:before="60"/>
      </w:pPr>
      <w:r>
        <w:rPr>
          <w:b/>
        </w:rPr>
        <w:tab/>
      </w:r>
      <w:r>
        <w:rPr>
          <w:rStyle w:val="CharDefText"/>
        </w:rPr>
        <w:t>management lease</w:t>
      </w:r>
      <w:r>
        <w:t xml:space="preserve"> means lease granted or a lease that subsists as if it were a lease granted under a power conferred under section 46(3);</w:t>
      </w:r>
    </w:p>
    <w:p>
      <w:pPr>
        <w:pStyle w:val="Defstart"/>
        <w:spacing w:before="60"/>
      </w:pPr>
      <w:r>
        <w:rPr>
          <w:b/>
        </w:rPr>
        <w:tab/>
      </w:r>
      <w:r>
        <w:rPr>
          <w:rStyle w:val="CharDefText"/>
        </w:rPr>
        <w:t>management lessee</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rStyle w:val="CharDefText"/>
        </w:rPr>
        <w:t>management order</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80"/>
        <w:ind w:left="890" w:hanging="890"/>
      </w:pPr>
      <w:r>
        <w:tab/>
        <w:t>[Section 50 amended by No. 59 of 2000 s. 13.]</w:t>
      </w:r>
    </w:p>
    <w:p>
      <w:pPr>
        <w:pStyle w:val="Heading5"/>
        <w:rPr>
          <w:snapToGrid w:val="0"/>
        </w:rPr>
      </w:pPr>
      <w:bookmarkStart w:id="79" w:name="_Toc417972947"/>
      <w:r>
        <w:rPr>
          <w:rStyle w:val="CharSectno"/>
        </w:rPr>
        <w:t>51</w:t>
      </w:r>
      <w:r>
        <w:rPr>
          <w:snapToGrid w:val="0"/>
        </w:rPr>
        <w:t>.</w:t>
      </w:r>
      <w:r>
        <w:rPr>
          <w:snapToGrid w:val="0"/>
        </w:rPr>
        <w:tab/>
        <w:t>Cancelling, changing etc. reserves, Minister’s powers as to</w:t>
      </w:r>
      <w:bookmarkEnd w:id="79"/>
    </w:p>
    <w:p>
      <w:pPr>
        <w:pStyle w:val="Subsection"/>
        <w:spacing w:before="120"/>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80" w:name="_Toc417972948"/>
      <w:r>
        <w:rPr>
          <w:rStyle w:val="CharSectno"/>
        </w:rPr>
        <w:t>51A</w:t>
      </w:r>
      <w:r>
        <w:t>.</w:t>
      </w:r>
      <w:r>
        <w:tab/>
        <w:t>Certain prescribed land taken to be reserved under s. 41</w:t>
      </w:r>
      <w:bookmarkEnd w:id="80"/>
    </w:p>
    <w:p>
      <w:pPr>
        <w:pStyle w:val="Subsection"/>
        <w:spacing w:before="120"/>
        <w:rPr>
          <w:snapToGrid w:val="0"/>
        </w:rPr>
      </w:pPr>
      <w:r>
        <w:tab/>
        <w:t>(1)</w:t>
      </w:r>
      <w:r>
        <w:tab/>
      </w:r>
      <w:r>
        <w:rPr>
          <w:snapToGrid w:val="0"/>
        </w:rPr>
        <w:t>The regulations may prescribe land that has been reserved to the Crown for one or more purposes in the public interest —</w:t>
      </w:r>
    </w:p>
    <w:p>
      <w:pPr>
        <w:pStyle w:val="Indenta"/>
        <w:spacing w:before="60"/>
      </w:pPr>
      <w:r>
        <w:tab/>
        <w:t>(a)</w:t>
      </w:r>
      <w:r>
        <w:tab/>
        <w:t>by or under a written law other than section 41; and</w:t>
      </w:r>
    </w:p>
    <w:p>
      <w:pPr>
        <w:pStyle w:val="Indenta"/>
        <w:spacing w:before="60"/>
        <w:rPr>
          <w:b/>
          <w:i/>
        </w:rPr>
      </w:pPr>
      <w:r>
        <w:tab/>
        <w:t>(b)</w:t>
      </w:r>
      <w:r>
        <w:tab/>
        <w:t>before 30 March 1998.</w:t>
      </w:r>
    </w:p>
    <w:p>
      <w:pPr>
        <w:pStyle w:val="Subsection"/>
        <w:spacing w:before="120"/>
      </w:pPr>
      <w:r>
        <w:tab/>
        <w:t>(2)</w:t>
      </w:r>
      <w:r>
        <w:tab/>
        <w:t>Land prescribed by regulations referred to in subsection (1) is, by virtue of this subsection, to be regarded as having been reserved to the Crown under section 41 —</w:t>
      </w:r>
    </w:p>
    <w:p>
      <w:pPr>
        <w:pStyle w:val="Indenta"/>
        <w:spacing w:before="60"/>
      </w:pPr>
      <w:r>
        <w:tab/>
        <w:t>(a)</w:t>
      </w:r>
      <w:r>
        <w:tab/>
        <w:t>for the purpose or purposes for which it was reserved by or under the other written law; and</w:t>
      </w:r>
    </w:p>
    <w:p>
      <w:pPr>
        <w:pStyle w:val="Indenta"/>
        <w:spacing w:before="60"/>
      </w:pPr>
      <w:r>
        <w:tab/>
        <w:t>(b)</w:t>
      </w:r>
      <w:r>
        <w:tab/>
        <w:t>with the classification, if any, given by or under the other written law.</w:t>
      </w:r>
    </w:p>
    <w:p>
      <w:pPr>
        <w:pStyle w:val="Subsection"/>
        <w:spacing w:before="120"/>
        <w:rPr>
          <w:rFonts w:ascii="Times" w:hAnsi="Times"/>
        </w:rPr>
      </w:pPr>
      <w:r>
        <w:rPr>
          <w:spacing w:val="-4"/>
        </w:rPr>
        <w:tab/>
        <w:t>(3)</w:t>
      </w:r>
      <w:r>
        <w:rPr>
          <w:spacing w:val="-4"/>
        </w:rPr>
        <w:tab/>
      </w:r>
      <w:r>
        <w:rPr>
          <w:rFonts w:ascii="Times" w:hAnsi="Times"/>
        </w:rPr>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spacing w:before="80"/>
        <w:ind w:left="890" w:hanging="890"/>
      </w:pPr>
      <w:r>
        <w:tab/>
        <w:t>[Section 51A inserted by No. 76 of 2003 s. 4.]</w:t>
      </w:r>
    </w:p>
    <w:p>
      <w:pPr>
        <w:pStyle w:val="Heading5"/>
        <w:rPr>
          <w:snapToGrid w:val="0"/>
        </w:rPr>
      </w:pPr>
      <w:bookmarkStart w:id="81" w:name="_Toc417972949"/>
      <w:r>
        <w:rPr>
          <w:rStyle w:val="CharSectno"/>
        </w:rPr>
        <w:t>52</w:t>
      </w:r>
      <w:r>
        <w:rPr>
          <w:snapToGrid w:val="0"/>
        </w:rPr>
        <w:t>.</w:t>
      </w:r>
      <w:r>
        <w:rPr>
          <w:snapToGrid w:val="0"/>
        </w:rPr>
        <w:tab/>
        <w:t>Local government may ask Minister to acquire as Crown land certain land in district</w:t>
      </w:r>
      <w:bookmarkEnd w:id="81"/>
    </w:p>
    <w:p>
      <w:pPr>
        <w:pStyle w:val="Subsection"/>
        <w:rPr>
          <w:snapToGrid w:val="0"/>
        </w:rPr>
      </w:pPr>
      <w:r>
        <w:rPr>
          <w:snapToGrid w:val="0"/>
        </w:rPr>
        <w:tab/>
        <w:t>(1)</w:t>
      </w:r>
      <w:r>
        <w:rPr>
          <w:snapToGrid w:val="0"/>
        </w:rPr>
        <w:tab/>
        <w:t>Subject to this section, a local government may request the Minister to acquire as Crown land —</w:t>
      </w:r>
    </w:p>
    <w:p>
      <w:pPr>
        <w:pStyle w:val="Indenta"/>
        <w:rPr>
          <w:snapToGrid w:val="0"/>
        </w:rPr>
      </w:pPr>
      <w:r>
        <w:rPr>
          <w:snapToGrid w:val="0"/>
        </w:rPr>
        <w:tab/>
        <w:t>(a)</w:t>
      </w:r>
      <w:r>
        <w:rPr>
          <w:snapToGrid w:val="0"/>
        </w:rPr>
        <w:tab/>
        <w:t>any alienated land designated for a public purpose on a plan of survey or sketch plan lodged with the Registrar; or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t xml:space="preserve">the </w:t>
      </w:r>
      <w:r>
        <w:rPr>
          <w:rStyle w:val="CharDefText"/>
        </w:rPr>
        <w:t>subject land</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w:t>
      </w:r>
    </w:p>
    <w:p>
      <w:pPr>
        <w:pStyle w:val="Indenta"/>
        <w:rPr>
          <w:snapToGrid w:val="0"/>
        </w:rPr>
      </w:pPr>
      <w:r>
        <w:rPr>
          <w:snapToGrid w:val="0"/>
        </w:rPr>
        <w:tab/>
        <w:t>(a)</w:t>
      </w:r>
      <w:r>
        <w:rPr>
          <w:snapToGrid w:val="0"/>
        </w:rPr>
        <w:tab/>
        <w:t>take all reasonable steps to give notice of that request to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 and</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w:t>
      </w:r>
    </w:p>
    <w:p>
      <w:pPr>
        <w:pStyle w:val="Indenta"/>
        <w:rPr>
          <w:snapToGrid w:val="0"/>
        </w:rPr>
      </w:pPr>
      <w:r>
        <w:rPr>
          <w:snapToGrid w:val="0"/>
        </w:rPr>
        <w:tab/>
        <w:t>(a)</w:t>
      </w:r>
      <w:r>
        <w:rPr>
          <w:snapToGrid w:val="0"/>
        </w:rPr>
        <w:tab/>
        <w:t>by order grant that request; or</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w:t>
      </w:r>
    </w:p>
    <w:p>
      <w:pPr>
        <w:pStyle w:val="Indenta"/>
        <w:rPr>
          <w:snapToGrid w:val="0"/>
        </w:rPr>
      </w:pPr>
      <w:r>
        <w:rPr>
          <w:snapToGrid w:val="0"/>
        </w:rPr>
        <w:tab/>
        <w:t>(a)</w:t>
      </w:r>
      <w:r>
        <w:rPr>
          <w:snapToGrid w:val="0"/>
        </w:rPr>
        <w:tab/>
        <w:t>ceases to belong to the holder of its freehold; and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82" w:name="_Toc416876182"/>
      <w:bookmarkStart w:id="83" w:name="_Toc416876583"/>
      <w:bookmarkStart w:id="84" w:name="_Toc417972950"/>
      <w:r>
        <w:rPr>
          <w:rStyle w:val="CharPartNo"/>
        </w:rPr>
        <w:t>Part 5</w:t>
      </w:r>
      <w:r>
        <w:t> — </w:t>
      </w:r>
      <w:r>
        <w:rPr>
          <w:rStyle w:val="CharPartText"/>
        </w:rPr>
        <w:t>Roads</w:t>
      </w:r>
      <w:bookmarkEnd w:id="82"/>
      <w:bookmarkEnd w:id="83"/>
      <w:bookmarkEnd w:id="84"/>
    </w:p>
    <w:p>
      <w:pPr>
        <w:pStyle w:val="Heading3"/>
      </w:pPr>
      <w:bookmarkStart w:id="85" w:name="_Toc416876183"/>
      <w:bookmarkStart w:id="86" w:name="_Toc416876584"/>
      <w:bookmarkStart w:id="87" w:name="_Toc417972951"/>
      <w:r>
        <w:rPr>
          <w:rStyle w:val="CharDivNo"/>
        </w:rPr>
        <w:t>Division 1</w:t>
      </w:r>
      <w:r>
        <w:rPr>
          <w:snapToGrid w:val="0"/>
        </w:rPr>
        <w:t> — </w:t>
      </w:r>
      <w:r>
        <w:rPr>
          <w:rStyle w:val="CharDivText"/>
        </w:rPr>
        <w:t>Conventional roads</w:t>
      </w:r>
      <w:bookmarkEnd w:id="85"/>
      <w:bookmarkEnd w:id="86"/>
      <w:bookmarkEnd w:id="87"/>
    </w:p>
    <w:p>
      <w:pPr>
        <w:pStyle w:val="Heading5"/>
        <w:rPr>
          <w:snapToGrid w:val="0"/>
        </w:rPr>
      </w:pPr>
      <w:bookmarkStart w:id="88" w:name="_Toc417972952"/>
      <w:r>
        <w:rPr>
          <w:rStyle w:val="CharSectno"/>
        </w:rPr>
        <w:t>53</w:t>
      </w:r>
      <w:r>
        <w:rPr>
          <w:snapToGrid w:val="0"/>
        </w:rPr>
        <w:t>.</w:t>
      </w:r>
      <w:r>
        <w:rPr>
          <w:snapToGrid w:val="0"/>
        </w:rPr>
        <w:tab/>
        <w:t xml:space="preserve">Highways and main roads, effect of </w:t>
      </w:r>
      <w:r>
        <w:rPr>
          <w:i/>
          <w:snapToGrid w:val="0"/>
        </w:rPr>
        <w:t>Main Roads Act 1930</w:t>
      </w:r>
      <w:r>
        <w:rPr>
          <w:snapToGrid w:val="0"/>
        </w:rPr>
        <w:t xml:space="preserve"> as to</w:t>
      </w:r>
      <w:bookmarkEnd w:id="88"/>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rPr>
          <w:snapToGrid w:val="0"/>
        </w:rPr>
      </w:pPr>
      <w:bookmarkStart w:id="89" w:name="_Toc417972953"/>
      <w:r>
        <w:rPr>
          <w:rStyle w:val="CharSectno"/>
        </w:rPr>
        <w:t>54</w:t>
      </w:r>
      <w:r>
        <w:rPr>
          <w:snapToGrid w:val="0"/>
        </w:rPr>
        <w:t>.</w:t>
      </w:r>
      <w:r>
        <w:rPr>
          <w:snapToGrid w:val="0"/>
        </w:rPr>
        <w:tab/>
        <w:t>Dimensional configuration and situation of roads</w:t>
      </w:r>
      <w:bookmarkEnd w:id="89"/>
    </w:p>
    <w:p>
      <w:pPr>
        <w:pStyle w:val="Subsection"/>
        <w:rPr>
          <w:snapToGrid w:val="0"/>
        </w:rPr>
      </w:pPr>
      <w:r>
        <w:rPr>
          <w:snapToGrid w:val="0"/>
        </w:rPr>
        <w:tab/>
      </w:r>
      <w:r>
        <w:rPr>
          <w:snapToGrid w:val="0"/>
        </w:rPr>
        <w:tab/>
        <w:t>A road may have —</w:t>
      </w:r>
    </w:p>
    <w:p>
      <w:pPr>
        <w:pStyle w:val="Indenta"/>
        <w:spacing w:before="100"/>
        <w:rPr>
          <w:snapToGrid w:val="0"/>
        </w:rPr>
      </w:pPr>
      <w:r>
        <w:rPr>
          <w:snapToGrid w:val="0"/>
        </w:rPr>
        <w:tab/>
        <w:t>(a)</w:t>
      </w:r>
      <w:r>
        <w:rPr>
          <w:snapToGrid w:val="0"/>
        </w:rPr>
        <w:tab/>
        <w:t>a 2 dimensional configuration consisting of —</w:t>
      </w:r>
    </w:p>
    <w:p>
      <w:pPr>
        <w:pStyle w:val="Indenti"/>
        <w:spacing w:before="100"/>
        <w:rPr>
          <w:snapToGrid w:val="0"/>
        </w:rPr>
      </w:pPr>
      <w:r>
        <w:rPr>
          <w:snapToGrid w:val="0"/>
        </w:rPr>
        <w:tab/>
        <w:t>(i)</w:t>
      </w:r>
      <w:r>
        <w:rPr>
          <w:snapToGrid w:val="0"/>
        </w:rPr>
        <w:tab/>
        <w:t>length; and</w:t>
      </w:r>
    </w:p>
    <w:p>
      <w:pPr>
        <w:pStyle w:val="Indenti"/>
        <w:spacing w:before="100"/>
        <w:rPr>
          <w:snapToGrid w:val="0"/>
        </w:rPr>
      </w:pPr>
      <w:r>
        <w:rPr>
          <w:snapToGrid w:val="0"/>
        </w:rPr>
        <w:tab/>
        <w:t>(ii)</w:t>
      </w:r>
      <w:r>
        <w:rPr>
          <w:snapToGrid w:val="0"/>
        </w:rPr>
        <w:tab/>
        <w:t>width;</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a 3 dimensional configuration consisting of —</w:t>
      </w:r>
    </w:p>
    <w:p>
      <w:pPr>
        <w:pStyle w:val="Indenti"/>
        <w:spacing w:before="100"/>
        <w:rPr>
          <w:snapToGrid w:val="0"/>
        </w:rPr>
      </w:pPr>
      <w:r>
        <w:rPr>
          <w:snapToGrid w:val="0"/>
        </w:rPr>
        <w:tab/>
        <w:t>(i)</w:t>
      </w:r>
      <w:r>
        <w:rPr>
          <w:snapToGrid w:val="0"/>
        </w:rPr>
        <w:tab/>
        <w:t>length; and</w:t>
      </w:r>
    </w:p>
    <w:p>
      <w:pPr>
        <w:pStyle w:val="Indenti"/>
        <w:spacing w:before="100"/>
        <w:rPr>
          <w:snapToGrid w:val="0"/>
        </w:rPr>
      </w:pPr>
      <w:r>
        <w:rPr>
          <w:snapToGrid w:val="0"/>
        </w:rPr>
        <w:tab/>
        <w:t>(ii)</w:t>
      </w:r>
      <w:r>
        <w:rPr>
          <w:snapToGrid w:val="0"/>
        </w:rPr>
        <w:tab/>
        <w:t>width; and</w:t>
      </w:r>
    </w:p>
    <w:p>
      <w:pPr>
        <w:pStyle w:val="Indenti"/>
        <w:spacing w:before="100"/>
        <w:rPr>
          <w:snapToGrid w:val="0"/>
        </w:rPr>
      </w:pPr>
      <w:r>
        <w:rPr>
          <w:snapToGrid w:val="0"/>
        </w:rPr>
        <w:tab/>
        <w:t>(iii)</w:t>
      </w:r>
      <w:r>
        <w:rPr>
          <w:snapToGrid w:val="0"/>
        </w:rPr>
        <w:tab/>
        <w:t>height or depth or both,</w:t>
      </w:r>
    </w:p>
    <w:p>
      <w:pPr>
        <w:pStyle w:val="Subsection"/>
        <w:rPr>
          <w:snapToGrid w:val="0"/>
        </w:rPr>
      </w:pPr>
      <w:r>
        <w:rPr>
          <w:snapToGrid w:val="0"/>
        </w:rPr>
        <w:tab/>
      </w:r>
      <w:r>
        <w:rPr>
          <w:snapToGrid w:val="0"/>
        </w:rPr>
        <w:tab/>
        <w:t>as specified in the relevant plan of survey or sketch plan lodged with the Registrar and may be situated in airspace or waters or on the surface of or below the ground (including the bed of waters) or in any combination of 2 or more of these situations.</w:t>
      </w:r>
    </w:p>
    <w:p>
      <w:pPr>
        <w:pStyle w:val="Heading5"/>
        <w:rPr>
          <w:snapToGrid w:val="0"/>
        </w:rPr>
      </w:pPr>
      <w:bookmarkStart w:id="90" w:name="_Toc417972954"/>
      <w:r>
        <w:rPr>
          <w:rStyle w:val="CharSectno"/>
        </w:rPr>
        <w:t>55</w:t>
      </w:r>
      <w:r>
        <w:rPr>
          <w:snapToGrid w:val="0"/>
        </w:rPr>
        <w:t>.</w:t>
      </w:r>
      <w:r>
        <w:rPr>
          <w:snapToGrid w:val="0"/>
        </w:rPr>
        <w:tab/>
        <w:t>Property in and management etc. of roads</w:t>
      </w:r>
      <w:bookmarkEnd w:id="90"/>
    </w:p>
    <w:p>
      <w:pPr>
        <w:pStyle w:val="Subsection"/>
        <w:rPr>
          <w:snapToGrid w:val="0"/>
        </w:rPr>
      </w:pPr>
      <w:r>
        <w:rPr>
          <w:snapToGrid w:val="0"/>
        </w:rPr>
        <w:tab/>
        <w:t>(1)</w:t>
      </w:r>
      <w:r>
        <w:rPr>
          <w:snapToGrid w:val="0"/>
        </w:rPr>
        <w:tab/>
        <w:t>Subject to this section and to section 57, the absolute property in land comprising a road is by this subsection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91" w:name="_Toc417972955"/>
      <w:r>
        <w:rPr>
          <w:rStyle w:val="CharSectno"/>
        </w:rPr>
        <w:t>56</w:t>
      </w:r>
      <w:r>
        <w:rPr>
          <w:snapToGrid w:val="0"/>
        </w:rPr>
        <w:t>.</w:t>
      </w:r>
      <w:r>
        <w:rPr>
          <w:snapToGrid w:val="0"/>
        </w:rPr>
        <w:tab/>
        <w:t>Dedication of land as road</w:t>
      </w:r>
      <w:bookmarkEnd w:id="91"/>
    </w:p>
    <w:p>
      <w:pPr>
        <w:pStyle w:val="Subsection"/>
        <w:rPr>
          <w:snapToGrid w:val="0"/>
        </w:rPr>
      </w:pPr>
      <w:r>
        <w:rPr>
          <w:snapToGrid w:val="0"/>
        </w:rPr>
        <w:tab/>
        <w:t>(1)</w:t>
      </w:r>
      <w:r>
        <w:rPr>
          <w:snapToGrid w:val="0"/>
        </w:rPr>
        <w:tab/>
        <w:t>If in the district of a local government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 or</w:t>
      </w:r>
    </w:p>
    <w:p>
      <w:pPr>
        <w:pStyle w:val="Indenta"/>
        <w:rPr>
          <w:snapToGrid w:val="0"/>
        </w:rPr>
      </w:pPr>
      <w:r>
        <w:rPr>
          <w:snapToGrid w:val="0"/>
        </w:rPr>
        <w:tab/>
        <w:t>(b)</w:t>
      </w:r>
      <w:r>
        <w:rPr>
          <w:snapToGrid w:val="0"/>
        </w:rPr>
        <w:tab/>
        <w:t>in the case of land comprising a private road constructed and maintained to the satisfaction of the local government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w:t>
      </w:r>
    </w:p>
    <w:p>
      <w:pPr>
        <w:pStyle w:val="Indenta"/>
        <w:rPr>
          <w:snapToGrid w:val="0"/>
        </w:rPr>
      </w:pPr>
      <w:r>
        <w:rPr>
          <w:snapToGrid w:val="0"/>
        </w:rPr>
        <w:tab/>
        <w:t>(a)</w:t>
      </w:r>
      <w:r>
        <w:rPr>
          <w:snapToGrid w:val="0"/>
        </w:rPr>
        <w:tab/>
        <w:t>subject to subsection (5), by order grant the request; or</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keepNext/>
        <w:rPr>
          <w:snapToGrid w:val="0"/>
        </w:rPr>
      </w:pPr>
      <w:r>
        <w:rPr>
          <w:snapToGrid w:val="0"/>
        </w:rPr>
        <w:tab/>
        <w:t>(5)</w:t>
      </w:r>
      <w:r>
        <w:rPr>
          <w:snapToGrid w:val="0"/>
        </w:rPr>
        <w:tab/>
        <w:t>To be dedicated under subsection (3)(a), land must immediately before the time of dedication be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92" w:name="_Toc417972956"/>
      <w:r>
        <w:rPr>
          <w:rStyle w:val="CharSectno"/>
        </w:rPr>
        <w:t>57</w:t>
      </w:r>
      <w:r>
        <w:rPr>
          <w:snapToGrid w:val="0"/>
        </w:rPr>
        <w:t>.</w:t>
      </w:r>
      <w:r>
        <w:rPr>
          <w:snapToGrid w:val="0"/>
        </w:rPr>
        <w:tab/>
        <w:t>Leases in relation to roads</w:t>
      </w:r>
      <w:bookmarkEnd w:id="92"/>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93" w:name="_Toc417972957"/>
      <w:r>
        <w:rPr>
          <w:rStyle w:val="CharSectno"/>
        </w:rPr>
        <w:t>58</w:t>
      </w:r>
      <w:r>
        <w:rPr>
          <w:snapToGrid w:val="0"/>
        </w:rPr>
        <w:t>.</w:t>
      </w:r>
      <w:r>
        <w:rPr>
          <w:snapToGrid w:val="0"/>
        </w:rPr>
        <w:tab/>
        <w:t>Closing roads</w:t>
      </w:r>
      <w:bookmarkEnd w:id="93"/>
    </w:p>
    <w:p>
      <w:pPr>
        <w:pStyle w:val="Subsection"/>
        <w:spacing w:before="120"/>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spacing w:before="120"/>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spacing w:before="120"/>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spacing w:before="120"/>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w:t>
      </w:r>
    </w:p>
    <w:p>
      <w:pPr>
        <w:pStyle w:val="Indenta"/>
        <w:spacing w:before="60"/>
        <w:rPr>
          <w:snapToGrid w:val="0"/>
        </w:rPr>
      </w:pPr>
      <w:r>
        <w:rPr>
          <w:snapToGrid w:val="0"/>
        </w:rPr>
        <w:tab/>
        <w:t>(a)</w:t>
      </w:r>
      <w:r>
        <w:rPr>
          <w:snapToGrid w:val="0"/>
        </w:rPr>
        <w:tab/>
        <w:t>by order grant the request; or</w:t>
      </w:r>
    </w:p>
    <w:p>
      <w:pPr>
        <w:pStyle w:val="Indenta"/>
        <w:spacing w:before="60"/>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spacing w:before="60"/>
        <w:rPr>
          <w:snapToGrid w:val="0"/>
        </w:rPr>
      </w:pPr>
      <w:r>
        <w:rPr>
          <w:snapToGrid w:val="0"/>
        </w:rPr>
        <w:tab/>
        <w:t>(c)</w:t>
      </w:r>
      <w:r>
        <w:rPr>
          <w:snapToGrid w:val="0"/>
        </w:rPr>
        <w:tab/>
        <w:t>refuse the request.</w:t>
      </w:r>
    </w:p>
    <w:p>
      <w:pPr>
        <w:pStyle w:val="Subsection"/>
        <w:spacing w:before="120"/>
        <w:rPr>
          <w:snapToGrid w:val="0"/>
        </w:rPr>
      </w:pPr>
      <w:r>
        <w:rPr>
          <w:snapToGrid w:val="0"/>
        </w:rPr>
        <w:tab/>
        <w:t>(5)</w:t>
      </w:r>
      <w:r>
        <w:rPr>
          <w:snapToGrid w:val="0"/>
        </w:rPr>
        <w:tab/>
        <w:t>If the Minister grants a request under subsection (4) —</w:t>
      </w:r>
    </w:p>
    <w:p>
      <w:pPr>
        <w:pStyle w:val="Indenta"/>
        <w:spacing w:before="60"/>
        <w:rPr>
          <w:snapToGrid w:val="0"/>
        </w:rPr>
      </w:pPr>
      <w:r>
        <w:rPr>
          <w:snapToGrid w:val="0"/>
        </w:rPr>
        <w:tab/>
        <w:t>(a)</w:t>
      </w:r>
      <w:r>
        <w:rPr>
          <w:snapToGrid w:val="0"/>
        </w:rPr>
        <w:tab/>
        <w:t>the road concerned is closed on and from the day on which the relevant order is registered;</w:t>
      </w:r>
      <w:r>
        <w:t xml:space="preserve"> and</w:t>
      </w:r>
    </w:p>
    <w:p>
      <w:pPr>
        <w:pStyle w:val="Indenta"/>
        <w:spacing w:before="60"/>
        <w:rPr>
          <w:snapToGrid w:val="0"/>
        </w:rPr>
      </w:pPr>
      <w:r>
        <w:rPr>
          <w:snapToGrid w:val="0"/>
        </w:rPr>
        <w:tab/>
        <w:t>(b)</w:t>
      </w:r>
      <w:r>
        <w:rPr>
          <w:snapToGrid w:val="0"/>
        </w:rPr>
        <w:tab/>
        <w:t>any rights suspended under section 55(3)(a) cease to be so suspended.</w:t>
      </w:r>
    </w:p>
    <w:p>
      <w:pPr>
        <w:pStyle w:val="Subsection"/>
        <w:spacing w:before="120"/>
        <w:rPr>
          <w:snapToGrid w:val="0"/>
        </w:rPr>
      </w:pPr>
      <w:r>
        <w:rPr>
          <w:snapToGrid w:val="0"/>
        </w:rPr>
        <w:tab/>
        <w:t>(6)</w:t>
      </w:r>
      <w:r>
        <w:rPr>
          <w:snapToGrid w:val="0"/>
        </w:rPr>
        <w:tab/>
        <w:t>When a road is closed under this section, the land comprising the former road —</w:t>
      </w:r>
    </w:p>
    <w:p>
      <w:pPr>
        <w:pStyle w:val="Indenta"/>
        <w:spacing w:before="60"/>
        <w:rPr>
          <w:snapToGrid w:val="0"/>
        </w:rPr>
      </w:pPr>
      <w:r>
        <w:rPr>
          <w:snapToGrid w:val="0"/>
        </w:rPr>
        <w:tab/>
        <w:t>(a)</w:t>
      </w:r>
      <w:r>
        <w:rPr>
          <w:snapToGrid w:val="0"/>
        </w:rPr>
        <w:tab/>
        <w:t>becomes unallocated Crown land; or</w:t>
      </w:r>
    </w:p>
    <w:p>
      <w:pPr>
        <w:pStyle w:val="Indenta"/>
        <w:keepNext/>
        <w:spacing w:before="60"/>
        <w:rPr>
          <w:snapToGrid w:val="0"/>
        </w:rPr>
      </w:pPr>
      <w:r>
        <w:rPr>
          <w:snapToGrid w:val="0"/>
        </w:rPr>
        <w:tab/>
        <w:t>(b)</w:t>
      </w:r>
      <w:r>
        <w:rPr>
          <w:snapToGrid w:val="0"/>
        </w:rPr>
        <w:tab/>
        <w:t>if a lease continues to subsist in that land by virtue of section 57(2), remains Crown land.</w:t>
      </w:r>
    </w:p>
    <w:p>
      <w:pPr>
        <w:pStyle w:val="Footnotesection"/>
        <w:spacing w:before="100"/>
        <w:ind w:left="890" w:hanging="890"/>
      </w:pPr>
      <w:r>
        <w:tab/>
        <w:t xml:space="preserve">[Section 58 amended by No. 59 of 2000 s. 18(1) </w:t>
      </w:r>
      <w:r>
        <w:rPr>
          <w:i w:val="0"/>
          <w:vertAlign w:val="superscript"/>
        </w:rPr>
        <w:t>9</w:t>
      </w:r>
      <w:r>
        <w:t>.]</w:t>
      </w:r>
    </w:p>
    <w:p>
      <w:pPr>
        <w:pStyle w:val="Heading3"/>
      </w:pPr>
      <w:bookmarkStart w:id="94" w:name="_Toc416876190"/>
      <w:bookmarkStart w:id="95" w:name="_Toc416876591"/>
      <w:bookmarkStart w:id="96" w:name="_Toc417972958"/>
      <w:r>
        <w:rPr>
          <w:rStyle w:val="CharDivNo"/>
        </w:rPr>
        <w:t>Division 2</w:t>
      </w:r>
      <w:r>
        <w:rPr>
          <w:snapToGrid w:val="0"/>
        </w:rPr>
        <w:t> — </w:t>
      </w:r>
      <w:r>
        <w:rPr>
          <w:rStyle w:val="CharDivText"/>
        </w:rPr>
        <w:t>Mall reserves</w:t>
      </w:r>
      <w:bookmarkEnd w:id="94"/>
      <w:bookmarkEnd w:id="95"/>
      <w:bookmarkEnd w:id="96"/>
    </w:p>
    <w:p>
      <w:pPr>
        <w:pStyle w:val="Heading5"/>
        <w:spacing w:before="180"/>
        <w:rPr>
          <w:snapToGrid w:val="0"/>
        </w:rPr>
      </w:pPr>
      <w:bookmarkStart w:id="97" w:name="_Toc417972959"/>
      <w:r>
        <w:rPr>
          <w:rStyle w:val="CharSectno"/>
        </w:rPr>
        <w:t>59</w:t>
      </w:r>
      <w:r>
        <w:rPr>
          <w:snapToGrid w:val="0"/>
        </w:rPr>
        <w:t>.</w:t>
      </w:r>
      <w:r>
        <w:rPr>
          <w:snapToGrid w:val="0"/>
        </w:rPr>
        <w:tab/>
        <w:t>Creation and management of mall reserves</w:t>
      </w:r>
      <w:bookmarkEnd w:id="97"/>
    </w:p>
    <w:p>
      <w:pPr>
        <w:pStyle w:val="Subsection"/>
        <w:spacing w:before="120"/>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w:t>
      </w:r>
    </w:p>
    <w:p>
      <w:pPr>
        <w:pStyle w:val="Indenta"/>
        <w:spacing w:before="60"/>
        <w:rPr>
          <w:snapToGrid w:val="0"/>
        </w:rPr>
      </w:pPr>
      <w:r>
        <w:rPr>
          <w:snapToGrid w:val="0"/>
        </w:rPr>
        <w:tab/>
        <w:t>(a)</w:t>
      </w:r>
      <w:r>
        <w:rPr>
          <w:snapToGrid w:val="0"/>
        </w:rPr>
        <w:tab/>
        <w:t>pedestrians; and</w:t>
      </w:r>
    </w:p>
    <w:p>
      <w:pPr>
        <w:pStyle w:val="Indenta"/>
        <w:spacing w:before="60"/>
        <w:rPr>
          <w:snapToGrid w:val="0"/>
        </w:rPr>
      </w:pPr>
      <w:r>
        <w:rPr>
          <w:snapToGrid w:val="0"/>
        </w:rPr>
        <w:tab/>
        <w:t>(b)</w:t>
      </w:r>
      <w:r>
        <w:rPr>
          <w:snapToGrid w:val="0"/>
        </w:rPr>
        <w:tab/>
        <w:t>vehicles used by the holders of the freehold in, and occupiers of, land adjoining that land; and</w:t>
      </w:r>
    </w:p>
    <w:p>
      <w:pPr>
        <w:pStyle w:val="Indenta"/>
        <w:spacing w:before="60"/>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spacing w:before="80"/>
        <w:rPr>
          <w:snapToGrid w:val="0"/>
        </w:rPr>
      </w:pPr>
      <w:r>
        <w:rPr>
          <w:snapToGrid w:val="0"/>
        </w:rPr>
        <w:tab/>
      </w:r>
      <w:r>
        <w:rPr>
          <w:snapToGrid w:val="0"/>
        </w:rPr>
        <w:tab/>
        <w:t>and for any other compatible purpose.</w:t>
      </w:r>
    </w:p>
    <w:p>
      <w:pPr>
        <w:pStyle w:val="Subsection"/>
        <w:spacing w:before="120"/>
        <w:rPr>
          <w:snapToGrid w:val="0"/>
        </w:rPr>
      </w:pPr>
      <w:r>
        <w:rPr>
          <w:snapToGrid w:val="0"/>
        </w:rPr>
        <w:tab/>
        <w:t>(2)</w:t>
      </w:r>
      <w:r>
        <w:rPr>
          <w:snapToGrid w:val="0"/>
        </w:rPr>
        <w:tab/>
        <w:t>Before making a request under subsection (1), a local government must —</w:t>
      </w:r>
    </w:p>
    <w:p>
      <w:pPr>
        <w:pStyle w:val="Indenta"/>
        <w:spacing w:before="60"/>
        <w:rPr>
          <w:snapToGrid w:val="0"/>
        </w:rPr>
      </w:pPr>
      <w:r>
        <w:rPr>
          <w:snapToGrid w:val="0"/>
        </w:rPr>
        <w:tab/>
        <w:t>(a)</w:t>
      </w:r>
      <w:r>
        <w:rPr>
          <w:snapToGrid w:val="0"/>
        </w:rPr>
        <w:tab/>
        <w:t>advertise the purpose and details of the request in the prescribed manner; and</w:t>
      </w:r>
    </w:p>
    <w:p>
      <w:pPr>
        <w:pStyle w:val="Indenta"/>
        <w:spacing w:before="60"/>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spacing w:before="80"/>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spacing w:before="120"/>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spacing w:before="120"/>
        <w:rPr>
          <w:snapToGrid w:val="0"/>
        </w:rPr>
      </w:pPr>
      <w:r>
        <w:rPr>
          <w:snapToGrid w:val="0"/>
        </w:rPr>
        <w:tab/>
        <w:t>(4)</w:t>
      </w:r>
      <w:r>
        <w:rPr>
          <w:snapToGrid w:val="0"/>
        </w:rPr>
        <w:tab/>
        <w:t>The Minister may, after receiving and considering a request and any accompanying submissions and comments sent to the Minister under subsection (3) —</w:t>
      </w:r>
    </w:p>
    <w:p>
      <w:pPr>
        <w:pStyle w:val="Indenta"/>
        <w:spacing w:before="60"/>
        <w:rPr>
          <w:snapToGrid w:val="0"/>
        </w:rPr>
      </w:pPr>
      <w:r>
        <w:rPr>
          <w:snapToGrid w:val="0"/>
        </w:rPr>
        <w:tab/>
        <w:t>(a)</w:t>
      </w:r>
      <w:r>
        <w:rPr>
          <w:snapToGrid w:val="0"/>
        </w:rPr>
        <w:tab/>
        <w:t>by order —</w:t>
      </w:r>
    </w:p>
    <w:p>
      <w:pPr>
        <w:pStyle w:val="Indenti"/>
        <w:spacing w:before="60"/>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rPr>
          <w:snapToGrid w:val="0"/>
        </w:rPr>
      </w:pPr>
      <w:r>
        <w:rPr>
          <w:snapToGrid w:val="0"/>
        </w:rPr>
        <w:tab/>
        <w:t>(7)</w:t>
      </w:r>
      <w:r>
        <w:rPr>
          <w:snapToGrid w:val="0"/>
        </w:rPr>
        <w:tab/>
        <w:t>For the purposes of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98" w:name="_Toc417972960"/>
      <w:r>
        <w:rPr>
          <w:rStyle w:val="CharSectno"/>
        </w:rPr>
        <w:t>60</w:t>
      </w:r>
      <w:r>
        <w:rPr>
          <w:snapToGrid w:val="0"/>
        </w:rPr>
        <w:t>.</w:t>
      </w:r>
      <w:r>
        <w:rPr>
          <w:snapToGrid w:val="0"/>
        </w:rPr>
        <w:tab/>
        <w:t>Public utility services in mall reserve, when suppliers of to be consulted</w:t>
      </w:r>
      <w:bookmarkEnd w:id="98"/>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99" w:name="_Toc417972961"/>
      <w:r>
        <w:rPr>
          <w:rStyle w:val="CharSectno"/>
        </w:rPr>
        <w:t>61</w:t>
      </w:r>
      <w:r>
        <w:rPr>
          <w:snapToGrid w:val="0"/>
        </w:rPr>
        <w:t>.</w:t>
      </w:r>
      <w:r>
        <w:rPr>
          <w:snapToGrid w:val="0"/>
        </w:rPr>
        <w:tab/>
        <w:t>By</w:t>
      </w:r>
      <w:r>
        <w:rPr>
          <w:snapToGrid w:val="0"/>
        </w:rPr>
        <w:noBreakHyphen/>
        <w:t>laws for management etc. of mall reserve</w:t>
      </w:r>
      <w:bookmarkEnd w:id="99"/>
    </w:p>
    <w:p>
      <w:pPr>
        <w:pStyle w:val="Subsection"/>
        <w:rPr>
          <w:snapToGrid w:val="0"/>
        </w:rPr>
      </w:pPr>
      <w:r>
        <w:rPr>
          <w:snapToGrid w:val="0"/>
        </w:rPr>
        <w:tab/>
        <w:t>(1)</w:t>
      </w:r>
      <w:r>
        <w:rPr>
          <w:snapToGrid w:val="0"/>
        </w:rPr>
        <w:tab/>
        <w:t>The management body of a mall reserve may, after consulting —</w:t>
      </w:r>
    </w:p>
    <w:p>
      <w:pPr>
        <w:pStyle w:val="Indenta"/>
        <w:spacing w:before="60"/>
        <w:rPr>
          <w:snapToGrid w:val="0"/>
        </w:rPr>
      </w:pPr>
      <w:r>
        <w:rPr>
          <w:snapToGrid w:val="0"/>
        </w:rPr>
        <w:tab/>
        <w:t>(a)</w:t>
      </w:r>
      <w:r>
        <w:rPr>
          <w:snapToGrid w:val="0"/>
        </w:rPr>
        <w:tab/>
        <w:t>the holders of the freehold in, and occupiers of, land who use or depend on the mall reserve for access to that land; and</w:t>
      </w:r>
    </w:p>
    <w:p>
      <w:pPr>
        <w:pStyle w:val="Indenta"/>
        <w:spacing w:before="60"/>
        <w:rPr>
          <w:snapToGrid w:val="0"/>
        </w:rPr>
      </w:pPr>
      <w:r>
        <w:rPr>
          <w:snapToGrid w:val="0"/>
        </w:rPr>
        <w:tab/>
        <w:t>(b)</w:t>
      </w:r>
      <w:r>
        <w:rPr>
          <w:snapToGrid w:val="0"/>
        </w:rPr>
        <w:tab/>
        <w:t>any supplier of public utility services having public utility services on that land,</w:t>
      </w:r>
    </w:p>
    <w:p>
      <w:pPr>
        <w:pStyle w:val="Subsection"/>
        <w:spacing w:before="80"/>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spacing w:before="140"/>
        <w:rPr>
          <w:snapToGrid w:val="0"/>
        </w:rPr>
      </w:pPr>
      <w:r>
        <w:rPr>
          <w:snapToGrid w:val="0"/>
        </w:rPr>
        <w:tab/>
        <w:t>(2)</w:t>
      </w:r>
      <w:r>
        <w:rPr>
          <w:snapToGrid w:val="0"/>
        </w:rPr>
        <w:tab/>
        <w:t>Without limiting the generality of subsection (1), by</w:t>
      </w:r>
      <w:r>
        <w:rPr>
          <w:snapToGrid w:val="0"/>
        </w:rPr>
        <w:noBreakHyphen/>
        <w:t>laws referred to in that subsection may —</w:t>
      </w:r>
    </w:p>
    <w:p>
      <w:pPr>
        <w:pStyle w:val="Indenta"/>
        <w:spacing w:before="60"/>
        <w:rPr>
          <w:snapToGrid w:val="0"/>
        </w:rPr>
      </w:pPr>
      <w:r>
        <w:rPr>
          <w:snapToGrid w:val="0"/>
        </w:rPr>
        <w:tab/>
        <w:t>(a)</w:t>
      </w:r>
      <w:r>
        <w:rPr>
          <w:snapToGrid w:val="0"/>
        </w:rPr>
        <w:tab/>
        <w:t xml:space="preserve">adopt, with or without modification, such provisions of </w:t>
      </w:r>
      <w:r>
        <w:t xml:space="preserve">a road law as defined in the </w:t>
      </w:r>
      <w:r>
        <w:rPr>
          <w:i/>
          <w:iCs/>
        </w:rPr>
        <w:t xml:space="preserve">Road Traffic (Administration) Act 2008 </w:t>
      </w:r>
      <w:r>
        <w:t xml:space="preserve">section 4 </w:t>
      </w:r>
      <w:r>
        <w:rPr>
          <w:snapToGrid w:val="0"/>
        </w:rPr>
        <w:t xml:space="preserve">as may facilitate the control and management of traffic within the relevant mall reserve as if that mall reserve were a road </w:t>
      </w:r>
      <w:r>
        <w:t>as defined in that section; and</w:t>
      </w:r>
    </w:p>
    <w:p>
      <w:pPr>
        <w:pStyle w:val="Indenta"/>
        <w:spacing w:before="60"/>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spacing w:before="140"/>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Footnotesection"/>
      </w:pPr>
      <w:r>
        <w:tab/>
        <w:t>[Section 61 amended by No. 8 of 2012 s. 117.]</w:t>
      </w:r>
    </w:p>
    <w:p>
      <w:pPr>
        <w:pStyle w:val="Heading5"/>
        <w:rPr>
          <w:snapToGrid w:val="0"/>
        </w:rPr>
      </w:pPr>
      <w:bookmarkStart w:id="100" w:name="_Toc417972962"/>
      <w:r>
        <w:rPr>
          <w:rStyle w:val="CharSectno"/>
        </w:rPr>
        <w:t>62</w:t>
      </w:r>
      <w:r>
        <w:rPr>
          <w:snapToGrid w:val="0"/>
        </w:rPr>
        <w:t>.</w:t>
      </w:r>
      <w:r>
        <w:rPr>
          <w:snapToGrid w:val="0"/>
        </w:rPr>
        <w:tab/>
        <w:t>Cancelling mall reserve and revoking management order</w:t>
      </w:r>
      <w:bookmarkEnd w:id="100"/>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w:t>
      </w:r>
    </w:p>
    <w:p>
      <w:pPr>
        <w:pStyle w:val="Indenta"/>
        <w:rPr>
          <w:snapToGrid w:val="0"/>
        </w:rPr>
      </w:pPr>
      <w:r>
        <w:rPr>
          <w:snapToGrid w:val="0"/>
        </w:rPr>
        <w:tab/>
        <w:t>(a)</w:t>
      </w:r>
      <w:r>
        <w:rPr>
          <w:snapToGrid w:val="0"/>
        </w:rPr>
        <w:tab/>
        <w:t>by order grant the request; or</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w:t>
      </w:r>
    </w:p>
    <w:p>
      <w:pPr>
        <w:pStyle w:val="Indenta"/>
        <w:rPr>
          <w:snapToGrid w:val="0"/>
        </w:rPr>
      </w:pPr>
      <w:r>
        <w:rPr>
          <w:snapToGrid w:val="0"/>
        </w:rPr>
        <w:tab/>
        <w:t>(a)</w:t>
      </w:r>
      <w:r>
        <w:rPr>
          <w:snapToGrid w:val="0"/>
        </w:rPr>
        <w:tab/>
        <w:t>the relevant local government or State instrumentality ceases to be the management body of the mall reserve; and</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pPr>
      <w:bookmarkStart w:id="101" w:name="_Toc416876195"/>
      <w:bookmarkStart w:id="102" w:name="_Toc416876596"/>
      <w:bookmarkStart w:id="103" w:name="_Toc417972963"/>
      <w:r>
        <w:rPr>
          <w:rStyle w:val="CharDivNo"/>
        </w:rPr>
        <w:t>Division 3</w:t>
      </w:r>
      <w:r>
        <w:rPr>
          <w:snapToGrid w:val="0"/>
        </w:rPr>
        <w:t> — </w:t>
      </w:r>
      <w:r>
        <w:rPr>
          <w:rStyle w:val="CharDivText"/>
        </w:rPr>
        <w:t>Public access routes</w:t>
      </w:r>
      <w:bookmarkEnd w:id="101"/>
      <w:bookmarkEnd w:id="102"/>
      <w:bookmarkEnd w:id="103"/>
    </w:p>
    <w:p>
      <w:pPr>
        <w:pStyle w:val="Heading5"/>
        <w:spacing w:before="180"/>
        <w:rPr>
          <w:snapToGrid w:val="0"/>
        </w:rPr>
      </w:pPr>
      <w:bookmarkStart w:id="104" w:name="_Toc417972964"/>
      <w:r>
        <w:rPr>
          <w:rStyle w:val="CharSectno"/>
        </w:rPr>
        <w:t>63</w:t>
      </w:r>
      <w:r>
        <w:rPr>
          <w:snapToGrid w:val="0"/>
        </w:rPr>
        <w:t>.</w:t>
      </w:r>
      <w:r>
        <w:rPr>
          <w:snapToGrid w:val="0"/>
        </w:rPr>
        <w:tab/>
        <w:t>Terms used</w:t>
      </w:r>
      <w:bookmarkEnd w:id="104"/>
    </w:p>
    <w:p>
      <w:pPr>
        <w:pStyle w:val="Subsection"/>
        <w:rPr>
          <w:snapToGrid w:val="0"/>
        </w:rPr>
      </w:pPr>
      <w:r>
        <w:rPr>
          <w:snapToGrid w:val="0"/>
        </w:rPr>
        <w:tab/>
      </w:r>
      <w:r>
        <w:rPr>
          <w:snapToGrid w:val="0"/>
        </w:rPr>
        <w:tab/>
        <w:t>In this Division —</w:t>
      </w:r>
    </w:p>
    <w:p>
      <w:pPr>
        <w:pStyle w:val="Defstart"/>
      </w:pPr>
      <w:r>
        <w:rPr>
          <w:b/>
        </w:rPr>
        <w:tab/>
      </w:r>
      <w:r>
        <w:rPr>
          <w:rStyle w:val="CharDefText"/>
        </w:rPr>
        <w:t>relevant local government</w:t>
      </w:r>
      <w:r>
        <w:t>, in relation to any subject Crown land, means local government within the district of which the subject Crown land is situated;</w:t>
      </w:r>
    </w:p>
    <w:p>
      <w:pPr>
        <w:pStyle w:val="Defstart"/>
      </w:pPr>
      <w:r>
        <w:rPr>
          <w:b/>
        </w:rPr>
        <w:tab/>
      </w:r>
      <w:r>
        <w:rPr>
          <w:rStyle w:val="CharDefText"/>
        </w:rPr>
        <w:t>subject Crown land</w:t>
      </w:r>
      <w:r>
        <w:t xml:space="preserve"> means Crown land through which the route of a public access route passes or is intended to pass.</w:t>
      </w:r>
    </w:p>
    <w:p>
      <w:pPr>
        <w:pStyle w:val="Heading5"/>
        <w:rPr>
          <w:snapToGrid w:val="0"/>
        </w:rPr>
      </w:pPr>
      <w:bookmarkStart w:id="105" w:name="_Toc417972965"/>
      <w:r>
        <w:rPr>
          <w:rStyle w:val="CharSectno"/>
        </w:rPr>
        <w:t>64</w:t>
      </w:r>
      <w:r>
        <w:rPr>
          <w:snapToGrid w:val="0"/>
        </w:rPr>
        <w:t>.</w:t>
      </w:r>
      <w:r>
        <w:rPr>
          <w:snapToGrid w:val="0"/>
        </w:rPr>
        <w:tab/>
        <w:t>Declaring etc. public access route through Crown land</w:t>
      </w:r>
      <w:bookmarkEnd w:id="105"/>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w:t>
      </w:r>
    </w:p>
    <w:p>
      <w:pPr>
        <w:pStyle w:val="Indenta"/>
        <w:rPr>
          <w:snapToGrid w:val="0"/>
        </w:rPr>
      </w:pPr>
      <w:r>
        <w:rPr>
          <w:snapToGrid w:val="0"/>
        </w:rPr>
        <w:tab/>
        <w:t>(a)</w:t>
      </w:r>
      <w:r>
        <w:rPr>
          <w:snapToGrid w:val="0"/>
        </w:rPr>
        <w:tab/>
        <w:t>the Registrar; and</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106" w:name="_Toc417972966"/>
      <w:r>
        <w:rPr>
          <w:rStyle w:val="CharSectno"/>
        </w:rPr>
        <w:t>65</w:t>
      </w:r>
      <w:r>
        <w:rPr>
          <w:snapToGrid w:val="0"/>
        </w:rPr>
        <w:t>.</w:t>
      </w:r>
      <w:r>
        <w:rPr>
          <w:snapToGrid w:val="0"/>
        </w:rPr>
        <w:tab/>
        <w:t>Nature, signposting and routes of public access route</w:t>
      </w:r>
      <w:bookmarkEnd w:id="106"/>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107" w:name="_Toc417972967"/>
      <w:r>
        <w:rPr>
          <w:rStyle w:val="CharSectno"/>
        </w:rPr>
        <w:t>66</w:t>
      </w:r>
      <w:r>
        <w:rPr>
          <w:snapToGrid w:val="0"/>
        </w:rPr>
        <w:t>.</w:t>
      </w:r>
      <w:r>
        <w:rPr>
          <w:snapToGrid w:val="0"/>
        </w:rPr>
        <w:tab/>
        <w:t>Liability of Minister etc. in respect of public access route restricted</w:t>
      </w:r>
      <w:bookmarkEnd w:id="107"/>
    </w:p>
    <w:p>
      <w:pPr>
        <w:pStyle w:val="Subsection"/>
        <w:spacing w:before="120"/>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spacing w:before="120"/>
        <w:rPr>
          <w:snapToGrid w:val="0"/>
        </w:rPr>
      </w:pPr>
      <w:r>
        <w:rPr>
          <w:snapToGrid w:val="0"/>
        </w:rPr>
        <w:tab/>
        <w:t>(2)</w:t>
      </w:r>
      <w:r>
        <w:rPr>
          <w:snapToGrid w:val="0"/>
        </w:rPr>
        <w:tab/>
        <w:t>Subject to this Division, a person to whom this section applies is neither —</w:t>
      </w:r>
    </w:p>
    <w:p>
      <w:pPr>
        <w:pStyle w:val="Indenta"/>
        <w:spacing w:before="60"/>
        <w:rPr>
          <w:snapToGrid w:val="0"/>
        </w:rPr>
      </w:pPr>
      <w:r>
        <w:rPr>
          <w:snapToGrid w:val="0"/>
        </w:rPr>
        <w:tab/>
        <w:t>(a)</w:t>
      </w:r>
      <w:r>
        <w:rPr>
          <w:snapToGrid w:val="0"/>
        </w:rPr>
        <w:tab/>
        <w:t>obliged to perform any construction or maintenance in respect of a public access route; nor</w:t>
      </w:r>
    </w:p>
    <w:p>
      <w:pPr>
        <w:pStyle w:val="Indenta"/>
        <w:spacing w:before="60"/>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spacing w:before="120"/>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spacing w:before="120"/>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spacing w:before="120"/>
        <w:rPr>
          <w:snapToGrid w:val="0"/>
        </w:rPr>
      </w:pPr>
      <w:r>
        <w:rPr>
          <w:snapToGrid w:val="0"/>
        </w:rPr>
        <w:tab/>
        <w:t>(5)</w:t>
      </w:r>
      <w:r>
        <w:rPr>
          <w:snapToGrid w:val="0"/>
        </w:rPr>
        <w:tab/>
        <w:t>In subsections (3) and (4), a reference to the doing of any thing includes a reference to the omission to do any thing.</w:t>
      </w:r>
    </w:p>
    <w:p>
      <w:pPr>
        <w:pStyle w:val="Subsection"/>
        <w:spacing w:before="120"/>
        <w:rPr>
          <w:snapToGrid w:val="0"/>
        </w:rPr>
      </w:pPr>
      <w:r>
        <w:rPr>
          <w:snapToGrid w:val="0"/>
        </w:rPr>
        <w:tab/>
        <w:t>(6)</w:t>
      </w:r>
      <w:r>
        <w:rPr>
          <w:snapToGrid w:val="0"/>
        </w:rPr>
        <w:tab/>
        <w:t>Members of the public use a public access route entirely at their own risk.</w:t>
      </w:r>
    </w:p>
    <w:p>
      <w:pPr>
        <w:pStyle w:val="Heading5"/>
        <w:spacing w:before="200"/>
        <w:rPr>
          <w:snapToGrid w:val="0"/>
        </w:rPr>
      </w:pPr>
      <w:bookmarkStart w:id="108" w:name="_Toc417972968"/>
      <w:r>
        <w:rPr>
          <w:rStyle w:val="CharSectno"/>
        </w:rPr>
        <w:t>67</w:t>
      </w:r>
      <w:r>
        <w:rPr>
          <w:snapToGrid w:val="0"/>
        </w:rPr>
        <w:t>.</w:t>
      </w:r>
      <w:r>
        <w:rPr>
          <w:snapToGrid w:val="0"/>
        </w:rPr>
        <w:tab/>
        <w:t>Temporary closure of public access route</w:t>
      </w:r>
      <w:bookmarkEnd w:id="108"/>
    </w:p>
    <w:p>
      <w:pPr>
        <w:pStyle w:val="Subsection"/>
        <w:spacing w:before="120"/>
        <w:rPr>
          <w:snapToGrid w:val="0"/>
        </w:rPr>
      </w:pPr>
      <w:r>
        <w:rPr>
          <w:snapToGrid w:val="0"/>
        </w:rPr>
        <w:tab/>
      </w:r>
      <w:r>
        <w:rPr>
          <w:snapToGrid w:val="0"/>
        </w:rPr>
        <w:tab/>
        <w:t>The Minister may, after consulting the relevant local government —</w:t>
      </w:r>
    </w:p>
    <w:p>
      <w:pPr>
        <w:pStyle w:val="Indenta"/>
        <w:spacing w:before="60"/>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spacing w:before="60"/>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spacing w:before="200"/>
        <w:rPr>
          <w:snapToGrid w:val="0"/>
        </w:rPr>
      </w:pPr>
      <w:bookmarkStart w:id="109" w:name="_Toc417972969"/>
      <w:r>
        <w:rPr>
          <w:rStyle w:val="CharSectno"/>
        </w:rPr>
        <w:t>68</w:t>
      </w:r>
      <w:r>
        <w:rPr>
          <w:snapToGrid w:val="0"/>
        </w:rPr>
        <w:t>.</w:t>
      </w:r>
      <w:r>
        <w:rPr>
          <w:snapToGrid w:val="0"/>
        </w:rPr>
        <w:tab/>
        <w:t>Fence across public access route, crossing of to be provided</w:t>
      </w:r>
      <w:bookmarkEnd w:id="109"/>
    </w:p>
    <w:p>
      <w:pPr>
        <w:pStyle w:val="Subsection"/>
        <w:spacing w:before="120"/>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110" w:name="_Toc417972970"/>
      <w:r>
        <w:rPr>
          <w:rStyle w:val="CharSectno"/>
        </w:rPr>
        <w:t>69</w:t>
      </w:r>
      <w:r>
        <w:rPr>
          <w:snapToGrid w:val="0"/>
        </w:rPr>
        <w:t>.</w:t>
      </w:r>
      <w:r>
        <w:rPr>
          <w:snapToGrid w:val="0"/>
        </w:rPr>
        <w:tab/>
        <w:t>Right to use public access route</w:t>
      </w:r>
      <w:bookmarkEnd w:id="110"/>
    </w:p>
    <w:p>
      <w:pPr>
        <w:pStyle w:val="Subsection"/>
        <w:spacing w:before="150"/>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111" w:name="_Toc417972971"/>
      <w:r>
        <w:rPr>
          <w:rStyle w:val="CharSectno"/>
        </w:rPr>
        <w:t>70</w:t>
      </w:r>
      <w:r>
        <w:rPr>
          <w:snapToGrid w:val="0"/>
        </w:rPr>
        <w:t>.</w:t>
      </w:r>
      <w:r>
        <w:rPr>
          <w:snapToGrid w:val="0"/>
        </w:rPr>
        <w:tab/>
        <w:t>Certain effects of public access routes</w:t>
      </w:r>
      <w:bookmarkEnd w:id="111"/>
    </w:p>
    <w:p>
      <w:pPr>
        <w:pStyle w:val="Subsection"/>
        <w:rPr>
          <w:snapToGrid w:val="0"/>
        </w:rPr>
      </w:pPr>
      <w:r>
        <w:rPr>
          <w:snapToGrid w:val="0"/>
        </w:rPr>
        <w:tab/>
        <w:t>(1)</w:t>
      </w:r>
      <w:r>
        <w:rPr>
          <w:snapToGrid w:val="0"/>
        </w:rPr>
        <w:tab/>
        <w:t>Subject to this Division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112" w:name="_Toc417972972"/>
      <w:r>
        <w:rPr>
          <w:rStyle w:val="CharSectno"/>
        </w:rPr>
        <w:t>71</w:t>
      </w:r>
      <w:r>
        <w:rPr>
          <w:snapToGrid w:val="0"/>
        </w:rPr>
        <w:t>.</w:t>
      </w:r>
      <w:r>
        <w:rPr>
          <w:snapToGrid w:val="0"/>
        </w:rPr>
        <w:tab/>
        <w:t>Offences</w:t>
      </w:r>
      <w:bookmarkEnd w:id="112"/>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spacing w:before="150"/>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keepNext/>
        <w:rPr>
          <w:snapToGrid w:val="0"/>
        </w:rPr>
      </w:pPr>
      <w:r>
        <w:rPr>
          <w:snapToGrid w:val="0"/>
        </w:rPr>
        <w:tab/>
        <w:t>(3)</w:t>
      </w:r>
      <w:r>
        <w:rPr>
          <w:snapToGrid w:val="0"/>
        </w:rPr>
        <w:tab/>
        <w:t>A person using a public access route must not camp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113" w:name="_Toc416876205"/>
      <w:bookmarkStart w:id="114" w:name="_Toc416876606"/>
      <w:bookmarkStart w:id="115" w:name="_Toc417972973"/>
      <w:r>
        <w:rPr>
          <w:rStyle w:val="CharPartNo"/>
        </w:rPr>
        <w:t>Part 6</w:t>
      </w:r>
      <w:r>
        <w:t> — </w:t>
      </w:r>
      <w:r>
        <w:rPr>
          <w:rStyle w:val="CharPartText"/>
        </w:rPr>
        <w:t>Sales, leases, licences, etc. of Crown land</w:t>
      </w:r>
      <w:bookmarkEnd w:id="113"/>
      <w:bookmarkEnd w:id="114"/>
      <w:bookmarkEnd w:id="115"/>
    </w:p>
    <w:p>
      <w:pPr>
        <w:pStyle w:val="Heading3"/>
        <w:spacing w:before="200"/>
      </w:pPr>
      <w:bookmarkStart w:id="116" w:name="_Toc416876206"/>
      <w:bookmarkStart w:id="117" w:name="_Toc416876607"/>
      <w:bookmarkStart w:id="118" w:name="_Toc417972974"/>
      <w:r>
        <w:rPr>
          <w:rStyle w:val="CharDivNo"/>
        </w:rPr>
        <w:t>Division 1</w:t>
      </w:r>
      <w:r>
        <w:rPr>
          <w:snapToGrid w:val="0"/>
        </w:rPr>
        <w:t> — </w:t>
      </w:r>
      <w:r>
        <w:rPr>
          <w:rStyle w:val="CharDivText"/>
        </w:rPr>
        <w:t>General</w:t>
      </w:r>
      <w:bookmarkEnd w:id="116"/>
      <w:bookmarkEnd w:id="117"/>
      <w:bookmarkEnd w:id="118"/>
    </w:p>
    <w:p>
      <w:pPr>
        <w:pStyle w:val="Heading5"/>
        <w:spacing w:before="180"/>
        <w:rPr>
          <w:snapToGrid w:val="0"/>
        </w:rPr>
      </w:pPr>
      <w:bookmarkStart w:id="119" w:name="_Toc417972975"/>
      <w:r>
        <w:rPr>
          <w:rStyle w:val="CharSectno"/>
        </w:rPr>
        <w:t>72</w:t>
      </w:r>
      <w:r>
        <w:rPr>
          <w:snapToGrid w:val="0"/>
        </w:rPr>
        <w:t>.</w:t>
      </w:r>
      <w:r>
        <w:rPr>
          <w:snapToGrid w:val="0"/>
        </w:rPr>
        <w:tab/>
        <w:t>Terms used</w:t>
      </w:r>
      <w:bookmarkEnd w:id="119"/>
    </w:p>
    <w:p>
      <w:pPr>
        <w:pStyle w:val="Subsection"/>
        <w:rPr>
          <w:snapToGrid w:val="0"/>
        </w:rPr>
      </w:pPr>
      <w:r>
        <w:rPr>
          <w:snapToGrid w:val="0"/>
        </w:rPr>
        <w:tab/>
      </w:r>
      <w:r>
        <w:rPr>
          <w:snapToGrid w:val="0"/>
        </w:rPr>
        <w:tab/>
        <w:t>In this Part —</w:t>
      </w:r>
    </w:p>
    <w:p>
      <w:pPr>
        <w:pStyle w:val="Defstart"/>
        <w:spacing w:before="70"/>
      </w:pPr>
      <w:r>
        <w:rPr>
          <w:b/>
        </w:rPr>
        <w:tab/>
      </w:r>
      <w:r>
        <w:rPr>
          <w:rStyle w:val="CharDefText"/>
        </w:rPr>
        <w:t>conditional tenure land</w:t>
      </w:r>
      <w:r>
        <w:t xml:space="preserve"> means land transferred in fee simple subject to conditions referred to in section 75(1), which land remains subject to those conditions;</w:t>
      </w:r>
    </w:p>
    <w:p>
      <w:pPr>
        <w:pStyle w:val="Defstart"/>
        <w:spacing w:before="70"/>
      </w:pPr>
      <w:r>
        <w:rPr>
          <w:b/>
        </w:rPr>
        <w:tab/>
      </w:r>
      <w:r>
        <w:rPr>
          <w:rStyle w:val="CharDefText"/>
        </w:rPr>
        <w:t>employee</w:t>
      </w:r>
      <w:r>
        <w:t xml:space="preserve"> has the same meaning as it has in the </w:t>
      </w:r>
      <w:r>
        <w:rPr>
          <w:i/>
        </w:rPr>
        <w:t>Public Sector Management Act 1994</w:t>
      </w:r>
      <w:r>
        <w:t>.</w:t>
      </w:r>
    </w:p>
    <w:p>
      <w:pPr>
        <w:pStyle w:val="Heading5"/>
        <w:rPr>
          <w:snapToGrid w:val="0"/>
        </w:rPr>
      </w:pPr>
      <w:bookmarkStart w:id="120" w:name="_Toc417972976"/>
      <w:r>
        <w:rPr>
          <w:rStyle w:val="CharSectno"/>
        </w:rPr>
        <w:t>73</w:t>
      </w:r>
      <w:r>
        <w:rPr>
          <w:snapToGrid w:val="0"/>
        </w:rPr>
        <w:t>.</w:t>
      </w:r>
      <w:r>
        <w:rPr>
          <w:snapToGrid w:val="0"/>
        </w:rPr>
        <w:tab/>
        <w:t>Advisory panel, appointment of</w:t>
      </w:r>
      <w:bookmarkEnd w:id="120"/>
    </w:p>
    <w:p>
      <w:pPr>
        <w:pStyle w:val="Subsection"/>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pPr>
      <w:bookmarkStart w:id="121" w:name="_Toc416876209"/>
      <w:bookmarkStart w:id="122" w:name="_Toc416876610"/>
      <w:bookmarkStart w:id="123" w:name="_Toc417972977"/>
      <w:r>
        <w:rPr>
          <w:rStyle w:val="CharDivNo"/>
        </w:rPr>
        <w:t>Division 2</w:t>
      </w:r>
      <w:r>
        <w:rPr>
          <w:snapToGrid w:val="0"/>
        </w:rPr>
        <w:t> — </w:t>
      </w:r>
      <w:smartTag w:uri="urn:schemas-microsoft-com:office:smarttags" w:element="place">
        <w:smartTag w:uri="urn:schemas-microsoft-com:office:smarttags" w:element="City">
          <w:r>
            <w:rPr>
              <w:rStyle w:val="CharDivText"/>
            </w:rPr>
            <w:t>Sale</w:t>
          </w:r>
        </w:smartTag>
      </w:smartTag>
      <w:r>
        <w:rPr>
          <w:rStyle w:val="CharDivText"/>
        </w:rPr>
        <w:t xml:space="preserve"> of Crown land</w:t>
      </w:r>
      <w:bookmarkEnd w:id="121"/>
      <w:bookmarkEnd w:id="122"/>
      <w:bookmarkEnd w:id="123"/>
    </w:p>
    <w:p>
      <w:pPr>
        <w:pStyle w:val="Heading5"/>
        <w:rPr>
          <w:snapToGrid w:val="0"/>
        </w:rPr>
      </w:pPr>
      <w:bookmarkStart w:id="124" w:name="_Toc417972978"/>
      <w:r>
        <w:rPr>
          <w:rStyle w:val="CharSectno"/>
        </w:rPr>
        <w:t>74</w:t>
      </w:r>
      <w:r>
        <w:rPr>
          <w:snapToGrid w:val="0"/>
        </w:rPr>
        <w:t>.</w:t>
      </w:r>
      <w:r>
        <w:rPr>
          <w:snapToGrid w:val="0"/>
        </w:rPr>
        <w:tab/>
        <w:t>Minister’s powers as to sale of Crown land</w:t>
      </w:r>
      <w:bookmarkEnd w:id="124"/>
    </w:p>
    <w:p>
      <w:pPr>
        <w:pStyle w:val="Subsection"/>
        <w:rPr>
          <w:snapToGrid w:val="0"/>
        </w:rPr>
      </w:pPr>
      <w:r>
        <w:rPr>
          <w:snapToGrid w:val="0"/>
        </w:rPr>
        <w:tab/>
        <w:t>(1)</w:t>
      </w:r>
      <w:r>
        <w:rPr>
          <w:snapToGrid w:val="0"/>
        </w:rPr>
        <w:tab/>
        <w:t>The Minister may sell Crown land and may, without limiting the generality of that power —</w:t>
      </w:r>
    </w:p>
    <w:p>
      <w:pPr>
        <w:pStyle w:val="Indenta"/>
        <w:rPr>
          <w:snapToGrid w:val="0"/>
        </w:rPr>
      </w:pPr>
      <w:r>
        <w:rPr>
          <w:snapToGrid w:val="0"/>
        </w:rPr>
        <w:tab/>
        <w:t>(a)</w:t>
      </w:r>
      <w:r>
        <w:rPr>
          <w:snapToGrid w:val="0"/>
        </w:rPr>
        <w:tab/>
        <w:t>invite expressions of interest in Crown land; and</w:t>
      </w:r>
    </w:p>
    <w:p>
      <w:pPr>
        <w:pStyle w:val="Indenta"/>
        <w:rPr>
          <w:snapToGrid w:val="0"/>
        </w:rPr>
      </w:pPr>
      <w:r>
        <w:rPr>
          <w:snapToGrid w:val="0"/>
        </w:rPr>
        <w:tab/>
        <w:t>(b)</w:t>
      </w:r>
      <w:r>
        <w:rPr>
          <w:snapToGrid w:val="0"/>
        </w:rPr>
        <w:tab/>
        <w:t>invite public tenders for the purchase of Crown land; and</w:t>
      </w:r>
    </w:p>
    <w:p>
      <w:pPr>
        <w:pStyle w:val="Indenta"/>
        <w:rPr>
          <w:snapToGrid w:val="0"/>
        </w:rPr>
      </w:pPr>
      <w:r>
        <w:rPr>
          <w:snapToGrid w:val="0"/>
        </w:rPr>
        <w:tab/>
        <w:t>(c)</w:t>
      </w:r>
      <w:r>
        <w:rPr>
          <w:snapToGrid w:val="0"/>
        </w:rPr>
        <w:tab/>
        <w:t>offer for sale or re</w:t>
      </w:r>
      <w:r>
        <w:rPr>
          <w:snapToGrid w:val="0"/>
        </w:rPr>
        <w:softHyphen/>
      </w:r>
      <w:r>
        <w:rPr>
          <w:snapToGrid w:val="0"/>
        </w:rPr>
        <w:noBreakHyphen/>
        <w:t>offer for sale Crown land at any time; and</w:t>
      </w:r>
    </w:p>
    <w:p>
      <w:pPr>
        <w:pStyle w:val="Indenta"/>
        <w:rPr>
          <w:snapToGrid w:val="0"/>
        </w:rPr>
      </w:pPr>
      <w:r>
        <w:rPr>
          <w:snapToGrid w:val="0"/>
        </w:rPr>
        <w:tab/>
        <w:t>(d)</w:t>
      </w:r>
      <w:r>
        <w:rPr>
          <w:snapToGrid w:val="0"/>
        </w:rPr>
        <w:tab/>
        <w:t>withdraw Crown land from offer for sale at any time before acceptance of that offer; and</w:t>
      </w:r>
    </w:p>
    <w:p>
      <w:pPr>
        <w:pStyle w:val="Indenta"/>
        <w:rPr>
          <w:snapToGrid w:val="0"/>
        </w:rPr>
      </w:pPr>
      <w:r>
        <w:rPr>
          <w:snapToGrid w:val="0"/>
        </w:rPr>
        <w:tab/>
        <w:t>(e)</w:t>
      </w:r>
      <w:r>
        <w:rPr>
          <w:snapToGrid w:val="0"/>
        </w:rPr>
        <w:tab/>
        <w:t>lodge positive covenants or restrictive covenants or memorials concerning the performance of conditions of sale of Crown land; and</w:t>
      </w:r>
    </w:p>
    <w:p>
      <w:pPr>
        <w:pStyle w:val="Indenta"/>
        <w:rPr>
          <w:snapToGrid w:val="0"/>
        </w:rPr>
      </w:pPr>
      <w:r>
        <w:rPr>
          <w:snapToGrid w:val="0"/>
        </w:rPr>
        <w:tab/>
        <w:t>(f)</w:t>
      </w:r>
      <w:r>
        <w:rPr>
          <w:snapToGrid w:val="0"/>
        </w:rPr>
        <w:tab/>
        <w:t>sell Crown land by public auction, public tender or private treaty; and</w:t>
      </w:r>
    </w:p>
    <w:p>
      <w:pPr>
        <w:pStyle w:val="Indenta"/>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 and</w:t>
      </w:r>
    </w:p>
    <w:p>
      <w:pPr>
        <w:pStyle w:val="Indenta"/>
        <w:rPr>
          <w:snapToGrid w:val="0"/>
        </w:rPr>
      </w:pPr>
      <w:r>
        <w:rPr>
          <w:snapToGrid w:val="0"/>
        </w:rPr>
        <w:tab/>
        <w:t>(b)</w:t>
      </w:r>
      <w:r>
        <w:rPr>
          <w:snapToGrid w:val="0"/>
        </w:rPr>
        <w:tab/>
        <w:t>require a performance bond in respect of any such sale; and</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125" w:name="_Toc417972979"/>
      <w:r>
        <w:rPr>
          <w:rStyle w:val="CharSectno"/>
        </w:rPr>
        <w:t>75</w:t>
      </w:r>
      <w:r>
        <w:rPr>
          <w:snapToGrid w:val="0"/>
        </w:rPr>
        <w:t>.</w:t>
      </w:r>
      <w:r>
        <w:rPr>
          <w:snapToGrid w:val="0"/>
        </w:rPr>
        <w:tab/>
        <w:t>Transfer of Crown land in fee simple subject to conditions</w:t>
      </w:r>
      <w:bookmarkEnd w:id="125"/>
    </w:p>
    <w:p>
      <w:pPr>
        <w:pStyle w:val="Subsection"/>
        <w:rPr>
          <w:snapToGrid w:val="0"/>
        </w:rPr>
      </w:pPr>
      <w:r>
        <w:rPr>
          <w:snapToGrid w:val="0"/>
        </w:rPr>
        <w:tab/>
        <w:t>(1)</w:t>
      </w:r>
      <w:r>
        <w:rPr>
          <w:snapToGrid w:val="0"/>
        </w:rPr>
        <w:tab/>
        <w:t>The Minister may transfer Crown land in fee simple subject to such conditions concerning the use of the land (</w:t>
      </w:r>
      <w:r>
        <w:t xml:space="preserve">the </w:t>
      </w:r>
      <w:r>
        <w:rPr>
          <w:rStyle w:val="CharDefText"/>
        </w:rPr>
        <w:t>specified use</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spacing w:before="80"/>
      </w:pPr>
      <w:r>
        <w:tab/>
      </w:r>
      <w:r>
        <w:rPr>
          <w:position w:val="-10"/>
        </w:rPr>
        <w:object w:dxaOrig="22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7.25pt" o:ole="">
            <v:imagedata r:id="rId22" o:title=""/>
          </v:shape>
          <o:OLEObject Type="Embed" ProgID="Equation.3" ShapeID="_x0000_i1025" DrawAspect="Content" ObjectID="_1643508920" r:id="rId23"/>
        </w:obje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126" w:name="_Toc417972980"/>
      <w:r>
        <w:rPr>
          <w:rStyle w:val="CharSectno"/>
        </w:rPr>
        <w:t>76</w:t>
      </w:r>
      <w:r>
        <w:rPr>
          <w:snapToGrid w:val="0"/>
        </w:rPr>
        <w:t>.</w:t>
      </w:r>
      <w:r>
        <w:rPr>
          <w:snapToGrid w:val="0"/>
        </w:rPr>
        <w:tab/>
        <w:t>Mortgagee of conditional tenure land, duties of in case of mortgagor’s default</w:t>
      </w:r>
      <w:bookmarkEnd w:id="126"/>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127" w:name="_Toc417972981"/>
      <w:r>
        <w:rPr>
          <w:rStyle w:val="CharSectno"/>
        </w:rPr>
        <w:t>77</w:t>
      </w:r>
      <w:r>
        <w:rPr>
          <w:snapToGrid w:val="0"/>
        </w:rPr>
        <w:t>.</w:t>
      </w:r>
      <w:r>
        <w:rPr>
          <w:snapToGrid w:val="0"/>
        </w:rPr>
        <w:tab/>
        <w:t>Mortgagee’s sale under s. 76, application of purchase moneys from</w:t>
      </w:r>
      <w:bookmarkEnd w:id="127"/>
    </w:p>
    <w:p>
      <w:pPr>
        <w:pStyle w:val="Subsection"/>
        <w:rPr>
          <w:snapToGrid w:val="0"/>
        </w:rPr>
      </w:pPr>
      <w:r>
        <w:rPr>
          <w:snapToGrid w:val="0"/>
        </w:rPr>
        <w:tab/>
      </w:r>
      <w:r>
        <w:rPr>
          <w:snapToGrid w:val="0"/>
        </w:rPr>
        <w:tab/>
        <w:t>The proceeds of a sale by a mortgagee in accordance with section 76 are to be applied —</w:t>
      </w:r>
    </w:p>
    <w:p>
      <w:pPr>
        <w:pStyle w:val="Indenta"/>
        <w:spacing w:before="70"/>
        <w:rPr>
          <w:snapToGrid w:val="0"/>
        </w:rPr>
      </w:pPr>
      <w:r>
        <w:rPr>
          <w:snapToGrid w:val="0"/>
        </w:rPr>
        <w:tab/>
        <w:t>(a)</w:t>
      </w:r>
      <w:r>
        <w:rPr>
          <w:snapToGrid w:val="0"/>
        </w:rPr>
        <w:tab/>
        <w:t>first, in payment of the amount referred to in section 75(4)(b)(i) or (ii) if payment of that amount has not already been made under section 76; and</w:t>
      </w:r>
    </w:p>
    <w:p>
      <w:pPr>
        <w:pStyle w:val="Indenta"/>
        <w:spacing w:before="70"/>
        <w:rPr>
          <w:snapToGrid w:val="0"/>
        </w:rPr>
      </w:pPr>
      <w:r>
        <w:rPr>
          <w:snapToGrid w:val="0"/>
        </w:rPr>
        <w:tab/>
        <w:t>(b)</w:t>
      </w:r>
      <w:r>
        <w:rPr>
          <w:snapToGrid w:val="0"/>
        </w:rPr>
        <w:tab/>
        <w:t>second, in payment of any amount owed by the mortgagor under the mortgage; and</w:t>
      </w:r>
    </w:p>
    <w:p>
      <w:pPr>
        <w:pStyle w:val="Indenta"/>
        <w:spacing w:before="70"/>
        <w:rPr>
          <w:snapToGrid w:val="0"/>
        </w:rPr>
      </w:pPr>
      <w:r>
        <w:rPr>
          <w:snapToGrid w:val="0"/>
        </w:rPr>
        <w:tab/>
        <w:t>(c)</w:t>
      </w:r>
      <w:r>
        <w:rPr>
          <w:snapToGrid w:val="0"/>
        </w:rPr>
        <w:tab/>
        <w:t>third, in payment of the expenses of and incidental to that sale; and</w:t>
      </w:r>
    </w:p>
    <w:p>
      <w:pPr>
        <w:pStyle w:val="Indenta"/>
        <w:spacing w:before="70"/>
        <w:rPr>
          <w:snapToGrid w:val="0"/>
        </w:rPr>
      </w:pPr>
      <w:r>
        <w:rPr>
          <w:snapToGrid w:val="0"/>
        </w:rPr>
        <w:tab/>
        <w:t>(d)</w:t>
      </w:r>
      <w:r>
        <w:rPr>
          <w:snapToGrid w:val="0"/>
        </w:rPr>
        <w:tab/>
        <w:t>fourth, in payment of amounts outstanding in respect of all subsequent encumbrances in respect of the land concerned; and</w:t>
      </w:r>
    </w:p>
    <w:p>
      <w:pPr>
        <w:pStyle w:val="Indenta"/>
        <w:spacing w:before="70"/>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128" w:name="_Toc417972982"/>
      <w:r>
        <w:rPr>
          <w:rStyle w:val="CharSectno"/>
        </w:rPr>
        <w:t>78</w:t>
      </w:r>
      <w:r>
        <w:rPr>
          <w:snapToGrid w:val="0"/>
        </w:rPr>
        <w:t>.</w:t>
      </w:r>
      <w:r>
        <w:rPr>
          <w:snapToGrid w:val="0"/>
        </w:rPr>
        <w:tab/>
        <w:t>Development etc. of Crown land, Minister may enter into joint venture for</w:t>
      </w:r>
      <w:bookmarkEnd w:id="128"/>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pPr>
      <w:bookmarkStart w:id="129" w:name="_Toc416876215"/>
      <w:bookmarkStart w:id="130" w:name="_Toc416876616"/>
      <w:bookmarkStart w:id="131" w:name="_Toc417972983"/>
      <w:r>
        <w:rPr>
          <w:rStyle w:val="CharDivNo"/>
        </w:rPr>
        <w:t>Division 3</w:t>
      </w:r>
      <w:r>
        <w:rPr>
          <w:snapToGrid w:val="0"/>
        </w:rPr>
        <w:t> — </w:t>
      </w:r>
      <w:r>
        <w:rPr>
          <w:rStyle w:val="CharDivText"/>
        </w:rPr>
        <w:t>Leasing of Crown land</w:t>
      </w:r>
      <w:bookmarkEnd w:id="129"/>
      <w:bookmarkEnd w:id="130"/>
      <w:bookmarkEnd w:id="131"/>
    </w:p>
    <w:p>
      <w:pPr>
        <w:pStyle w:val="Heading5"/>
        <w:rPr>
          <w:snapToGrid w:val="0"/>
        </w:rPr>
      </w:pPr>
      <w:bookmarkStart w:id="132" w:name="_Toc417972984"/>
      <w:r>
        <w:rPr>
          <w:rStyle w:val="CharSectno"/>
        </w:rPr>
        <w:t>79</w:t>
      </w:r>
      <w:r>
        <w:rPr>
          <w:snapToGrid w:val="0"/>
        </w:rPr>
        <w:t>.</w:t>
      </w:r>
      <w:r>
        <w:rPr>
          <w:snapToGrid w:val="0"/>
        </w:rPr>
        <w:tab/>
        <w:t>Minister’s powers as to lease of Crown land</w:t>
      </w:r>
      <w:bookmarkEnd w:id="132"/>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w:t>
      </w:r>
    </w:p>
    <w:p>
      <w:pPr>
        <w:pStyle w:val="Indenta"/>
        <w:rPr>
          <w:snapToGrid w:val="0"/>
        </w:rPr>
      </w:pPr>
      <w:r>
        <w:rPr>
          <w:snapToGrid w:val="0"/>
        </w:rPr>
        <w:tab/>
        <w:t>(a)</w:t>
      </w:r>
      <w:r>
        <w:rPr>
          <w:snapToGrid w:val="0"/>
        </w:rPr>
        <w:tab/>
        <w:t>grant leases of Crown land by public auction, public tender or private treaty; and</w:t>
      </w:r>
    </w:p>
    <w:p>
      <w:pPr>
        <w:pStyle w:val="Indenta"/>
        <w:rPr>
          <w:snapToGrid w:val="0"/>
        </w:rPr>
      </w:pPr>
      <w:r>
        <w:rPr>
          <w:snapToGrid w:val="0"/>
        </w:rPr>
        <w:tab/>
        <w:t>(b)</w:t>
      </w:r>
      <w:r>
        <w:rPr>
          <w:snapToGrid w:val="0"/>
        </w:rPr>
        <w:tab/>
        <w:t>fix the duration of any such lease; and</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133" w:name="_Toc417972985"/>
      <w:r>
        <w:rPr>
          <w:rStyle w:val="CharSectno"/>
        </w:rPr>
        <w:t>80</w:t>
      </w:r>
      <w:r>
        <w:rPr>
          <w:snapToGrid w:val="0"/>
        </w:rPr>
        <w:t>.</w:t>
      </w:r>
      <w:r>
        <w:rPr>
          <w:snapToGrid w:val="0"/>
        </w:rPr>
        <w:tab/>
        <w:t>Conditional purchase leases</w:t>
      </w:r>
      <w:bookmarkEnd w:id="133"/>
    </w:p>
    <w:p>
      <w:pPr>
        <w:pStyle w:val="Subsection"/>
        <w:rPr>
          <w:snapToGrid w:val="0"/>
        </w:rPr>
      </w:pPr>
      <w:r>
        <w:rPr>
          <w:snapToGrid w:val="0"/>
        </w:rPr>
        <w:tab/>
        <w:t>(1)</w:t>
      </w:r>
      <w:r>
        <w:rPr>
          <w:snapToGrid w:val="0"/>
        </w:rPr>
        <w:tab/>
        <w:t>In this section —</w:t>
      </w:r>
    </w:p>
    <w:p>
      <w:pPr>
        <w:pStyle w:val="Defstart"/>
      </w:pPr>
      <w:r>
        <w:rPr>
          <w:b/>
        </w:rPr>
        <w:tab/>
      </w:r>
      <w:r>
        <w:rPr>
          <w:rStyle w:val="CharDefText"/>
        </w:rPr>
        <w:t>conditional purchase lease</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keepNext/>
        <w:rPr>
          <w:snapToGrid w:val="0"/>
        </w:rPr>
      </w:pPr>
      <w:r>
        <w:rPr>
          <w:snapToGrid w:val="0"/>
        </w:rPr>
        <w:tab/>
        <w:t>(3)</w:t>
      </w:r>
      <w:r>
        <w:rPr>
          <w:snapToGrid w:val="0"/>
        </w:rPr>
        <w:tab/>
        <w:t>A conditional purchase lease may be granted —</w:t>
      </w:r>
    </w:p>
    <w:p>
      <w:pPr>
        <w:pStyle w:val="Indenta"/>
        <w:rPr>
          <w:snapToGrid w:val="0"/>
        </w:rPr>
      </w:pPr>
      <w:r>
        <w:rPr>
          <w:snapToGrid w:val="0"/>
        </w:rPr>
        <w:tab/>
        <w:t>(a)</w:t>
      </w:r>
      <w:r>
        <w:rPr>
          <w:snapToGrid w:val="0"/>
        </w:rPr>
        <w:tab/>
        <w:t>for such term and subject to the payment of such rental, instalments and interest as the Minister thinks fit; and</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134" w:name="_Toc417972986"/>
      <w:r>
        <w:rPr>
          <w:rStyle w:val="CharSectno"/>
        </w:rPr>
        <w:t>81</w:t>
      </w:r>
      <w:r>
        <w:rPr>
          <w:snapToGrid w:val="0"/>
        </w:rPr>
        <w:t>.</w:t>
      </w:r>
      <w:r>
        <w:rPr>
          <w:snapToGrid w:val="0"/>
        </w:rPr>
        <w:tab/>
        <w:t>Surrender of lease of Crown land</w:t>
      </w:r>
      <w:bookmarkEnd w:id="134"/>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pPr>
      <w:bookmarkStart w:id="135" w:name="_Toc416876219"/>
      <w:bookmarkStart w:id="136" w:name="_Toc416876620"/>
      <w:bookmarkStart w:id="137" w:name="_Toc417972987"/>
      <w:r>
        <w:rPr>
          <w:rStyle w:val="CharDivNo"/>
        </w:rPr>
        <w:t>Division 4</w:t>
      </w:r>
      <w:r>
        <w:rPr>
          <w:snapToGrid w:val="0"/>
        </w:rPr>
        <w:t> — </w:t>
      </w:r>
      <w:r>
        <w:rPr>
          <w:rStyle w:val="CharDivText"/>
        </w:rPr>
        <w:t>Provisions not restricted to either sale or leasing of Crown land</w:t>
      </w:r>
      <w:bookmarkEnd w:id="135"/>
      <w:bookmarkEnd w:id="136"/>
      <w:bookmarkEnd w:id="137"/>
    </w:p>
    <w:p>
      <w:pPr>
        <w:pStyle w:val="Heading5"/>
        <w:rPr>
          <w:snapToGrid w:val="0"/>
        </w:rPr>
      </w:pPr>
      <w:bookmarkStart w:id="138" w:name="_Toc417972988"/>
      <w:r>
        <w:rPr>
          <w:rStyle w:val="CharSectno"/>
        </w:rPr>
        <w:t>82</w:t>
      </w:r>
      <w:r>
        <w:rPr>
          <w:snapToGrid w:val="0"/>
        </w:rPr>
        <w:t>.</w:t>
      </w:r>
      <w:r>
        <w:rPr>
          <w:snapToGrid w:val="0"/>
        </w:rPr>
        <w:tab/>
        <w:t>Revesting land held by Crown in fee simple in Crown</w:t>
      </w:r>
      <w:bookmarkEnd w:id="138"/>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139" w:name="_Toc417972989"/>
      <w:r>
        <w:rPr>
          <w:rStyle w:val="CharSectno"/>
        </w:rPr>
        <w:t>83</w:t>
      </w:r>
      <w:r>
        <w:rPr>
          <w:snapToGrid w:val="0"/>
        </w:rPr>
        <w:t>.</w:t>
      </w:r>
      <w:r>
        <w:rPr>
          <w:snapToGrid w:val="0"/>
        </w:rPr>
        <w:tab/>
        <w:t>Transfer etc. of Crown land to advance Aboriginal people</w:t>
      </w:r>
      <w:bookmarkEnd w:id="139"/>
    </w:p>
    <w:p>
      <w:pPr>
        <w:pStyle w:val="Subsection"/>
        <w:rPr>
          <w:snapToGrid w:val="0"/>
        </w:rPr>
      </w:pPr>
      <w:r>
        <w:rPr>
          <w:snapToGrid w:val="0"/>
        </w:rPr>
        <w:tab/>
        <w:t>(1)</w:t>
      </w:r>
      <w:r>
        <w:rPr>
          <w:snapToGrid w:val="0"/>
        </w:rPr>
        <w:tab/>
        <w:t>The Minister may for the purposes of advancing the interests of any Aboriginal person or persons —</w:t>
      </w:r>
    </w:p>
    <w:p>
      <w:pPr>
        <w:pStyle w:val="Indenta"/>
        <w:spacing w:before="60"/>
        <w:rPr>
          <w:snapToGrid w:val="0"/>
        </w:rPr>
      </w:pPr>
      <w:r>
        <w:rPr>
          <w:snapToGrid w:val="0"/>
        </w:rPr>
        <w:tab/>
        <w:t>(a)</w:t>
      </w:r>
      <w:r>
        <w:rPr>
          <w:snapToGrid w:val="0"/>
        </w:rPr>
        <w:tab/>
        <w:t>transfer Crown land in fee simple; or</w:t>
      </w:r>
    </w:p>
    <w:p>
      <w:pPr>
        <w:pStyle w:val="Indenta"/>
        <w:spacing w:before="60"/>
        <w:rPr>
          <w:snapToGrid w:val="0"/>
        </w:rPr>
      </w:pPr>
      <w:r>
        <w:rPr>
          <w:snapToGrid w:val="0"/>
        </w:rPr>
        <w:tab/>
        <w:t>(b)</w:t>
      </w:r>
      <w:r>
        <w:rPr>
          <w:snapToGrid w:val="0"/>
        </w:rPr>
        <w:tab/>
        <w:t>grant a lease of Crown land, whether for a fixed term or in perpetuity,</w:t>
      </w:r>
    </w:p>
    <w:p>
      <w:pPr>
        <w:pStyle w:val="Subsection"/>
        <w:spacing w:before="120"/>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w:t>
      </w:r>
    </w:p>
    <w:p>
      <w:pPr>
        <w:pStyle w:val="Defstart"/>
      </w:pPr>
      <w:r>
        <w:tab/>
      </w:r>
      <w:r>
        <w:rPr>
          <w:rStyle w:val="CharDefText"/>
        </w:rPr>
        <w:t>approved body corporate</w:t>
      </w:r>
      <w:r>
        <w:rPr>
          <w:b/>
        </w:rPr>
        <w:t xml:space="preserve"> </w:t>
      </w:r>
      <w:r>
        <w:t>means a body corporate that the Minister is satisfied —</w:t>
      </w:r>
    </w:p>
    <w:p>
      <w:pPr>
        <w:pStyle w:val="Defpara"/>
        <w:spacing w:before="60"/>
      </w:pPr>
      <w:r>
        <w:tab/>
        <w:t>(a)</w:t>
      </w:r>
      <w:r>
        <w:tab/>
        <w:t>is to hold the land or the lease in trust for the Aboriginal persons concerned; or</w:t>
      </w:r>
    </w:p>
    <w:p>
      <w:pPr>
        <w:pStyle w:val="Defpara"/>
        <w:spacing w:before="60"/>
      </w:pPr>
      <w:r>
        <w:tab/>
        <w:t>(b)</w:t>
      </w:r>
      <w:r>
        <w:tab/>
        <w:t>has a membership that comprises only the Aboriginal persons concerned.</w:t>
      </w:r>
    </w:p>
    <w:p>
      <w:pPr>
        <w:pStyle w:val="Footnotesection"/>
        <w:ind w:left="890" w:hanging="890"/>
      </w:pPr>
      <w:r>
        <w:tab/>
        <w:t>[Section 83 inserted by No. 61 of 1998 s. 5.]</w:t>
      </w:r>
    </w:p>
    <w:p>
      <w:pPr>
        <w:pStyle w:val="Heading5"/>
        <w:rPr>
          <w:snapToGrid w:val="0"/>
        </w:rPr>
      </w:pPr>
      <w:bookmarkStart w:id="140" w:name="_Toc417972990"/>
      <w:r>
        <w:rPr>
          <w:rStyle w:val="CharSectno"/>
        </w:rPr>
        <w:t>84</w:t>
      </w:r>
      <w:r>
        <w:rPr>
          <w:snapToGrid w:val="0"/>
        </w:rPr>
        <w:t>.</w:t>
      </w:r>
      <w:r>
        <w:rPr>
          <w:snapToGrid w:val="0"/>
        </w:rPr>
        <w:tab/>
        <w:t>Auctioneers of Crown land, functions of</w:t>
      </w:r>
      <w:bookmarkEnd w:id="140"/>
    </w:p>
    <w:p>
      <w:pPr>
        <w:pStyle w:val="Subsection"/>
        <w:rPr>
          <w:snapToGrid w:val="0"/>
        </w:rPr>
      </w:pPr>
      <w:r>
        <w:rPr>
          <w:snapToGrid w:val="0"/>
        </w:rPr>
        <w:tab/>
        <w:t>(1)</w:t>
      </w:r>
      <w:r>
        <w:rPr>
          <w:snapToGrid w:val="0"/>
        </w:rPr>
        <w:tab/>
        <w:t>If Crown land is to be sold in fee simple or leased by public auction on behalf of the Minister by —</w:t>
      </w:r>
    </w:p>
    <w:p>
      <w:pPr>
        <w:pStyle w:val="Indenta"/>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141" w:name="_Toc417972991"/>
      <w:r>
        <w:rPr>
          <w:rStyle w:val="CharSectno"/>
        </w:rPr>
        <w:t>85</w:t>
      </w:r>
      <w:r>
        <w:rPr>
          <w:snapToGrid w:val="0"/>
        </w:rPr>
        <w:t>.</w:t>
      </w:r>
      <w:r>
        <w:rPr>
          <w:snapToGrid w:val="0"/>
        </w:rPr>
        <w:tab/>
        <w:t>Sale etc. of Crown land subject to condition etc. it be subdivided</w:t>
      </w:r>
      <w:bookmarkEnd w:id="141"/>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142" w:name="_Toc417972992"/>
      <w:r>
        <w:rPr>
          <w:rStyle w:val="CharSectno"/>
        </w:rPr>
        <w:t>86</w:t>
      </w:r>
      <w:r>
        <w:rPr>
          <w:snapToGrid w:val="0"/>
        </w:rPr>
        <w:t>.</w:t>
      </w:r>
      <w:r>
        <w:rPr>
          <w:snapToGrid w:val="0"/>
        </w:rPr>
        <w:tab/>
        <w:t>Sale etc. of Crown land by private treaty to Commonwealth etc.</w:t>
      </w:r>
      <w:bookmarkEnd w:id="142"/>
    </w:p>
    <w:p>
      <w:pPr>
        <w:pStyle w:val="Subsection"/>
        <w:spacing w:before="140"/>
        <w:rPr>
          <w:snapToGrid w:val="0"/>
        </w:rPr>
      </w:pPr>
      <w:r>
        <w:rPr>
          <w:snapToGrid w:val="0"/>
        </w:rPr>
        <w:tab/>
      </w:r>
      <w:r>
        <w:rPr>
          <w:snapToGrid w:val="0"/>
        </w:rPr>
        <w:tab/>
        <w:t>The Minister may sell by private treaty the fee simple in, or lease, Crown land —</w:t>
      </w:r>
    </w:p>
    <w:p>
      <w:pPr>
        <w:pStyle w:val="Indenta"/>
        <w:spacing w:before="60"/>
        <w:rPr>
          <w:snapToGrid w:val="0"/>
        </w:rPr>
      </w:pPr>
      <w:r>
        <w:rPr>
          <w:snapToGrid w:val="0"/>
        </w:rPr>
        <w:tab/>
        <w:t>(a)</w:t>
      </w:r>
      <w:r>
        <w:rPr>
          <w:snapToGrid w:val="0"/>
        </w:rPr>
        <w:tab/>
        <w:t>to the Commonwealth or to another State or to a Territory; and</w:t>
      </w:r>
    </w:p>
    <w:p>
      <w:pPr>
        <w:pStyle w:val="Indenta"/>
        <w:spacing w:before="60"/>
        <w:rPr>
          <w:snapToGrid w:val="0"/>
        </w:rPr>
      </w:pPr>
      <w:r>
        <w:rPr>
          <w:snapToGrid w:val="0"/>
        </w:rPr>
        <w:tab/>
        <w:t>(b)</w:t>
      </w:r>
      <w:r>
        <w:rPr>
          <w:snapToGrid w:val="0"/>
        </w:rPr>
        <w:tab/>
        <w:t>to any instrumentality of the Commonwealth or of a State or Territory empowered to purchase land; and</w:t>
      </w:r>
    </w:p>
    <w:p>
      <w:pPr>
        <w:pStyle w:val="Indenta"/>
        <w:spacing w:before="60"/>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spacing w:before="200"/>
        <w:rPr>
          <w:snapToGrid w:val="0"/>
        </w:rPr>
      </w:pPr>
      <w:bookmarkStart w:id="143" w:name="_Toc417972993"/>
      <w:r>
        <w:rPr>
          <w:rStyle w:val="CharSectno"/>
        </w:rPr>
        <w:t>87</w:t>
      </w:r>
      <w:r>
        <w:rPr>
          <w:snapToGrid w:val="0"/>
        </w:rPr>
        <w:t>.</w:t>
      </w:r>
      <w:r>
        <w:rPr>
          <w:snapToGrid w:val="0"/>
        </w:rPr>
        <w:tab/>
        <w:t>Sale etc. of Crown land for amalgamation with adjoining land</w:t>
      </w:r>
      <w:bookmarkEnd w:id="143"/>
    </w:p>
    <w:p>
      <w:pPr>
        <w:pStyle w:val="Subsection"/>
        <w:spacing w:before="140"/>
        <w:rPr>
          <w:snapToGrid w:val="0"/>
        </w:rPr>
      </w:pPr>
      <w:r>
        <w:rPr>
          <w:snapToGrid w:val="0"/>
        </w:rPr>
        <w:tab/>
        <w:t>(1)</w:t>
      </w:r>
      <w:r>
        <w:rPr>
          <w:snapToGrid w:val="0"/>
        </w:rPr>
        <w:tab/>
        <w:t>In this section —</w:t>
      </w:r>
    </w:p>
    <w:p>
      <w:pPr>
        <w:pStyle w:val="Defstart"/>
      </w:pPr>
      <w:r>
        <w:rPr>
          <w:b/>
        </w:rPr>
        <w:tab/>
      </w:r>
      <w:r>
        <w:rPr>
          <w:rStyle w:val="CharDefText"/>
        </w:rPr>
        <w:t>adjoining land</w:t>
      </w:r>
      <w:r>
        <w:t xml:space="preserve"> means the land referred to in subsection (2)(b) or (3)(b), as the case requires.</w:t>
      </w:r>
    </w:p>
    <w:p>
      <w:pPr>
        <w:pStyle w:val="Subsection"/>
        <w:spacing w:before="140"/>
        <w:rPr>
          <w:snapToGrid w:val="0"/>
        </w:rPr>
      </w:pPr>
      <w:r>
        <w:rPr>
          <w:snapToGrid w:val="0"/>
        </w:rPr>
        <w:tab/>
        <w:t>(2)</w:t>
      </w:r>
      <w:r>
        <w:rPr>
          <w:snapToGrid w:val="0"/>
        </w:rPr>
        <w:tab/>
        <w:t>Whenever the Minister considers that a parcel of Crown land is —</w:t>
      </w:r>
    </w:p>
    <w:p>
      <w:pPr>
        <w:pStyle w:val="Indenta"/>
        <w:spacing w:before="60"/>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spacing w:before="60"/>
        <w:rPr>
          <w:snapToGrid w:val="0"/>
        </w:rPr>
      </w:pPr>
      <w:r>
        <w:rPr>
          <w:snapToGrid w:val="0"/>
        </w:rPr>
        <w:tab/>
        <w:t>(b)</w:t>
      </w:r>
      <w:r>
        <w:rPr>
          <w:snapToGrid w:val="0"/>
        </w:rPr>
        <w:tab/>
        <w:t>suitable for —</w:t>
      </w:r>
    </w:p>
    <w:p>
      <w:pPr>
        <w:pStyle w:val="Indenti"/>
        <w:spacing w:before="60"/>
        <w:rPr>
          <w:snapToGrid w:val="0"/>
        </w:rPr>
      </w:pPr>
      <w:r>
        <w:rPr>
          <w:snapToGrid w:val="0"/>
        </w:rPr>
        <w:tab/>
        <w:t>(i)</w:t>
      </w:r>
      <w:r>
        <w:rPr>
          <w:snapToGrid w:val="0"/>
        </w:rPr>
        <w:tab/>
        <w:t>conveyance in fee simple to the holder of the fee simple; or</w:t>
      </w:r>
    </w:p>
    <w:p>
      <w:pPr>
        <w:pStyle w:val="Indenti"/>
        <w:keepNext/>
        <w:spacing w:before="60"/>
        <w:rPr>
          <w:snapToGrid w:val="0"/>
        </w:rPr>
      </w:pPr>
      <w:r>
        <w:rPr>
          <w:snapToGrid w:val="0"/>
        </w:rPr>
        <w:tab/>
        <w:t>(ii)</w:t>
      </w:r>
      <w:r>
        <w:rPr>
          <w:snapToGrid w:val="0"/>
        </w:rPr>
        <w:tab/>
        <w:t>disposal by way of lease to the holder of a lease granted by the Minister under this Act,</w:t>
      </w:r>
    </w:p>
    <w:p>
      <w:pPr>
        <w:pStyle w:val="Indenta"/>
        <w:keepNext/>
        <w:spacing w:before="60"/>
        <w:rPr>
          <w:snapToGrid w:val="0"/>
        </w:rPr>
      </w:pPr>
      <w:r>
        <w:rPr>
          <w:snapToGrid w:val="0"/>
        </w:rPr>
        <w:tab/>
      </w:r>
      <w:r>
        <w:rPr>
          <w:snapToGrid w:val="0"/>
        </w:rPr>
        <w:tab/>
        <w:t>of land adjoining that parcel,</w:t>
      </w:r>
    </w:p>
    <w:p>
      <w:pPr>
        <w:pStyle w:val="Subsection"/>
        <w:spacing w:before="80"/>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parcel of land comprised in a road that is closed, whether under this Act or the repealed Act, is Crown land; 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t xml:space="preserve">the </w:t>
      </w:r>
      <w:r>
        <w:rPr>
          <w:rStyle w:val="CharDefText"/>
        </w:rPr>
        <w:t>landholder</w:t>
      </w:r>
      <w:r>
        <w:rPr>
          <w:snapToGrid w:val="0"/>
        </w:rPr>
        <w:t>) is entitled to compensation under that Part from the person who took that part (</w:t>
      </w:r>
      <w:r>
        <w:t xml:space="preserve">the </w:t>
      </w:r>
      <w:r>
        <w:rPr>
          <w:rStyle w:val="CharDefText"/>
        </w:rPr>
        <w:t>taker</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w:t>
      </w:r>
    </w:p>
    <w:p>
      <w:pPr>
        <w:pStyle w:val="Indenta"/>
        <w:spacing w:before="70"/>
        <w:rPr>
          <w:snapToGrid w:val="0"/>
        </w:rPr>
      </w:pPr>
      <w:r>
        <w:rPr>
          <w:snapToGrid w:val="0"/>
        </w:rPr>
        <w:tab/>
        <w:t>(a)</w:t>
      </w:r>
      <w:r>
        <w:rPr>
          <w:snapToGrid w:val="0"/>
        </w:rPr>
        <w:tab/>
        <w:t>that parcel or part becomes, if the adjoining land is —</w:t>
      </w:r>
    </w:p>
    <w:p>
      <w:pPr>
        <w:pStyle w:val="Indenti"/>
        <w:spacing w:before="70"/>
        <w:rPr>
          <w:snapToGrid w:val="0"/>
        </w:rPr>
      </w:pPr>
      <w:r>
        <w:rPr>
          <w:snapToGrid w:val="0"/>
        </w:rPr>
        <w:tab/>
        <w:t>(i)</w:t>
      </w:r>
      <w:r>
        <w:rPr>
          <w:snapToGrid w:val="0"/>
        </w:rPr>
        <w:tab/>
        <w:t>land held in freehold, part of the adjoining land and held in the same freehold; or</w:t>
      </w:r>
    </w:p>
    <w:p>
      <w:pPr>
        <w:pStyle w:val="Indenti"/>
        <w:spacing w:before="70"/>
        <w:rPr>
          <w:snapToGrid w:val="0"/>
        </w:rPr>
      </w:pPr>
      <w:r>
        <w:rPr>
          <w:snapToGrid w:val="0"/>
        </w:rPr>
        <w:tab/>
        <w:t>(ii)</w:t>
      </w:r>
      <w:r>
        <w:rPr>
          <w:snapToGrid w:val="0"/>
        </w:rPr>
        <w:tab/>
        <w:t>Crown land held under lease, part of the adjoining land and held under the same lease,</w:t>
      </w:r>
    </w:p>
    <w:p>
      <w:pPr>
        <w:pStyle w:val="Indenta"/>
        <w:spacing w:before="70"/>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spacing w:before="70"/>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w:t>
      </w:r>
    </w:p>
    <w:p>
      <w:pPr>
        <w:pStyle w:val="Indenta"/>
        <w:spacing w:before="70"/>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spacing w:before="70"/>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144" w:name="_Toc417972994"/>
      <w:r>
        <w:rPr>
          <w:rStyle w:val="CharSectno"/>
        </w:rPr>
        <w:t>88</w:t>
      </w:r>
      <w:r>
        <w:rPr>
          <w:snapToGrid w:val="0"/>
        </w:rPr>
        <w:t>.</w:t>
      </w:r>
      <w:r>
        <w:rPr>
          <w:snapToGrid w:val="0"/>
        </w:rPr>
        <w:tab/>
        <w:t>Option to purchase or lease Crown land, grant of</w:t>
      </w:r>
      <w:bookmarkEnd w:id="144"/>
    </w:p>
    <w:p>
      <w:pPr>
        <w:pStyle w:val="Subsection"/>
        <w:keepNext/>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an option to purchase the fee simple in, or lease, any Crown land; 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145" w:name="_Toc417972995"/>
      <w:r>
        <w:rPr>
          <w:rStyle w:val="CharSectno"/>
        </w:rPr>
        <w:t>89</w:t>
      </w:r>
      <w:r>
        <w:rPr>
          <w:snapToGrid w:val="0"/>
        </w:rPr>
        <w:t>.</w:t>
      </w:r>
      <w:r>
        <w:rPr>
          <w:snapToGrid w:val="0"/>
        </w:rPr>
        <w:tab/>
        <w:t>Certain lessees of Crown land may purchase, or purchase options to purchase, the land</w:t>
      </w:r>
      <w:bookmarkEnd w:id="145"/>
    </w:p>
    <w:p>
      <w:pPr>
        <w:pStyle w:val="Subsection"/>
        <w:rPr>
          <w:snapToGrid w:val="0"/>
        </w:rPr>
      </w:pPr>
      <w:r>
        <w:rPr>
          <w:snapToGrid w:val="0"/>
        </w:rPr>
        <w:tab/>
        <w:t>(1)</w:t>
      </w:r>
      <w:r>
        <w:rPr>
          <w:snapToGrid w:val="0"/>
        </w:rPr>
        <w:tab/>
        <w:t>The holder of a lease, other than a pastoral lease, of any Crown land may apply to the Minister to purchase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146" w:name="_Toc417972996"/>
      <w:r>
        <w:rPr>
          <w:rStyle w:val="CharSectno"/>
        </w:rPr>
        <w:t>90</w:t>
      </w:r>
      <w:r>
        <w:rPr>
          <w:snapToGrid w:val="0"/>
        </w:rPr>
        <w:t>.</w:t>
      </w:r>
      <w:r>
        <w:rPr>
          <w:snapToGrid w:val="0"/>
        </w:rPr>
        <w:tab/>
        <w:t>Overlap of lease or easement and mining tenement, effect of</w:t>
      </w:r>
      <w:bookmarkEnd w:id="146"/>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147" w:name="_Toc417972997"/>
      <w:r>
        <w:rPr>
          <w:rStyle w:val="CharSectno"/>
        </w:rPr>
        <w:t>91</w:t>
      </w:r>
      <w:r>
        <w:rPr>
          <w:snapToGrid w:val="0"/>
        </w:rPr>
        <w:t>.</w:t>
      </w:r>
      <w:r>
        <w:rPr>
          <w:snapToGrid w:val="0"/>
        </w:rPr>
        <w:tab/>
        <w:t>Licences and profits à prendre over Crown land, grant of</w:t>
      </w:r>
      <w:bookmarkEnd w:id="147"/>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w:t>
      </w:r>
    </w:p>
    <w:p>
      <w:pPr>
        <w:pStyle w:val="Indenta"/>
        <w:spacing w:before="60"/>
        <w:rPr>
          <w:snapToGrid w:val="0"/>
        </w:rPr>
      </w:pPr>
      <w:r>
        <w:rPr>
          <w:snapToGrid w:val="0"/>
        </w:rPr>
        <w:tab/>
        <w:t>(a)</w:t>
      </w:r>
      <w:r>
        <w:rPr>
          <w:snapToGrid w:val="0"/>
        </w:rPr>
        <w:tab/>
        <w:t>fix or extend the duration of; or</w:t>
      </w:r>
    </w:p>
    <w:p>
      <w:pPr>
        <w:pStyle w:val="Indenta"/>
        <w:spacing w:before="60"/>
        <w:rPr>
          <w:snapToGrid w:val="0"/>
        </w:rPr>
      </w:pPr>
      <w:r>
        <w:rPr>
          <w:snapToGrid w:val="0"/>
        </w:rPr>
        <w:tab/>
        <w:t>(b)</w:t>
      </w:r>
      <w:r>
        <w:rPr>
          <w:snapToGrid w:val="0"/>
        </w:rPr>
        <w:tab/>
        <w:t>determine fees and conditions in respect of; or</w:t>
      </w:r>
    </w:p>
    <w:p>
      <w:pPr>
        <w:pStyle w:val="Indenta"/>
        <w:spacing w:before="60"/>
        <w:rPr>
          <w:snapToGrid w:val="0"/>
        </w:rPr>
      </w:pPr>
      <w:r>
        <w:rPr>
          <w:snapToGrid w:val="0"/>
        </w:rPr>
        <w:tab/>
        <w:t>(c)</w:t>
      </w:r>
      <w:r>
        <w:rPr>
          <w:snapToGrid w:val="0"/>
        </w:rPr>
        <w:tab/>
        <w:t>review; or</w:t>
      </w:r>
    </w:p>
    <w:p>
      <w:pPr>
        <w:pStyle w:val="Indenta"/>
        <w:spacing w:before="60"/>
        <w:rPr>
          <w:snapToGrid w:val="0"/>
        </w:rPr>
      </w:pPr>
      <w:r>
        <w:rPr>
          <w:snapToGrid w:val="0"/>
        </w:rPr>
        <w:tab/>
        <w:t>(d)</w:t>
      </w:r>
      <w:r>
        <w:rPr>
          <w:snapToGrid w:val="0"/>
        </w:rPr>
        <w:tab/>
        <w:t>with the consent of its holder, amend the provisions of,</w:t>
      </w:r>
    </w:p>
    <w:p>
      <w:pPr>
        <w:pStyle w:val="Subsection"/>
        <w:spacing w:before="100"/>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w:t>
      </w:r>
    </w:p>
    <w:p>
      <w:pPr>
        <w:pStyle w:val="Indenta"/>
        <w:spacing w:before="60"/>
        <w:rPr>
          <w:snapToGrid w:val="0"/>
        </w:rPr>
      </w:pPr>
      <w:r>
        <w:rPr>
          <w:snapToGrid w:val="0"/>
        </w:rPr>
        <w:tab/>
        <w:t>(a)</w:t>
      </w:r>
      <w:r>
        <w:rPr>
          <w:snapToGrid w:val="0"/>
        </w:rPr>
        <w:tab/>
        <w:t>a licence or profit à prendre granted under subsection (1); and</w:t>
      </w:r>
    </w:p>
    <w:p>
      <w:pPr>
        <w:pStyle w:val="Indenta"/>
        <w:spacing w:before="60"/>
        <w:rPr>
          <w:snapToGrid w:val="0"/>
        </w:rPr>
      </w:pPr>
      <w:r>
        <w:rPr>
          <w:snapToGrid w:val="0"/>
        </w:rPr>
        <w:tab/>
        <w:t>(b)</w:t>
      </w:r>
      <w:r>
        <w:rPr>
          <w:snapToGrid w:val="0"/>
        </w:rPr>
        <w:tab/>
        <w:t>a mining</w:t>
      </w:r>
      <w:r>
        <w:t xml:space="preserve">, petroleum or geothermal energy </w:t>
      </w:r>
      <w:r>
        <w:rPr>
          <w:snapToGrid w:val="0"/>
        </w:rPr>
        <w:t>right,</w:t>
      </w:r>
    </w:p>
    <w:p>
      <w:pPr>
        <w:pStyle w:val="Subsection"/>
        <w:rPr>
          <w:snapToGrid w:val="0"/>
        </w:rPr>
      </w:pPr>
      <w:r>
        <w:rPr>
          <w:snapToGrid w:val="0"/>
        </w:rPr>
        <w:tab/>
      </w:r>
      <w:r>
        <w:rPr>
          <w:snapToGrid w:val="0"/>
        </w:rPr>
        <w:tab/>
        <w:t xml:space="preserve">if the Minister to whom the administration of the relevant Act referred to in the definition of </w:t>
      </w:r>
      <w:r>
        <w:rPr>
          <w:b/>
          <w:i/>
          <w:snapToGrid w:val="0"/>
        </w:rPr>
        <w:t>mining</w:t>
      </w:r>
      <w:r>
        <w:rPr>
          <w:b/>
          <w:i/>
        </w:rPr>
        <w:t xml:space="preserve">, petroleum or geothermal energy </w:t>
      </w:r>
      <w:r>
        <w:rPr>
          <w:b/>
          <w:i/>
          <w:snapToGrid w:val="0"/>
        </w:rPr>
        <w:t>right</w:t>
      </w:r>
      <w:r>
        <w:rPr>
          <w:snapToGrid w:val="0"/>
        </w:rPr>
        <w:t xml:space="preserve"> in section 3(1) is for the time being committed by the </w:t>
      </w:r>
      <w:r>
        <w:t xml:space="preserve">Governor, or a public service officer of the department that is principally assisting in the administration of the relevant Act, who is authorised in writing by that Minister to do so, approves of that area being </w:t>
      </w:r>
      <w:r>
        <w:rPr>
          <w:snapToGrid w:val="0"/>
        </w:rPr>
        <w:t>used both for the purposes of that licence or profit à prendre and the purposes of the mining</w:t>
      </w:r>
      <w:r>
        <w:t xml:space="preserve">, petroleum or geothermal energy </w:t>
      </w:r>
      <w:r>
        <w:rPr>
          <w:snapToGrid w:val="0"/>
        </w:rPr>
        <w:t>right.</w:t>
      </w:r>
    </w:p>
    <w:p>
      <w:pPr>
        <w:pStyle w:val="Subsection"/>
      </w:pPr>
      <w:r>
        <w:tab/>
        <w:t>(6)</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Footnotesection"/>
        <w:spacing w:before="100"/>
        <w:ind w:left="890" w:hanging="890"/>
      </w:pPr>
      <w:r>
        <w:tab/>
        <w:t>[Section 91 amended by No. 35 of 2007 s. 98(6); No. 8 of 2010 s. 13; No. 42 of 2011 s. 81.]</w:t>
      </w:r>
    </w:p>
    <w:p>
      <w:pPr>
        <w:pStyle w:val="Heading5"/>
        <w:rPr>
          <w:snapToGrid w:val="0"/>
        </w:rPr>
      </w:pPr>
      <w:bookmarkStart w:id="148" w:name="_Toc417972998"/>
      <w:r>
        <w:rPr>
          <w:rStyle w:val="CharSectno"/>
        </w:rPr>
        <w:t>92</w:t>
      </w:r>
      <w:r>
        <w:rPr>
          <w:snapToGrid w:val="0"/>
        </w:rPr>
        <w:t>.</w:t>
      </w:r>
      <w:r>
        <w:rPr>
          <w:snapToGrid w:val="0"/>
        </w:rPr>
        <w:tab/>
        <w:t>Improvements to leased etc. Crown land vest in Crown</w:t>
      </w:r>
      <w:bookmarkEnd w:id="148"/>
    </w:p>
    <w:p>
      <w:pPr>
        <w:pStyle w:val="Subsection"/>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rPr>
          <w:snapToGrid w:val="0"/>
        </w:rPr>
      </w:pPr>
      <w:r>
        <w:rPr>
          <w:snapToGrid w:val="0"/>
        </w:rPr>
        <w:tab/>
        <w:t>(2)</w:t>
      </w:r>
      <w:r>
        <w:rPr>
          <w:snapToGrid w:val="0"/>
        </w:rPr>
        <w:tab/>
        <w:t>Subsection (1) does not apply to a lease if —</w:t>
      </w:r>
    </w:p>
    <w:p>
      <w:pPr>
        <w:pStyle w:val="Indenta"/>
        <w:spacing w:before="60"/>
        <w:rPr>
          <w:snapToGrid w:val="0"/>
        </w:rPr>
      </w:pPr>
      <w:r>
        <w:rPr>
          <w:snapToGrid w:val="0"/>
        </w:rPr>
        <w:tab/>
        <w:t>(a)</w:t>
      </w:r>
      <w:r>
        <w:rPr>
          <w:snapToGrid w:val="0"/>
        </w:rPr>
        <w:tab/>
        <w:t>there is an option to renew the lease; or</w:t>
      </w:r>
    </w:p>
    <w:p>
      <w:pPr>
        <w:pStyle w:val="Indenta"/>
        <w:spacing w:before="60"/>
        <w:rPr>
          <w:snapToGrid w:val="0"/>
        </w:rPr>
      </w:pPr>
      <w:r>
        <w:rPr>
          <w:snapToGrid w:val="0"/>
        </w:rPr>
        <w:tab/>
        <w:t>(b)</w:t>
      </w:r>
      <w:r>
        <w:rPr>
          <w:snapToGrid w:val="0"/>
        </w:rPr>
        <w:tab/>
        <w:t>the lease is renewed under an option to renew the lease; or</w:t>
      </w:r>
    </w:p>
    <w:p>
      <w:pPr>
        <w:pStyle w:val="Indenta"/>
        <w:spacing w:before="60"/>
        <w:rPr>
          <w:snapToGrid w:val="0"/>
        </w:rPr>
      </w:pPr>
      <w:r>
        <w:rPr>
          <w:snapToGrid w:val="0"/>
        </w:rPr>
        <w:tab/>
        <w:t>(c)</w:t>
      </w:r>
      <w:r>
        <w:rPr>
          <w:snapToGrid w:val="0"/>
        </w:rPr>
        <w:tab/>
        <w:t>there is an agreement between the Minister and the lessee to transfer the relevant Crown land in fee simple to the lessee.</w:t>
      </w:r>
    </w:p>
    <w:p>
      <w:pPr>
        <w:pStyle w:val="Subsection"/>
        <w:rPr>
          <w:snapToGrid w:val="0"/>
        </w:rPr>
      </w:pPr>
      <w:r>
        <w:rPr>
          <w:snapToGrid w:val="0"/>
        </w:rPr>
        <w:tab/>
        <w:t>(3)</w:t>
      </w:r>
      <w:r>
        <w:rPr>
          <w:snapToGrid w:val="0"/>
        </w:rPr>
        <w:tab/>
        <w:t>On the termination of a lease to which subsection (1) applies, the former lessee may, with the permission of the Minister —</w:t>
      </w:r>
    </w:p>
    <w:p>
      <w:pPr>
        <w:pStyle w:val="Indenta"/>
        <w:spacing w:before="60"/>
        <w:rPr>
          <w:snapToGrid w:val="0"/>
        </w:rPr>
      </w:pPr>
      <w:r>
        <w:rPr>
          <w:snapToGrid w:val="0"/>
        </w:rPr>
        <w:tab/>
        <w:t>(a)</w:t>
      </w:r>
      <w:r>
        <w:rPr>
          <w:snapToGrid w:val="0"/>
        </w:rPr>
        <w:tab/>
        <w:t>remove all fixtures from the relevant Crown land within a period of 3 months after that termination; or</w:t>
      </w:r>
    </w:p>
    <w:p>
      <w:pPr>
        <w:pStyle w:val="Indenta"/>
        <w:spacing w:before="60"/>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149" w:name="_Toc416876231"/>
      <w:bookmarkStart w:id="150" w:name="_Toc416876632"/>
      <w:bookmarkStart w:id="151" w:name="_Toc417972999"/>
      <w:r>
        <w:rPr>
          <w:rStyle w:val="CharPartNo"/>
        </w:rPr>
        <w:t>Part 7</w:t>
      </w:r>
      <w:r>
        <w:t> — </w:t>
      </w:r>
      <w:r>
        <w:rPr>
          <w:rStyle w:val="CharPartText"/>
        </w:rPr>
        <w:t>Pastoral leases</w:t>
      </w:r>
      <w:bookmarkEnd w:id="149"/>
      <w:bookmarkEnd w:id="150"/>
      <w:bookmarkEnd w:id="151"/>
    </w:p>
    <w:p>
      <w:pPr>
        <w:pStyle w:val="Heading3"/>
      </w:pPr>
      <w:bookmarkStart w:id="152" w:name="_Toc416876232"/>
      <w:bookmarkStart w:id="153" w:name="_Toc416876633"/>
      <w:bookmarkStart w:id="154" w:name="_Toc417973000"/>
      <w:r>
        <w:rPr>
          <w:rStyle w:val="CharDivNo"/>
        </w:rPr>
        <w:t>Division 1</w:t>
      </w:r>
      <w:r>
        <w:rPr>
          <w:snapToGrid w:val="0"/>
        </w:rPr>
        <w:t> — </w:t>
      </w:r>
      <w:r>
        <w:rPr>
          <w:rStyle w:val="CharDivText"/>
        </w:rPr>
        <w:t>Introductory</w:t>
      </w:r>
      <w:bookmarkEnd w:id="152"/>
      <w:bookmarkEnd w:id="153"/>
      <w:bookmarkEnd w:id="154"/>
    </w:p>
    <w:p>
      <w:pPr>
        <w:pStyle w:val="Heading5"/>
        <w:spacing w:before="180"/>
        <w:rPr>
          <w:snapToGrid w:val="0"/>
        </w:rPr>
      </w:pPr>
      <w:bookmarkStart w:id="155" w:name="_Toc417973001"/>
      <w:r>
        <w:rPr>
          <w:rStyle w:val="CharSectno"/>
        </w:rPr>
        <w:t>93</w:t>
      </w:r>
      <w:r>
        <w:rPr>
          <w:snapToGrid w:val="0"/>
        </w:rPr>
        <w:t>.</w:t>
      </w:r>
      <w:r>
        <w:rPr>
          <w:snapToGrid w:val="0"/>
        </w:rPr>
        <w:tab/>
        <w:t>Terms used</w:t>
      </w:r>
      <w:bookmarkEnd w:id="155"/>
    </w:p>
    <w:p>
      <w:pPr>
        <w:pStyle w:val="Subsection"/>
        <w:rPr>
          <w:snapToGrid w:val="0"/>
        </w:rPr>
      </w:pPr>
      <w:r>
        <w:rPr>
          <w:snapToGrid w:val="0"/>
        </w:rPr>
        <w:tab/>
      </w:r>
      <w:r>
        <w:rPr>
          <w:snapToGrid w:val="0"/>
        </w:rPr>
        <w:tab/>
        <w:t>In this Part —</w:t>
      </w:r>
    </w:p>
    <w:p>
      <w:pPr>
        <w:pStyle w:val="Defstart"/>
      </w:pPr>
      <w:r>
        <w:tab/>
      </w:r>
      <w:r>
        <w:rPr>
          <w:rStyle w:val="CharDefText"/>
        </w:rPr>
        <w:t>authorised stock</w:t>
      </w:r>
      <w:r>
        <w:t xml:space="preserve"> means stock, or its produce, that is prescribed;</w:t>
      </w:r>
    </w:p>
    <w:p>
      <w:pPr>
        <w:pStyle w:val="Defstart"/>
      </w:pPr>
      <w:r>
        <w:rPr>
          <w:b/>
        </w:rPr>
        <w:tab/>
      </w:r>
      <w:r>
        <w:rPr>
          <w:rStyle w:val="CharDefText"/>
        </w:rPr>
        <w:t>Board</w:t>
      </w:r>
      <w:r>
        <w:t xml:space="preserve"> means the Board established by section 94;</w:t>
      </w:r>
    </w:p>
    <w:p>
      <w:pPr>
        <w:pStyle w:val="Defstart"/>
      </w:pPr>
      <w:r>
        <w:rPr>
          <w:b/>
        </w:rPr>
        <w:tab/>
      </w:r>
      <w:r>
        <w:rPr>
          <w:rStyle w:val="CharDefText"/>
        </w:rPr>
        <w:t>Commissioner</w:t>
      </w:r>
      <w:r>
        <w:t xml:space="preserve"> means the Commissioner of Soil and Land Conservation appointed under the </w:t>
      </w:r>
      <w:r>
        <w:rPr>
          <w:i/>
        </w:rPr>
        <w:t>Soil and Land Conservation Act 1945</w:t>
      </w:r>
      <w:r>
        <w:t>;</w:t>
      </w:r>
    </w:p>
    <w:p>
      <w:pPr>
        <w:pStyle w:val="Defstart"/>
      </w:pPr>
      <w:r>
        <w:rPr>
          <w:b/>
        </w:rPr>
        <w:tab/>
      </w:r>
      <w:r>
        <w:rPr>
          <w:rStyle w:val="CharDefText"/>
        </w:rPr>
        <w:t>company</w:t>
      </w:r>
      <w:r>
        <w:t xml:space="preserve"> has the same meaning as in the </w:t>
      </w:r>
      <w:r>
        <w:rPr>
          <w:i/>
        </w:rPr>
        <w:t>Corporations Act 2001</w:t>
      </w:r>
      <w:r>
        <w:t xml:space="preserve"> of the Commonwealth;</w:t>
      </w:r>
    </w:p>
    <w:p>
      <w:pPr>
        <w:pStyle w:val="Defstart"/>
      </w:pPr>
      <w:r>
        <w:rPr>
          <w:b/>
        </w:rPr>
        <w:tab/>
      </w:r>
      <w:r>
        <w:rPr>
          <w:rStyle w:val="CharDefText"/>
        </w:rPr>
        <w:t>pastoral purposes</w:t>
      </w:r>
      <w:r>
        <w:t xml:space="preserve"> means the purposes of —</w:t>
      </w:r>
    </w:p>
    <w:p>
      <w:pPr>
        <w:pStyle w:val="Defpara"/>
      </w:pPr>
      <w:r>
        <w:tab/>
        <w:t>(a)</w:t>
      </w:r>
      <w:r>
        <w:tab/>
        <w:t>the commercial grazing of authorised stock; and</w:t>
      </w:r>
    </w:p>
    <w:p>
      <w:pPr>
        <w:pStyle w:val="Defpara"/>
      </w:pPr>
      <w:r>
        <w:tab/>
        <w:t>(b)</w:t>
      </w:r>
      <w:r>
        <w:tab/>
        <w:t>agricultural, horticultural or other supplementary uses of land inseparable from, essential to, or normally carried out in conjunction with the grazing of authorised stock, including the production of stock feed; and</w:t>
      </w:r>
    </w:p>
    <w:p>
      <w:pPr>
        <w:pStyle w:val="Defpara"/>
      </w:pPr>
      <w:r>
        <w:tab/>
        <w:t>(c)</w:t>
      </w:r>
      <w:r>
        <w:tab/>
        <w:t>activities ancillary to the activities mentioned in paragraphs (a) and (b);</w:t>
      </w:r>
    </w:p>
    <w:p>
      <w:pPr>
        <w:pStyle w:val="Defstart"/>
      </w:pPr>
      <w:r>
        <w:tab/>
      </w:r>
      <w:r>
        <w:rPr>
          <w:rStyle w:val="CharDefText"/>
        </w:rPr>
        <w:t>prohibited stock</w:t>
      </w:r>
      <w:r>
        <w:t xml:space="preserve"> means stock, or its produce, other than authorised stock;</w:t>
      </w:r>
    </w:p>
    <w:p>
      <w:pPr>
        <w:pStyle w:val="Defstart"/>
      </w:pPr>
      <w:r>
        <w:rPr>
          <w:b/>
        </w:rPr>
        <w:tab/>
      </w:r>
      <w:r>
        <w:rPr>
          <w:rStyle w:val="CharDefText"/>
        </w:rPr>
        <w:t>soil conservation notice</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pPr>
      <w:bookmarkStart w:id="156" w:name="_Toc416876234"/>
      <w:bookmarkStart w:id="157" w:name="_Toc416876635"/>
      <w:bookmarkStart w:id="158" w:name="_Toc417973002"/>
      <w:r>
        <w:rPr>
          <w:rStyle w:val="CharDivNo"/>
        </w:rPr>
        <w:t>Division 2</w:t>
      </w:r>
      <w:r>
        <w:rPr>
          <w:snapToGrid w:val="0"/>
        </w:rPr>
        <w:t> — </w:t>
      </w:r>
      <w:r>
        <w:rPr>
          <w:rStyle w:val="CharDivText"/>
        </w:rPr>
        <w:t>The Pastoral Lands Board</w:t>
      </w:r>
      <w:bookmarkEnd w:id="156"/>
      <w:bookmarkEnd w:id="157"/>
      <w:bookmarkEnd w:id="158"/>
    </w:p>
    <w:p>
      <w:pPr>
        <w:pStyle w:val="Heading5"/>
        <w:spacing w:before="180"/>
        <w:rPr>
          <w:snapToGrid w:val="0"/>
        </w:rPr>
      </w:pPr>
      <w:bookmarkStart w:id="159" w:name="_Toc417973003"/>
      <w:r>
        <w:rPr>
          <w:rStyle w:val="CharSectno"/>
        </w:rPr>
        <w:t>94</w:t>
      </w:r>
      <w:r>
        <w:rPr>
          <w:snapToGrid w:val="0"/>
        </w:rPr>
        <w:t>.</w:t>
      </w:r>
      <w:r>
        <w:rPr>
          <w:snapToGrid w:val="0"/>
        </w:rPr>
        <w:tab/>
        <w:t>Board established</w:t>
      </w:r>
      <w:bookmarkEnd w:id="159"/>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160" w:name="_Toc417973004"/>
      <w:r>
        <w:rPr>
          <w:rStyle w:val="CharSectno"/>
        </w:rPr>
        <w:t>95</w:t>
      </w:r>
      <w:r>
        <w:rPr>
          <w:snapToGrid w:val="0"/>
        </w:rPr>
        <w:t>.</w:t>
      </w:r>
      <w:r>
        <w:rPr>
          <w:snapToGrid w:val="0"/>
        </w:rPr>
        <w:tab/>
        <w:t>Functions of Board</w:t>
      </w:r>
      <w:bookmarkEnd w:id="160"/>
    </w:p>
    <w:p>
      <w:pPr>
        <w:pStyle w:val="Subsection"/>
        <w:rPr>
          <w:snapToGrid w:val="0"/>
        </w:rPr>
      </w:pPr>
      <w:r>
        <w:rPr>
          <w:snapToGrid w:val="0"/>
        </w:rPr>
        <w:tab/>
      </w:r>
      <w:r>
        <w:rPr>
          <w:snapToGrid w:val="0"/>
        </w:rPr>
        <w:tab/>
        <w:t>The functions of the Board are —</w:t>
      </w:r>
    </w:p>
    <w:p>
      <w:pPr>
        <w:pStyle w:val="Indenta"/>
        <w:rPr>
          <w:snapToGrid w:val="0"/>
        </w:rPr>
      </w:pPr>
      <w:r>
        <w:rPr>
          <w:snapToGrid w:val="0"/>
        </w:rPr>
        <w:tab/>
        <w:t>(a)</w:t>
      </w:r>
      <w:r>
        <w:rPr>
          <w:snapToGrid w:val="0"/>
        </w:rPr>
        <w:tab/>
        <w:t>to advise the Minister on policy relating to the pastoral industry and the administration of pastoral leases; and</w:t>
      </w:r>
    </w:p>
    <w:p>
      <w:pPr>
        <w:pStyle w:val="Indenta"/>
        <w:rPr>
          <w:snapToGrid w:val="0"/>
        </w:rPr>
      </w:pPr>
      <w:r>
        <w:rPr>
          <w:snapToGrid w:val="0"/>
        </w:rPr>
        <w:tab/>
        <w:t>(b)</w:t>
      </w:r>
      <w:r>
        <w:rPr>
          <w:snapToGrid w:val="0"/>
        </w:rPr>
        <w:tab/>
        <w:t>to administer pastoral leases in accordance with this Part; and</w:t>
      </w:r>
    </w:p>
    <w:p>
      <w:pPr>
        <w:pStyle w:val="Indenta"/>
        <w:rPr>
          <w:snapToGrid w:val="0"/>
        </w:rPr>
      </w:pPr>
      <w:r>
        <w:rPr>
          <w:snapToGrid w:val="0"/>
        </w:rPr>
        <w:tab/>
        <w:t>(c)</w:t>
      </w:r>
      <w:r>
        <w:rPr>
          <w:snapToGrid w:val="0"/>
        </w:rPr>
        <w:tab/>
        <w:t>to ensure that pastoral leases are managed on an ecologically sustainable basis; and</w:t>
      </w:r>
    </w:p>
    <w:p>
      <w:pPr>
        <w:pStyle w:val="Indenta"/>
        <w:rPr>
          <w:snapToGrid w:val="0"/>
        </w:rPr>
      </w:pPr>
      <w:r>
        <w:rPr>
          <w:snapToGrid w:val="0"/>
        </w:rPr>
        <w:tab/>
        <w:t>(d)</w:t>
      </w:r>
      <w:r>
        <w:rPr>
          <w:snapToGrid w:val="0"/>
        </w:rPr>
        <w:tab/>
        <w:t>to develop policies to prevent the degradation of rangelands; and</w:t>
      </w:r>
    </w:p>
    <w:p>
      <w:pPr>
        <w:pStyle w:val="Indenta"/>
        <w:rPr>
          <w:snapToGrid w:val="0"/>
        </w:rPr>
      </w:pPr>
      <w:r>
        <w:rPr>
          <w:snapToGrid w:val="0"/>
        </w:rPr>
        <w:tab/>
        <w:t>(e)</w:t>
      </w:r>
      <w:r>
        <w:rPr>
          <w:snapToGrid w:val="0"/>
        </w:rPr>
        <w:tab/>
        <w:t>to develop policies to rehabilitate degraded or eroded rangelands and to restore their pastoral potential; and</w:t>
      </w:r>
    </w:p>
    <w:p>
      <w:pPr>
        <w:pStyle w:val="Indenta"/>
        <w:rPr>
          <w:snapToGrid w:val="0"/>
        </w:rPr>
      </w:pPr>
      <w:r>
        <w:rPr>
          <w:snapToGrid w:val="0"/>
        </w:rPr>
        <w:tab/>
        <w:t>(f)</w:t>
      </w:r>
      <w:r>
        <w:rPr>
          <w:snapToGrid w:val="0"/>
        </w:rPr>
        <w:tab/>
        <w:t>to consider applications for the subdivision of pastoral land and make recommendations to the Minister in relation to them; and</w:t>
      </w:r>
    </w:p>
    <w:p>
      <w:pPr>
        <w:pStyle w:val="Indenta"/>
        <w:rPr>
          <w:snapToGrid w:val="0"/>
        </w:rPr>
      </w:pPr>
      <w:r>
        <w:rPr>
          <w:snapToGrid w:val="0"/>
        </w:rPr>
        <w:tab/>
        <w:t>(g)</w:t>
      </w:r>
      <w:r>
        <w:rPr>
          <w:snapToGrid w:val="0"/>
        </w:rPr>
        <w:tab/>
        <w:t>to establish and evaluate a system of pastoral land monitoring sites; and</w:t>
      </w:r>
    </w:p>
    <w:p>
      <w:pPr>
        <w:pStyle w:val="Indenta"/>
        <w:rPr>
          <w:snapToGrid w:val="0"/>
        </w:rPr>
      </w:pPr>
      <w:r>
        <w:rPr>
          <w:snapToGrid w:val="0"/>
        </w:rPr>
        <w:tab/>
        <w:t>(h)</w:t>
      </w:r>
      <w:r>
        <w:rPr>
          <w:snapToGrid w:val="0"/>
        </w:rPr>
        <w:tab/>
        <w:t>to monitor the numbers and the effect of stock and feral animals on pastoral land; and</w:t>
      </w:r>
    </w:p>
    <w:p>
      <w:pPr>
        <w:pStyle w:val="Indenta"/>
        <w:rPr>
          <w:snapToGrid w:val="0"/>
        </w:rPr>
      </w:pPr>
      <w:r>
        <w:rPr>
          <w:snapToGrid w:val="0"/>
        </w:rPr>
        <w:tab/>
        <w:t>(i)</w:t>
      </w:r>
      <w:r>
        <w:rPr>
          <w:snapToGrid w:val="0"/>
        </w:rPr>
        <w:tab/>
        <w:t>to conduct or commission research into any matters that it considers are relevant to the pastoral industry; and</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161" w:name="_Toc417973005"/>
      <w:r>
        <w:rPr>
          <w:rStyle w:val="CharSectno"/>
        </w:rPr>
        <w:t>96</w:t>
      </w:r>
      <w:r>
        <w:rPr>
          <w:snapToGrid w:val="0"/>
        </w:rPr>
        <w:t>.</w:t>
      </w:r>
      <w:r>
        <w:rPr>
          <w:snapToGrid w:val="0"/>
        </w:rPr>
        <w:tab/>
        <w:t>Minister may give directions to Board</w:t>
      </w:r>
      <w:bookmarkEnd w:id="161"/>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w:t>
      </w:r>
      <w:r>
        <w:t xml:space="preserve">authority of the Department under Part 5 of the </w:t>
      </w:r>
      <w:r>
        <w:rPr>
          <w:i/>
          <w:iCs/>
        </w:rPr>
        <w:t>Financial Management Act 2006</w:t>
      </w:r>
      <w:r>
        <w:t>.</w:t>
      </w:r>
    </w:p>
    <w:p>
      <w:pPr>
        <w:pStyle w:val="Footnotesection"/>
      </w:pPr>
      <w:r>
        <w:tab/>
        <w:t xml:space="preserve">[Section 96 amended by No. 5 of 2005 s. 42; No. 77 of 2006 </w:t>
      </w:r>
      <w:r>
        <w:rPr>
          <w:iCs/>
        </w:rPr>
        <w:t>Sch. 1 cl. 93(5)</w:t>
      </w:r>
      <w:r>
        <w:t>.]</w:t>
      </w:r>
    </w:p>
    <w:p>
      <w:pPr>
        <w:pStyle w:val="Heading5"/>
        <w:rPr>
          <w:snapToGrid w:val="0"/>
        </w:rPr>
      </w:pPr>
      <w:bookmarkStart w:id="162" w:name="_Toc417973006"/>
      <w:r>
        <w:rPr>
          <w:rStyle w:val="CharSectno"/>
        </w:rPr>
        <w:t>97</w:t>
      </w:r>
      <w:r>
        <w:rPr>
          <w:snapToGrid w:val="0"/>
        </w:rPr>
        <w:t>.</w:t>
      </w:r>
      <w:r>
        <w:rPr>
          <w:snapToGrid w:val="0"/>
        </w:rPr>
        <w:tab/>
        <w:t>Members of Board, appointment of etc.</w:t>
      </w:r>
      <w:bookmarkEnd w:id="162"/>
    </w:p>
    <w:p>
      <w:pPr>
        <w:pStyle w:val="Subsection"/>
        <w:rPr>
          <w:snapToGrid w:val="0"/>
        </w:rPr>
      </w:pPr>
      <w:r>
        <w:rPr>
          <w:snapToGrid w:val="0"/>
        </w:rPr>
        <w:tab/>
        <w:t>(1)</w:t>
      </w:r>
      <w:r>
        <w:rPr>
          <w:snapToGrid w:val="0"/>
        </w:rPr>
        <w:tab/>
        <w:t>The Board consists of a chairperson appointed by the Minister and 7 other members, of whom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 and</w:t>
      </w:r>
    </w:p>
    <w:p>
      <w:pPr>
        <w:pStyle w:val="Indenta"/>
        <w:rPr>
          <w:snapToGrid w:val="0"/>
        </w:rPr>
      </w:pPr>
      <w:r>
        <w:rPr>
          <w:snapToGrid w:val="0"/>
        </w:rPr>
        <w:tab/>
        <w:t>(b)</w:t>
      </w:r>
      <w:r>
        <w:rPr>
          <w:snapToGrid w:val="0"/>
        </w:rPr>
        <w:tab/>
        <w:t xml:space="preserve">one is to be the chief executive officer of the department principally assisting in the administration of the </w:t>
      </w:r>
      <w:r>
        <w:rPr>
          <w:i/>
          <w:iCs/>
          <w:snapToGrid w:val="0"/>
        </w:rPr>
        <w:t>Biosecurity and Agriculture Management Act 2007</w:t>
      </w:r>
      <w:r>
        <w:rPr>
          <w:snapToGrid w:val="0"/>
        </w:rPr>
        <w:t>, or his or her appointee from time to time; and</w:t>
      </w:r>
    </w:p>
    <w:p>
      <w:pPr>
        <w:pStyle w:val="Indenta"/>
        <w:rPr>
          <w:snapToGrid w:val="0"/>
        </w:rPr>
      </w:pPr>
      <w:r>
        <w:rPr>
          <w:snapToGrid w:val="0"/>
        </w:rPr>
        <w:tab/>
        <w:t>(c)</w:t>
      </w:r>
      <w:r>
        <w:rPr>
          <w:snapToGrid w:val="0"/>
        </w:rPr>
        <w:tab/>
        <w:t>one is to be the chief executive officer of the Department, or his or her appointee from time to time; and</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rStyle w:val="CharDefText"/>
        </w:rPr>
        <w:t>appointed members</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w:t>
      </w:r>
      <w:r>
        <w:t xml:space="preserve"> Public Sector Commissioner</w:t>
      </w:r>
      <w:r>
        <w:rPr>
          <w:snapToGrid w:val="0"/>
        </w:rPr>
        <w:t>.</w:t>
      </w:r>
    </w:p>
    <w:p>
      <w:pPr>
        <w:pStyle w:val="Footnotesection"/>
      </w:pPr>
      <w:r>
        <w:tab/>
        <w:t>[Section 97 amended by No. 59 of 2000 s. 23; No. 24 of 2007 s. 11; No. 39 of 2010 s. 89.]</w:t>
      </w:r>
    </w:p>
    <w:p>
      <w:pPr>
        <w:pStyle w:val="Heading5"/>
        <w:rPr>
          <w:snapToGrid w:val="0"/>
        </w:rPr>
      </w:pPr>
      <w:bookmarkStart w:id="163" w:name="_Toc417973007"/>
      <w:r>
        <w:rPr>
          <w:rStyle w:val="CharSectno"/>
        </w:rPr>
        <w:t>98</w:t>
      </w:r>
      <w:r>
        <w:rPr>
          <w:snapToGrid w:val="0"/>
        </w:rPr>
        <w:t>.</w:t>
      </w:r>
      <w:r>
        <w:rPr>
          <w:snapToGrid w:val="0"/>
        </w:rPr>
        <w:tab/>
        <w:t>Procedure of Board; quorum</w:t>
      </w:r>
      <w:bookmarkEnd w:id="163"/>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164" w:name="_Toc417973008"/>
      <w:r>
        <w:rPr>
          <w:rStyle w:val="CharSectno"/>
        </w:rPr>
        <w:t>99</w:t>
      </w:r>
      <w:r>
        <w:rPr>
          <w:snapToGrid w:val="0"/>
        </w:rPr>
        <w:t>.</w:t>
      </w:r>
      <w:r>
        <w:rPr>
          <w:snapToGrid w:val="0"/>
        </w:rPr>
        <w:tab/>
        <w:t>Particular duties of members</w:t>
      </w:r>
      <w:bookmarkEnd w:id="164"/>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 and</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165" w:name="_Toc417973009"/>
      <w:r>
        <w:rPr>
          <w:rStyle w:val="CharSectno"/>
        </w:rPr>
        <w:t>100</w:t>
      </w:r>
      <w:r>
        <w:rPr>
          <w:snapToGrid w:val="0"/>
        </w:rPr>
        <w:t>.</w:t>
      </w:r>
      <w:r>
        <w:rPr>
          <w:snapToGrid w:val="0"/>
        </w:rPr>
        <w:tab/>
        <w:t>Protection from personal liability for members</w:t>
      </w:r>
      <w:bookmarkEnd w:id="165"/>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pPr>
      <w:bookmarkStart w:id="166" w:name="_Toc416876242"/>
      <w:bookmarkStart w:id="167" w:name="_Toc416876643"/>
      <w:bookmarkStart w:id="168" w:name="_Toc417973010"/>
      <w:r>
        <w:rPr>
          <w:rStyle w:val="CharDivNo"/>
        </w:rPr>
        <w:t>Division 3</w:t>
      </w:r>
      <w:r>
        <w:rPr>
          <w:snapToGrid w:val="0"/>
        </w:rPr>
        <w:t> — </w:t>
      </w:r>
      <w:r>
        <w:rPr>
          <w:rStyle w:val="CharDivText"/>
        </w:rPr>
        <w:t>Grant of a pastoral lease</w:t>
      </w:r>
      <w:bookmarkEnd w:id="166"/>
      <w:bookmarkEnd w:id="167"/>
      <w:bookmarkEnd w:id="168"/>
    </w:p>
    <w:p>
      <w:pPr>
        <w:pStyle w:val="Heading5"/>
        <w:rPr>
          <w:snapToGrid w:val="0"/>
        </w:rPr>
      </w:pPr>
      <w:bookmarkStart w:id="169" w:name="_Toc417973011"/>
      <w:r>
        <w:rPr>
          <w:rStyle w:val="CharSectno"/>
        </w:rPr>
        <w:t>101</w:t>
      </w:r>
      <w:r>
        <w:rPr>
          <w:snapToGrid w:val="0"/>
        </w:rPr>
        <w:t>.</w:t>
      </w:r>
      <w:r>
        <w:rPr>
          <w:snapToGrid w:val="0"/>
        </w:rPr>
        <w:tab/>
        <w:t>Grant of pastoral lease, Minister’s powers as to</w:t>
      </w:r>
      <w:bookmarkEnd w:id="169"/>
    </w:p>
    <w:p>
      <w:pPr>
        <w:pStyle w:val="Subsection"/>
        <w:rPr>
          <w:snapToGrid w:val="0"/>
        </w:rPr>
      </w:pPr>
      <w:r>
        <w:rPr>
          <w:snapToGrid w:val="0"/>
        </w:rPr>
        <w:tab/>
        <w:t>(1)</w:t>
      </w:r>
      <w:r>
        <w:rPr>
          <w:snapToGrid w:val="0"/>
        </w:rPr>
        <w:tab/>
        <w:t xml:space="preserve">The Minister may grant a lease (a </w:t>
      </w:r>
      <w:r>
        <w:rPr>
          <w:rStyle w:val="CharDefText"/>
        </w:rPr>
        <w:t>pastoral lease</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 or</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170" w:name="_Toc417973012"/>
      <w:r>
        <w:rPr>
          <w:rStyle w:val="CharSectno"/>
        </w:rPr>
        <w:t>102</w:t>
      </w:r>
      <w:r>
        <w:rPr>
          <w:snapToGrid w:val="0"/>
        </w:rPr>
        <w:t>.</w:t>
      </w:r>
      <w:r>
        <w:rPr>
          <w:snapToGrid w:val="0"/>
        </w:rPr>
        <w:tab/>
        <w:t>Public offers etc. of pastoral leases to be made before grant</w:t>
      </w:r>
      <w:bookmarkEnd w:id="170"/>
    </w:p>
    <w:p>
      <w:pPr>
        <w:pStyle w:val="Subsection"/>
        <w:rPr>
          <w:snapToGrid w:val="0"/>
        </w:rPr>
      </w:pPr>
      <w:r>
        <w:rPr>
          <w:snapToGrid w:val="0"/>
        </w:rPr>
        <w:tab/>
        <w:t>(1)</w:t>
      </w:r>
      <w:r>
        <w:rPr>
          <w:snapToGrid w:val="0"/>
        </w:rPr>
        <w:tab/>
        <w:t>Before granting a pastoral lease, the Minister must by advertisement in a daily newspaper circulating throughout the State —</w:t>
      </w:r>
    </w:p>
    <w:p>
      <w:pPr>
        <w:pStyle w:val="Indenta"/>
        <w:rPr>
          <w:snapToGrid w:val="0"/>
        </w:rPr>
      </w:pPr>
      <w:r>
        <w:rPr>
          <w:snapToGrid w:val="0"/>
        </w:rPr>
        <w:tab/>
        <w:t>(a)</w:t>
      </w:r>
      <w:r>
        <w:rPr>
          <w:snapToGrid w:val="0"/>
        </w:rPr>
        <w:tab/>
        <w:t>offer the pastoral lease for sale; or</w:t>
      </w:r>
    </w:p>
    <w:p>
      <w:pPr>
        <w:pStyle w:val="Indenta"/>
        <w:rPr>
          <w:snapToGrid w:val="0"/>
        </w:rPr>
      </w:pPr>
      <w:r>
        <w:rPr>
          <w:snapToGrid w:val="0"/>
        </w:rPr>
        <w:tab/>
        <w:t>(b)</w:t>
      </w:r>
      <w:r>
        <w:rPr>
          <w:snapToGrid w:val="0"/>
        </w:rPr>
        <w:tab/>
        <w:t>invite expressions of interest in the lease; or</w:t>
      </w:r>
    </w:p>
    <w:p>
      <w:pPr>
        <w:pStyle w:val="Indenta"/>
        <w:rPr>
          <w:snapToGrid w:val="0"/>
        </w:rPr>
      </w:pPr>
      <w:r>
        <w:rPr>
          <w:snapToGrid w:val="0"/>
        </w:rPr>
        <w:tab/>
        <w:t>(c)</w:t>
      </w:r>
      <w:r>
        <w:rPr>
          <w:snapToGrid w:val="0"/>
        </w:rPr>
        <w:tab/>
        <w:t>invite tenders for the lease; or</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pPr>
      <w:bookmarkStart w:id="171" w:name="_Toc416876245"/>
      <w:bookmarkStart w:id="172" w:name="_Toc416876646"/>
      <w:bookmarkStart w:id="173" w:name="_Toc417973013"/>
      <w:r>
        <w:rPr>
          <w:rStyle w:val="CharDivNo"/>
        </w:rPr>
        <w:t>Division 4</w:t>
      </w:r>
      <w:r>
        <w:rPr>
          <w:snapToGrid w:val="0"/>
        </w:rPr>
        <w:t> — </w:t>
      </w:r>
      <w:r>
        <w:rPr>
          <w:rStyle w:val="CharDivText"/>
        </w:rPr>
        <w:t>Conditions of a pastoral lease</w:t>
      </w:r>
      <w:bookmarkEnd w:id="171"/>
      <w:bookmarkEnd w:id="172"/>
      <w:bookmarkEnd w:id="173"/>
    </w:p>
    <w:p>
      <w:pPr>
        <w:pStyle w:val="Heading5"/>
        <w:rPr>
          <w:snapToGrid w:val="0"/>
        </w:rPr>
      </w:pPr>
      <w:bookmarkStart w:id="174" w:name="_Toc417973014"/>
      <w:r>
        <w:rPr>
          <w:rStyle w:val="CharSectno"/>
        </w:rPr>
        <w:t>103</w:t>
      </w:r>
      <w:r>
        <w:rPr>
          <w:snapToGrid w:val="0"/>
        </w:rPr>
        <w:t>.</w:t>
      </w:r>
      <w:r>
        <w:rPr>
          <w:snapToGrid w:val="0"/>
        </w:rPr>
        <w:tab/>
        <w:t>Terms etc. that can be included in pastoral lease</w:t>
      </w:r>
      <w:bookmarkEnd w:id="174"/>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175" w:name="_Toc417973015"/>
      <w:r>
        <w:rPr>
          <w:rStyle w:val="CharSectno"/>
        </w:rPr>
        <w:t>104</w:t>
      </w:r>
      <w:r>
        <w:rPr>
          <w:snapToGrid w:val="0"/>
        </w:rPr>
        <w:t>.</w:t>
      </w:r>
      <w:r>
        <w:rPr>
          <w:snapToGrid w:val="0"/>
        </w:rPr>
        <w:tab/>
        <w:t>Aboriginal people’s right to enter parts of pastoral leases</w:t>
      </w:r>
      <w:bookmarkEnd w:id="175"/>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176" w:name="_Toc417973016"/>
      <w:r>
        <w:rPr>
          <w:rStyle w:val="CharSectno"/>
        </w:rPr>
        <w:t>105</w:t>
      </w:r>
      <w:r>
        <w:rPr>
          <w:snapToGrid w:val="0"/>
        </w:rPr>
        <w:t>.</w:t>
      </w:r>
      <w:r>
        <w:rPr>
          <w:snapToGrid w:val="0"/>
        </w:rPr>
        <w:tab/>
        <w:t>Duration of pastoral lease</w:t>
      </w:r>
      <w:bookmarkEnd w:id="176"/>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w:t>
      </w:r>
    </w:p>
    <w:p>
      <w:pPr>
        <w:pStyle w:val="Indenta"/>
        <w:rPr>
          <w:snapToGrid w:val="0"/>
        </w:rPr>
      </w:pPr>
      <w:r>
        <w:rPr>
          <w:snapToGrid w:val="0"/>
        </w:rPr>
        <w:tab/>
        <w:t>(a)</w:t>
      </w:r>
      <w:r>
        <w:rPr>
          <w:snapToGrid w:val="0"/>
        </w:rPr>
        <w:tab/>
        <w:t>the date of commencement of the amalgamated lease is deemed to be the date of commencement of the last to commence of the leases that were amalgamated; and</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177" w:name="_Toc417973017"/>
      <w:r>
        <w:rPr>
          <w:rStyle w:val="CharSectno"/>
        </w:rPr>
        <w:t>106</w:t>
      </w:r>
      <w:r>
        <w:rPr>
          <w:snapToGrid w:val="0"/>
        </w:rPr>
        <w:t>.</w:t>
      </w:r>
      <w:r>
        <w:rPr>
          <w:snapToGrid w:val="0"/>
        </w:rPr>
        <w:tab/>
        <w:t>Leased land to be used for pastoral purposes unless otherwise permitted</w:t>
      </w:r>
      <w:bookmarkEnd w:id="177"/>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w:t>
      </w:r>
      <w:r>
        <w:rPr>
          <w:b/>
          <w:bCs/>
          <w:i/>
          <w:iCs/>
          <w:snapToGrid w:val="0"/>
        </w:rPr>
        <w:t>pastoral purposes</w:t>
      </w:r>
      <w:r>
        <w:rPr>
          <w:snapToGrid w:val="0"/>
        </w:rPr>
        <w:t xml:space="preserve"> referred to in section 93 (an </w:t>
      </w:r>
      <w:r>
        <w:rPr>
          <w:rStyle w:val="CharDefText"/>
        </w:rPr>
        <w:t>ancillary purpose</w:t>
      </w:r>
      <w:r>
        <w:rPr>
          <w:snapToGrid w:val="0"/>
        </w:rPr>
        <w:t>)</w:t>
      </w:r>
      <w:r>
        <w:t xml:space="preserve"> if —</w:t>
      </w:r>
    </w:p>
    <w:p>
      <w:pPr>
        <w:pStyle w:val="Indenta"/>
      </w:pPr>
      <w:r>
        <w:tab/>
        <w:t>(a)</w:t>
      </w:r>
      <w:r>
        <w:tab/>
        <w:t>a permit would otherwise be required in respect of that ancillary purpose; and</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178" w:name="_Toc417973018"/>
      <w:r>
        <w:rPr>
          <w:rStyle w:val="CharSectno"/>
        </w:rPr>
        <w:t>107</w:t>
      </w:r>
      <w:r>
        <w:rPr>
          <w:snapToGrid w:val="0"/>
        </w:rPr>
        <w:t>.</w:t>
      </w:r>
      <w:r>
        <w:rPr>
          <w:snapToGrid w:val="0"/>
        </w:rPr>
        <w:tab/>
        <w:t>Development plan for pastoral lease, when required etc.</w:t>
      </w:r>
      <w:bookmarkEnd w:id="178"/>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179" w:name="_Toc417973019"/>
      <w:r>
        <w:rPr>
          <w:rStyle w:val="CharSectno"/>
        </w:rPr>
        <w:t>108</w:t>
      </w:r>
      <w:r>
        <w:rPr>
          <w:snapToGrid w:val="0"/>
        </w:rPr>
        <w:t>.</w:t>
      </w:r>
      <w:r>
        <w:rPr>
          <w:snapToGrid w:val="0"/>
        </w:rPr>
        <w:tab/>
        <w:t>Pastoral lessee’s duties as to leased land</w:t>
      </w:r>
      <w:bookmarkEnd w:id="179"/>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180" w:name="_Toc417973020"/>
      <w:r>
        <w:rPr>
          <w:rStyle w:val="CharSectno"/>
        </w:rPr>
        <w:t>109</w:t>
      </w:r>
      <w:r>
        <w:rPr>
          <w:snapToGrid w:val="0"/>
        </w:rPr>
        <w:t>.</w:t>
      </w:r>
      <w:r>
        <w:rPr>
          <w:snapToGrid w:val="0"/>
        </w:rPr>
        <w:tab/>
        <w:t>No clearing of leased land unless permitted</w:t>
      </w:r>
      <w:bookmarkEnd w:id="180"/>
    </w:p>
    <w:p>
      <w:pPr>
        <w:pStyle w:val="Subsection"/>
        <w:rPr>
          <w:snapToGrid w:val="0"/>
        </w:rPr>
      </w:pPr>
      <w:r>
        <w:rPr>
          <w:snapToGrid w:val="0"/>
        </w:rPr>
        <w:tab/>
        <w:t>(1)</w:t>
      </w:r>
      <w:r>
        <w:rPr>
          <w:snapToGrid w:val="0"/>
        </w:rPr>
        <w:tab/>
        <w:t>A pastoral lessee must not remove trees or otherwise clear land under the lease or disturb or affect its soil except —</w:t>
      </w:r>
    </w:p>
    <w:p>
      <w:pPr>
        <w:pStyle w:val="Indenta"/>
        <w:rPr>
          <w:snapToGrid w:val="0"/>
        </w:rPr>
      </w:pPr>
      <w:r>
        <w:rPr>
          <w:snapToGrid w:val="0"/>
        </w:rPr>
        <w:tab/>
        <w:t>(a)</w:t>
      </w:r>
      <w:r>
        <w:rPr>
          <w:snapToGrid w:val="0"/>
        </w:rPr>
        <w:tab/>
        <w:t>as permitted under the lease; or</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181" w:name="_Toc417973021"/>
      <w:r>
        <w:rPr>
          <w:rStyle w:val="CharSectno"/>
        </w:rPr>
        <w:t>110</w:t>
      </w:r>
      <w:r>
        <w:rPr>
          <w:snapToGrid w:val="0"/>
        </w:rPr>
        <w:t>.</w:t>
      </w:r>
      <w:r>
        <w:rPr>
          <w:snapToGrid w:val="0"/>
        </w:rPr>
        <w:tab/>
        <w:t>Non</w:t>
      </w:r>
      <w:r>
        <w:rPr>
          <w:snapToGrid w:val="0"/>
        </w:rPr>
        <w:noBreakHyphen/>
        <w:t>indigenous pasture not to be sown etc. on leased land without permit</w:t>
      </w:r>
      <w:bookmarkEnd w:id="181"/>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182" w:name="_Toc417973022"/>
      <w:r>
        <w:rPr>
          <w:rStyle w:val="CharSectno"/>
        </w:rPr>
        <w:t>111</w:t>
      </w:r>
      <w:r>
        <w:rPr>
          <w:snapToGrid w:val="0"/>
        </w:rPr>
        <w:t>.</w:t>
      </w:r>
      <w:r>
        <w:rPr>
          <w:snapToGrid w:val="0"/>
        </w:rPr>
        <w:tab/>
        <w:t>Stock numbers etc. and pests etc. on leased land</w:t>
      </w:r>
      <w:bookmarkEnd w:id="182"/>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w:t>
      </w:r>
      <w:r>
        <w:t xml:space="preserve">declared pests on the land under the lease in compliance with the </w:t>
      </w:r>
      <w:r>
        <w:rPr>
          <w:i/>
          <w:iCs/>
        </w:rPr>
        <w:t>Biosecurity and Agriculture Management Act 2007</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rStyle w:val="CharDefText"/>
        </w:rPr>
        <w:t>commencement day</w:t>
      </w:r>
      <w:r>
        <w:t xml:space="preserve"> means the day on which section 27 of the </w:t>
      </w:r>
      <w:r>
        <w:rPr>
          <w:i/>
        </w:rPr>
        <w:t>Land Administration Amendment Act 2000</w:t>
      </w:r>
      <w:r>
        <w:t xml:space="preserve"> comes into operation</w:t>
      </w:r>
      <w:r>
        <w:rPr>
          <w:vertAlign w:val="superscript"/>
        </w:rPr>
        <w:t> 1</w:t>
      </w:r>
      <w:r>
        <w:t>.</w:t>
      </w:r>
    </w:p>
    <w:p>
      <w:pPr>
        <w:pStyle w:val="Footnotesection"/>
      </w:pPr>
      <w:r>
        <w:tab/>
        <w:t>[Section 111 amended by No. 59 of 2000 s. 27; No. 24 of 2007 s. 90(2).]</w:t>
      </w:r>
    </w:p>
    <w:p>
      <w:pPr>
        <w:pStyle w:val="Heading5"/>
        <w:rPr>
          <w:snapToGrid w:val="0"/>
        </w:rPr>
      </w:pPr>
      <w:bookmarkStart w:id="183" w:name="_Toc417973023"/>
      <w:r>
        <w:rPr>
          <w:rStyle w:val="CharSectno"/>
        </w:rPr>
        <w:t>112</w:t>
      </w:r>
      <w:r>
        <w:rPr>
          <w:snapToGrid w:val="0"/>
        </w:rPr>
        <w:t>.</w:t>
      </w:r>
      <w:r>
        <w:rPr>
          <w:snapToGrid w:val="0"/>
        </w:rPr>
        <w:tab/>
        <w:t>Soil conservation notice, effect of on s. 111 determination etc.</w:t>
      </w:r>
      <w:bookmarkEnd w:id="183"/>
    </w:p>
    <w:p>
      <w:pPr>
        <w:pStyle w:val="Subsection"/>
        <w:spacing w:before="140"/>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spacing w:before="140"/>
        <w:rPr>
          <w:snapToGrid w:val="0"/>
        </w:rPr>
      </w:pPr>
      <w:r>
        <w:rPr>
          <w:snapToGrid w:val="0"/>
        </w:rPr>
        <w:tab/>
        <w:t>(2)</w:t>
      </w:r>
      <w:r>
        <w:rPr>
          <w:snapToGrid w:val="0"/>
        </w:rPr>
        <w:tab/>
        <w:t xml:space="preserve">The issue of a soil conservation notice in relation to land under a pastoral lease does not release a pastoral lessee from the obligation to control </w:t>
      </w:r>
      <w:r>
        <w:t>declared pests</w:t>
      </w:r>
      <w:r>
        <w:rPr>
          <w:snapToGrid w:val="0"/>
        </w:rPr>
        <w:t xml:space="preserve"> on the land under section 111(3).</w:t>
      </w:r>
    </w:p>
    <w:p>
      <w:pPr>
        <w:pStyle w:val="Subsection"/>
        <w:spacing w:before="140"/>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spacing w:before="100"/>
        <w:ind w:left="890" w:hanging="890"/>
      </w:pPr>
      <w:r>
        <w:tab/>
        <w:t>[Section 112 amended by No. 59 of 2000 s. 28; No. 24 of 2007 s. 90(3).]</w:t>
      </w:r>
    </w:p>
    <w:p>
      <w:pPr>
        <w:pStyle w:val="Heading5"/>
        <w:spacing w:before="200"/>
        <w:rPr>
          <w:snapToGrid w:val="0"/>
        </w:rPr>
      </w:pPr>
      <w:bookmarkStart w:id="184" w:name="_Toc417973024"/>
      <w:r>
        <w:rPr>
          <w:rStyle w:val="CharSectno"/>
        </w:rPr>
        <w:t>113</w:t>
      </w:r>
      <w:r>
        <w:rPr>
          <w:snapToGrid w:val="0"/>
        </w:rPr>
        <w:t>.</w:t>
      </w:r>
      <w:r>
        <w:rPr>
          <w:snapToGrid w:val="0"/>
        </w:rPr>
        <w:tab/>
        <w:t>Annual return by lessee required</w:t>
      </w:r>
      <w:bookmarkEnd w:id="184"/>
    </w:p>
    <w:p>
      <w:pPr>
        <w:pStyle w:val="Subsection"/>
        <w:spacing w:before="140"/>
        <w:rPr>
          <w:snapToGrid w:val="0"/>
        </w:rPr>
      </w:pPr>
      <w:r>
        <w:rPr>
          <w:snapToGrid w:val="0"/>
        </w:rPr>
        <w:tab/>
        <w:t>(1)</w:t>
      </w:r>
      <w:r>
        <w:rPr>
          <w:snapToGrid w:val="0"/>
        </w:rPr>
        <w:tab/>
        <w:t>A pastoral lessee must, after 30 June in each year (</w:t>
      </w:r>
      <w:r>
        <w:t xml:space="preserve">the </w:t>
      </w:r>
      <w:r>
        <w:rPr>
          <w:rStyle w:val="CharDefText"/>
        </w:rPr>
        <w:t>return date</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spacing w:before="140"/>
        <w:rPr>
          <w:snapToGrid w:val="0"/>
        </w:rPr>
      </w:pPr>
      <w:r>
        <w:rPr>
          <w:snapToGrid w:val="0"/>
        </w:rPr>
        <w:tab/>
        <w:t>(2)</w:t>
      </w:r>
      <w:r>
        <w:rPr>
          <w:snapToGrid w:val="0"/>
        </w:rPr>
        <w:tab/>
        <w:t>The return is to include —</w:t>
      </w:r>
    </w:p>
    <w:p>
      <w:pPr>
        <w:pStyle w:val="Indenta"/>
        <w:spacing w:before="60"/>
        <w:rPr>
          <w:snapToGrid w:val="0"/>
        </w:rPr>
      </w:pPr>
      <w:r>
        <w:rPr>
          <w:snapToGrid w:val="0"/>
        </w:rPr>
        <w:tab/>
        <w:t>(a)</w:t>
      </w:r>
      <w:r>
        <w:rPr>
          <w:snapToGrid w:val="0"/>
        </w:rPr>
        <w:tab/>
        <w:t>information as to stock numbers on the return date; and</w:t>
      </w:r>
    </w:p>
    <w:p>
      <w:pPr>
        <w:pStyle w:val="Indenta"/>
        <w:spacing w:before="60"/>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spacing w:before="60"/>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w:t>
      </w:r>
    </w:p>
    <w:p>
      <w:pPr>
        <w:pStyle w:val="Indenta"/>
        <w:rPr>
          <w:snapToGrid w:val="0"/>
        </w:rPr>
      </w:pPr>
      <w:r>
        <w:rPr>
          <w:snapToGrid w:val="0"/>
        </w:rPr>
        <w:tab/>
        <w:t>(a)</w:t>
      </w:r>
      <w:r>
        <w:rPr>
          <w:snapToGrid w:val="0"/>
        </w:rPr>
        <w:tab/>
        <w:t>knowingly provide false information; or</w:t>
      </w:r>
    </w:p>
    <w:p>
      <w:pPr>
        <w:pStyle w:val="Indenta"/>
        <w:keepNext/>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185" w:name="_Toc417973025"/>
      <w:r>
        <w:rPr>
          <w:rStyle w:val="CharSectno"/>
        </w:rPr>
        <w:t>114</w:t>
      </w:r>
      <w:r>
        <w:rPr>
          <w:snapToGrid w:val="0"/>
        </w:rPr>
        <w:t>.</w:t>
      </w:r>
      <w:r>
        <w:rPr>
          <w:snapToGrid w:val="0"/>
        </w:rPr>
        <w:tab/>
        <w:t>Compensation for improvements payable on expiry of certain leases</w:t>
      </w:r>
      <w:bookmarkEnd w:id="185"/>
    </w:p>
    <w:p>
      <w:pPr>
        <w:pStyle w:val="Subsection"/>
        <w:rPr>
          <w:snapToGrid w:val="0"/>
        </w:rPr>
      </w:pPr>
      <w:r>
        <w:rPr>
          <w:snapToGrid w:val="0"/>
        </w:rPr>
        <w:tab/>
        <w:t>(1)</w:t>
      </w:r>
      <w:r>
        <w:rPr>
          <w:snapToGrid w:val="0"/>
        </w:rPr>
        <w:tab/>
        <w:t>In this section —</w:t>
      </w:r>
    </w:p>
    <w:p>
      <w:pPr>
        <w:pStyle w:val="Defstart"/>
      </w:pPr>
      <w:r>
        <w:rPr>
          <w:b/>
        </w:rPr>
        <w:tab/>
      </w:r>
      <w:r>
        <w:rPr>
          <w:rStyle w:val="CharDefText"/>
        </w:rPr>
        <w:t>continuing lease</w:t>
      </w:r>
      <w:r>
        <w:t xml:space="preserve"> means a pastoral lease that —</w:t>
      </w:r>
    </w:p>
    <w:p>
      <w:pPr>
        <w:pStyle w:val="Defpara"/>
      </w:pPr>
      <w:r>
        <w:tab/>
        <w:t>(a)</w:t>
      </w:r>
      <w:r>
        <w:tab/>
        <w:t>was granted before the appointed day; or</w:t>
      </w:r>
    </w:p>
    <w:p>
      <w:pPr>
        <w:pStyle w:val="Defpara"/>
      </w:pPr>
      <w:r>
        <w:tab/>
        <w:t>(b)</w:t>
      </w:r>
      <w:r>
        <w:tab/>
        <w:t>is a continuation, by means of a renewal or grant effected under —</w:t>
      </w:r>
    </w:p>
    <w:p>
      <w:pPr>
        <w:pStyle w:val="Defsubpara"/>
        <w:rPr>
          <w:snapToGrid w:val="0"/>
        </w:rPr>
      </w:pPr>
      <w:r>
        <w:rPr>
          <w:snapToGrid w:val="0"/>
        </w:rPr>
        <w:tab/>
        <w:t>(i)</w:t>
      </w:r>
      <w:r>
        <w:rPr>
          <w:snapToGrid w:val="0"/>
        </w:rPr>
        <w:tab/>
        <w:t>section 140 of this Act; or</w:t>
      </w:r>
    </w:p>
    <w:p>
      <w:pPr>
        <w:pStyle w:val="Defsubpara"/>
        <w:keepNext/>
        <w:rPr>
          <w:snapToGrid w:val="0"/>
        </w:rPr>
      </w:pPr>
      <w:r>
        <w:rPr>
          <w:snapToGrid w:val="0"/>
        </w:rPr>
        <w:tab/>
        <w:t>(ii)</w:t>
      </w:r>
      <w:r>
        <w:rPr>
          <w:snapToGrid w:val="0"/>
        </w:rP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 and</w:t>
      </w:r>
    </w:p>
    <w:p>
      <w:pPr>
        <w:pStyle w:val="Indenta"/>
      </w:pPr>
      <w:r>
        <w:tab/>
        <w:t>(b)</w:t>
      </w:r>
      <w:r>
        <w:tab/>
      </w:r>
      <w:r>
        <w:rPr>
          <w:snapToGrid w:val="0"/>
        </w:rPr>
        <w:t>the land subsisting in the lease is a part only of the land that was in the lease when it was granted; and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w:t>
      </w:r>
    </w:p>
    <w:p>
      <w:pPr>
        <w:pStyle w:val="Indenta"/>
        <w:rPr>
          <w:snapToGrid w:val="0"/>
        </w:rPr>
      </w:pPr>
      <w:r>
        <w:rPr>
          <w:snapToGrid w:val="0"/>
        </w:rPr>
        <w:tab/>
        <w:t>(a)</w:t>
      </w:r>
      <w:r>
        <w:rPr>
          <w:snapToGrid w:val="0"/>
        </w:rPr>
        <w:tab/>
        <w:t>during the term of the lease; or</w:t>
      </w:r>
    </w:p>
    <w:p>
      <w:pPr>
        <w:pStyle w:val="Indenta"/>
        <w:keepNext/>
        <w:rPr>
          <w:snapToGrid w:val="0"/>
        </w:rPr>
      </w:pPr>
      <w:r>
        <w:rPr>
          <w:snapToGrid w:val="0"/>
        </w:rPr>
        <w:tab/>
        <w:t>(b)</w:t>
      </w:r>
      <w:r>
        <w:rPr>
          <w:snapToGrid w:val="0"/>
        </w:rPr>
        <w:tab/>
        <w:t>in the case of a continuing lease, since the commencement of the original lease,</w:t>
      </w:r>
    </w:p>
    <w:p>
      <w:pPr>
        <w:pStyle w:val="Subsection"/>
        <w:spacing w:before="80"/>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pPr>
      <w:bookmarkStart w:id="186" w:name="_Toc416876258"/>
      <w:bookmarkStart w:id="187" w:name="_Toc416876659"/>
      <w:bookmarkStart w:id="188" w:name="_Toc417973026"/>
      <w:r>
        <w:rPr>
          <w:rStyle w:val="CharDivNo"/>
        </w:rPr>
        <w:t>Division 5</w:t>
      </w:r>
      <w:r>
        <w:rPr>
          <w:snapToGrid w:val="0"/>
        </w:rPr>
        <w:t> — </w:t>
      </w:r>
      <w:r>
        <w:rPr>
          <w:rStyle w:val="CharDivText"/>
        </w:rPr>
        <w:t>Permits</w:t>
      </w:r>
      <w:bookmarkEnd w:id="186"/>
      <w:bookmarkEnd w:id="187"/>
      <w:bookmarkEnd w:id="188"/>
    </w:p>
    <w:p>
      <w:pPr>
        <w:pStyle w:val="Heading5"/>
        <w:rPr>
          <w:snapToGrid w:val="0"/>
        </w:rPr>
      </w:pPr>
      <w:bookmarkStart w:id="189" w:name="_Toc417973027"/>
      <w:r>
        <w:rPr>
          <w:rStyle w:val="CharSectno"/>
        </w:rPr>
        <w:t>115</w:t>
      </w:r>
      <w:r>
        <w:rPr>
          <w:snapToGrid w:val="0"/>
        </w:rPr>
        <w:t>.</w:t>
      </w:r>
      <w:r>
        <w:rPr>
          <w:snapToGrid w:val="0"/>
        </w:rPr>
        <w:tab/>
        <w:t>Fees for permits</w:t>
      </w:r>
      <w:bookmarkEnd w:id="189"/>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190" w:name="_Toc417973028"/>
      <w:r>
        <w:rPr>
          <w:rStyle w:val="CharSectno"/>
        </w:rPr>
        <w:t>116</w:t>
      </w:r>
      <w:r>
        <w:rPr>
          <w:snapToGrid w:val="0"/>
        </w:rPr>
        <w:t>.</w:t>
      </w:r>
      <w:r>
        <w:rPr>
          <w:snapToGrid w:val="0"/>
        </w:rPr>
        <w:tab/>
        <w:t>Permit may be issued despite lease’s terms</w:t>
      </w:r>
      <w:bookmarkEnd w:id="190"/>
    </w:p>
    <w:p>
      <w:pPr>
        <w:pStyle w:val="Subsection"/>
        <w:rPr>
          <w:snapToGrid w:val="0"/>
        </w:rPr>
      </w:pPr>
      <w:r>
        <w:rPr>
          <w:snapToGrid w:val="0"/>
        </w:rPr>
        <w:tab/>
      </w:r>
      <w:r>
        <w:rPr>
          <w:snapToGrid w:val="0"/>
        </w:rPr>
        <w:tab/>
        <w:t>A permit under this Division authorises the activity specified in the permit, despite any provision to the contrary contained in a lease granted under the repealed Act.</w:t>
      </w:r>
    </w:p>
    <w:p>
      <w:pPr>
        <w:pStyle w:val="Heading5"/>
        <w:rPr>
          <w:snapToGrid w:val="0"/>
        </w:rPr>
      </w:pPr>
      <w:bookmarkStart w:id="191" w:name="_Toc417973029"/>
      <w:r>
        <w:rPr>
          <w:rStyle w:val="CharSectno"/>
        </w:rPr>
        <w:t>117</w:t>
      </w:r>
      <w:r>
        <w:rPr>
          <w:snapToGrid w:val="0"/>
        </w:rPr>
        <w:t>.</w:t>
      </w:r>
      <w:r>
        <w:rPr>
          <w:snapToGrid w:val="0"/>
        </w:rPr>
        <w:tab/>
        <w:t>Environmental conservation requirements to be satisfied before permit can be issued</w:t>
      </w:r>
      <w:bookmarkEnd w:id="191"/>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w:t>
      </w:r>
    </w:p>
    <w:p>
      <w:pPr>
        <w:pStyle w:val="Indenta"/>
      </w:pPr>
      <w:r>
        <w:tab/>
        <w:t>(a)</w:t>
      </w:r>
      <w:r>
        <w:tab/>
        <w:t xml:space="preserve">the </w:t>
      </w:r>
      <w:r>
        <w:rPr>
          <w:i/>
          <w:iCs/>
        </w:rPr>
        <w:t>Biosecurity and Agriculture Management Act 2007</w:t>
      </w:r>
      <w:r>
        <w:t>;</w:t>
      </w:r>
    </w:p>
    <w:p>
      <w:pPr>
        <w:pStyle w:val="Indenta"/>
        <w:spacing w:before="60"/>
        <w:rPr>
          <w:snapToGrid w:val="0"/>
        </w:rPr>
      </w:pPr>
      <w:r>
        <w:rPr>
          <w:snapToGrid w:val="0"/>
        </w:rPr>
        <w:tab/>
        <w:t>(b)</w:t>
      </w:r>
      <w:r>
        <w:rPr>
          <w:snapToGrid w:val="0"/>
        </w:rPr>
        <w:tab/>
        <w:t xml:space="preserve">the </w:t>
      </w:r>
      <w:r>
        <w:rPr>
          <w:i/>
          <w:snapToGrid w:val="0"/>
        </w:rPr>
        <w:t>Environmental Protection Act 1986</w:t>
      </w:r>
      <w:r>
        <w:rPr>
          <w:snapToGrid w:val="0"/>
        </w:rPr>
        <w:t>; or</w:t>
      </w:r>
    </w:p>
    <w:p>
      <w:pPr>
        <w:pStyle w:val="Indenta"/>
        <w:spacing w:before="60"/>
        <w:rPr>
          <w:snapToGrid w:val="0"/>
        </w:rPr>
      </w:pPr>
      <w:r>
        <w:rPr>
          <w:snapToGrid w:val="0"/>
        </w:rPr>
        <w:tab/>
        <w:t>(c)</w:t>
      </w:r>
      <w:r>
        <w:rPr>
          <w:snapToGrid w:val="0"/>
        </w:rPr>
        <w:tab/>
        <w:t xml:space="preserve">the </w:t>
      </w:r>
      <w:r>
        <w:rPr>
          <w:i/>
          <w:snapToGrid w:val="0"/>
        </w:rPr>
        <w:t>Soil and Land Conservation Act 1945</w:t>
      </w:r>
      <w:r>
        <w:rPr>
          <w:snapToGrid w:val="0"/>
        </w:rPr>
        <w:t>; or</w:t>
      </w:r>
    </w:p>
    <w:p>
      <w:pPr>
        <w:pStyle w:val="Indenta"/>
        <w:spacing w:before="60"/>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spacing w:before="60"/>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Footnotesection"/>
      </w:pPr>
      <w:r>
        <w:tab/>
        <w:t>[Section 117 amended by No. 24 of 2007 s. 90(4).]</w:t>
      </w:r>
    </w:p>
    <w:p>
      <w:pPr>
        <w:pStyle w:val="Heading5"/>
        <w:rPr>
          <w:snapToGrid w:val="0"/>
        </w:rPr>
      </w:pPr>
      <w:bookmarkStart w:id="192" w:name="_Toc417973030"/>
      <w:r>
        <w:rPr>
          <w:rStyle w:val="CharSectno"/>
        </w:rPr>
        <w:t>118</w:t>
      </w:r>
      <w:r>
        <w:rPr>
          <w:snapToGrid w:val="0"/>
        </w:rPr>
        <w:t>.</w:t>
      </w:r>
      <w:r>
        <w:rPr>
          <w:snapToGrid w:val="0"/>
        </w:rPr>
        <w:tab/>
        <w:t>Clearing land, permit for</w:t>
      </w:r>
      <w:bookmarkEnd w:id="192"/>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93" w:name="_Toc417973031"/>
      <w:r>
        <w:rPr>
          <w:rStyle w:val="CharSectno"/>
        </w:rPr>
        <w:t>119</w:t>
      </w:r>
      <w:r>
        <w:rPr>
          <w:snapToGrid w:val="0"/>
        </w:rPr>
        <w:t>.</w:t>
      </w:r>
      <w:r>
        <w:rPr>
          <w:snapToGrid w:val="0"/>
        </w:rPr>
        <w:tab/>
        <w:t>Non</w:t>
      </w:r>
      <w:r>
        <w:rPr>
          <w:snapToGrid w:val="0"/>
        </w:rPr>
        <w:noBreakHyphen/>
        <w:t>indigenous pastures, permit to sow etc.</w:t>
      </w:r>
      <w:bookmarkEnd w:id="193"/>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of the pasture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94" w:name="_Toc417973032"/>
      <w:r>
        <w:rPr>
          <w:rStyle w:val="CharSectno"/>
        </w:rPr>
        <w:t>120</w:t>
      </w:r>
      <w:r>
        <w:rPr>
          <w:snapToGrid w:val="0"/>
        </w:rPr>
        <w:t>.</w:t>
      </w:r>
      <w:r>
        <w:rPr>
          <w:snapToGrid w:val="0"/>
        </w:rPr>
        <w:tab/>
        <w:t>Non-pastoral agricultural activity, permit for</w:t>
      </w:r>
      <w:bookmarkEnd w:id="194"/>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95" w:name="_Toc417973033"/>
      <w:r>
        <w:rPr>
          <w:rStyle w:val="CharSectno"/>
        </w:rPr>
        <w:t>121</w:t>
      </w:r>
      <w:r>
        <w:rPr>
          <w:snapToGrid w:val="0"/>
        </w:rPr>
        <w:t>.</w:t>
      </w:r>
      <w:r>
        <w:rPr>
          <w:snapToGrid w:val="0"/>
        </w:rPr>
        <w:tab/>
        <w:t>Tourist activity, permit for</w:t>
      </w:r>
      <w:bookmarkEnd w:id="195"/>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96" w:name="_Toc417973034"/>
      <w:r>
        <w:rPr>
          <w:rStyle w:val="CharSectno"/>
        </w:rPr>
        <w:t>122</w:t>
      </w:r>
      <w:r>
        <w:rPr>
          <w:snapToGrid w:val="0"/>
        </w:rPr>
        <w:t>.</w:t>
      </w:r>
      <w:r>
        <w:rPr>
          <w:snapToGrid w:val="0"/>
        </w:rPr>
        <w:tab/>
        <w:t>Non</w:t>
      </w:r>
      <w:r>
        <w:rPr>
          <w:snapToGrid w:val="0"/>
        </w:rPr>
        <w:noBreakHyphen/>
        <w:t>pastoral use etc. of enclosed or improved land, permit for</w:t>
      </w:r>
      <w:bookmarkEnd w:id="196"/>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197" w:name="_Toc417973035"/>
      <w:r>
        <w:rPr>
          <w:rStyle w:val="CharSectno"/>
        </w:rPr>
        <w:t>122A</w:t>
      </w:r>
      <w:r>
        <w:t>.</w:t>
      </w:r>
      <w:r>
        <w:tab/>
        <w:t>Prohibited stock, permit to keep etc.</w:t>
      </w:r>
      <w:bookmarkEnd w:id="197"/>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pPr>
      <w:bookmarkStart w:id="198" w:name="_Toc416876268"/>
      <w:bookmarkStart w:id="199" w:name="_Toc416876669"/>
      <w:bookmarkStart w:id="200" w:name="_Toc417973036"/>
      <w:r>
        <w:rPr>
          <w:rStyle w:val="CharDivNo"/>
        </w:rPr>
        <w:t>Division 6</w:t>
      </w:r>
      <w:r>
        <w:rPr>
          <w:snapToGrid w:val="0"/>
        </w:rPr>
        <w:t> — </w:t>
      </w:r>
      <w:r>
        <w:rPr>
          <w:rStyle w:val="CharDivText"/>
        </w:rPr>
        <w:t>Rent for a pastoral lease</w:t>
      </w:r>
      <w:bookmarkEnd w:id="198"/>
      <w:bookmarkEnd w:id="199"/>
      <w:bookmarkEnd w:id="200"/>
    </w:p>
    <w:p>
      <w:pPr>
        <w:pStyle w:val="Heading5"/>
        <w:rPr>
          <w:snapToGrid w:val="0"/>
        </w:rPr>
      </w:pPr>
      <w:bookmarkStart w:id="201" w:name="_Toc417973037"/>
      <w:r>
        <w:rPr>
          <w:rStyle w:val="CharSectno"/>
        </w:rPr>
        <w:t>123</w:t>
      </w:r>
      <w:r>
        <w:rPr>
          <w:snapToGrid w:val="0"/>
        </w:rPr>
        <w:t>.</w:t>
      </w:r>
      <w:r>
        <w:rPr>
          <w:snapToGrid w:val="0"/>
        </w:rPr>
        <w:tab/>
        <w:t>Annual rent, determining</w:t>
      </w:r>
      <w:bookmarkEnd w:id="201"/>
    </w:p>
    <w:p>
      <w:pPr>
        <w:pStyle w:val="Subsection"/>
        <w:rPr>
          <w:snapToGrid w:val="0"/>
        </w:rPr>
      </w:pPr>
      <w:r>
        <w:rPr>
          <w:snapToGrid w:val="0"/>
        </w:rPr>
        <w:tab/>
        <w:t>(1)</w:t>
      </w:r>
      <w:r>
        <w:rPr>
          <w:snapToGrid w:val="0"/>
        </w:rPr>
        <w:tab/>
        <w:t>Subject to</w:t>
      </w:r>
      <w:r>
        <w:t xml:space="preserve"> sections 124A and</w:t>
      </w:r>
      <w:r>
        <w:rPr>
          <w:snapToGrid w:val="0"/>
        </w:rPr>
        <w:t>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Footnotesection"/>
      </w:pPr>
      <w:r>
        <w:tab/>
        <w:t>[Section 123 amended by No. 32 of 2009 s. 4.]</w:t>
      </w:r>
    </w:p>
    <w:p>
      <w:pPr>
        <w:pStyle w:val="Heading5"/>
      </w:pPr>
      <w:bookmarkStart w:id="202" w:name="_Toc417973038"/>
      <w:r>
        <w:rPr>
          <w:rStyle w:val="CharSectno"/>
        </w:rPr>
        <w:t>124A</w:t>
      </w:r>
      <w:r>
        <w:t>.</w:t>
      </w:r>
      <w:r>
        <w:tab/>
        <w:t>Phasing in increases to rent due to s. 123 determination</w:t>
      </w:r>
      <w:bookmarkEnd w:id="202"/>
    </w:p>
    <w:p>
      <w:pPr>
        <w:pStyle w:val="Subsection"/>
      </w:pPr>
      <w:r>
        <w:tab/>
        <w:t>(1)</w:t>
      </w:r>
      <w:r>
        <w:tab/>
        <w:t xml:space="preserve">In this section — </w:t>
      </w:r>
    </w:p>
    <w:p>
      <w:pPr>
        <w:pStyle w:val="Defstart"/>
      </w:pPr>
      <w:r>
        <w:tab/>
      </w:r>
      <w:r>
        <w:rPr>
          <w:rStyle w:val="CharDefText"/>
        </w:rPr>
        <w:t>annual rent</w:t>
      </w:r>
      <w:r>
        <w:t>, for a pastoral lease, includes the rent determined under section 123 for the purposes of section 124(1)(a);</w:t>
      </w:r>
    </w:p>
    <w:p>
      <w:pPr>
        <w:pStyle w:val="Defstart"/>
      </w:pPr>
      <w:r>
        <w:tab/>
      </w:r>
      <w:r>
        <w:rPr>
          <w:rStyle w:val="CharDefText"/>
        </w:rPr>
        <w:t>determination</w:t>
      </w:r>
      <w:r>
        <w:t xml:space="preserve"> means a determination by the Valuer</w:t>
      </w:r>
      <w:r>
        <w:noBreakHyphen/>
        <w:t>General under section 123;</w:t>
      </w:r>
    </w:p>
    <w:p>
      <w:pPr>
        <w:pStyle w:val="Defstart"/>
      </w:pPr>
      <w:r>
        <w:tab/>
      </w:r>
      <w:r>
        <w:rPr>
          <w:rStyle w:val="CharDefText"/>
        </w:rPr>
        <w:t>determined annual rent</w:t>
      </w:r>
      <w:r>
        <w:t xml:space="preserve"> means the annual rent for a pastoral lease that may be phased in by regulations made for the purposes of subsection (2).</w:t>
      </w:r>
    </w:p>
    <w:p>
      <w:pPr>
        <w:pStyle w:val="Subsection"/>
      </w:pPr>
      <w:r>
        <w:tab/>
        <w:t>(2)</w:t>
      </w:r>
      <w:r>
        <w:tab/>
        <w:t>The regulations may provide for the phasing in of the annual rent for a pastoral lease that, as the result of a determination, is greater than the annual rent for the lease that applied immediately before the determination.</w:t>
      </w:r>
    </w:p>
    <w:p>
      <w:pPr>
        <w:pStyle w:val="Subsection"/>
      </w:pPr>
      <w:r>
        <w:tab/>
        <w:t>(3)</w:t>
      </w:r>
      <w:r>
        <w:tab/>
        <w:t xml:space="preserve">Regulations made for the purposes of subsection (2) may provide that the annual rent payable for the pastoral lease is, instead of the determined annual rent, an amount — </w:t>
      </w:r>
    </w:p>
    <w:p>
      <w:pPr>
        <w:pStyle w:val="Indenta"/>
      </w:pPr>
      <w:r>
        <w:tab/>
        <w:t>(a)</w:t>
      </w:r>
      <w:r>
        <w:tab/>
        <w:t>that is less than the determined annual rent; and</w:t>
      </w:r>
    </w:p>
    <w:p>
      <w:pPr>
        <w:pStyle w:val="Indenta"/>
      </w:pPr>
      <w:r>
        <w:tab/>
        <w:t>(b)</w:t>
      </w:r>
      <w:r>
        <w:tab/>
        <w:t>that is calculated as set out in the regulations.</w:t>
      </w:r>
    </w:p>
    <w:p>
      <w:pPr>
        <w:pStyle w:val="Subsection"/>
      </w:pPr>
      <w:r>
        <w:tab/>
        <w:t>(4)</w:t>
      </w:r>
      <w:r>
        <w:tab/>
        <w:t>Regulations made for the purposes of subsection (2) must have the effect that, within a period not greater than 3 years after the determination, the annual rent payable for the pastoral lease is an amount equal to the determined annual rent.</w:t>
      </w:r>
    </w:p>
    <w:p>
      <w:pPr>
        <w:pStyle w:val="Subsection"/>
      </w:pPr>
      <w:r>
        <w:tab/>
        <w:t>(5)</w:t>
      </w:r>
      <w:r>
        <w:tab/>
        <w:t xml:space="preserve">Regulations made for the purposes of subsection (2) in relation to a determination as at 1 July 2009 may be expressed to have effect from that day despite that day being earlier than — </w:t>
      </w:r>
    </w:p>
    <w:p>
      <w:pPr>
        <w:pStyle w:val="Indenta"/>
      </w:pPr>
      <w:r>
        <w:tab/>
        <w:t>(a)</w:t>
      </w:r>
      <w:r>
        <w:tab/>
        <w:t xml:space="preserve">the day on which the regulations are published in the </w:t>
      </w:r>
      <w:r>
        <w:rPr>
          <w:i/>
          <w:iCs/>
        </w:rPr>
        <w:t>Gazette</w:t>
      </w:r>
      <w:r>
        <w:t>; or</w:t>
      </w:r>
    </w:p>
    <w:p>
      <w:pPr>
        <w:pStyle w:val="Indenta"/>
      </w:pPr>
      <w:r>
        <w:tab/>
        <w:t>(b)</w:t>
      </w:r>
      <w:r>
        <w:tab/>
        <w:t xml:space="preserve">the day on which the </w:t>
      </w:r>
      <w:r>
        <w:rPr>
          <w:i/>
          <w:iCs/>
        </w:rPr>
        <w:t>Land Administration Amendment Act 2009</w:t>
      </w:r>
      <w:r>
        <w:t xml:space="preserve"> section 5 comes into operation</w:t>
      </w:r>
      <w:r>
        <w:rPr>
          <w:vertAlign w:val="superscript"/>
        </w:rPr>
        <w:t> 1</w:t>
      </w:r>
      <w:r>
        <w:t>.</w:t>
      </w:r>
    </w:p>
    <w:p>
      <w:pPr>
        <w:pStyle w:val="Footnotesection"/>
      </w:pPr>
      <w:r>
        <w:tab/>
        <w:t>[Section 124A inserted by No. 32 of 2009 s. 5.]</w:t>
      </w:r>
    </w:p>
    <w:p>
      <w:pPr>
        <w:pStyle w:val="Heading5"/>
        <w:rPr>
          <w:snapToGrid w:val="0"/>
        </w:rPr>
      </w:pPr>
      <w:bookmarkStart w:id="203" w:name="_Toc417973039"/>
      <w:r>
        <w:rPr>
          <w:rStyle w:val="CharSectno"/>
        </w:rPr>
        <w:t>124</w:t>
      </w:r>
      <w:r>
        <w:rPr>
          <w:snapToGrid w:val="0"/>
        </w:rPr>
        <w:t>.</w:t>
      </w:r>
      <w:r>
        <w:rPr>
          <w:snapToGrid w:val="0"/>
        </w:rPr>
        <w:tab/>
        <w:t>Annual rent if permit issued</w:t>
      </w:r>
      <w:bookmarkEnd w:id="203"/>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General; and</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204" w:name="_Toc417973040"/>
      <w:r>
        <w:rPr>
          <w:rStyle w:val="CharSectno"/>
        </w:rPr>
        <w:t>125</w:t>
      </w:r>
      <w:r>
        <w:rPr>
          <w:snapToGrid w:val="0"/>
        </w:rPr>
        <w:t>.</w:t>
      </w:r>
      <w:r>
        <w:rPr>
          <w:snapToGrid w:val="0"/>
        </w:rPr>
        <w:tab/>
        <w:t>Payment of rent</w:t>
      </w:r>
      <w:bookmarkEnd w:id="204"/>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spacing w:before="140"/>
        <w:rPr>
          <w:snapToGrid w:val="0"/>
        </w:rPr>
      </w:pPr>
      <w:r>
        <w:rPr>
          <w:snapToGrid w:val="0"/>
        </w:rPr>
        <w:tab/>
        <w:t>(3)</w:t>
      </w:r>
      <w:r>
        <w:rPr>
          <w:snapToGrid w:val="0"/>
        </w:rPr>
        <w:tab/>
        <w:t>If an assessment is amended as a result of an objection or review and the lessee has paid an amount of rent at the previous rate under subsection (2), the lessee is entitled to set off any overpayment against the future rental payments.</w:t>
      </w:r>
    </w:p>
    <w:p>
      <w:pPr>
        <w:pStyle w:val="Subsection"/>
        <w:spacing w:before="140"/>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spacing w:before="100"/>
        <w:ind w:left="890" w:hanging="890"/>
      </w:pPr>
      <w:r>
        <w:tab/>
        <w:t>[Section 125 amended by No. 55 of 2004 s. 545.]</w:t>
      </w:r>
    </w:p>
    <w:p>
      <w:pPr>
        <w:pStyle w:val="Heading5"/>
        <w:rPr>
          <w:snapToGrid w:val="0"/>
        </w:rPr>
      </w:pPr>
      <w:bookmarkStart w:id="205" w:name="_Toc417973041"/>
      <w:r>
        <w:rPr>
          <w:rStyle w:val="CharSectno"/>
        </w:rPr>
        <w:t>126</w:t>
      </w:r>
      <w:r>
        <w:rPr>
          <w:snapToGrid w:val="0"/>
        </w:rPr>
        <w:t>.</w:t>
      </w:r>
      <w:r>
        <w:rPr>
          <w:snapToGrid w:val="0"/>
        </w:rPr>
        <w:tab/>
        <w:t>Objections to and review of annual rent or value of improvements</w:t>
      </w:r>
      <w:bookmarkEnd w:id="205"/>
    </w:p>
    <w:p>
      <w:pPr>
        <w:pStyle w:val="Subsection"/>
        <w:spacing w:before="140"/>
        <w:rPr>
          <w:snapToGrid w:val="0"/>
        </w:rPr>
      </w:pPr>
      <w:r>
        <w:rPr>
          <w:snapToGrid w:val="0"/>
        </w:rPr>
        <w:tab/>
      </w:r>
      <w:r>
        <w:rPr>
          <w:snapToGrid w:val="0"/>
        </w:rPr>
        <w:tab/>
        <w:t>For the purposes of objections and review in relation to —</w:t>
      </w:r>
    </w:p>
    <w:p>
      <w:pPr>
        <w:pStyle w:val="Indenta"/>
        <w:spacing w:before="60"/>
        <w:rPr>
          <w:snapToGrid w:val="0"/>
        </w:rPr>
      </w:pPr>
      <w:r>
        <w:rPr>
          <w:snapToGrid w:val="0"/>
        </w:rPr>
        <w:tab/>
        <w:t>(a)</w:t>
      </w:r>
      <w:r>
        <w:rPr>
          <w:snapToGrid w:val="0"/>
        </w:rPr>
        <w:tab/>
        <w:t>an assessment of annual rent for a pastoral lease; or</w:t>
      </w:r>
    </w:p>
    <w:p>
      <w:pPr>
        <w:pStyle w:val="Indenta"/>
        <w:spacing w:before="60"/>
        <w:rPr>
          <w:snapToGrid w:val="0"/>
        </w:rPr>
      </w:pPr>
      <w:r>
        <w:rPr>
          <w:snapToGrid w:val="0"/>
        </w:rPr>
        <w:tab/>
        <w:t>(b)</w:t>
      </w:r>
      <w:r>
        <w:rPr>
          <w:snapToGrid w:val="0"/>
        </w:rPr>
        <w:tab/>
        <w:t>a determination of the value of improvements under section 114,</w:t>
      </w:r>
    </w:p>
    <w:p>
      <w:pPr>
        <w:pStyle w:val="Subsection"/>
        <w:spacing w:before="120"/>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spacing w:before="100"/>
        <w:ind w:left="890" w:hanging="890"/>
      </w:pPr>
      <w:r>
        <w:tab/>
        <w:t>[Section 126 amended by No. 55 of 2004 s. 546.]</w:t>
      </w:r>
    </w:p>
    <w:p>
      <w:pPr>
        <w:pStyle w:val="Heading5"/>
        <w:rPr>
          <w:snapToGrid w:val="0"/>
        </w:rPr>
      </w:pPr>
      <w:bookmarkStart w:id="206" w:name="_Toc417973042"/>
      <w:r>
        <w:rPr>
          <w:rStyle w:val="CharSectno"/>
        </w:rPr>
        <w:t>127</w:t>
      </w:r>
      <w:r>
        <w:rPr>
          <w:snapToGrid w:val="0"/>
        </w:rPr>
        <w:t>.</w:t>
      </w:r>
      <w:r>
        <w:rPr>
          <w:snapToGrid w:val="0"/>
        </w:rPr>
        <w:tab/>
        <w:t>Amalgamated leases, rent for</w:t>
      </w:r>
      <w:bookmarkEnd w:id="206"/>
    </w:p>
    <w:p>
      <w:pPr>
        <w:pStyle w:val="Subsection"/>
        <w:spacing w:before="140"/>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207" w:name="_Toc417973043"/>
      <w:r>
        <w:rPr>
          <w:rStyle w:val="CharSectno"/>
        </w:rPr>
        <w:t>128</w:t>
      </w:r>
      <w:r>
        <w:rPr>
          <w:snapToGrid w:val="0"/>
        </w:rPr>
        <w:t>.</w:t>
      </w:r>
      <w:r>
        <w:rPr>
          <w:snapToGrid w:val="0"/>
        </w:rPr>
        <w:tab/>
        <w:t>Postponing or reducing rent if drought, financial hardship etc.</w:t>
      </w:r>
      <w:bookmarkEnd w:id="207"/>
    </w:p>
    <w:p>
      <w:pPr>
        <w:pStyle w:val="Subsection"/>
        <w:spacing w:before="140"/>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 or</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208" w:name="_Toc416876276"/>
      <w:bookmarkStart w:id="209" w:name="_Toc416876677"/>
      <w:bookmarkStart w:id="210" w:name="_Toc417973044"/>
      <w:r>
        <w:rPr>
          <w:rStyle w:val="CharDivNo"/>
        </w:rPr>
        <w:t>Division 7</w:t>
      </w:r>
      <w:r>
        <w:t> — </w:t>
      </w:r>
      <w:r>
        <w:rPr>
          <w:rStyle w:val="CharDivText"/>
        </w:rPr>
        <w:t>Defaults, offences, forfeiture and abandoned leases</w:t>
      </w:r>
      <w:bookmarkEnd w:id="208"/>
      <w:bookmarkEnd w:id="209"/>
      <w:bookmarkEnd w:id="210"/>
    </w:p>
    <w:p>
      <w:pPr>
        <w:pStyle w:val="Heading5"/>
        <w:rPr>
          <w:snapToGrid w:val="0"/>
        </w:rPr>
      </w:pPr>
      <w:bookmarkStart w:id="211" w:name="_Toc417973045"/>
      <w:r>
        <w:rPr>
          <w:rStyle w:val="CharSectno"/>
        </w:rPr>
        <w:t>129</w:t>
      </w:r>
      <w:r>
        <w:rPr>
          <w:snapToGrid w:val="0"/>
        </w:rPr>
        <w:t>.</w:t>
      </w:r>
      <w:r>
        <w:rPr>
          <w:snapToGrid w:val="0"/>
        </w:rPr>
        <w:tab/>
        <w:t>Default notice, when can be issued etc.</w:t>
      </w:r>
      <w:bookmarkEnd w:id="211"/>
    </w:p>
    <w:p>
      <w:pPr>
        <w:pStyle w:val="Subsection"/>
        <w:rPr>
          <w:snapToGrid w:val="0"/>
        </w:rPr>
      </w:pPr>
      <w:r>
        <w:rPr>
          <w:snapToGrid w:val="0"/>
        </w:rPr>
        <w:tab/>
        <w:t>(1)</w:t>
      </w:r>
      <w:r>
        <w:rPr>
          <w:snapToGrid w:val="0"/>
        </w:rPr>
        <w:tab/>
        <w:t>If a pastoral lessee fails to comply with —</w:t>
      </w:r>
    </w:p>
    <w:p>
      <w:pPr>
        <w:pStyle w:val="Indenta"/>
        <w:rPr>
          <w:snapToGrid w:val="0"/>
        </w:rPr>
      </w:pPr>
      <w:r>
        <w:rPr>
          <w:snapToGrid w:val="0"/>
        </w:rPr>
        <w:tab/>
        <w:t>(a)</w:t>
      </w:r>
      <w:r>
        <w:rPr>
          <w:snapToGrid w:val="0"/>
        </w:rPr>
        <w:tab/>
        <w:t>any provision of this Act; or</w:t>
      </w:r>
    </w:p>
    <w:p>
      <w:pPr>
        <w:pStyle w:val="Indenta"/>
        <w:rPr>
          <w:snapToGrid w:val="0"/>
        </w:rPr>
      </w:pPr>
      <w:r>
        <w:rPr>
          <w:snapToGrid w:val="0"/>
        </w:rPr>
        <w:tab/>
        <w:t>(b)</w:t>
      </w:r>
      <w:r>
        <w:rPr>
          <w:snapToGrid w:val="0"/>
        </w:rPr>
        <w:tab/>
        <w:t>any provision of the lease; or</w:t>
      </w:r>
    </w:p>
    <w:p>
      <w:pPr>
        <w:pStyle w:val="Indenta"/>
        <w:rPr>
          <w:snapToGrid w:val="0"/>
        </w:rPr>
      </w:pPr>
      <w:r>
        <w:rPr>
          <w:snapToGrid w:val="0"/>
        </w:rPr>
        <w:tab/>
        <w:t>(c)</w:t>
      </w:r>
      <w:r>
        <w:rPr>
          <w:snapToGrid w:val="0"/>
        </w:rPr>
        <w:tab/>
        <w:t>any condition set or determination made by the Board under this Part; or</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w:t>
      </w:r>
    </w:p>
    <w:p>
      <w:pPr>
        <w:pStyle w:val="Indenta"/>
        <w:rPr>
          <w:snapToGrid w:val="0"/>
        </w:rPr>
      </w:pPr>
      <w:r>
        <w:rPr>
          <w:snapToGrid w:val="0"/>
        </w:rPr>
        <w:tab/>
        <w:t>(a)</w:t>
      </w:r>
      <w:r>
        <w:rPr>
          <w:snapToGrid w:val="0"/>
        </w:rPr>
        <w:tab/>
        <w:t>specify the provision, condition, determination or notice with which the lessee has failed to comply; and</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 and</w:t>
      </w:r>
    </w:p>
    <w:p>
      <w:pPr>
        <w:pStyle w:val="Indenta"/>
        <w:rPr>
          <w:snapToGrid w:val="0"/>
        </w:rPr>
      </w:pPr>
      <w:r>
        <w:rPr>
          <w:snapToGrid w:val="0"/>
        </w:rPr>
        <w:tab/>
        <w:t>(c)</w:t>
      </w:r>
      <w:r>
        <w:rPr>
          <w:snapToGrid w:val="0"/>
        </w:rPr>
        <w:tab/>
        <w:t>require the lessee to comply forthwith; and</w:t>
      </w:r>
    </w:p>
    <w:p>
      <w:pPr>
        <w:pStyle w:val="Indenta"/>
        <w:rPr>
          <w:snapToGrid w:val="0"/>
        </w:rPr>
      </w:pPr>
      <w:r>
        <w:rPr>
          <w:snapToGrid w:val="0"/>
        </w:rPr>
        <w:tab/>
        <w:t>(d)</w:t>
      </w:r>
      <w:r>
        <w:rPr>
          <w:snapToGrid w:val="0"/>
        </w:rPr>
        <w:tab/>
        <w:t>specify any action which the Board requires the lessee to take to remedy the effects of the failure to comply; and</w:t>
      </w:r>
    </w:p>
    <w:p>
      <w:pPr>
        <w:pStyle w:val="Indenta"/>
        <w:rPr>
          <w:snapToGrid w:val="0"/>
        </w:rPr>
      </w:pPr>
      <w:r>
        <w:rPr>
          <w:snapToGrid w:val="0"/>
        </w:rPr>
        <w:tab/>
        <w:t>(e)</w:t>
      </w:r>
      <w:r>
        <w:rPr>
          <w:snapToGrid w:val="0"/>
        </w:rPr>
        <w:tab/>
        <w:t>specify a time or times by which any actions required under paragraph (d) are to be done; and</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212" w:name="_Toc417973046"/>
      <w:r>
        <w:rPr>
          <w:rStyle w:val="CharSectno"/>
        </w:rPr>
        <w:t>130</w:t>
      </w:r>
      <w:r>
        <w:t>.</w:t>
      </w:r>
      <w:r>
        <w:tab/>
        <w:t>Not complying with default notice, offence</w:t>
      </w:r>
      <w:bookmarkEnd w:id="212"/>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213" w:name="_Toc417973047"/>
      <w:r>
        <w:rPr>
          <w:rStyle w:val="CharSectno"/>
        </w:rPr>
        <w:t>131</w:t>
      </w:r>
      <w:r>
        <w:t>.</w:t>
      </w:r>
      <w:r>
        <w:tab/>
      </w:r>
      <w:r>
        <w:rPr>
          <w:snapToGrid w:val="0"/>
        </w:rPr>
        <w:t>Forfeiture, when lease is liable to</w:t>
      </w:r>
      <w:bookmarkEnd w:id="213"/>
    </w:p>
    <w:p>
      <w:pPr>
        <w:pStyle w:val="Subsection"/>
      </w:pPr>
      <w:r>
        <w:tab/>
      </w:r>
      <w:r>
        <w:tab/>
      </w:r>
      <w:r>
        <w:rPr>
          <w:snapToGrid w:val="0"/>
        </w:rPr>
        <w:t>If the Minister is satisfied that a pastoral lessee has failed to comply with —</w:t>
      </w:r>
    </w:p>
    <w:p>
      <w:pPr>
        <w:pStyle w:val="Indenta"/>
        <w:spacing w:before="70"/>
      </w:pPr>
      <w:r>
        <w:tab/>
        <w:t>(a)</w:t>
      </w:r>
      <w:r>
        <w:tab/>
      </w:r>
      <w:r>
        <w:rPr>
          <w:snapToGrid w:val="0"/>
        </w:rPr>
        <w:t>a provision of this Act; or</w:t>
      </w:r>
    </w:p>
    <w:p>
      <w:pPr>
        <w:pStyle w:val="Indenta"/>
        <w:spacing w:before="70"/>
      </w:pPr>
      <w:r>
        <w:tab/>
        <w:t>(b)</w:t>
      </w:r>
      <w:r>
        <w:tab/>
        <w:t>a provision of the lease; or</w:t>
      </w:r>
    </w:p>
    <w:p>
      <w:pPr>
        <w:pStyle w:val="Indenta"/>
        <w:spacing w:before="70"/>
      </w:pPr>
      <w:r>
        <w:tab/>
        <w:t>(c)</w:t>
      </w:r>
      <w:r>
        <w:tab/>
        <w:t>a condition set or determination made by the Board under this Part; or</w:t>
      </w:r>
    </w:p>
    <w:p>
      <w:pPr>
        <w:pStyle w:val="Indenta"/>
        <w:spacing w:before="70"/>
      </w:pPr>
      <w:r>
        <w:tab/>
        <w:t>(d)</w:t>
      </w:r>
      <w:r>
        <w:tab/>
        <w:t>a condition of a permit issued in respect of the lease,</w:t>
      </w:r>
    </w:p>
    <w:p>
      <w:pPr>
        <w:pStyle w:val="Subsection"/>
        <w:spacing w:before="120"/>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214" w:name="_Toc417973048"/>
      <w:r>
        <w:rPr>
          <w:rStyle w:val="CharSectno"/>
        </w:rPr>
        <w:t>132</w:t>
      </w:r>
      <w:r>
        <w:rPr>
          <w:snapToGrid w:val="0"/>
        </w:rPr>
        <w:t>.</w:t>
      </w:r>
      <w:r>
        <w:rPr>
          <w:snapToGrid w:val="0"/>
        </w:rPr>
        <w:tab/>
        <w:t>Criminal liability not affected by forfeiture</w:t>
      </w:r>
      <w:bookmarkEnd w:id="214"/>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215" w:name="_Toc417973049"/>
      <w:r>
        <w:rPr>
          <w:rStyle w:val="CharSectno"/>
        </w:rPr>
        <w:t>133</w:t>
      </w:r>
      <w:r>
        <w:rPr>
          <w:snapToGrid w:val="0"/>
        </w:rPr>
        <w:t>.</w:t>
      </w:r>
      <w:r>
        <w:rPr>
          <w:snapToGrid w:val="0"/>
        </w:rPr>
        <w:tab/>
        <w:t>Abandoned lease, Minister’s powers in case of</w:t>
      </w:r>
      <w:bookmarkEnd w:id="215"/>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w:t>
      </w:r>
    </w:p>
    <w:p>
      <w:pPr>
        <w:pStyle w:val="Indenta"/>
        <w:rPr>
          <w:snapToGrid w:val="0"/>
        </w:rPr>
      </w:pPr>
      <w:r>
        <w:rPr>
          <w:snapToGrid w:val="0"/>
        </w:rPr>
        <w:tab/>
        <w:t>(a)</w:t>
      </w:r>
      <w:r>
        <w:rPr>
          <w:snapToGrid w:val="0"/>
        </w:rPr>
        <w:tab/>
        <w:t>the Board is satisfied that the care, control and management of the land has been assumed by the lessee or by some other person entitled to do so; or</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An appeal under subsection (2) must be lodged within 30 days after the Board has entered the land under this section, or such longer period as the Minister in special circumstances allows.</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pPr>
      <w:bookmarkStart w:id="216" w:name="_Toc416876282"/>
      <w:bookmarkStart w:id="217" w:name="_Toc416876683"/>
      <w:bookmarkStart w:id="218" w:name="_Toc417973050"/>
      <w:r>
        <w:rPr>
          <w:rStyle w:val="CharDivNo"/>
        </w:rPr>
        <w:t>Division 8</w:t>
      </w:r>
      <w:r>
        <w:rPr>
          <w:snapToGrid w:val="0"/>
        </w:rPr>
        <w:t> — </w:t>
      </w:r>
      <w:r>
        <w:rPr>
          <w:rStyle w:val="CharDivText"/>
        </w:rPr>
        <w:t>Transfers of pastoral holdings or shares</w:t>
      </w:r>
      <w:bookmarkEnd w:id="216"/>
      <w:bookmarkEnd w:id="217"/>
      <w:bookmarkEnd w:id="218"/>
    </w:p>
    <w:p>
      <w:pPr>
        <w:pStyle w:val="Heading5"/>
        <w:rPr>
          <w:snapToGrid w:val="0"/>
        </w:rPr>
      </w:pPr>
      <w:bookmarkStart w:id="219" w:name="_Toc417973051"/>
      <w:r>
        <w:rPr>
          <w:rStyle w:val="CharSectno"/>
        </w:rPr>
        <w:t>134</w:t>
      </w:r>
      <w:r>
        <w:rPr>
          <w:snapToGrid w:val="0"/>
        </w:rPr>
        <w:t>.</w:t>
      </w:r>
      <w:r>
        <w:rPr>
          <w:snapToGrid w:val="0"/>
        </w:rPr>
        <w:tab/>
        <w:t>Transfer, mortgage etc. of lessee’s interest, ministerial approval of</w:t>
      </w:r>
      <w:bookmarkEnd w:id="219"/>
    </w:p>
    <w:p>
      <w:pPr>
        <w:pStyle w:val="Subsection"/>
        <w:rPr>
          <w:snapToGrid w:val="0"/>
        </w:rPr>
      </w:pPr>
      <w:r>
        <w:rPr>
          <w:snapToGrid w:val="0"/>
        </w:rPr>
        <w:tab/>
        <w:t>(1)</w:t>
      </w:r>
      <w:r>
        <w:rPr>
          <w:snapToGrid w:val="0"/>
        </w:rPr>
        <w:tab/>
        <w:t>With the Minister’s approval in writing, but not otherwise, a pastoral lessee may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 or</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 and</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 and</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220" w:name="_Toc417973052"/>
      <w:r>
        <w:rPr>
          <w:rStyle w:val="CharSectno"/>
        </w:rPr>
        <w:t>135</w:t>
      </w:r>
      <w:r>
        <w:rPr>
          <w:snapToGrid w:val="0"/>
        </w:rPr>
        <w:t>.</w:t>
      </w:r>
      <w:r>
        <w:rPr>
          <w:snapToGrid w:val="0"/>
        </w:rPr>
        <w:tab/>
        <w:t>Company holding lease, restrictions on transfer etc. of shares etc. in</w:t>
      </w:r>
      <w:bookmarkEnd w:id="220"/>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221" w:name="_Toc417973053"/>
      <w:r>
        <w:rPr>
          <w:rStyle w:val="CharSectno"/>
        </w:rPr>
        <w:t>136</w:t>
      </w:r>
      <w:r>
        <w:rPr>
          <w:snapToGrid w:val="0"/>
        </w:rPr>
        <w:t>.</w:t>
      </w:r>
      <w:r>
        <w:rPr>
          <w:snapToGrid w:val="0"/>
        </w:rPr>
        <w:tab/>
        <w:t>Maximum area of leased land a person may hold</w:t>
      </w:r>
      <w:bookmarkEnd w:id="221"/>
    </w:p>
    <w:p>
      <w:pPr>
        <w:pStyle w:val="Subsection"/>
        <w:rPr>
          <w:snapToGrid w:val="0"/>
        </w:rPr>
      </w:pPr>
      <w:r>
        <w:rPr>
          <w:snapToGrid w:val="0"/>
        </w:rPr>
        <w:tab/>
        <w:t>(1)</w:t>
      </w:r>
      <w:r>
        <w:rPr>
          <w:snapToGrid w:val="0"/>
        </w:rPr>
        <w:tab/>
        <w:t>The Minister must not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pPr>
      <w:bookmarkStart w:id="222" w:name="_Toc416876286"/>
      <w:bookmarkStart w:id="223" w:name="_Toc416876687"/>
      <w:bookmarkStart w:id="224" w:name="_Toc417973054"/>
      <w:r>
        <w:rPr>
          <w:rStyle w:val="CharDivNo"/>
        </w:rPr>
        <w:t>Division 9</w:t>
      </w:r>
      <w:r>
        <w:rPr>
          <w:snapToGrid w:val="0"/>
        </w:rPr>
        <w:t> — </w:t>
      </w:r>
      <w:r>
        <w:rPr>
          <w:rStyle w:val="CharDivText"/>
        </w:rPr>
        <w:t>Relations between the Pastoral Board and the Commissioner</w:t>
      </w:r>
      <w:bookmarkEnd w:id="222"/>
      <w:bookmarkEnd w:id="223"/>
      <w:bookmarkEnd w:id="224"/>
    </w:p>
    <w:p>
      <w:pPr>
        <w:pStyle w:val="Heading5"/>
        <w:rPr>
          <w:snapToGrid w:val="0"/>
        </w:rPr>
      </w:pPr>
      <w:bookmarkStart w:id="225" w:name="_Toc417973055"/>
      <w:r>
        <w:rPr>
          <w:rStyle w:val="CharSectno"/>
        </w:rPr>
        <w:t>137</w:t>
      </w:r>
      <w:r>
        <w:rPr>
          <w:snapToGrid w:val="0"/>
        </w:rPr>
        <w:t>.</w:t>
      </w:r>
      <w:r>
        <w:rPr>
          <w:snapToGrid w:val="0"/>
        </w:rPr>
        <w:tab/>
        <w:t>Commissioner and Board to exchange information</w:t>
      </w:r>
      <w:bookmarkEnd w:id="225"/>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226" w:name="_Toc417973056"/>
      <w:r>
        <w:rPr>
          <w:rStyle w:val="CharSectno"/>
        </w:rPr>
        <w:t>138</w:t>
      </w:r>
      <w:r>
        <w:rPr>
          <w:snapToGrid w:val="0"/>
        </w:rPr>
        <w:t>.</w:t>
      </w:r>
      <w:r>
        <w:rPr>
          <w:snapToGrid w:val="0"/>
        </w:rPr>
        <w:tab/>
        <w:t>Commissioner to notify Board of certain soil conservation notices</w:t>
      </w:r>
      <w:bookmarkEnd w:id="226"/>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pPr>
      <w:bookmarkStart w:id="227" w:name="_Toc416876289"/>
      <w:bookmarkStart w:id="228" w:name="_Toc416876690"/>
      <w:bookmarkStart w:id="229" w:name="_Toc417973057"/>
      <w:r>
        <w:rPr>
          <w:rStyle w:val="CharDivNo"/>
        </w:rPr>
        <w:t>Division 10</w:t>
      </w:r>
      <w:r>
        <w:rPr>
          <w:snapToGrid w:val="0"/>
        </w:rPr>
        <w:t> — </w:t>
      </w:r>
      <w:r>
        <w:rPr>
          <w:rStyle w:val="CharDivText"/>
        </w:rPr>
        <w:t>Miscellaneous and transitional</w:t>
      </w:r>
      <w:bookmarkEnd w:id="227"/>
      <w:bookmarkEnd w:id="228"/>
      <w:bookmarkEnd w:id="229"/>
    </w:p>
    <w:p>
      <w:pPr>
        <w:pStyle w:val="Heading5"/>
        <w:rPr>
          <w:snapToGrid w:val="0"/>
        </w:rPr>
      </w:pPr>
      <w:bookmarkStart w:id="230" w:name="_Toc417973058"/>
      <w:r>
        <w:rPr>
          <w:rStyle w:val="CharSectno"/>
        </w:rPr>
        <w:t>139</w:t>
      </w:r>
      <w:r>
        <w:rPr>
          <w:snapToGrid w:val="0"/>
        </w:rPr>
        <w:t>.</w:t>
      </w:r>
      <w:r>
        <w:rPr>
          <w:snapToGrid w:val="0"/>
        </w:rPr>
        <w:tab/>
        <w:t>Board’s powers to investigate compliance by lessees</w:t>
      </w:r>
      <w:bookmarkEnd w:id="230"/>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231" w:name="_Toc417973059"/>
      <w:r>
        <w:rPr>
          <w:rStyle w:val="CharSectno"/>
        </w:rPr>
        <w:t>140</w:t>
      </w:r>
      <w:r>
        <w:rPr>
          <w:snapToGrid w:val="0"/>
        </w:rPr>
        <w:t>.</w:t>
      </w:r>
      <w:r>
        <w:rPr>
          <w:snapToGrid w:val="0"/>
        </w:rPr>
        <w:tab/>
        <w:t>Renewal of lease, request by lessee for offer of etc.</w:t>
      </w:r>
      <w:bookmarkEnd w:id="231"/>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w:t>
      </w:r>
    </w:p>
    <w:p>
      <w:pPr>
        <w:pStyle w:val="Indenta"/>
        <w:rPr>
          <w:snapToGrid w:val="0"/>
        </w:rPr>
      </w:pPr>
      <w:r>
        <w:rPr>
          <w:snapToGrid w:val="0"/>
        </w:rPr>
        <w:tab/>
        <w:t>(a)</w:t>
      </w:r>
      <w:r>
        <w:rPr>
          <w:snapToGrid w:val="0"/>
        </w:rPr>
        <w:tab/>
        <w:t>the lessee is not to be offered a renewal or grant, and notify the lessee accordingly; or</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A renewal or grant offered under this section commences immediately upon the expiration of the lease concerned.</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rPr>
          <w:snapToGrid w:val="0"/>
        </w:rPr>
      </w:pPr>
      <w:bookmarkStart w:id="232" w:name="_Toc417973060"/>
      <w:r>
        <w:rPr>
          <w:rStyle w:val="CharSectno"/>
        </w:rPr>
        <w:t>141</w:t>
      </w:r>
      <w:r>
        <w:rPr>
          <w:snapToGrid w:val="0"/>
        </w:rPr>
        <w:t>.</w:t>
      </w:r>
      <w:r>
        <w:rPr>
          <w:snapToGrid w:val="0"/>
        </w:rPr>
        <w:tab/>
        <w:t>Boundaries between leases, Minister’s powers to change</w:t>
      </w:r>
      <w:bookmarkEnd w:id="232"/>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rPr>
          <w:snapToGrid w:val="0"/>
        </w:rPr>
      </w:pPr>
      <w:bookmarkStart w:id="233" w:name="_Toc417973061"/>
      <w:r>
        <w:rPr>
          <w:rStyle w:val="CharSectno"/>
        </w:rPr>
        <w:t>142</w:t>
      </w:r>
      <w:r>
        <w:rPr>
          <w:snapToGrid w:val="0"/>
        </w:rPr>
        <w:t>.</w:t>
      </w:r>
      <w:r>
        <w:rPr>
          <w:snapToGrid w:val="0"/>
        </w:rPr>
        <w:tab/>
        <w:t>Amalgamation of leases, Minister’s powers as to</w:t>
      </w:r>
      <w:bookmarkEnd w:id="233"/>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2 or more pastoral leases are held by the same lessees; and</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234" w:name="_Toc417973062"/>
      <w:r>
        <w:rPr>
          <w:rStyle w:val="CharSectno"/>
        </w:rPr>
        <w:t>142A</w:t>
      </w:r>
      <w:r>
        <w:t>.</w:t>
      </w:r>
      <w:r>
        <w:tab/>
        <w:t>Pastoral business units, creation of etc.</w:t>
      </w:r>
      <w:bookmarkEnd w:id="234"/>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235" w:name="_Toc417973063"/>
      <w:r>
        <w:rPr>
          <w:rStyle w:val="CharSectno"/>
        </w:rPr>
        <w:t>143</w:t>
      </w:r>
      <w:r>
        <w:rPr>
          <w:snapToGrid w:val="0"/>
        </w:rPr>
        <w:t>.</w:t>
      </w:r>
      <w:r>
        <w:rPr>
          <w:snapToGrid w:val="0"/>
        </w:rPr>
        <w:tab/>
        <w:t>Leases in force at 30 Mar 1998, transitional provisions for</w:t>
      </w:r>
      <w:bookmarkEnd w:id="235"/>
    </w:p>
    <w:p>
      <w:pPr>
        <w:pStyle w:val="Subsection"/>
        <w:rPr>
          <w:snapToGrid w:val="0"/>
        </w:rPr>
      </w:pPr>
      <w:r>
        <w:rPr>
          <w:snapToGrid w:val="0"/>
        </w:rPr>
        <w:tab/>
        <w:t>(1)</w:t>
      </w:r>
      <w:r>
        <w:rPr>
          <w:snapToGrid w:val="0"/>
        </w:rPr>
        <w:tab/>
        <w:t>A pastoral lease subsisting under the repealed Act immediately before the appointed day (</w:t>
      </w:r>
      <w:r>
        <w:rPr>
          <w:rStyle w:val="CharDefText"/>
        </w:rPr>
        <w:t>existing pastoral lease</w:t>
      </w:r>
      <w:r>
        <w:rPr>
          <w:snapToGrid w:val="0"/>
        </w:rPr>
        <w:t>) continues in existence subject to this Act, as if it had been granted under this Part.</w:t>
      </w:r>
    </w:p>
    <w:p>
      <w:pPr>
        <w:pStyle w:val="Ednotesubsection"/>
      </w:pPr>
      <w:r>
        <w:tab/>
        <w:t>[(2)</w:t>
      </w:r>
      <w:r>
        <w:noBreakHyphen/>
        <w:t>(4)</w:t>
      </w:r>
      <w:r>
        <w:tab/>
        <w:t>deleted]</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rStyle w:val="CharDefText"/>
        </w:rPr>
        <w:t>deemed application</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1</w:t>
      </w:r>
      <w:r>
        <w:t xml:space="preserve">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 and</w:t>
      </w:r>
    </w:p>
    <w:p>
      <w:pPr>
        <w:pStyle w:val="Indenta"/>
      </w:pPr>
      <w:r>
        <w:tab/>
        <w:t>(b)</w:t>
      </w:r>
      <w:r>
        <w:tab/>
        <w:t>the reason for the land being excluded from the lease; and</w:t>
      </w:r>
    </w:p>
    <w:p>
      <w:pPr>
        <w:pStyle w:val="Indenta"/>
      </w:pPr>
      <w:r>
        <w:tab/>
        <w:t>(c)</w:t>
      </w:r>
      <w:r>
        <w:tab/>
        <w:t>any reduction in the rent payable under the lease as a result of the exclusion of the land from the lease; and</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 or</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rStyle w:val="CharDefText"/>
        </w:rPr>
        <w:t>final day</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 (8)</w:t>
      </w:r>
      <w:r>
        <w:tab/>
        <w:t>deleted]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rStyle w:val="CharDefText"/>
        </w:rPr>
        <w:t>public purpose</w:t>
      </w:r>
      <w:r>
        <w:t xml:space="preserve"> means for the purpose of a public work within the definition of the expression </w:t>
      </w:r>
      <w:r>
        <w:rPr>
          <w:b/>
          <w:i/>
        </w:rPr>
        <w:t>public work</w:t>
      </w:r>
      <w:r>
        <w:t xml:space="preserve">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 No. 32 of 2009 s. 6.]</w:t>
      </w:r>
    </w:p>
    <w:p>
      <w:pPr>
        <w:pStyle w:val="Heading2"/>
      </w:pPr>
      <w:bookmarkStart w:id="236" w:name="_Toc416876296"/>
      <w:bookmarkStart w:id="237" w:name="_Toc416876697"/>
      <w:bookmarkStart w:id="238" w:name="_Toc417973064"/>
      <w:r>
        <w:rPr>
          <w:rStyle w:val="CharPartNo"/>
        </w:rPr>
        <w:t>Part 8</w:t>
      </w:r>
      <w:r>
        <w:rPr>
          <w:rStyle w:val="CharDivNo"/>
        </w:rPr>
        <w:t> </w:t>
      </w:r>
      <w:r>
        <w:t>—</w:t>
      </w:r>
      <w:r>
        <w:rPr>
          <w:rStyle w:val="CharDivText"/>
        </w:rPr>
        <w:t> </w:t>
      </w:r>
      <w:r>
        <w:rPr>
          <w:rStyle w:val="CharPartText"/>
        </w:rPr>
        <w:t>Easements</w:t>
      </w:r>
      <w:bookmarkEnd w:id="236"/>
      <w:bookmarkEnd w:id="237"/>
      <w:bookmarkEnd w:id="238"/>
    </w:p>
    <w:p>
      <w:pPr>
        <w:pStyle w:val="Heading5"/>
        <w:spacing w:before="200"/>
        <w:rPr>
          <w:snapToGrid w:val="0"/>
        </w:rPr>
      </w:pPr>
      <w:bookmarkStart w:id="239" w:name="_Toc417973065"/>
      <w:r>
        <w:rPr>
          <w:rStyle w:val="CharSectno"/>
        </w:rPr>
        <w:t>144</w:t>
      </w:r>
      <w:r>
        <w:rPr>
          <w:snapToGrid w:val="0"/>
        </w:rPr>
        <w:t>.</w:t>
      </w:r>
      <w:r>
        <w:rPr>
          <w:snapToGrid w:val="0"/>
        </w:rPr>
        <w:tab/>
        <w:t>Easements over Crown land, Minister’s powers to grant etc.</w:t>
      </w:r>
      <w:bookmarkEnd w:id="239"/>
    </w:p>
    <w:p>
      <w:pPr>
        <w:pStyle w:val="Subsection"/>
        <w:rPr>
          <w:snapToGrid w:val="0"/>
        </w:rPr>
      </w:pPr>
      <w:r>
        <w:rPr>
          <w:snapToGrid w:val="0"/>
        </w:rPr>
        <w:tab/>
        <w:t>(1)</w:t>
      </w:r>
      <w:r>
        <w:rPr>
          <w:snapToGrid w:val="0"/>
        </w:rPr>
        <w:tab/>
        <w:t>Subject to this section, the Minister may —</w:t>
      </w:r>
    </w:p>
    <w:p>
      <w:pPr>
        <w:pStyle w:val="Indenta"/>
        <w:spacing w:before="60"/>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spacing w:before="60"/>
        <w:rPr>
          <w:snapToGrid w:val="0"/>
        </w:rPr>
      </w:pPr>
      <w:r>
        <w:rPr>
          <w:snapToGrid w:val="0"/>
        </w:rPr>
        <w:tab/>
        <w:t>(b)</w:t>
      </w:r>
      <w:r>
        <w:rPr>
          <w:snapToGrid w:val="0"/>
        </w:rPr>
        <w:tab/>
        <w:t>in that grant express that easement to be subject to specified conditions and the payment of specified consideration.</w:t>
      </w:r>
    </w:p>
    <w:p>
      <w:pPr>
        <w:pStyle w:val="Subsection"/>
        <w:spacing w:before="150"/>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spacing w:before="150"/>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spacing w:before="150"/>
        <w:rPr>
          <w:snapToGrid w:val="0"/>
        </w:rPr>
      </w:pPr>
      <w:r>
        <w:rPr>
          <w:snapToGrid w:val="0"/>
        </w:rPr>
        <w:tab/>
        <w:t>(3)</w:t>
      </w:r>
      <w:r>
        <w:rPr>
          <w:snapToGrid w:val="0"/>
        </w:rPr>
        <w:tab/>
        <w:t>The Minister may, on receiving an application under subsection (2) —</w:t>
      </w:r>
    </w:p>
    <w:p>
      <w:pPr>
        <w:pStyle w:val="Indenta"/>
        <w:spacing w:before="60"/>
        <w:rPr>
          <w:snapToGrid w:val="0"/>
        </w:rPr>
      </w:pPr>
      <w:r>
        <w:rPr>
          <w:snapToGrid w:val="0"/>
        </w:rPr>
        <w:tab/>
        <w:t>(a)</w:t>
      </w:r>
      <w:r>
        <w:rPr>
          <w:snapToGrid w:val="0"/>
        </w:rPr>
        <w:tab/>
        <w:t>by order or other instrument vary or cancel the relevant easement; or</w:t>
      </w:r>
    </w:p>
    <w:p>
      <w:pPr>
        <w:pStyle w:val="Indenta"/>
        <w:spacing w:before="60"/>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rStyle w:val="CharDefText"/>
        </w:rPr>
        <w:t>specified purpose</w:t>
      </w:r>
      <w:r>
        <w:t xml:space="preserve"> means for —</w:t>
      </w:r>
    </w:p>
    <w:p>
      <w:pPr>
        <w:pStyle w:val="Defpara"/>
        <w:spacing w:before="60"/>
      </w:pPr>
      <w:r>
        <w:tab/>
        <w:t>(a)</w:t>
      </w:r>
      <w:r>
        <w:tab/>
        <w:t>the provision of pipes, conduits, cables, transmission lines, and other services; or</w:t>
      </w:r>
    </w:p>
    <w:p>
      <w:pPr>
        <w:pStyle w:val="Defpara"/>
        <w:spacing w:before="60"/>
      </w:pPr>
      <w:r>
        <w:tab/>
        <w:t>(b)</w:t>
      </w:r>
      <w:r>
        <w:tab/>
        <w:t>the provision of any structure, plant, or equipment; or</w:t>
      </w:r>
    </w:p>
    <w:p>
      <w:pPr>
        <w:pStyle w:val="Defpara"/>
        <w:spacing w:before="60"/>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spacing w:before="60"/>
      </w:pPr>
      <w:r>
        <w:tab/>
        <w:t>(d)</w:t>
      </w:r>
      <w:r>
        <w:tab/>
        <w:t>a prescribed purpose.</w:t>
      </w:r>
    </w:p>
    <w:p>
      <w:pPr>
        <w:pStyle w:val="Footnotesection"/>
        <w:spacing w:before="80"/>
        <w:ind w:left="890" w:hanging="890"/>
      </w:pPr>
      <w:r>
        <w:tab/>
        <w:t>[Section 144 amended by No. 59 of 2000 s. 39.]</w:t>
      </w:r>
    </w:p>
    <w:p>
      <w:pPr>
        <w:pStyle w:val="Heading5"/>
        <w:rPr>
          <w:snapToGrid w:val="0"/>
        </w:rPr>
      </w:pPr>
      <w:bookmarkStart w:id="240" w:name="_Toc417973066"/>
      <w:r>
        <w:rPr>
          <w:rStyle w:val="CharSectno"/>
        </w:rPr>
        <w:t>145</w:t>
      </w:r>
      <w:r>
        <w:rPr>
          <w:snapToGrid w:val="0"/>
        </w:rPr>
        <w:t>.</w:t>
      </w:r>
      <w:r>
        <w:rPr>
          <w:snapToGrid w:val="0"/>
        </w:rPr>
        <w:tab/>
        <w:t>Cancelling s. 144 easements</w:t>
      </w:r>
      <w:bookmarkEnd w:id="240"/>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w:t>
      </w:r>
    </w:p>
    <w:p>
      <w:pPr>
        <w:pStyle w:val="Indenta"/>
        <w:spacing w:before="60"/>
        <w:rPr>
          <w:snapToGrid w:val="0"/>
        </w:rPr>
      </w:pPr>
      <w:r>
        <w:rPr>
          <w:snapToGrid w:val="0"/>
        </w:rPr>
        <w:tab/>
        <w:t>(a)</w:t>
      </w:r>
      <w:r>
        <w:rPr>
          <w:snapToGrid w:val="0"/>
        </w:rPr>
        <w:tab/>
        <w:t>the easement has been used —</w:t>
      </w:r>
    </w:p>
    <w:p>
      <w:pPr>
        <w:pStyle w:val="Indenti"/>
        <w:spacing w:before="60"/>
        <w:rPr>
          <w:snapToGrid w:val="0"/>
        </w:rPr>
      </w:pPr>
      <w:r>
        <w:rPr>
          <w:snapToGrid w:val="0"/>
        </w:rPr>
        <w:tab/>
        <w:t>(i)</w:t>
      </w:r>
      <w:r>
        <w:rPr>
          <w:snapToGrid w:val="0"/>
        </w:rPr>
        <w:tab/>
        <w:t>for a purpose other than the purpose for which it was granted; or</w:t>
      </w:r>
    </w:p>
    <w:p>
      <w:pPr>
        <w:pStyle w:val="Indenti"/>
        <w:spacing w:before="60"/>
        <w:rPr>
          <w:snapToGrid w:val="0"/>
        </w:rPr>
      </w:pPr>
      <w:r>
        <w:rPr>
          <w:snapToGrid w:val="0"/>
        </w:rPr>
        <w:tab/>
        <w:t>(ii)</w:t>
      </w:r>
      <w:r>
        <w:rPr>
          <w:snapToGrid w:val="0"/>
        </w:rPr>
        <w:tab/>
        <w:t>contrary to any right, power or privilege pertaining to the easement;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default occurs in complying with any condition, or in paying any consideration, to which the easement is subject; or</w:t>
      </w:r>
    </w:p>
    <w:p>
      <w:pPr>
        <w:pStyle w:val="Indenta"/>
        <w:spacing w:before="60"/>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241" w:name="_Toc417973067"/>
      <w:r>
        <w:rPr>
          <w:rStyle w:val="CharSectno"/>
        </w:rPr>
        <w:t>146</w:t>
      </w:r>
      <w:r>
        <w:rPr>
          <w:snapToGrid w:val="0"/>
        </w:rPr>
        <w:t>.</w:t>
      </w:r>
      <w:r>
        <w:rPr>
          <w:snapToGrid w:val="0"/>
        </w:rPr>
        <w:tab/>
        <w:t>Easements granted under s. 144, effect of</w:t>
      </w:r>
      <w:bookmarkEnd w:id="241"/>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w:t>
      </w:r>
    </w:p>
    <w:p>
      <w:pPr>
        <w:pStyle w:val="Indenta"/>
        <w:spacing w:before="60"/>
        <w:rPr>
          <w:snapToGrid w:val="0"/>
        </w:rPr>
      </w:pPr>
      <w:r>
        <w:rPr>
          <w:snapToGrid w:val="0"/>
        </w:rPr>
        <w:tab/>
        <w:t>(a)</w:t>
      </w:r>
      <w:r>
        <w:rPr>
          <w:snapToGrid w:val="0"/>
        </w:rPr>
        <w:tab/>
        <w:t>the grant of any other interest in; or</w:t>
      </w:r>
    </w:p>
    <w:p>
      <w:pPr>
        <w:pStyle w:val="Indenta"/>
        <w:spacing w:before="60"/>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spacing w:before="80"/>
        <w:rPr>
          <w:snapToGrid w:val="0"/>
        </w:rPr>
      </w:pPr>
      <w:r>
        <w:rPr>
          <w:snapToGrid w:val="0"/>
        </w:rPr>
        <w:tab/>
      </w:r>
      <w:r>
        <w:rPr>
          <w:snapToGrid w:val="0"/>
        </w:rPr>
        <w:tab/>
        <w:t>that land.</w:t>
      </w:r>
    </w:p>
    <w:p>
      <w:pPr>
        <w:pStyle w:val="Heading5"/>
        <w:spacing w:before="190"/>
        <w:rPr>
          <w:snapToGrid w:val="0"/>
        </w:rPr>
      </w:pPr>
      <w:bookmarkStart w:id="242" w:name="_Toc417973068"/>
      <w:r>
        <w:rPr>
          <w:rStyle w:val="CharSectno"/>
        </w:rPr>
        <w:t>147</w:t>
      </w:r>
      <w:r>
        <w:rPr>
          <w:snapToGrid w:val="0"/>
        </w:rPr>
        <w:t>.</w:t>
      </w:r>
      <w:r>
        <w:rPr>
          <w:snapToGrid w:val="0"/>
        </w:rPr>
        <w:tab/>
        <w:t>Easements in gross may be granted under s. 144</w:t>
      </w:r>
      <w:bookmarkEnd w:id="242"/>
    </w:p>
    <w:p>
      <w:pPr>
        <w:pStyle w:val="Subsection"/>
        <w:spacing w:before="120"/>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spacing w:before="190"/>
        <w:rPr>
          <w:snapToGrid w:val="0"/>
        </w:rPr>
      </w:pPr>
      <w:bookmarkStart w:id="243" w:name="_Toc417973069"/>
      <w:r>
        <w:rPr>
          <w:rStyle w:val="CharSectno"/>
        </w:rPr>
        <w:t>148</w:t>
      </w:r>
      <w:r>
        <w:rPr>
          <w:snapToGrid w:val="0"/>
        </w:rPr>
        <w:t>.</w:t>
      </w:r>
      <w:r>
        <w:rPr>
          <w:snapToGrid w:val="0"/>
        </w:rPr>
        <w:tab/>
        <w:t>Conditional tenure land, grant of easement by holder of</w:t>
      </w:r>
      <w:bookmarkEnd w:id="243"/>
    </w:p>
    <w:p>
      <w:pPr>
        <w:pStyle w:val="Subsection"/>
        <w:spacing w:before="120"/>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spacing w:before="200"/>
        <w:rPr>
          <w:snapToGrid w:val="0"/>
        </w:rPr>
      </w:pPr>
      <w:bookmarkStart w:id="244" w:name="_Toc417973070"/>
      <w:r>
        <w:rPr>
          <w:rStyle w:val="CharSectno"/>
        </w:rPr>
        <w:t>149</w:t>
      </w:r>
      <w:r>
        <w:rPr>
          <w:snapToGrid w:val="0"/>
        </w:rPr>
        <w:t>.</w:t>
      </w:r>
      <w:r>
        <w:rPr>
          <w:snapToGrid w:val="0"/>
        </w:rPr>
        <w:tab/>
        <w:t>Holder of interest in Crown land with right to acquire fee simple, grant of easement by</w:t>
      </w:r>
      <w:bookmarkEnd w:id="244"/>
    </w:p>
    <w:p>
      <w:pPr>
        <w:pStyle w:val="Subsection"/>
        <w:spacing w:before="120"/>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spacing w:before="200"/>
        <w:rPr>
          <w:snapToGrid w:val="0"/>
        </w:rPr>
      </w:pPr>
      <w:bookmarkStart w:id="245" w:name="_Toc417973071"/>
      <w:r>
        <w:rPr>
          <w:rStyle w:val="CharSectno"/>
        </w:rPr>
        <w:t>150</w:t>
      </w:r>
      <w:r>
        <w:rPr>
          <w:snapToGrid w:val="0"/>
        </w:rPr>
        <w:t>.</w:t>
      </w:r>
      <w:r>
        <w:rPr>
          <w:snapToGrid w:val="0"/>
        </w:rPr>
        <w:tab/>
        <w:t>Easements no longer serving any purpose, cancelling</w:t>
      </w:r>
      <w:bookmarkEnd w:id="245"/>
    </w:p>
    <w:p>
      <w:pPr>
        <w:pStyle w:val="Subsection"/>
        <w:spacing w:before="120"/>
        <w:rPr>
          <w:snapToGrid w:val="0"/>
        </w:rPr>
      </w:pPr>
      <w:r>
        <w:rPr>
          <w:snapToGrid w:val="0"/>
        </w:rPr>
        <w:tab/>
        <w:t>(1)</w:t>
      </w:r>
      <w:r>
        <w:rPr>
          <w:snapToGrid w:val="0"/>
        </w:rPr>
        <w:tab/>
        <w:t>When an easement is registered in respect of Crown land —</w:t>
      </w:r>
    </w:p>
    <w:p>
      <w:pPr>
        <w:pStyle w:val="Indenta"/>
        <w:spacing w:before="60"/>
        <w:rPr>
          <w:snapToGrid w:val="0"/>
        </w:rPr>
      </w:pPr>
      <w:r>
        <w:rPr>
          <w:snapToGrid w:val="0"/>
        </w:rPr>
        <w:tab/>
        <w:t>(a)</w:t>
      </w:r>
      <w:r>
        <w:rPr>
          <w:snapToGrid w:val="0"/>
        </w:rPr>
        <w:tab/>
        <w:t>any management body or lessee of the Crown land; or</w:t>
      </w:r>
    </w:p>
    <w:p>
      <w:pPr>
        <w:pStyle w:val="Indenta"/>
        <w:keepNext/>
        <w:spacing w:before="60"/>
        <w:rPr>
          <w:snapToGrid w:val="0"/>
        </w:rPr>
      </w:pPr>
      <w:r>
        <w:rPr>
          <w:snapToGrid w:val="0"/>
        </w:rPr>
        <w:tab/>
        <w:t>(b)</w:t>
      </w:r>
      <w:r>
        <w:rPr>
          <w:snapToGrid w:val="0"/>
        </w:rPr>
        <w:tab/>
        <w:t>any other person having any interest or right in the Crown land,</w:t>
      </w:r>
    </w:p>
    <w:p>
      <w:pPr>
        <w:pStyle w:val="Subsection"/>
        <w:spacing w:before="80"/>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w:t>
      </w:r>
    </w:p>
    <w:p>
      <w:pPr>
        <w:pStyle w:val="Indenta"/>
        <w:rPr>
          <w:snapToGrid w:val="0"/>
        </w:rPr>
      </w:pPr>
      <w:r>
        <w:rPr>
          <w:snapToGrid w:val="0"/>
        </w:rPr>
        <w:tab/>
        <w:t>(a)</w:t>
      </w:r>
      <w:r>
        <w:rPr>
          <w:snapToGrid w:val="0"/>
        </w:rPr>
        <w:tab/>
        <w:t>the grantee under section 144 of the easement concerned, or the person in whose favour it was created, as the case requires; and</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246" w:name="_Toc416876304"/>
      <w:bookmarkStart w:id="247" w:name="_Toc416876705"/>
      <w:bookmarkStart w:id="248" w:name="_Toc417973072"/>
      <w:r>
        <w:rPr>
          <w:rStyle w:val="CharPartNo"/>
        </w:rPr>
        <w:t>Part 9</w:t>
      </w:r>
      <w:r>
        <w:t> — </w:t>
      </w:r>
      <w:r>
        <w:rPr>
          <w:rStyle w:val="CharPartText"/>
        </w:rPr>
        <w:t>Compulsory acquisition of interests in land</w:t>
      </w:r>
      <w:bookmarkEnd w:id="246"/>
      <w:bookmarkEnd w:id="247"/>
      <w:bookmarkEnd w:id="248"/>
    </w:p>
    <w:p>
      <w:pPr>
        <w:pStyle w:val="Heading3"/>
      </w:pPr>
      <w:bookmarkStart w:id="249" w:name="_Toc416876305"/>
      <w:bookmarkStart w:id="250" w:name="_Toc416876706"/>
      <w:bookmarkStart w:id="251" w:name="_Toc417973073"/>
      <w:r>
        <w:rPr>
          <w:rStyle w:val="CharDivNo"/>
        </w:rPr>
        <w:t>Division 1</w:t>
      </w:r>
      <w:r>
        <w:rPr>
          <w:snapToGrid w:val="0"/>
        </w:rPr>
        <w:t> — </w:t>
      </w:r>
      <w:r>
        <w:rPr>
          <w:rStyle w:val="CharDivText"/>
        </w:rPr>
        <w:t>Preliminary</w:t>
      </w:r>
      <w:bookmarkEnd w:id="249"/>
      <w:bookmarkEnd w:id="250"/>
      <w:bookmarkEnd w:id="251"/>
    </w:p>
    <w:p>
      <w:pPr>
        <w:pStyle w:val="Heading4"/>
        <w:spacing w:before="200"/>
        <w:rPr>
          <w:snapToGrid w:val="0"/>
        </w:rPr>
      </w:pPr>
      <w:bookmarkStart w:id="252" w:name="_Toc416876306"/>
      <w:bookmarkStart w:id="253" w:name="_Toc416876707"/>
      <w:bookmarkStart w:id="254" w:name="_Toc417973074"/>
      <w:r>
        <w:rPr>
          <w:snapToGrid w:val="0"/>
        </w:rPr>
        <w:t>Subdivision 1 — Interpretation</w:t>
      </w:r>
      <w:bookmarkEnd w:id="252"/>
      <w:bookmarkEnd w:id="253"/>
      <w:bookmarkEnd w:id="254"/>
    </w:p>
    <w:p>
      <w:pPr>
        <w:pStyle w:val="Heading5"/>
        <w:spacing w:before="180"/>
        <w:rPr>
          <w:snapToGrid w:val="0"/>
        </w:rPr>
      </w:pPr>
      <w:bookmarkStart w:id="255" w:name="_Toc417973075"/>
      <w:r>
        <w:rPr>
          <w:rStyle w:val="CharSectno"/>
        </w:rPr>
        <w:t>151</w:t>
      </w:r>
      <w:r>
        <w:rPr>
          <w:snapToGrid w:val="0"/>
        </w:rPr>
        <w:t>.</w:t>
      </w:r>
      <w:r>
        <w:rPr>
          <w:snapToGrid w:val="0"/>
        </w:rPr>
        <w:tab/>
        <w:t>Terms used</w:t>
      </w:r>
      <w:bookmarkEnd w:id="255"/>
    </w:p>
    <w:p>
      <w:pPr>
        <w:pStyle w:val="Subsection"/>
        <w:rPr>
          <w:snapToGrid w:val="0"/>
        </w:rPr>
      </w:pPr>
      <w:r>
        <w:rPr>
          <w:snapToGrid w:val="0"/>
        </w:rPr>
        <w:tab/>
        <w:t>(1)</w:t>
      </w:r>
      <w:r>
        <w:rPr>
          <w:snapToGrid w:val="0"/>
        </w:rPr>
        <w:tab/>
        <w:t>In this Part and Part 10 —</w:t>
      </w:r>
    </w:p>
    <w:p>
      <w:pPr>
        <w:pStyle w:val="Defstart"/>
        <w:spacing w:before="70"/>
      </w:pPr>
      <w:r>
        <w:rPr>
          <w:b/>
        </w:rPr>
        <w:tab/>
      </w:r>
      <w:r>
        <w:rPr>
          <w:rStyle w:val="CharDefText"/>
        </w:rPr>
        <w:t>acquiring authority</w:t>
      </w:r>
      <w:r>
        <w:t>, in relation to land, means the person or body having the statutory authorisation referred to in section 161 to undertake, construct or provide any public work;</w:t>
      </w:r>
    </w:p>
    <w:p>
      <w:pPr>
        <w:pStyle w:val="Defstart"/>
        <w:spacing w:before="70"/>
      </w:pPr>
      <w:r>
        <w:rPr>
          <w:b/>
        </w:rPr>
        <w:tab/>
      </w:r>
      <w:r>
        <w:rPr>
          <w:rStyle w:val="CharDefText"/>
        </w:rPr>
        <w:t>claimant</w:t>
      </w:r>
      <w:r>
        <w:t xml:space="preserve"> means a person entitled to claim compensation under Part 10;</w:t>
      </w:r>
    </w:p>
    <w:p>
      <w:pPr>
        <w:pStyle w:val="Defstart"/>
        <w:spacing w:before="70"/>
      </w:pPr>
      <w:r>
        <w:rPr>
          <w:b/>
        </w:rPr>
        <w:tab/>
      </w:r>
      <w:r>
        <w:rPr>
          <w:rStyle w:val="CharDefText"/>
        </w:rPr>
        <w:t>date of taking</w:t>
      </w:r>
      <w:r>
        <w:t>, in relation to an interest in land taken under this Part, means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r>
      <w:r>
        <w:rPr>
          <w:rStyle w:val="CharDefText"/>
        </w:rPr>
        <w:t>designate</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rStyle w:val="CharDefText"/>
        </w:rPr>
        <w:t>designated</w:t>
      </w:r>
      <w:r>
        <w:t xml:space="preserve"> and </w:t>
      </w:r>
      <w:r>
        <w:rPr>
          <w:rStyle w:val="CharDefText"/>
        </w:rPr>
        <w:t>designation</w:t>
      </w:r>
      <w:r>
        <w:t xml:space="preserve"> are construed accordingly;</w:t>
      </w:r>
    </w:p>
    <w:p>
      <w:pPr>
        <w:pStyle w:val="Defstart"/>
        <w:spacing w:before="70"/>
      </w:pPr>
      <w:r>
        <w:rPr>
          <w:b/>
        </w:rPr>
        <w:tab/>
      </w:r>
      <w:r>
        <w:rPr>
          <w:rStyle w:val="CharDefText"/>
        </w:rPr>
        <w:t>holding authority</w:t>
      </w:r>
      <w:r>
        <w:t>, in relation to an interest in land designated for the purpose of a public work, means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r>
      <w:r>
        <w:rPr>
          <w:rStyle w:val="CharDefText"/>
        </w:rPr>
        <w:t>interest</w:t>
      </w:r>
      <w:r>
        <w:t xml:space="preserve"> means any legal or equitable estate or interest in land, including —</w:t>
      </w:r>
    </w:p>
    <w:p>
      <w:pPr>
        <w:pStyle w:val="Defpara"/>
        <w:spacing w:before="70"/>
      </w:pPr>
      <w:r>
        <w:tab/>
        <w:t>(a)</w:t>
      </w:r>
      <w:r>
        <w:tab/>
        <w:t>native title rights and interests; and</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r>
      <w:r>
        <w:rPr>
          <w:rStyle w:val="CharDefText"/>
        </w:rPr>
        <w:t>native title</w:t>
      </w:r>
      <w:r>
        <w:t xml:space="preserve">, </w:t>
      </w:r>
      <w:r>
        <w:rPr>
          <w:rStyle w:val="CharDefText"/>
        </w:rPr>
        <w:t>native title holder</w:t>
      </w:r>
      <w:r>
        <w:t xml:space="preserve"> and </w:t>
      </w:r>
      <w:r>
        <w:rPr>
          <w:rStyle w:val="CharDefText"/>
        </w:rPr>
        <w:t>native title rights and interests</w:t>
      </w:r>
      <w:r>
        <w:t xml:space="preserve"> have the same meaning as they have in the NTA;</w:t>
      </w:r>
    </w:p>
    <w:p>
      <w:pPr>
        <w:pStyle w:val="Defstart"/>
      </w:pPr>
      <w:r>
        <w:rPr>
          <w:b/>
        </w:rPr>
        <w:tab/>
      </w:r>
      <w:r>
        <w:rPr>
          <w:rStyle w:val="CharDefText"/>
        </w:rPr>
        <w:t>notice of intention</w:t>
      </w:r>
      <w:r>
        <w:t xml:space="preserve"> means a notice issued under section 170;</w:t>
      </w:r>
    </w:p>
    <w:p>
      <w:pPr>
        <w:pStyle w:val="Defstart"/>
      </w:pPr>
      <w:r>
        <w:rPr>
          <w:b/>
        </w:rPr>
        <w:tab/>
      </w:r>
      <w:r>
        <w:rPr>
          <w:rStyle w:val="CharDefText"/>
        </w:rPr>
        <w:t>NTA</w:t>
      </w:r>
      <w:r>
        <w:t xml:space="preserve"> means the </w:t>
      </w:r>
      <w:r>
        <w:rPr>
          <w:i/>
        </w:rPr>
        <w:t>Native Title Act 1993</w:t>
      </w:r>
      <w:r>
        <w:t xml:space="preserve"> of the Commonwealth;</w:t>
      </w:r>
    </w:p>
    <w:p>
      <w:pPr>
        <w:pStyle w:val="Defstart"/>
      </w:pPr>
      <w:r>
        <w:rPr>
          <w:b/>
        </w:rPr>
        <w:tab/>
      </w:r>
      <w:r>
        <w:rPr>
          <w:rStyle w:val="CharDefText"/>
        </w:rPr>
        <w:t>occupier</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r>
      <w:r>
        <w:rPr>
          <w:rStyle w:val="CharDefText"/>
        </w:rPr>
        <w:t>principal proprietor</w:t>
      </w:r>
      <w:r>
        <w:t>, in relation to land, means —</w:t>
      </w:r>
    </w:p>
    <w:p>
      <w:pPr>
        <w:pStyle w:val="Defpara"/>
      </w:pPr>
      <w:r>
        <w:tab/>
        <w:t>(a)</w:t>
      </w:r>
      <w:r>
        <w:tab/>
        <w:t>the Minister, in the case of Crown land not subject to a management order and of which no lease has been granted; or</w:t>
      </w:r>
    </w:p>
    <w:p>
      <w:pPr>
        <w:pStyle w:val="Defpara"/>
      </w:pPr>
      <w:r>
        <w:tab/>
        <w:t>(b)</w:t>
      </w:r>
      <w:r>
        <w:tab/>
        <w:t>the lessee, in the case of Crown land not subject to a management order and of which a lease has been granted; or</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r>
      <w:r>
        <w:rPr>
          <w:rStyle w:val="CharDefText"/>
        </w:rPr>
        <w:t>Principal Registrar of the Supreme Court</w:t>
      </w:r>
      <w:r>
        <w:t xml:space="preserve"> has the same meaning as in the </w:t>
      </w:r>
      <w:r>
        <w:rPr>
          <w:i/>
        </w:rPr>
        <w:t>Supreme Court Act 1935</w:t>
      </w:r>
      <w:r>
        <w:t>;</w:t>
      </w:r>
    </w:p>
    <w:p>
      <w:pPr>
        <w:pStyle w:val="Defstart"/>
      </w:pPr>
      <w:r>
        <w:rPr>
          <w:b/>
        </w:rPr>
        <w:tab/>
      </w:r>
      <w:r>
        <w:rPr>
          <w:rStyle w:val="CharDefText"/>
        </w:rPr>
        <w:t>proprietor</w:t>
      </w:r>
      <w:r>
        <w:t>, in relation to a portion of land, means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r>
      <w:r>
        <w:rPr>
          <w:rStyle w:val="CharDefText"/>
        </w:rPr>
        <w:t>public work</w:t>
      </w:r>
      <w:r>
        <w:t xml:space="preserve"> and </w:t>
      </w:r>
      <w:r>
        <w:rPr>
          <w:rStyle w:val="CharDefText"/>
        </w:rPr>
        <w:t>work</w:t>
      </w:r>
      <w:r>
        <w:t xml:space="preserve"> have the same meaning as in the </w:t>
      </w:r>
      <w:r>
        <w:rPr>
          <w:i/>
        </w:rPr>
        <w:t>Public Works Act 1902</w:t>
      </w:r>
      <w:r>
        <w:t>;</w:t>
      </w:r>
    </w:p>
    <w:p>
      <w:pPr>
        <w:pStyle w:val="Defstart"/>
      </w:pPr>
      <w:r>
        <w:rPr>
          <w:b/>
        </w:rPr>
        <w:tab/>
      </w:r>
      <w:r>
        <w:rPr>
          <w:rStyle w:val="CharDefText"/>
        </w:rPr>
        <w:t>railway</w:t>
      </w:r>
      <w:r>
        <w:t xml:space="preserve"> has the same meaning as in the </w:t>
      </w:r>
      <w:r>
        <w:rPr>
          <w:i/>
        </w:rPr>
        <w:t>Public Works Act 1902</w:t>
      </w:r>
      <w:r>
        <w:t>;</w:t>
      </w:r>
    </w:p>
    <w:p>
      <w:pPr>
        <w:pStyle w:val="Defstart"/>
      </w:pPr>
      <w:r>
        <w:rPr>
          <w:b/>
        </w:rPr>
        <w:tab/>
      </w:r>
      <w:r>
        <w:rPr>
          <w:rStyle w:val="CharDefText"/>
        </w:rPr>
        <w:t>Registrar of Deeds</w:t>
      </w:r>
      <w:r>
        <w:t xml:space="preserve">, in relation to land under the </w:t>
      </w:r>
      <w:r>
        <w:rPr>
          <w:i/>
        </w:rPr>
        <w:t>Registration of Deeds Act 1856</w:t>
      </w:r>
      <w:r>
        <w:t>, means the Registrar of Deeds and Transfers under that Act;</w:t>
      </w:r>
    </w:p>
    <w:p>
      <w:pPr>
        <w:pStyle w:val="Defstart"/>
      </w:pPr>
      <w:r>
        <w:rPr>
          <w:b/>
        </w:rPr>
        <w:tab/>
      </w:r>
      <w:r>
        <w:rPr>
          <w:rStyle w:val="CharDefText"/>
        </w:rPr>
        <w:t>special Act</w:t>
      </w:r>
      <w:r>
        <w:t xml:space="preserve"> has the same meaning as in the </w:t>
      </w:r>
      <w:r>
        <w:rPr>
          <w:i/>
        </w:rPr>
        <w:t>Public Works Act 1902</w:t>
      </w:r>
      <w:r>
        <w:t>;</w:t>
      </w:r>
    </w:p>
    <w:p>
      <w:pPr>
        <w:pStyle w:val="Defstart"/>
      </w:pPr>
      <w:r>
        <w:rPr>
          <w:b/>
        </w:rPr>
        <w:tab/>
      </w:r>
      <w:r>
        <w:rPr>
          <w:rStyle w:val="CharDefText"/>
        </w:rPr>
        <w:t>take</w:t>
      </w:r>
      <w:r>
        <w:t xml:space="preserve">, </w:t>
      </w:r>
      <w:r>
        <w:rPr>
          <w:rStyle w:val="CharDefText"/>
        </w:rPr>
        <w:t>taken</w:t>
      </w:r>
      <w:r>
        <w:t xml:space="preserve"> and </w:t>
      </w:r>
      <w:r>
        <w:rPr>
          <w:rStyle w:val="CharDefText"/>
        </w:rPr>
        <w:t>taking</w:t>
      </w:r>
      <w:r>
        <w:t xml:space="preserve"> have the meaning given by subsection (2);</w:t>
      </w:r>
    </w:p>
    <w:p>
      <w:pPr>
        <w:pStyle w:val="Defstart"/>
      </w:pPr>
      <w:r>
        <w:rPr>
          <w:b/>
        </w:rPr>
        <w:tab/>
      </w:r>
      <w:r>
        <w:rPr>
          <w:rStyle w:val="CharDefText"/>
        </w:rPr>
        <w:t>taking order</w:t>
      </w:r>
      <w:r>
        <w:t xml:space="preserve"> means an order made under section 177.</w:t>
      </w:r>
    </w:p>
    <w:p>
      <w:pPr>
        <w:pStyle w:val="Subsection"/>
        <w:rPr>
          <w:snapToGrid w:val="0"/>
        </w:rPr>
      </w:pPr>
      <w:r>
        <w:rPr>
          <w:snapToGrid w:val="0"/>
        </w:rPr>
        <w:tab/>
        <w:t>(2)</w:t>
      </w:r>
      <w:r>
        <w:rPr>
          <w:snapToGrid w:val="0"/>
        </w:rPr>
        <w:tab/>
        <w:t>For the purposes of this Part and Part 10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[Section 151 amended by No. 59 of 2000 s. 40; No. 55 of 2004 s. 547</w:t>
      </w:r>
      <w:r>
        <w:rPr>
          <w:spacing w:val="-4"/>
        </w:rPr>
        <w:t>; No. 47 of 2011 s.</w:t>
      </w:r>
      <w:r>
        <w:t> 16.]</w:t>
      </w:r>
    </w:p>
    <w:p>
      <w:pPr>
        <w:pStyle w:val="Heading4"/>
        <w:rPr>
          <w:snapToGrid w:val="0"/>
        </w:rPr>
      </w:pPr>
      <w:bookmarkStart w:id="256" w:name="_Toc416876308"/>
      <w:bookmarkStart w:id="257" w:name="_Toc416876709"/>
      <w:bookmarkStart w:id="258" w:name="_Toc417973076"/>
      <w:r>
        <w:rPr>
          <w:snapToGrid w:val="0"/>
        </w:rPr>
        <w:t>Subdivision 2 — Provisions relating to native title</w:t>
      </w:r>
      <w:bookmarkEnd w:id="256"/>
      <w:bookmarkEnd w:id="257"/>
      <w:bookmarkEnd w:id="258"/>
    </w:p>
    <w:p>
      <w:pPr>
        <w:pStyle w:val="Heading5"/>
        <w:rPr>
          <w:snapToGrid w:val="0"/>
        </w:rPr>
      </w:pPr>
      <w:bookmarkStart w:id="259" w:name="_Toc417973077"/>
      <w:r>
        <w:rPr>
          <w:rStyle w:val="CharSectno"/>
        </w:rPr>
        <w:t>152</w:t>
      </w:r>
      <w:r>
        <w:rPr>
          <w:snapToGrid w:val="0"/>
        </w:rPr>
        <w:t>.</w:t>
      </w:r>
      <w:r>
        <w:rPr>
          <w:snapToGrid w:val="0"/>
        </w:rPr>
        <w:tab/>
        <w:t>Objective of this Part and Part 10 as to NTA</w:t>
      </w:r>
      <w:bookmarkEnd w:id="259"/>
    </w:p>
    <w:p>
      <w:pPr>
        <w:pStyle w:val="Subsection"/>
        <w:rPr>
          <w:snapToGrid w:val="0"/>
        </w:rPr>
      </w:pPr>
      <w:r>
        <w:rPr>
          <w:snapToGrid w:val="0"/>
        </w:rPr>
        <w:tab/>
      </w:r>
      <w:r>
        <w:rPr>
          <w:snapToGrid w:val="0"/>
        </w:rPr>
        <w:tab/>
        <w:t>It is an objective of this Part and Part 10 to ensure that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ind w:left="890" w:hanging="890"/>
      </w:pPr>
      <w:r>
        <w:tab/>
        <w:t>[Section 152 amended by No. 61 of 1998 s. 6.]</w:t>
      </w:r>
    </w:p>
    <w:p>
      <w:pPr>
        <w:pStyle w:val="Ednotesection"/>
        <w:ind w:left="890" w:hanging="890"/>
      </w:pPr>
      <w:r>
        <w:t>[</w:t>
      </w:r>
      <w:r>
        <w:rPr>
          <w:b/>
        </w:rPr>
        <w:t>152A.</w:t>
      </w:r>
      <w:r>
        <w:tab/>
        <w:t xml:space="preserve">Has not come into operation </w:t>
      </w:r>
      <w:r>
        <w:rPr>
          <w:i w:val="0"/>
          <w:vertAlign w:val="superscript"/>
        </w:rPr>
        <w:t>2, 3, 4</w:t>
      </w:r>
      <w:r>
        <w:t>.]</w:t>
      </w:r>
    </w:p>
    <w:p>
      <w:pPr>
        <w:pStyle w:val="Heading5"/>
        <w:rPr>
          <w:snapToGrid w:val="0"/>
        </w:rPr>
      </w:pPr>
      <w:bookmarkStart w:id="260" w:name="_Toc417973078"/>
      <w:r>
        <w:rPr>
          <w:rStyle w:val="CharSectno"/>
        </w:rPr>
        <w:t>153</w:t>
      </w:r>
      <w:r>
        <w:rPr>
          <w:snapToGrid w:val="0"/>
        </w:rPr>
        <w:t>.</w:t>
      </w:r>
      <w:r>
        <w:rPr>
          <w:snapToGrid w:val="0"/>
        </w:rPr>
        <w:tab/>
        <w:t>Giving notice under NTA to native title holders if no approved determination of native title, effect of for this Act</w:t>
      </w:r>
      <w:bookmarkEnd w:id="260"/>
    </w:p>
    <w:p>
      <w:pPr>
        <w:pStyle w:val="Subsection"/>
        <w:rPr>
          <w:snapToGrid w:val="0"/>
        </w:rPr>
      </w:pPr>
      <w:r>
        <w:tab/>
        <w:t>(1)</w:t>
      </w:r>
      <w:r>
        <w:tab/>
        <w:t>This section applies if</w:t>
      </w:r>
      <w:r>
        <w:rPr>
          <w:snapToGrid w:val="0"/>
        </w:rPr>
        <w:t> —</w:t>
      </w:r>
    </w:p>
    <w:p>
      <w:pPr>
        <w:pStyle w:val="Indenta"/>
        <w:rPr>
          <w:snapToGrid w:val="0"/>
        </w:rPr>
      </w:pPr>
      <w:r>
        <w:rPr>
          <w:snapToGrid w:val="0"/>
        </w:rPr>
        <w:tab/>
        <w:t>(a)</w:t>
      </w:r>
      <w:r>
        <w:rPr>
          <w:snapToGrid w:val="0"/>
        </w:rPr>
        <w:tab/>
        <w:t>this Act requires notice of any thing to be given to persons who include native title holders; and</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pPr>
      <w:r>
        <w:tab/>
        <w:t>(3)</w:t>
      </w:r>
      <w:r>
        <w:tab/>
        <w:t>In subsection (2) —</w:t>
      </w:r>
    </w:p>
    <w:p>
      <w:pPr>
        <w:pStyle w:val="Defstart"/>
      </w:pPr>
      <w:r>
        <w:rPr>
          <w:b/>
        </w:rPr>
        <w:tab/>
      </w:r>
      <w:r>
        <w:rPr>
          <w:rStyle w:val="CharDefText"/>
        </w:rPr>
        <w:t>in accordance with the NTA</w:t>
      </w:r>
      <w:r>
        <w:t xml:space="preserve"> means —</w:t>
      </w:r>
    </w:p>
    <w:p>
      <w:pPr>
        <w:pStyle w:val="Defpara"/>
        <w:spacing w:before="60"/>
      </w:pPr>
      <w:r>
        <w:tab/>
        <w:t>(a)</w:t>
      </w:r>
      <w:r>
        <w:tab/>
        <w:t xml:space="preserve">if Part 5 of the </w:t>
      </w:r>
      <w:r>
        <w:rPr>
          <w:i/>
        </w:rPr>
        <w:t>Native Title (State Provisions) Act 1998</w:t>
      </w:r>
      <w:r>
        <w:t xml:space="preserve"> is in operation</w:t>
      </w:r>
      <w:r>
        <w:rPr>
          <w:vertAlign w:val="superscript"/>
        </w:rPr>
        <w:t> 1a</w:t>
      </w:r>
      <w:r>
        <w:t xml:space="preserve">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[Section 153 inserted by No. 61 of 1998 s. 8.]</w:t>
      </w:r>
    </w:p>
    <w:p>
      <w:pPr>
        <w:pStyle w:val="Heading5"/>
        <w:rPr>
          <w:snapToGrid w:val="0"/>
        </w:rPr>
      </w:pPr>
      <w:bookmarkStart w:id="261" w:name="_Toc417973079"/>
      <w:r>
        <w:rPr>
          <w:rStyle w:val="CharSectno"/>
        </w:rPr>
        <w:t>154</w:t>
      </w:r>
      <w:r>
        <w:rPr>
          <w:snapToGrid w:val="0"/>
        </w:rPr>
        <w:t>.</w:t>
      </w:r>
      <w:r>
        <w:rPr>
          <w:snapToGrid w:val="0"/>
        </w:rPr>
        <w:tab/>
        <w:t>Giving notice under NTA to native title holders if NTA Part 2 Div. 3 Subdiv. P applies, effect of for this Act</w:t>
      </w:r>
      <w:bookmarkEnd w:id="261"/>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w:t>
      </w:r>
    </w:p>
    <w:p>
      <w:pPr>
        <w:pStyle w:val="Defstart"/>
      </w:pPr>
      <w:r>
        <w:tab/>
      </w:r>
      <w:r>
        <w:rPr>
          <w:rStyle w:val="CharDefText"/>
        </w:rPr>
        <w:t>in accordance with the NTA</w:t>
      </w:r>
      <w:r>
        <w:rPr>
          <w:b/>
        </w:rPr>
        <w:t xml:space="preserve"> </w:t>
      </w:r>
      <w:r>
        <w:t>means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 or</w:t>
      </w:r>
    </w:p>
    <w:p>
      <w:pPr>
        <w:pStyle w:val="Defpara"/>
      </w:pPr>
      <w:r>
        <w:tab/>
        <w:t>(b)</w:t>
      </w:r>
      <w:r>
        <w:tab/>
        <w:t xml:space="preserve">if Part 4 of the </w:t>
      </w:r>
      <w:r>
        <w:rPr>
          <w:i/>
        </w:rPr>
        <w:t>Native Title (State Provisions) Act 1998</w:t>
      </w:r>
      <w:r>
        <w:t xml:space="preserve"> is in operation</w:t>
      </w:r>
      <w:r>
        <w:rPr>
          <w:vertAlign w:val="superscript"/>
        </w:rPr>
        <w:t> 1a</w:t>
      </w:r>
      <w:r>
        <w:t xml:space="preserve"> and the taking is a Part 4 act within the meaning of that Act, in accordance with Division 3 of Part 4 of that Act; or</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pPr>
      <w:r>
        <w:tab/>
        <w:t>[Section 154 inserted by No. 61 of 1998 s. 8.]</w:t>
      </w:r>
    </w:p>
    <w:p>
      <w:pPr>
        <w:pStyle w:val="Heading5"/>
        <w:rPr>
          <w:snapToGrid w:val="0"/>
        </w:rPr>
      </w:pPr>
      <w:bookmarkStart w:id="262" w:name="_Toc417973080"/>
      <w:r>
        <w:rPr>
          <w:rStyle w:val="CharSectno"/>
        </w:rPr>
        <w:t>155</w:t>
      </w:r>
      <w:r>
        <w:rPr>
          <w:snapToGrid w:val="0"/>
        </w:rPr>
        <w:t>.</w:t>
      </w:r>
      <w:r>
        <w:rPr>
          <w:snapToGrid w:val="0"/>
        </w:rPr>
        <w:tab/>
        <w:t>Native title rights and interests, effect of taking under this Part</w:t>
      </w:r>
      <w:bookmarkEnd w:id="262"/>
    </w:p>
    <w:p>
      <w:pPr>
        <w:pStyle w:val="Subsection"/>
        <w:spacing w:before="140"/>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spacing w:before="100"/>
        <w:ind w:left="890" w:hanging="890"/>
        <w:rPr>
          <w:rStyle w:val="CharSectno"/>
        </w:rPr>
      </w:pPr>
      <w:r>
        <w:rPr>
          <w:rStyle w:val="CharSectno"/>
        </w:rPr>
        <w:tab/>
        <w:t>[Section 155 inserted by No. 61 of 1998 s. 9.]</w:t>
      </w:r>
    </w:p>
    <w:p>
      <w:pPr>
        <w:pStyle w:val="Heading5"/>
        <w:rPr>
          <w:b w:val="0"/>
          <w:snapToGrid w:val="0"/>
        </w:rPr>
      </w:pPr>
      <w:bookmarkStart w:id="263" w:name="_Toc417973081"/>
      <w:r>
        <w:rPr>
          <w:rStyle w:val="CharSectno"/>
        </w:rPr>
        <w:t>156</w:t>
      </w:r>
      <w:r>
        <w:rPr>
          <w:snapToGrid w:val="0"/>
        </w:rPr>
        <w:t>.</w:t>
      </w:r>
      <w:r>
        <w:rPr>
          <w:snapToGrid w:val="0"/>
        </w:rPr>
        <w:tab/>
        <w:t>Claims for compensation for native rights and interests, determining etc.</w:t>
      </w:r>
      <w:bookmarkEnd w:id="263"/>
    </w:p>
    <w:p>
      <w:pPr>
        <w:pStyle w:val="Subsection"/>
        <w:spacing w:before="140"/>
        <w:rPr>
          <w:snapToGrid w:val="0"/>
        </w:rPr>
      </w:pPr>
      <w:r>
        <w:rPr>
          <w:snapToGrid w:val="0"/>
        </w:rPr>
        <w:tab/>
        <w:t>(1)</w:t>
      </w:r>
      <w:r>
        <w:rPr>
          <w:snapToGrid w:val="0"/>
        </w:rPr>
        <w:tab/>
        <w:t>A claim for compensation by native title holders for the taking of native title rights and interests is to be determined as if the rights and interests —</w:t>
      </w:r>
    </w:p>
    <w:p>
      <w:pPr>
        <w:pStyle w:val="Indenta"/>
        <w:spacing w:before="60"/>
        <w:rPr>
          <w:snapToGrid w:val="0"/>
        </w:rPr>
      </w:pPr>
      <w:r>
        <w:rPr>
          <w:snapToGrid w:val="0"/>
        </w:rPr>
        <w:tab/>
        <w:t>(a)</w:t>
      </w:r>
      <w:r>
        <w:rPr>
          <w:snapToGrid w:val="0"/>
        </w:rPr>
        <w:tab/>
        <w:t>had been extinguished by the taking; and</w:t>
      </w:r>
    </w:p>
    <w:p>
      <w:pPr>
        <w:pStyle w:val="Indenta"/>
        <w:spacing w:before="60"/>
        <w:rPr>
          <w:snapToGrid w:val="0"/>
        </w:rPr>
      </w:pPr>
      <w:r>
        <w:rPr>
          <w:snapToGrid w:val="0"/>
        </w:rPr>
        <w:tab/>
        <w:t>(b)</w:t>
      </w:r>
      <w:r>
        <w:rPr>
          <w:snapToGrid w:val="0"/>
        </w:rPr>
        <w:tab/>
        <w:t>at that time had been converted into a claim for compensation in accordance with section 179.</w:t>
      </w:r>
    </w:p>
    <w:p>
      <w:pPr>
        <w:pStyle w:val="Subsection"/>
        <w:spacing w:before="140"/>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spacing w:before="140"/>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264" w:name="_Toc417973082"/>
      <w:r>
        <w:rPr>
          <w:rStyle w:val="CharSectno"/>
        </w:rPr>
        <w:t>157</w:t>
      </w:r>
      <w:r>
        <w:rPr>
          <w:snapToGrid w:val="0"/>
        </w:rPr>
        <w:t>.</w:t>
      </w:r>
      <w:r>
        <w:rPr>
          <w:snapToGrid w:val="0"/>
        </w:rPr>
        <w:tab/>
        <w:t>Claims for compensation for native title rights and interests, who may make</w:t>
      </w:r>
      <w:bookmarkEnd w:id="264"/>
    </w:p>
    <w:p>
      <w:pPr>
        <w:pStyle w:val="Subsection"/>
        <w:spacing w:before="140"/>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265" w:name="_Toc417973083"/>
      <w:r>
        <w:rPr>
          <w:rStyle w:val="CharSectno"/>
        </w:rPr>
        <w:t>158</w:t>
      </w:r>
      <w:r>
        <w:rPr>
          <w:snapToGrid w:val="0"/>
        </w:rPr>
        <w:t>.</w:t>
      </w:r>
      <w:r>
        <w:rPr>
          <w:snapToGrid w:val="0"/>
        </w:rPr>
        <w:tab/>
        <w:t>Compensation paid for native title rights and interests, recovery of if purpose of taking is cancelled</w:t>
      </w:r>
      <w:bookmarkEnd w:id="265"/>
    </w:p>
    <w:p>
      <w:pPr>
        <w:pStyle w:val="Subsection"/>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an interest in land has been taken under this Part; and</w:t>
      </w:r>
    </w:p>
    <w:p>
      <w:pPr>
        <w:pStyle w:val="Indenta"/>
        <w:spacing w:before="60"/>
        <w:rPr>
          <w:snapToGrid w:val="0"/>
        </w:rPr>
      </w:pPr>
      <w:r>
        <w:rPr>
          <w:snapToGrid w:val="0"/>
        </w:rPr>
        <w:tab/>
        <w:t>(b)</w:t>
      </w:r>
      <w:r>
        <w:rPr>
          <w:snapToGrid w:val="0"/>
        </w:rPr>
        <w:tab/>
        <w:t>compensation has been paid for the effect on native title rights and interests of the taking of the interest; and</w:t>
      </w:r>
    </w:p>
    <w:p>
      <w:pPr>
        <w:pStyle w:val="Indenta"/>
        <w:spacing w:before="60"/>
        <w:rPr>
          <w:snapToGrid w:val="0"/>
        </w:rPr>
      </w:pPr>
      <w:r>
        <w:rPr>
          <w:snapToGrid w:val="0"/>
        </w:rPr>
        <w:tab/>
        <w:t>(c)</w:t>
      </w:r>
      <w:r>
        <w:rPr>
          <w:snapToGrid w:val="0"/>
        </w:rPr>
        <w:tab/>
        <w:t>the designation of the interest is cancelled in accordance with section 187,</w:t>
      </w:r>
    </w:p>
    <w:p>
      <w:pPr>
        <w:pStyle w:val="Subsection"/>
        <w:spacing w:before="80"/>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w:t>
      </w:r>
    </w:p>
    <w:p>
      <w:pPr>
        <w:pStyle w:val="Indenta"/>
        <w:spacing w:before="60"/>
        <w:rPr>
          <w:snapToGrid w:val="0"/>
        </w:rPr>
      </w:pPr>
      <w:r>
        <w:rPr>
          <w:snapToGrid w:val="0"/>
        </w:rPr>
        <w:tab/>
        <w:t>(a)</w:t>
      </w:r>
      <w:r>
        <w:rPr>
          <w:snapToGrid w:val="0"/>
        </w:rPr>
        <w:tab/>
        <w:t>a sum equal to the amount of the monetary compensation mentioned in subsection (1)(b) that has been paid to any person becomes a debt due by that person to the Crown; and</w:t>
      </w:r>
    </w:p>
    <w:p>
      <w:pPr>
        <w:pStyle w:val="Indenta"/>
        <w:spacing w:before="60"/>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[Section 158 amended by No. 61 of 1998 s. 10.]</w:t>
      </w:r>
    </w:p>
    <w:p>
      <w:pPr>
        <w:pStyle w:val="Heading4"/>
        <w:rPr>
          <w:snapToGrid w:val="0"/>
        </w:rPr>
      </w:pPr>
      <w:bookmarkStart w:id="266" w:name="_Toc416876316"/>
      <w:bookmarkStart w:id="267" w:name="_Toc416876717"/>
      <w:bookmarkStart w:id="268" w:name="_Toc417973084"/>
      <w:r>
        <w:rPr>
          <w:snapToGrid w:val="0"/>
        </w:rPr>
        <w:t>Subdivision 3 — Delegation</w:t>
      </w:r>
      <w:bookmarkEnd w:id="266"/>
      <w:bookmarkEnd w:id="267"/>
      <w:bookmarkEnd w:id="268"/>
    </w:p>
    <w:p>
      <w:pPr>
        <w:pStyle w:val="Footnoteheading"/>
        <w:keepNext/>
      </w:pPr>
      <w:r>
        <w:tab/>
        <w:t>[Heading amended by No. 13 of 2000 s. 97.]</w:t>
      </w:r>
    </w:p>
    <w:p>
      <w:pPr>
        <w:pStyle w:val="Heading5"/>
        <w:spacing w:before="200"/>
        <w:rPr>
          <w:snapToGrid w:val="0"/>
        </w:rPr>
      </w:pPr>
      <w:bookmarkStart w:id="269" w:name="_Toc417973085"/>
      <w:r>
        <w:rPr>
          <w:rStyle w:val="CharSectno"/>
        </w:rPr>
        <w:t>159</w:t>
      </w:r>
      <w:r>
        <w:rPr>
          <w:snapToGrid w:val="0"/>
        </w:rPr>
        <w:t>.</w:t>
      </w:r>
      <w:r>
        <w:rPr>
          <w:snapToGrid w:val="0"/>
        </w:rPr>
        <w:tab/>
        <w:t>Delegation by Minister to certain other Ministers</w:t>
      </w:r>
      <w:bookmarkEnd w:id="269"/>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w:t>
      </w:r>
    </w:p>
    <w:p>
      <w:pPr>
        <w:pStyle w:val="Indenta"/>
        <w:spacing w:before="60"/>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 or</w:t>
      </w:r>
    </w:p>
    <w:p>
      <w:pPr>
        <w:pStyle w:val="Indenta"/>
        <w:spacing w:before="60"/>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 or</w:t>
      </w:r>
    </w:p>
    <w:p>
      <w:pPr>
        <w:pStyle w:val="Indenta"/>
        <w:spacing w:before="60"/>
        <w:rPr>
          <w:snapToGrid w:val="0"/>
        </w:rPr>
      </w:pPr>
      <w:r>
        <w:rPr>
          <w:snapToGrid w:val="0"/>
        </w:rPr>
        <w:tab/>
        <w:t>(c)</w:t>
      </w:r>
      <w:r>
        <w:rPr>
          <w:snapToGrid w:val="0"/>
        </w:rPr>
        <w:tab/>
        <w:t>the Minister responsible for administering the</w:t>
      </w:r>
      <w:r>
        <w:rPr>
          <w:i/>
        </w:rPr>
        <w:t xml:space="preserve"> Energy Operators (Powers) Act 1979</w:t>
      </w:r>
      <w:r>
        <w:rPr>
          <w:snapToGrid w:val="0"/>
        </w:rPr>
        <w:t>; or</w:t>
      </w:r>
    </w:p>
    <w:p>
      <w:pPr>
        <w:pStyle w:val="Ednotepara"/>
        <w:spacing w:before="6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 or</w:t>
      </w:r>
    </w:p>
    <w:p>
      <w:pPr>
        <w:pStyle w:val="Indenta"/>
        <w:spacing w:before="60"/>
      </w:pPr>
      <w:r>
        <w:tab/>
        <w:t>(db)</w:t>
      </w:r>
      <w:r>
        <w:tab/>
        <w:t xml:space="preserve">the Minister responsible for administering the </w:t>
      </w:r>
      <w:r>
        <w:rPr>
          <w:i/>
        </w:rPr>
        <w:t>Government Railways Act 1904</w:t>
      </w:r>
      <w:r>
        <w:t>; or</w:t>
      </w:r>
    </w:p>
    <w:p>
      <w:pPr>
        <w:pStyle w:val="Indenta"/>
        <w:spacing w:before="60"/>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 or</w:t>
      </w:r>
    </w:p>
    <w:p>
      <w:pPr>
        <w:pStyle w:val="Indenta"/>
        <w:spacing w:before="60"/>
      </w:pPr>
      <w:r>
        <w:tab/>
        <w:t>(ea)</w:t>
      </w:r>
      <w:r>
        <w:tab/>
        <w:t xml:space="preserve">the Minister responsible for administering the </w:t>
      </w:r>
      <w:r>
        <w:rPr>
          <w:i/>
        </w:rPr>
        <w:t>Contaminated Sites Act 2003</w:t>
      </w:r>
      <w:r>
        <w:t>; or</w:t>
      </w:r>
    </w:p>
    <w:p>
      <w:pPr>
        <w:pStyle w:val="Indenta"/>
        <w:spacing w:before="60"/>
      </w:pPr>
      <w:r>
        <w:tab/>
        <w:t>(eb)</w:t>
      </w:r>
      <w:r>
        <w:tab/>
        <w:t>the Minister responsible for administering the</w:t>
      </w:r>
      <w:r>
        <w:rPr>
          <w:i/>
          <w:iCs/>
        </w:rPr>
        <w:t xml:space="preserve"> Water Services Act 2012</w:t>
      </w:r>
      <w:r>
        <w:t>; or</w:t>
      </w:r>
    </w:p>
    <w:p>
      <w:pPr>
        <w:pStyle w:val="Indenta"/>
        <w:spacing w:before="60"/>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spacing w:before="60"/>
        <w:rPr>
          <w:snapToGrid w:val="0"/>
        </w:rPr>
      </w:pPr>
      <w:r>
        <w:rPr>
          <w:snapToGrid w:val="0"/>
        </w:rPr>
        <w:tab/>
        <w:t>(g)</w:t>
      </w:r>
      <w:r>
        <w:rPr>
          <w:snapToGrid w:val="0"/>
        </w:rPr>
        <w:tab/>
        <w:t xml:space="preserve">the Minister responsible for administering the </w:t>
      </w:r>
      <w:r>
        <w:rPr>
          <w:i/>
          <w:iCs/>
        </w:rPr>
        <w:t>Financial Management Act 2006</w:t>
      </w:r>
      <w:r>
        <w:t>,</w:t>
      </w:r>
    </w:p>
    <w:p>
      <w:pPr>
        <w:pStyle w:val="Subsection"/>
        <w:rPr>
          <w:snapToGrid w:val="0"/>
        </w:rPr>
      </w:pPr>
      <w:r>
        <w:rPr>
          <w:snapToGrid w:val="0"/>
        </w:rPr>
        <w:tab/>
      </w:r>
      <w:r>
        <w:rPr>
          <w:snapToGrid w:val="0"/>
        </w:rPr>
        <w:tab/>
        <w:t>any of his or her powers or duties under this Part or Part 10.</w:t>
      </w:r>
    </w:p>
    <w:p>
      <w:pPr>
        <w:pStyle w:val="Footnotesection"/>
        <w:keepLines w:val="0"/>
      </w:pPr>
      <w:r>
        <w:tab/>
        <w:t xml:space="preserve">[Section 159 amended by No. 53 of 1997 s. 52; No. 58 of 1999 s. 104(a); No. 13 of 2000 s. 98; No. 24 of 2000 s. 20(1); No. 59 of 2000 s. 41; No. 31 of 2003 s. 150(2); No. 60 of 2003 s. 100; No. 25 of 2005 s. 34; No. 77 of 2006 </w:t>
      </w:r>
      <w:r>
        <w:rPr>
          <w:iCs/>
        </w:rPr>
        <w:t>Sch. 1 cl. 93(6)</w:t>
      </w:r>
      <w:r>
        <w:t>; No. 46 of 2009 s. 17; No. 25 of 2012 s. 220(2).]</w:t>
      </w:r>
    </w:p>
    <w:p>
      <w:pPr>
        <w:pStyle w:val="Heading5"/>
        <w:rPr>
          <w:snapToGrid w:val="0"/>
        </w:rPr>
      </w:pPr>
      <w:bookmarkStart w:id="270" w:name="_Toc417973086"/>
      <w:r>
        <w:rPr>
          <w:rStyle w:val="CharSectno"/>
        </w:rPr>
        <w:t>160</w:t>
      </w:r>
      <w:r>
        <w:rPr>
          <w:snapToGrid w:val="0"/>
        </w:rPr>
        <w:t>.</w:t>
      </w:r>
      <w:r>
        <w:rPr>
          <w:snapToGrid w:val="0"/>
        </w:rPr>
        <w:tab/>
        <w:t>Subdelegation of power or duty delegated under s. 159</w:t>
      </w:r>
      <w:bookmarkEnd w:id="270"/>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w:t>
      </w:r>
    </w:p>
    <w:p>
      <w:pPr>
        <w:pStyle w:val="Indenta"/>
        <w:spacing w:before="60"/>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spacing w:before="60"/>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spacing w:before="60"/>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namely —</w:t>
      </w:r>
    </w:p>
    <w:p>
      <w:pPr>
        <w:pStyle w:val="Indenti"/>
        <w:spacing w:before="60"/>
      </w:pPr>
      <w:r>
        <w:tab/>
        <w:t>(i)</w:t>
      </w:r>
      <w:r>
        <w:tab/>
        <w:t>the Electricity Networks Corporation; and</w:t>
      </w:r>
    </w:p>
    <w:p>
      <w:pPr>
        <w:pStyle w:val="Indenti"/>
        <w:spacing w:before="60"/>
      </w:pPr>
      <w:r>
        <w:tab/>
        <w:t>(ii)</w:t>
      </w:r>
      <w:r>
        <w:tab/>
        <w:t>the Regional Power Corporation,</w:t>
      </w:r>
    </w:p>
    <w:p>
      <w:pPr>
        <w:pStyle w:val="Indenta"/>
        <w:spacing w:before="60"/>
      </w:pPr>
      <w:r>
        <w:tab/>
      </w:r>
      <w:r>
        <w:tab/>
        <w:t xml:space="preserve">or </w:t>
      </w:r>
      <w:r>
        <w:rPr>
          <w:snapToGrid w:val="0"/>
        </w:rPr>
        <w:t>to</w:t>
      </w:r>
      <w:r>
        <w:t xml:space="preserve"> an officer of such a body;</w:t>
      </w:r>
    </w:p>
    <w:p>
      <w:pPr>
        <w:pStyle w:val="Ednotepara"/>
        <w:spacing w:before="6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CEO </w:t>
      </w:r>
      <w:r>
        <w:rPr>
          <w:snapToGrid w:val="0"/>
        </w:rPr>
        <w:t xml:space="preserve">within the meaning of the </w:t>
      </w:r>
      <w:r>
        <w:rPr>
          <w:i/>
          <w:snapToGrid w:val="0"/>
        </w:rPr>
        <w:t>Water Agencies (Powers) Act 1984</w:t>
      </w:r>
      <w:r>
        <w:rPr>
          <w:snapToGrid w:val="0"/>
        </w:rPr>
        <w:t xml:space="preserve"> or to any officer of the </w:t>
      </w:r>
      <w:r>
        <w:t xml:space="preserve">Department </w:t>
      </w:r>
      <w:r>
        <w:rPr>
          <w:snapToGrid w:val="0"/>
        </w:rPr>
        <w:t>within the meaning of that Act;</w:t>
      </w:r>
    </w:p>
    <w:p>
      <w:pPr>
        <w:pStyle w:val="Indenta"/>
        <w:spacing w:before="60"/>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Indenta"/>
        <w:spacing w:before="60"/>
      </w:pPr>
      <w:r>
        <w:tab/>
        <w:t>(eb)</w:t>
      </w:r>
      <w:r>
        <w:tab/>
        <w:t xml:space="preserve">in the case of the Minister referred to in section 159(eb), to the holder of a licence granted under the </w:t>
      </w:r>
      <w:r>
        <w:rPr>
          <w:i/>
          <w:iCs/>
        </w:rPr>
        <w:t>Water Services Act 2012</w:t>
      </w:r>
      <w:r>
        <w:t xml:space="preserve"> section 11 or to any officer or employee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iCs/>
        </w:rPr>
        <w:t>Financial Management Act 2006</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 xml:space="preserve">[Section 160 amended by No. 53 of 1997 s. 52; No. 58 of 1999 s. 104(b); No. 13 of 2000 s. 99; No. 24 of 2000 s. 14(13) and 20(2); No. 59 of 2000 s. 42; No. 31 of 2003 s. 150(3); No. 60 of 2003 s. 100; No. 18 of 2005 s. 139; No. 25 of 2005 s. 35; No. 77 of 2006 </w:t>
      </w:r>
      <w:r>
        <w:rPr>
          <w:iCs/>
        </w:rPr>
        <w:t>Sch. 1 cl. 93(7)</w:t>
      </w:r>
      <w:r>
        <w:t>; No. 38 of 2007 s. 196; No. 46 of 2009 s. 17; No. 25 of 2012 s. 220(3).]</w:t>
      </w:r>
    </w:p>
    <w:p>
      <w:pPr>
        <w:pStyle w:val="Heading3"/>
      </w:pPr>
      <w:bookmarkStart w:id="271" w:name="_Toc416876319"/>
      <w:bookmarkStart w:id="272" w:name="_Toc416876720"/>
      <w:bookmarkStart w:id="273" w:name="_Toc417973087"/>
      <w:r>
        <w:rPr>
          <w:rStyle w:val="CharDivNo"/>
        </w:rPr>
        <w:t>Division 2</w:t>
      </w:r>
      <w:r>
        <w:rPr>
          <w:snapToGrid w:val="0"/>
        </w:rPr>
        <w:t> — </w:t>
      </w:r>
      <w:r>
        <w:rPr>
          <w:rStyle w:val="CharDivText"/>
        </w:rPr>
        <w:t>Taking interests in land</w:t>
      </w:r>
      <w:bookmarkEnd w:id="271"/>
      <w:bookmarkEnd w:id="272"/>
      <w:bookmarkEnd w:id="273"/>
    </w:p>
    <w:p>
      <w:pPr>
        <w:pStyle w:val="Heading4"/>
        <w:rPr>
          <w:snapToGrid w:val="0"/>
        </w:rPr>
      </w:pPr>
      <w:bookmarkStart w:id="274" w:name="_Toc416876320"/>
      <w:bookmarkStart w:id="275" w:name="_Toc416876721"/>
      <w:bookmarkStart w:id="276" w:name="_Toc417973088"/>
      <w:r>
        <w:rPr>
          <w:snapToGrid w:val="0"/>
        </w:rPr>
        <w:t>Subdivision 1 — Land required for a public work</w:t>
      </w:r>
      <w:bookmarkEnd w:id="274"/>
      <w:bookmarkEnd w:id="275"/>
      <w:bookmarkEnd w:id="276"/>
    </w:p>
    <w:p>
      <w:pPr>
        <w:pStyle w:val="Heading5"/>
        <w:rPr>
          <w:snapToGrid w:val="0"/>
        </w:rPr>
      </w:pPr>
      <w:bookmarkStart w:id="277" w:name="_Toc417973089"/>
      <w:r>
        <w:rPr>
          <w:rStyle w:val="CharSectno"/>
        </w:rPr>
        <w:t>161</w:t>
      </w:r>
      <w:r>
        <w:rPr>
          <w:snapToGrid w:val="0"/>
        </w:rPr>
        <w:t>.</w:t>
      </w:r>
      <w:r>
        <w:rPr>
          <w:snapToGrid w:val="0"/>
        </w:rPr>
        <w:tab/>
        <w:t>Interests in land may be taken etc.</w:t>
      </w:r>
      <w:bookmarkEnd w:id="277"/>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w:t>
      </w:r>
    </w:p>
    <w:p>
      <w:pPr>
        <w:pStyle w:val="Indenta"/>
        <w:rPr>
          <w:snapToGrid w:val="0"/>
        </w:rPr>
      </w:pPr>
      <w:r>
        <w:rPr>
          <w:snapToGrid w:val="0"/>
        </w:rPr>
        <w:tab/>
        <w:t>(a)</w:t>
      </w:r>
      <w:r>
        <w:rPr>
          <w:snapToGrid w:val="0"/>
        </w:rPr>
        <w:tab/>
        <w:t>any interest in the land held by a person other than the Crown may be taken; and</w:t>
      </w:r>
    </w:p>
    <w:p>
      <w:pPr>
        <w:pStyle w:val="Indenta"/>
        <w:rPr>
          <w:snapToGrid w:val="0"/>
        </w:rPr>
      </w:pPr>
      <w:r>
        <w:rPr>
          <w:snapToGrid w:val="0"/>
        </w:rPr>
        <w:tab/>
        <w:t>(b)</w:t>
      </w:r>
      <w:r>
        <w:rPr>
          <w:snapToGrid w:val="0"/>
        </w:rPr>
        <w:tab/>
        <w:t>subject to Part 4, any designation of the land or of any interest in the land may be removed; and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 and</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any interest in the land held by the Crown or taken from some other person under paragraph (a) (including an interest disposed of or granted under paragraph (d)) may be designated for the purpose of the public work,</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278" w:name="_Toc417973090"/>
      <w:r>
        <w:rPr>
          <w:rStyle w:val="CharSectno"/>
        </w:rPr>
        <w:t>162</w:t>
      </w:r>
      <w:r>
        <w:rPr>
          <w:snapToGrid w:val="0"/>
        </w:rPr>
        <w:t>.</w:t>
      </w:r>
      <w:r>
        <w:rPr>
          <w:snapToGrid w:val="0"/>
        </w:rPr>
        <w:tab/>
        <w:t>Underground land, interests in may be taken etc.</w:t>
      </w:r>
      <w:bookmarkEnd w:id="278"/>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w:t>
      </w:r>
    </w:p>
    <w:p>
      <w:pPr>
        <w:pStyle w:val="Indenta"/>
        <w:rPr>
          <w:snapToGrid w:val="0"/>
        </w:rPr>
      </w:pPr>
      <w:r>
        <w:rPr>
          <w:snapToGrid w:val="0"/>
        </w:rPr>
        <w:tab/>
        <w:t>(a)</w:t>
      </w:r>
      <w:r>
        <w:rPr>
          <w:snapToGrid w:val="0"/>
        </w:rPr>
        <w:tab/>
        <w:t>the surface of the overlying soil is disturbed; or</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279" w:name="_Toc417973091"/>
      <w:r>
        <w:rPr>
          <w:rStyle w:val="CharSectno"/>
        </w:rPr>
        <w:t>163</w:t>
      </w:r>
      <w:r>
        <w:rPr>
          <w:snapToGrid w:val="0"/>
        </w:rPr>
        <w:t>.</w:t>
      </w:r>
      <w:r>
        <w:rPr>
          <w:snapToGrid w:val="0"/>
        </w:rPr>
        <w:tab/>
        <w:t>Certain materials and interests in land not to be taken without consent of Minister or principal proprietor</w:t>
      </w:r>
      <w:bookmarkEnd w:id="279"/>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280" w:name="_Toc417973092"/>
      <w:r>
        <w:rPr>
          <w:rStyle w:val="CharSectno"/>
        </w:rPr>
        <w:t>164</w:t>
      </w:r>
      <w:r>
        <w:rPr>
          <w:snapToGrid w:val="0"/>
        </w:rPr>
        <w:t>.</w:t>
      </w:r>
      <w:r>
        <w:rPr>
          <w:snapToGrid w:val="0"/>
        </w:rPr>
        <w:tab/>
        <w:t>Mineral, petroleum and geothermal energy rights may be excluded from taking order</w:t>
      </w:r>
      <w:bookmarkEnd w:id="280"/>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w:t>
      </w:r>
    </w:p>
    <w:p>
      <w:pPr>
        <w:pStyle w:val="Indenta"/>
        <w:rPr>
          <w:snapToGrid w:val="0"/>
        </w:rPr>
      </w:pPr>
      <w:r>
        <w:rPr>
          <w:snapToGrid w:val="0"/>
        </w:rPr>
        <w:tab/>
        <w:t>(a)</w:t>
      </w:r>
      <w:r>
        <w:rPr>
          <w:snapToGrid w:val="0"/>
        </w:rPr>
        <w:tab/>
        <w:t>all rights to any minerals under the land; and</w:t>
      </w:r>
    </w:p>
    <w:p>
      <w:pPr>
        <w:pStyle w:val="Indenta"/>
      </w:pPr>
      <w:r>
        <w:rPr>
          <w:snapToGrid w:val="0"/>
        </w:rPr>
        <w:tab/>
        <w:t>(b)</w:t>
      </w:r>
      <w:r>
        <w:rPr>
          <w:snapToGrid w:val="0"/>
        </w:rPr>
        <w:tab/>
        <w:t xml:space="preserve">the petroleum rights referred to in the </w:t>
      </w:r>
      <w:r>
        <w:rPr>
          <w:i/>
          <w:iCs/>
        </w:rPr>
        <w:t>Petroleum and Geothermal Energy Resources Act 1967</w:t>
      </w:r>
      <w:r>
        <w:t xml:space="preserve">, </w:t>
      </w:r>
      <w:r>
        <w:rPr>
          <w:snapToGrid w:val="0"/>
        </w:rPr>
        <w:t xml:space="preserve">the </w:t>
      </w:r>
      <w:r>
        <w:rPr>
          <w:i/>
          <w:snapToGrid w:val="0"/>
        </w:rPr>
        <w:t>Petroleum Pipelines Act 1969</w:t>
      </w:r>
      <w:r>
        <w:rPr>
          <w:snapToGrid w:val="0"/>
        </w:rPr>
        <w:t xml:space="preserve">, and the </w:t>
      </w:r>
      <w:r>
        <w:rPr>
          <w:i/>
          <w:snapToGrid w:val="0"/>
        </w:rPr>
        <w:t>Petroleum (Submerged Lands) Act 1982</w:t>
      </w:r>
      <w:r>
        <w:t>; and</w:t>
      </w:r>
    </w:p>
    <w:p>
      <w:pPr>
        <w:pStyle w:val="Indenta"/>
        <w:rPr>
          <w:snapToGrid w:val="0"/>
        </w:rPr>
      </w:pPr>
      <w:r>
        <w:tab/>
        <w:t>(c)</w:t>
      </w:r>
      <w:r>
        <w:tab/>
        <w:t xml:space="preserve">the rights relating to geothermal energy resources and geothermal energy referred to in the </w:t>
      </w:r>
      <w:r>
        <w:rPr>
          <w:i/>
          <w:iCs/>
        </w:rPr>
        <w:t>Petroleum and Geothermal Energy Resources Act 1967</w:t>
      </w:r>
      <w: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Footnotesection"/>
      </w:pPr>
      <w:r>
        <w:tab/>
        <w:t>[Section 164 amended by No. 35 of 2007 s. 98(7).]</w:t>
      </w:r>
    </w:p>
    <w:p>
      <w:pPr>
        <w:pStyle w:val="Heading4"/>
        <w:rPr>
          <w:snapToGrid w:val="0"/>
        </w:rPr>
      </w:pPr>
      <w:bookmarkStart w:id="281" w:name="_Toc416876325"/>
      <w:bookmarkStart w:id="282" w:name="_Toc416876726"/>
      <w:bookmarkStart w:id="283" w:name="_Toc417973093"/>
      <w:r>
        <w:rPr>
          <w:snapToGrid w:val="0"/>
        </w:rPr>
        <w:t>Subdivision 2 — Land required for the purpose of conferring interests</w:t>
      </w:r>
      <w:bookmarkEnd w:id="281"/>
      <w:bookmarkEnd w:id="282"/>
      <w:bookmarkEnd w:id="283"/>
    </w:p>
    <w:p>
      <w:pPr>
        <w:pStyle w:val="Heading5"/>
        <w:rPr>
          <w:snapToGrid w:val="0"/>
        </w:rPr>
      </w:pPr>
      <w:bookmarkStart w:id="284" w:name="_Toc417973094"/>
      <w:r>
        <w:rPr>
          <w:rStyle w:val="CharSectno"/>
        </w:rPr>
        <w:t>165</w:t>
      </w:r>
      <w:r>
        <w:rPr>
          <w:snapToGrid w:val="0"/>
        </w:rPr>
        <w:t>.</w:t>
      </w:r>
      <w:r>
        <w:rPr>
          <w:snapToGrid w:val="0"/>
        </w:rPr>
        <w:tab/>
        <w:t>Interests in land may be taken etc.</w:t>
      </w:r>
      <w:bookmarkEnd w:id="284"/>
    </w:p>
    <w:p>
      <w:pPr>
        <w:pStyle w:val="Subsection"/>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285" w:name="_Toc417973095"/>
      <w:r>
        <w:rPr>
          <w:rStyle w:val="CharSectno"/>
        </w:rPr>
        <w:t>166</w:t>
      </w:r>
      <w:r>
        <w:rPr>
          <w:snapToGrid w:val="0"/>
        </w:rPr>
        <w:t>.</w:t>
      </w:r>
      <w:r>
        <w:rPr>
          <w:snapToGrid w:val="0"/>
        </w:rPr>
        <w:tab/>
        <w:t>Application of this Part and Part 10 to taking authorised, and interests taken, under s. 165</w:t>
      </w:r>
      <w:bookmarkEnd w:id="285"/>
    </w:p>
    <w:p>
      <w:pPr>
        <w:pStyle w:val="Subsection"/>
        <w:spacing w:before="140"/>
        <w:rPr>
          <w:snapToGrid w:val="0"/>
        </w:rPr>
      </w:pPr>
      <w:r>
        <w:rPr>
          <w:snapToGrid w:val="0"/>
        </w:rPr>
        <w:tab/>
        <w:t>(1)</w:t>
      </w:r>
      <w:r>
        <w:rPr>
          <w:snapToGrid w:val="0"/>
        </w:rPr>
        <w:tab/>
        <w:t>This Part and Part 10 apply in relation to a taking of interests in land authorised under section 165 as if —</w:t>
      </w:r>
    </w:p>
    <w:p>
      <w:pPr>
        <w:pStyle w:val="Indenta"/>
        <w:spacing w:before="60"/>
        <w:rPr>
          <w:snapToGrid w:val="0"/>
        </w:rPr>
      </w:pPr>
      <w:r>
        <w:rPr>
          <w:snapToGrid w:val="0"/>
        </w:rPr>
        <w:tab/>
        <w:t>(a)</w:t>
      </w:r>
      <w:r>
        <w:rPr>
          <w:snapToGrid w:val="0"/>
        </w:rPr>
        <w:tab/>
        <w:t>the taking were for a public work; and</w:t>
      </w:r>
    </w:p>
    <w:p>
      <w:pPr>
        <w:pStyle w:val="Indenta"/>
        <w:spacing w:before="60"/>
        <w:rPr>
          <w:snapToGrid w:val="0"/>
        </w:rPr>
      </w:pPr>
      <w:r>
        <w:rPr>
          <w:snapToGrid w:val="0"/>
        </w:rPr>
        <w:tab/>
        <w:t>(b)</w:t>
      </w:r>
      <w:r>
        <w:rPr>
          <w:snapToGrid w:val="0"/>
        </w:rPr>
        <w:tab/>
        <w:t>a reference to the purposes of a public work were a reference to the purposes of a proposed grant.</w:t>
      </w:r>
    </w:p>
    <w:p>
      <w:pPr>
        <w:pStyle w:val="Subsection"/>
        <w:spacing w:before="140"/>
        <w:rPr>
          <w:snapToGrid w:val="0"/>
        </w:rPr>
      </w:pPr>
      <w:r>
        <w:rPr>
          <w:snapToGrid w:val="0"/>
        </w:rPr>
        <w:tab/>
        <w:t>(2)</w:t>
      </w:r>
      <w:r>
        <w:rPr>
          <w:snapToGrid w:val="0"/>
        </w:rPr>
        <w:tab/>
        <w:t>This Part and Part 10 apply in relation to interests in land that have been taken in accordance with an authorisation under section 165(1) as if —</w:t>
      </w:r>
    </w:p>
    <w:p>
      <w:pPr>
        <w:pStyle w:val="Indenta"/>
        <w:spacing w:before="60"/>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spacing w:before="60"/>
        <w:rPr>
          <w:snapToGrid w:val="0"/>
        </w:rPr>
      </w:pPr>
      <w:r>
        <w:rPr>
          <w:snapToGrid w:val="0"/>
        </w:rPr>
        <w:tab/>
        <w:t>(b)</w:t>
      </w:r>
      <w:r>
        <w:rPr>
          <w:snapToGrid w:val="0"/>
        </w:rPr>
        <w:tab/>
        <w:t>those purposes were the purposes of a public work.</w:t>
      </w:r>
    </w:p>
    <w:p>
      <w:pPr>
        <w:pStyle w:val="Heading5"/>
        <w:rPr>
          <w:snapToGrid w:val="0"/>
        </w:rPr>
      </w:pPr>
      <w:bookmarkStart w:id="286" w:name="_Toc417973096"/>
      <w:r>
        <w:rPr>
          <w:rStyle w:val="CharSectno"/>
        </w:rPr>
        <w:t>167</w:t>
      </w:r>
      <w:r>
        <w:rPr>
          <w:snapToGrid w:val="0"/>
        </w:rPr>
        <w:t>.</w:t>
      </w:r>
      <w:r>
        <w:rPr>
          <w:snapToGrid w:val="0"/>
        </w:rPr>
        <w:tab/>
        <w:t>Agreement as to payment of compensation etc. by person who will get grant for which s. 165 taking is authorised</w:t>
      </w:r>
      <w:bookmarkEnd w:id="286"/>
    </w:p>
    <w:p>
      <w:pPr>
        <w:pStyle w:val="Subsection"/>
        <w:spacing w:before="140"/>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w:t>
      </w:r>
    </w:p>
    <w:p>
      <w:pPr>
        <w:pStyle w:val="Indenta"/>
        <w:spacing w:before="60"/>
        <w:rPr>
          <w:snapToGrid w:val="0"/>
        </w:rPr>
      </w:pPr>
      <w:r>
        <w:rPr>
          <w:snapToGrid w:val="0"/>
        </w:rPr>
        <w:tab/>
        <w:t>(a)</w:t>
      </w:r>
      <w:r>
        <w:rPr>
          <w:snapToGrid w:val="0"/>
        </w:rPr>
        <w:tab/>
        <w:t>the moneys payable by way of costs or compensation under section 258; and</w:t>
      </w:r>
    </w:p>
    <w:p>
      <w:pPr>
        <w:pStyle w:val="Indenta"/>
        <w:spacing w:before="60"/>
        <w:rPr>
          <w:snapToGrid w:val="0"/>
        </w:rPr>
      </w:pPr>
      <w:r>
        <w:rPr>
          <w:snapToGrid w:val="0"/>
        </w:rPr>
        <w:tab/>
        <w:t>(b)</w:t>
      </w:r>
      <w:r>
        <w:rPr>
          <w:snapToGrid w:val="0"/>
        </w:rPr>
        <w:tab/>
        <w:t>the value of any non</w:t>
      </w:r>
      <w:r>
        <w:rPr>
          <w:snapToGrid w:val="0"/>
        </w:rPr>
        <w:noBreakHyphen/>
        <w:t>money compensation given under section 212; and</w:t>
      </w:r>
    </w:p>
    <w:p>
      <w:pPr>
        <w:pStyle w:val="Indenta"/>
        <w:spacing w:before="60"/>
        <w:rPr>
          <w:snapToGrid w:val="0"/>
        </w:rPr>
      </w:pPr>
      <w:r>
        <w:rPr>
          <w:snapToGrid w:val="0"/>
        </w:rPr>
        <w:tab/>
        <w:t>(c)</w:t>
      </w:r>
      <w:r>
        <w:rPr>
          <w:snapToGrid w:val="0"/>
        </w:rPr>
        <w:tab/>
        <w:t>any compensation payable under section 24MD(2)(e) or (3)(b) of the NTA.</w:t>
      </w:r>
    </w:p>
    <w:p>
      <w:pPr>
        <w:pStyle w:val="Subsection"/>
        <w:spacing w:before="140"/>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pPr>
      <w:bookmarkStart w:id="287" w:name="_Toc416876329"/>
      <w:bookmarkStart w:id="288" w:name="_Toc416876730"/>
      <w:bookmarkStart w:id="289" w:name="_Toc417973097"/>
      <w:r>
        <w:rPr>
          <w:rStyle w:val="CharDivNo"/>
        </w:rPr>
        <w:t>Division 3</w:t>
      </w:r>
      <w:r>
        <w:rPr>
          <w:snapToGrid w:val="0"/>
        </w:rPr>
        <w:t> — </w:t>
      </w:r>
      <w:r>
        <w:rPr>
          <w:rStyle w:val="CharDivText"/>
        </w:rPr>
        <w:t>Procedure for taking interests in land and designating for a public work</w:t>
      </w:r>
      <w:bookmarkEnd w:id="287"/>
      <w:bookmarkEnd w:id="288"/>
      <w:bookmarkEnd w:id="289"/>
    </w:p>
    <w:p>
      <w:pPr>
        <w:pStyle w:val="Heading4"/>
        <w:rPr>
          <w:snapToGrid w:val="0"/>
        </w:rPr>
      </w:pPr>
      <w:bookmarkStart w:id="290" w:name="_Toc416876330"/>
      <w:bookmarkStart w:id="291" w:name="_Toc416876731"/>
      <w:bookmarkStart w:id="292" w:name="_Toc417973098"/>
      <w:r>
        <w:rPr>
          <w:snapToGrid w:val="0"/>
        </w:rPr>
        <w:t>Subdivision 1 — Procedure for taking interests in land by agreement</w:t>
      </w:r>
      <w:bookmarkEnd w:id="290"/>
      <w:bookmarkEnd w:id="291"/>
      <w:bookmarkEnd w:id="292"/>
    </w:p>
    <w:p>
      <w:pPr>
        <w:pStyle w:val="Heading5"/>
        <w:rPr>
          <w:snapToGrid w:val="0"/>
        </w:rPr>
      </w:pPr>
      <w:bookmarkStart w:id="293" w:name="_Toc417973099"/>
      <w:r>
        <w:rPr>
          <w:rStyle w:val="CharSectno"/>
        </w:rPr>
        <w:t>168</w:t>
      </w:r>
      <w:r>
        <w:rPr>
          <w:snapToGrid w:val="0"/>
        </w:rPr>
        <w:t>.</w:t>
      </w:r>
      <w:r>
        <w:rPr>
          <w:snapToGrid w:val="0"/>
        </w:rPr>
        <w:tab/>
        <w:t>Agreement to purchase or consent to take required interest, acquiring authority’s powers as to</w:t>
      </w:r>
      <w:bookmarkEnd w:id="293"/>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294" w:name="_Toc417973100"/>
      <w:r>
        <w:rPr>
          <w:rStyle w:val="CharSectno"/>
        </w:rPr>
        <w:t>169</w:t>
      </w:r>
      <w:r>
        <w:rPr>
          <w:snapToGrid w:val="0"/>
        </w:rPr>
        <w:t>.</w:t>
      </w:r>
      <w:r>
        <w:rPr>
          <w:snapToGrid w:val="0"/>
        </w:rPr>
        <w:tab/>
        <w:t>Purchase price in agreement to purchase</w:t>
      </w:r>
      <w:bookmarkEnd w:id="294"/>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295" w:name="_Toc416876333"/>
      <w:bookmarkStart w:id="296" w:name="_Toc416876734"/>
      <w:bookmarkStart w:id="297" w:name="_Toc417973101"/>
      <w:r>
        <w:rPr>
          <w:snapToGrid w:val="0"/>
        </w:rPr>
        <w:t>Subdivision 2 — Procedure for taking interests in land without agreement</w:t>
      </w:r>
      <w:bookmarkEnd w:id="295"/>
      <w:bookmarkEnd w:id="296"/>
      <w:bookmarkEnd w:id="297"/>
    </w:p>
    <w:p>
      <w:pPr>
        <w:pStyle w:val="Heading5"/>
        <w:rPr>
          <w:b w:val="0"/>
          <w:snapToGrid w:val="0"/>
        </w:rPr>
      </w:pPr>
      <w:bookmarkStart w:id="298" w:name="_Toc417973102"/>
      <w:r>
        <w:rPr>
          <w:rStyle w:val="CharSectno"/>
        </w:rPr>
        <w:t>170</w:t>
      </w:r>
      <w:r>
        <w:rPr>
          <w:snapToGrid w:val="0"/>
        </w:rPr>
        <w:t>.</w:t>
      </w:r>
      <w:r>
        <w:rPr>
          <w:snapToGrid w:val="0"/>
        </w:rPr>
        <w:tab/>
        <w:t>Notice of intention to take required interest, issue of etc.</w:t>
      </w:r>
      <w:bookmarkEnd w:id="298"/>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keepNext/>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w:t>
      </w:r>
      <w:r>
        <w:t xml:space="preserve">, petroleum or geothermal energy </w:t>
      </w:r>
      <w:r>
        <w:rPr>
          <w:snapToGrid w:val="0"/>
        </w:rPr>
        <w:t>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The notice of intention, or substituted notice of intention, remains current for 12 months, or a longer period determined under subsection (8), from the date of registration, unless cancelled.</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w:t>
      </w:r>
    </w:p>
    <w:p>
      <w:pPr>
        <w:pStyle w:val="Indenta"/>
        <w:rPr>
          <w:snapToGrid w:val="0"/>
        </w:rPr>
      </w:pPr>
      <w:r>
        <w:rPr>
          <w:snapToGrid w:val="0"/>
        </w:rPr>
        <w:tab/>
        <w:t>(a)</w:t>
      </w:r>
      <w:r>
        <w:rPr>
          <w:snapToGrid w:val="0"/>
        </w:rPr>
        <w:tab/>
        <w:t>must be made while the notice of intention is current; and</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 amended by No. 61 of 1998 s. 13(1) and (2)</w:t>
      </w:r>
      <w:r>
        <w:rPr>
          <w:i w:val="0"/>
        </w:rPr>
        <w:t xml:space="preserve"> </w:t>
      </w:r>
      <w:r>
        <w:rPr>
          <w:i w:val="0"/>
          <w:iCs/>
          <w:vertAlign w:val="superscript"/>
        </w:rPr>
        <w:t>10</w:t>
      </w:r>
      <w:r>
        <w:t>;</w:t>
      </w:r>
      <w:r>
        <w:rPr>
          <w:i w:val="0"/>
        </w:rPr>
        <w:t xml:space="preserve"> </w:t>
      </w:r>
      <w:r>
        <w:t>No. 55 of 2004 s</w:t>
      </w:r>
      <w:r>
        <w:rPr>
          <w:i w:val="0"/>
        </w:rPr>
        <w:t>. </w:t>
      </w:r>
      <w:r>
        <w:rPr>
          <w:iCs/>
        </w:rPr>
        <w:t>567; No. 35 of 2007 s. 98(8)</w:t>
      </w:r>
      <w:r>
        <w:t>.]</w:t>
      </w:r>
    </w:p>
    <w:p>
      <w:pPr>
        <w:pStyle w:val="Heading5"/>
        <w:rPr>
          <w:snapToGrid w:val="0"/>
        </w:rPr>
      </w:pPr>
      <w:bookmarkStart w:id="299" w:name="_Toc417973103"/>
      <w:r>
        <w:rPr>
          <w:rStyle w:val="CharSectno"/>
        </w:rPr>
        <w:t>171</w:t>
      </w:r>
      <w:r>
        <w:rPr>
          <w:snapToGrid w:val="0"/>
        </w:rPr>
        <w:t>.</w:t>
      </w:r>
      <w:r>
        <w:rPr>
          <w:snapToGrid w:val="0"/>
        </w:rPr>
        <w:tab/>
        <w:t>Notice of intention, content and validity of</w:t>
      </w:r>
      <w:bookmarkEnd w:id="299"/>
    </w:p>
    <w:p>
      <w:pPr>
        <w:pStyle w:val="Subsection"/>
        <w:keepNext/>
        <w:rPr>
          <w:snapToGrid w:val="0"/>
        </w:rPr>
      </w:pPr>
      <w:r>
        <w:rPr>
          <w:snapToGrid w:val="0"/>
        </w:rPr>
        <w:tab/>
        <w:t>(1)</w:t>
      </w:r>
      <w:r>
        <w:rPr>
          <w:snapToGrid w:val="0"/>
        </w:rPr>
        <w:tab/>
        <w:t>A notice of intention must include —</w:t>
      </w:r>
    </w:p>
    <w:p>
      <w:pPr>
        <w:pStyle w:val="Indenta"/>
        <w:rPr>
          <w:snapToGrid w:val="0"/>
        </w:rPr>
      </w:pPr>
      <w:r>
        <w:rPr>
          <w:snapToGrid w:val="0"/>
        </w:rPr>
        <w:tab/>
        <w:t>(a)</w:t>
      </w:r>
      <w:r>
        <w:rPr>
          <w:snapToGrid w:val="0"/>
        </w:rPr>
        <w:tab/>
        <w:t>a description of the land required; and</w:t>
      </w:r>
    </w:p>
    <w:p>
      <w:pPr>
        <w:pStyle w:val="Indenta"/>
        <w:keepNext/>
        <w:rPr>
          <w:snapToGrid w:val="0"/>
        </w:rPr>
      </w:pPr>
      <w:r>
        <w:rPr>
          <w:snapToGrid w:val="0"/>
        </w:rPr>
        <w:tab/>
        <w:t>(b)</w:t>
      </w:r>
      <w:r>
        <w:rPr>
          <w:snapToGrid w:val="0"/>
        </w:rPr>
        <w:tab/>
        <w:t>particulars of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 and</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a place where persons interested may at any reasonable time inspect a plan of the land; and</w:t>
      </w:r>
    </w:p>
    <w:p>
      <w:pPr>
        <w:pStyle w:val="Indenti"/>
        <w:rPr>
          <w:snapToGrid w:val="0"/>
        </w:rPr>
      </w:pPr>
      <w:r>
        <w:rPr>
          <w:snapToGrid w:val="0"/>
        </w:rPr>
        <w:tab/>
        <w:t>(ii)</w:t>
      </w:r>
      <w:r>
        <w:rPr>
          <w:snapToGrid w:val="0"/>
        </w:rPr>
        <w:tab/>
        <w:t>the reasons why the land is suitable for, or is needed for, the public work; and</w:t>
      </w:r>
    </w:p>
    <w:p>
      <w:pPr>
        <w:pStyle w:val="Indenti"/>
        <w:rPr>
          <w:snapToGrid w:val="0"/>
        </w:rPr>
      </w:pPr>
      <w:r>
        <w:rPr>
          <w:snapToGrid w:val="0"/>
        </w:rPr>
        <w:tab/>
        <w:t>(iii)</w:t>
      </w:r>
      <w:r>
        <w:rPr>
          <w:snapToGrid w:val="0"/>
        </w:rPr>
        <w:tab/>
        <w:t>the date from which the land is likely to be required; and</w:t>
      </w:r>
    </w:p>
    <w:p>
      <w:pPr>
        <w:pStyle w:val="Indenti"/>
        <w:rPr>
          <w:snapToGrid w:val="0"/>
        </w:rPr>
      </w:pPr>
      <w:r>
        <w:rPr>
          <w:snapToGrid w:val="0"/>
        </w:rPr>
        <w:tab/>
        <w:t>(iv)</w:t>
      </w:r>
      <w:r>
        <w:rPr>
          <w:snapToGrid w:val="0"/>
        </w:rPr>
        <w:tab/>
        <w:t>the name of a contact officer in the acquiring authority; and</w:t>
      </w:r>
    </w:p>
    <w:p>
      <w:pPr>
        <w:pStyle w:val="Indenti"/>
        <w:rPr>
          <w:snapToGrid w:val="0"/>
        </w:rPr>
      </w:pPr>
      <w:r>
        <w:rPr>
          <w:snapToGrid w:val="0"/>
        </w:rPr>
        <w:tab/>
        <w:t>(v)</w:t>
      </w:r>
      <w:r>
        <w:rPr>
          <w:snapToGrid w:val="0"/>
        </w:rPr>
        <w:tab/>
        <w:t>an address for lodging objections;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300" w:name="_Toc417973104"/>
      <w:r>
        <w:rPr>
          <w:rStyle w:val="CharSectno"/>
        </w:rPr>
        <w:t>172</w:t>
      </w:r>
      <w:r>
        <w:rPr>
          <w:snapToGrid w:val="0"/>
        </w:rPr>
        <w:t>.</w:t>
      </w:r>
      <w:r>
        <w:rPr>
          <w:snapToGrid w:val="0"/>
        </w:rPr>
        <w:tab/>
        <w:t>No transaction affecting required land without Minister’s consent</w:t>
      </w:r>
      <w:bookmarkEnd w:id="300"/>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w:t>
      </w:r>
    </w:p>
    <w:p>
      <w:pPr>
        <w:pStyle w:val="Indenta"/>
        <w:rPr>
          <w:snapToGrid w:val="0"/>
        </w:rPr>
      </w:pPr>
      <w:r>
        <w:rPr>
          <w:snapToGrid w:val="0"/>
        </w:rPr>
        <w:tab/>
        <w:t>(a)</w:t>
      </w:r>
      <w:r>
        <w:rPr>
          <w:snapToGrid w:val="0"/>
        </w:rPr>
        <w:tab/>
        <w:t>furnish in writing such particulars of the transaction as the Minister may require as being necessary to enable the Minister to determine whether any party to the transaction is fully aware of the implications of the notice of intention to take the land; and</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 or</w:t>
      </w:r>
    </w:p>
    <w:p>
      <w:pPr>
        <w:pStyle w:val="Indenta"/>
        <w:rPr>
          <w:snapToGrid w:val="0"/>
        </w:rPr>
      </w:pPr>
      <w:r>
        <w:rPr>
          <w:snapToGrid w:val="0"/>
        </w:rPr>
        <w:tab/>
        <w:t>(b)</w:t>
      </w:r>
      <w:r>
        <w:rPr>
          <w:snapToGrid w:val="0"/>
        </w:rPr>
        <w:tab/>
        <w:t>by which an interest in land is acquired on sale under a writ or warrant of execution issued out of any court; or</w:t>
      </w:r>
    </w:p>
    <w:p>
      <w:pPr>
        <w:pStyle w:val="Indenta"/>
        <w:rPr>
          <w:snapToGrid w:val="0"/>
        </w:rPr>
      </w:pPr>
      <w:r>
        <w:rPr>
          <w:snapToGrid w:val="0"/>
        </w:rPr>
        <w:tab/>
        <w:t>(c)</w:t>
      </w:r>
      <w:r>
        <w:rPr>
          <w:snapToGrid w:val="0"/>
        </w:rPr>
        <w:tab/>
        <w:t>by way of discharge of a mortgage or charge; or</w:t>
      </w:r>
    </w:p>
    <w:p>
      <w:pPr>
        <w:pStyle w:val="Indenta"/>
        <w:rPr>
          <w:snapToGrid w:val="0"/>
        </w:rPr>
      </w:pPr>
      <w:r>
        <w:rPr>
          <w:snapToGrid w:val="0"/>
        </w:rPr>
        <w:tab/>
        <w:t>(d)</w:t>
      </w:r>
      <w:r>
        <w:rPr>
          <w:snapToGrid w:val="0"/>
        </w:rPr>
        <w:tab/>
        <w:t>by way of partition between co</w:t>
      </w:r>
      <w:r>
        <w:rPr>
          <w:snapToGrid w:val="0"/>
        </w:rPr>
        <w:noBreakHyphen/>
        <w:t>proprietors; or</w:t>
      </w:r>
    </w:p>
    <w:p>
      <w:pPr>
        <w:pStyle w:val="Indenta"/>
        <w:rPr>
          <w:snapToGrid w:val="0"/>
        </w:rPr>
      </w:pPr>
      <w:r>
        <w:rPr>
          <w:snapToGrid w:val="0"/>
        </w:rPr>
        <w:tab/>
        <w:t>(e)</w:t>
      </w:r>
      <w:r>
        <w:rPr>
          <w:snapToGrid w:val="0"/>
        </w:rPr>
        <w:tab/>
        <w:t>by way of deed of arrangement between beneficiaries under a will or settlement; or</w:t>
      </w:r>
    </w:p>
    <w:p>
      <w:pPr>
        <w:pStyle w:val="Indenta"/>
        <w:rPr>
          <w:snapToGrid w:val="0"/>
        </w:rPr>
      </w:pPr>
      <w:r>
        <w:rPr>
          <w:snapToGrid w:val="0"/>
        </w:rPr>
        <w:tab/>
        <w:t>(f)</w:t>
      </w:r>
      <w:r>
        <w:rPr>
          <w:snapToGrid w:val="0"/>
        </w:rPr>
        <w:tab/>
        <w:t>which vests an interest in land in the personal representative of a deceased person; or</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 or</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 or</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w:t>
      </w:r>
      <w:r>
        <w:t>personal insolvency agreement</w:t>
      </w:r>
      <w:r>
        <w:rPr>
          <w:snapToGrid w:val="0"/>
        </w:rPr>
        <w:t xml:space="preserve"> under the </w:t>
      </w:r>
      <w:r>
        <w:rPr>
          <w:i/>
          <w:snapToGrid w:val="0"/>
        </w:rPr>
        <w:t>Bankruptcy Act 1966</w:t>
      </w:r>
      <w:r>
        <w:rPr>
          <w:snapToGrid w:val="0"/>
        </w:rPr>
        <w:t xml:space="preserve"> of the Commonwealth, or any Act of the Commonwealth passed amending, or in substitution for, that Act.</w:t>
      </w:r>
    </w:p>
    <w:p>
      <w:pPr>
        <w:pStyle w:val="Footnotesection"/>
      </w:pPr>
      <w:r>
        <w:tab/>
        <w:t>[Section 172 amended by No. 18 of 2009 s. 48.]</w:t>
      </w:r>
    </w:p>
    <w:p>
      <w:pPr>
        <w:pStyle w:val="Heading5"/>
        <w:rPr>
          <w:snapToGrid w:val="0"/>
        </w:rPr>
      </w:pPr>
      <w:bookmarkStart w:id="301" w:name="_Toc417973105"/>
      <w:r>
        <w:rPr>
          <w:rStyle w:val="CharSectno"/>
        </w:rPr>
        <w:t>173</w:t>
      </w:r>
      <w:r>
        <w:rPr>
          <w:snapToGrid w:val="0"/>
        </w:rPr>
        <w:t>.</w:t>
      </w:r>
      <w:r>
        <w:rPr>
          <w:snapToGrid w:val="0"/>
        </w:rPr>
        <w:tab/>
        <w:t>No improvements to be made to required land without Minister’s approval</w:t>
      </w:r>
      <w:bookmarkEnd w:id="301"/>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302" w:name="_Toc417973106"/>
      <w:r>
        <w:rPr>
          <w:rStyle w:val="CharSectno"/>
        </w:rPr>
        <w:t>174</w:t>
      </w:r>
      <w:r>
        <w:rPr>
          <w:snapToGrid w:val="0"/>
        </w:rPr>
        <w:t>.</w:t>
      </w:r>
      <w:r>
        <w:rPr>
          <w:snapToGrid w:val="0"/>
        </w:rPr>
        <w:tab/>
        <w:t>Minister’s consent under s. 172 to transaction, Registrar of Titles may require evidence of</w:t>
      </w:r>
      <w:bookmarkEnd w:id="302"/>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303" w:name="_Toc417973107"/>
      <w:r>
        <w:rPr>
          <w:rStyle w:val="CharSectno"/>
        </w:rPr>
        <w:t>175</w:t>
      </w:r>
      <w:r>
        <w:rPr>
          <w:snapToGrid w:val="0"/>
        </w:rPr>
        <w:t>.</w:t>
      </w:r>
      <w:r>
        <w:rPr>
          <w:snapToGrid w:val="0"/>
        </w:rPr>
        <w:tab/>
        <w:t>Objections to proposed taking of interests in land</w:t>
      </w:r>
      <w:bookmarkEnd w:id="303"/>
    </w:p>
    <w:p>
      <w:pPr>
        <w:pStyle w:val="Subsection"/>
        <w:keepNext/>
        <w:rPr>
          <w:snapToGrid w:val="0"/>
        </w:rPr>
      </w:pPr>
      <w:r>
        <w:rPr>
          <w:snapToGrid w:val="0"/>
        </w:rPr>
        <w:tab/>
        <w:t>(1)</w:t>
      </w:r>
      <w:r>
        <w:rPr>
          <w:snapToGrid w:val="0"/>
        </w:rPr>
        <w:tab/>
        <w:t>When a notice of intention is issued —</w:t>
      </w:r>
    </w:p>
    <w:p>
      <w:pPr>
        <w:pStyle w:val="Indenta"/>
        <w:rPr>
          <w:snapToGrid w:val="0"/>
        </w:rPr>
      </w:pPr>
      <w:r>
        <w:rPr>
          <w:snapToGrid w:val="0"/>
        </w:rPr>
        <w:tab/>
        <w:t>(a)</w:t>
      </w:r>
      <w:r>
        <w:rPr>
          <w:snapToGrid w:val="0"/>
        </w:rPr>
        <w:tab/>
        <w:t>any person who is —</w:t>
      </w:r>
    </w:p>
    <w:p>
      <w:pPr>
        <w:pStyle w:val="Indenti"/>
        <w:rPr>
          <w:snapToGrid w:val="0"/>
        </w:rPr>
      </w:pPr>
      <w:r>
        <w:rPr>
          <w:snapToGrid w:val="0"/>
        </w:rPr>
        <w:tab/>
        <w:t>(i)</w:t>
      </w:r>
      <w:r>
        <w:rPr>
          <w:snapToGrid w:val="0"/>
        </w:rPr>
        <w:tab/>
        <w:t>the principal proprietor of land affected by the notice; or</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w:t>
      </w:r>
      <w:r>
        <w:t xml:space="preserve">, petroleum or geothermal energy </w:t>
      </w:r>
      <w:r>
        <w:rPr>
          <w:snapToGrid w:val="0"/>
        </w:rPr>
        <w:t>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Footnotesection"/>
      </w:pPr>
      <w:r>
        <w:tab/>
        <w:t>[Section 175 amended by No. 35 of 2007 s. 98(9).]</w:t>
      </w:r>
    </w:p>
    <w:p>
      <w:pPr>
        <w:pStyle w:val="Heading5"/>
        <w:rPr>
          <w:b w:val="0"/>
          <w:snapToGrid w:val="0"/>
        </w:rPr>
      </w:pPr>
      <w:bookmarkStart w:id="304" w:name="_Toc417973108"/>
      <w:r>
        <w:rPr>
          <w:rStyle w:val="CharSectno"/>
        </w:rPr>
        <w:t>176</w:t>
      </w:r>
      <w:r>
        <w:rPr>
          <w:snapToGrid w:val="0"/>
        </w:rPr>
        <w:t>.</w:t>
      </w:r>
      <w:r>
        <w:rPr>
          <w:snapToGrid w:val="0"/>
        </w:rPr>
        <w:tab/>
        <w:t>Proprietor may require acquiring authority to also take small remainders of land</w:t>
      </w:r>
      <w:bookmarkEnd w:id="304"/>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w:t>
      </w:r>
    </w:p>
    <w:p>
      <w:pPr>
        <w:pStyle w:val="Indenta"/>
        <w:rPr>
          <w:snapToGrid w:val="0"/>
        </w:rPr>
      </w:pPr>
      <w:r>
        <w:rPr>
          <w:snapToGrid w:val="0"/>
        </w:rPr>
        <w:tab/>
        <w:t>(a)</w:t>
      </w:r>
      <w:r>
        <w:rPr>
          <w:snapToGrid w:val="0"/>
        </w:rPr>
        <w:tab/>
        <w:t>the land taken is excised from a portion of land (</w:t>
      </w:r>
      <w:r>
        <w:t xml:space="preserve">the </w:t>
      </w:r>
      <w:r>
        <w:rPr>
          <w:rStyle w:val="CharDefText"/>
        </w:rPr>
        <w:t>original portion</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rStyle w:val="CharDefText"/>
        </w:rPr>
        <w:t>small portion</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 or</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305" w:name="_Toc417973109"/>
      <w:r>
        <w:rPr>
          <w:rStyle w:val="CharSectno"/>
        </w:rPr>
        <w:t>177</w:t>
      </w:r>
      <w:r>
        <w:rPr>
          <w:snapToGrid w:val="0"/>
        </w:rPr>
        <w:t>.</w:t>
      </w:r>
      <w:r>
        <w:rPr>
          <w:snapToGrid w:val="0"/>
        </w:rPr>
        <w:tab/>
        <w:t>Taking order, Minister’s powers to make etc.</w:t>
      </w:r>
      <w:bookmarkEnd w:id="305"/>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 or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rPr>
          <w:snapToGrid w:val="0"/>
        </w:rPr>
      </w:pPr>
      <w:r>
        <w:rPr>
          <w:snapToGrid w:val="0"/>
        </w:rPr>
        <w:tab/>
      </w:r>
      <w:r>
        <w:rPr>
          <w:snapToGrid w:val="0"/>
        </w:rPr>
        <w:tab/>
        <w:t>the Minister may make a taking order consistent with the notice of intention.</w:t>
      </w:r>
    </w:p>
    <w:p>
      <w:pPr>
        <w:pStyle w:val="Subsection"/>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keepNext/>
        <w:rPr>
          <w:snapToGrid w:val="0"/>
        </w:rPr>
      </w:pPr>
      <w:r>
        <w:rPr>
          <w:snapToGrid w:val="0"/>
        </w:rPr>
        <w:tab/>
        <w:t>(5)</w:t>
      </w:r>
      <w:r>
        <w:rPr>
          <w:snapToGrid w:val="0"/>
        </w:rPr>
        <w:tab/>
        <w:t>As soon as possible after the registration of the order, the Minister must —</w:t>
      </w:r>
    </w:p>
    <w:p>
      <w:pPr>
        <w:pStyle w:val="Indenta"/>
        <w:spacing w:before="70"/>
        <w:rPr>
          <w:snapToGrid w:val="0"/>
        </w:rPr>
      </w:pPr>
      <w:r>
        <w:rPr>
          <w:snapToGrid w:val="0"/>
        </w:rPr>
        <w:tab/>
        <w:t>(a)</w:t>
      </w:r>
      <w:r>
        <w:rPr>
          <w:snapToGrid w:val="0"/>
        </w:rPr>
        <w:tab/>
        <w:t>cause an extract from the order, in the approved form, to be published once in a daily newspaper circulating throughout the State; and</w:t>
      </w:r>
    </w:p>
    <w:p>
      <w:pPr>
        <w:pStyle w:val="Indenta"/>
        <w:spacing w:before="70"/>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 and</w:t>
      </w:r>
    </w:p>
    <w:p>
      <w:pPr>
        <w:pStyle w:val="Indenta"/>
        <w:spacing w:before="70"/>
        <w:rPr>
          <w:snapToGrid w:val="0"/>
        </w:rPr>
      </w:pPr>
      <w:r>
        <w:rPr>
          <w:snapToGrid w:val="0"/>
        </w:rPr>
        <w:tab/>
        <w:t>(c)</w:t>
      </w:r>
      <w:r>
        <w:rPr>
          <w:snapToGrid w:val="0"/>
        </w:rPr>
        <w:tab/>
        <w:t>cause a copy of the order together with forms for the claiming of compensation under Part 10 to be served on each proprietor and each occupier of the land and each holder of any mining</w:t>
      </w:r>
      <w:r>
        <w:t xml:space="preserve">, petroleum or geothermal energy </w:t>
      </w:r>
      <w:r>
        <w:rPr>
          <w:snapToGrid w:val="0"/>
        </w:rPr>
        <w:t>rights in the land, or such of them as can with reasonable diligence be ascertained at the time of the making of the order, either personally or by certified mail posted to their last known place of residence; and</w:t>
      </w:r>
    </w:p>
    <w:p>
      <w:pPr>
        <w:pStyle w:val="Indenta"/>
        <w:spacing w:before="70"/>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by No. 61 of 1998 s. 14; No. 35 of 2007 s. 98(10).]</w:t>
      </w:r>
    </w:p>
    <w:p>
      <w:pPr>
        <w:pStyle w:val="Heading5"/>
        <w:rPr>
          <w:snapToGrid w:val="0"/>
        </w:rPr>
      </w:pPr>
      <w:bookmarkStart w:id="306" w:name="_Toc417973110"/>
      <w:r>
        <w:rPr>
          <w:rStyle w:val="CharSectno"/>
        </w:rPr>
        <w:t>178</w:t>
      </w:r>
      <w:r>
        <w:rPr>
          <w:snapToGrid w:val="0"/>
        </w:rPr>
        <w:t>.</w:t>
      </w:r>
      <w:r>
        <w:rPr>
          <w:snapToGrid w:val="0"/>
        </w:rPr>
        <w:tab/>
        <w:t>Taking order, content of</w:t>
      </w:r>
      <w:bookmarkEnd w:id="306"/>
    </w:p>
    <w:p>
      <w:pPr>
        <w:pStyle w:val="Subsection"/>
        <w:spacing w:before="100"/>
        <w:rPr>
          <w:snapToGrid w:val="0"/>
        </w:rPr>
      </w:pPr>
      <w:r>
        <w:rPr>
          <w:snapToGrid w:val="0"/>
        </w:rPr>
        <w:tab/>
        <w:t>(1)</w:t>
      </w:r>
      <w:r>
        <w:rPr>
          <w:snapToGrid w:val="0"/>
        </w:rPr>
        <w:tab/>
        <w:t>A taking order must —</w:t>
      </w:r>
    </w:p>
    <w:p>
      <w:pPr>
        <w:pStyle w:val="Indenta"/>
        <w:rPr>
          <w:snapToGrid w:val="0"/>
        </w:rPr>
      </w:pPr>
      <w:r>
        <w:rPr>
          <w:snapToGrid w:val="0"/>
        </w:rPr>
        <w:tab/>
        <w:t>(a)</w:t>
      </w:r>
      <w:r>
        <w:rPr>
          <w:snapToGrid w:val="0"/>
        </w:rPr>
        <w:tab/>
        <w:t>identify the land affected by the order;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spacing w:before="56"/>
        <w:rPr>
          <w:snapToGrid w:val="0"/>
        </w:rPr>
      </w:pPr>
      <w:r>
        <w:rPr>
          <w:snapToGrid w:val="0"/>
        </w:rPr>
        <w:tab/>
      </w:r>
      <w:r>
        <w:rPr>
          <w:snapToGrid w:val="0"/>
        </w:rPr>
        <w:tab/>
        <w:t>and</w:t>
      </w:r>
    </w:p>
    <w:p>
      <w:pPr>
        <w:pStyle w:val="Indenta"/>
        <w:spacing w:before="56"/>
        <w:rPr>
          <w:snapToGrid w:val="0"/>
        </w:rPr>
      </w:pPr>
      <w:r>
        <w:rPr>
          <w:snapToGrid w:val="0"/>
        </w:rPr>
        <w:tab/>
        <w:t>(c)</w:t>
      </w:r>
      <w:r>
        <w:rPr>
          <w:snapToGrid w:val="0"/>
        </w:rPr>
        <w:tab/>
        <w:t>specify that, subject to any provisions made under subsection (2)(d), any interest taken is to be held as Crown land in the name of the State of Western Australia; and</w:t>
      </w:r>
    </w:p>
    <w:p>
      <w:pPr>
        <w:pStyle w:val="Indenta"/>
        <w:spacing w:before="56"/>
        <w:rPr>
          <w:snapToGrid w:val="0"/>
        </w:rPr>
      </w:pPr>
      <w:r>
        <w:rPr>
          <w:snapToGrid w:val="0"/>
        </w:rPr>
        <w:tab/>
        <w:t>(d)</w:t>
      </w:r>
      <w:r>
        <w:rPr>
          <w:snapToGrid w:val="0"/>
        </w:rPr>
        <w:tab/>
        <w:t>designate appropriately any land or interests in land required for the purpose of the public work; and</w:t>
      </w:r>
    </w:p>
    <w:p>
      <w:pPr>
        <w:pStyle w:val="Indenta"/>
        <w:spacing w:before="56"/>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spacing w:before="56"/>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spacing w:before="120"/>
        <w:rPr>
          <w:snapToGrid w:val="0"/>
        </w:rPr>
      </w:pPr>
      <w:r>
        <w:rPr>
          <w:snapToGrid w:val="0"/>
        </w:rPr>
        <w:tab/>
        <w:t>(2)</w:t>
      </w:r>
      <w:r>
        <w:rPr>
          <w:snapToGrid w:val="0"/>
        </w:rPr>
        <w:tab/>
        <w:t>A taking order may, as necessary —</w:t>
      </w:r>
    </w:p>
    <w:p>
      <w:pPr>
        <w:pStyle w:val="Indenta"/>
        <w:spacing w:before="56"/>
        <w:rPr>
          <w:snapToGrid w:val="0"/>
        </w:rPr>
      </w:pPr>
      <w:r>
        <w:rPr>
          <w:snapToGrid w:val="0"/>
        </w:rPr>
        <w:tab/>
        <w:t>(a)</w:t>
      </w:r>
      <w:r>
        <w:rPr>
          <w:snapToGrid w:val="0"/>
        </w:rPr>
        <w:tab/>
        <w:t>provide that specified interests are to be preserved in land affected by the order;</w:t>
      </w:r>
    </w:p>
    <w:p>
      <w:pPr>
        <w:pStyle w:val="Indenta"/>
        <w:spacing w:before="56"/>
        <w:rPr>
          <w:snapToGrid w:val="0"/>
        </w:rPr>
      </w:pPr>
      <w:r>
        <w:rPr>
          <w:snapToGrid w:val="0"/>
        </w:rPr>
        <w:tab/>
        <w:t>(b)</w:t>
      </w:r>
      <w:r>
        <w:rPr>
          <w:snapToGrid w:val="0"/>
        </w:rPr>
        <w:tab/>
        <w:t>provide that any existing designation of the land is to be cancelled;</w:t>
      </w:r>
    </w:p>
    <w:p>
      <w:pPr>
        <w:pStyle w:val="Indenta"/>
        <w:spacing w:before="56"/>
        <w:rPr>
          <w:snapToGrid w:val="0"/>
        </w:rPr>
      </w:pPr>
      <w:r>
        <w:rPr>
          <w:snapToGrid w:val="0"/>
        </w:rPr>
        <w:tab/>
        <w:t>(c)</w:t>
      </w:r>
      <w:r>
        <w:rPr>
          <w:snapToGrid w:val="0"/>
        </w:rPr>
        <w:tab/>
        <w:t>vary an existing management order;</w:t>
      </w:r>
    </w:p>
    <w:p>
      <w:pPr>
        <w:pStyle w:val="Indenta"/>
        <w:spacing w:before="56"/>
        <w:rPr>
          <w:snapToGrid w:val="0"/>
        </w:rPr>
      </w:pPr>
      <w:r>
        <w:rPr>
          <w:snapToGrid w:val="0"/>
        </w:rPr>
        <w:tab/>
        <w:t>(d)</w:t>
      </w:r>
      <w:r>
        <w:rPr>
          <w:snapToGrid w:val="0"/>
        </w:rPr>
        <w:tab/>
        <w:t>provide that specified interests are to be disposed of or granted in land affected by the order to specified persons;</w:t>
      </w:r>
    </w:p>
    <w:p>
      <w:pPr>
        <w:pStyle w:val="Indenta"/>
        <w:spacing w:before="56"/>
        <w:rPr>
          <w:snapToGrid w:val="0"/>
        </w:rPr>
      </w:pPr>
      <w:r>
        <w:rPr>
          <w:snapToGrid w:val="0"/>
        </w:rPr>
        <w:tab/>
        <w:t>(e)</w:t>
      </w:r>
      <w:r>
        <w:rPr>
          <w:snapToGrid w:val="0"/>
        </w:rPr>
        <w:tab/>
        <w:t>provide that land will be excised from an existing portion or portions of land;</w:t>
      </w:r>
    </w:p>
    <w:p>
      <w:pPr>
        <w:pStyle w:val="Indenta"/>
        <w:spacing w:before="56"/>
        <w:rPr>
          <w:snapToGrid w:val="0"/>
        </w:rPr>
      </w:pPr>
      <w:r>
        <w:rPr>
          <w:snapToGrid w:val="0"/>
        </w:rPr>
        <w:tab/>
        <w:t>(f)</w:t>
      </w:r>
      <w:r>
        <w:rPr>
          <w:snapToGrid w:val="0"/>
        </w:rPr>
        <w:tab/>
        <w:t>provide as necessary for the cancellation, amendment or issue of certificates of Crown land or certificates of title.</w:t>
      </w:r>
    </w:p>
    <w:p>
      <w:pPr>
        <w:pStyle w:val="Subsection"/>
        <w:spacing w:before="120"/>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spacing w:before="120"/>
        <w:rPr>
          <w:snapToGrid w:val="0"/>
        </w:rPr>
      </w:pPr>
      <w:r>
        <w:rPr>
          <w:snapToGrid w:val="0"/>
        </w:rPr>
        <w:tab/>
        <w:t>(4)</w:t>
      </w:r>
      <w:r>
        <w:rPr>
          <w:snapToGrid w:val="0"/>
        </w:rPr>
        <w:tab/>
        <w:t>A grant or disposition under subsection (2)(d) may be made to the acquiring authority or any other person.</w:t>
      </w:r>
    </w:p>
    <w:p>
      <w:pPr>
        <w:pStyle w:val="Subsection"/>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307" w:name="_Toc416876343"/>
      <w:bookmarkStart w:id="308" w:name="_Toc416876744"/>
      <w:bookmarkStart w:id="309" w:name="_Toc417973111"/>
      <w:r>
        <w:rPr>
          <w:snapToGrid w:val="0"/>
        </w:rPr>
        <w:t>Subdivision 3 — Effect of taking order</w:t>
      </w:r>
      <w:bookmarkEnd w:id="307"/>
      <w:bookmarkEnd w:id="308"/>
      <w:bookmarkEnd w:id="309"/>
    </w:p>
    <w:p>
      <w:pPr>
        <w:pStyle w:val="Heading5"/>
        <w:rPr>
          <w:snapToGrid w:val="0"/>
        </w:rPr>
      </w:pPr>
      <w:bookmarkStart w:id="310" w:name="_Toc417973112"/>
      <w:r>
        <w:rPr>
          <w:rStyle w:val="CharSectno"/>
        </w:rPr>
        <w:t>179</w:t>
      </w:r>
      <w:r>
        <w:rPr>
          <w:snapToGrid w:val="0"/>
        </w:rPr>
        <w:t>.</w:t>
      </w:r>
      <w:r>
        <w:rPr>
          <w:snapToGrid w:val="0"/>
        </w:rPr>
        <w:tab/>
        <w:t>Registration of taking order, effect of</w:t>
      </w:r>
      <w:bookmarkEnd w:id="310"/>
    </w:p>
    <w:p>
      <w:pPr>
        <w:pStyle w:val="Subsection"/>
        <w:rPr>
          <w:snapToGrid w:val="0"/>
        </w:rPr>
      </w:pPr>
      <w:r>
        <w:rPr>
          <w:snapToGrid w:val="0"/>
        </w:rPr>
        <w:tab/>
      </w:r>
      <w:r>
        <w:rPr>
          <w:snapToGrid w:val="0"/>
        </w:rPr>
        <w:tab/>
        <w:t>On the registration of a taking order in relation to land —</w:t>
      </w:r>
    </w:p>
    <w:p>
      <w:pPr>
        <w:pStyle w:val="Indenta"/>
        <w:rPr>
          <w:snapToGrid w:val="0"/>
        </w:rPr>
      </w:pPr>
      <w:r>
        <w:rPr>
          <w:snapToGrid w:val="0"/>
        </w:rPr>
        <w:tab/>
        <w:t>(a)</w:t>
      </w:r>
      <w:r>
        <w:rPr>
          <w:snapToGrid w:val="0"/>
        </w:rPr>
        <w:tab/>
        <w:t>the order has effect according to its terms; and</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311" w:name="_Toc417973113"/>
      <w:r>
        <w:rPr>
          <w:rStyle w:val="CharSectno"/>
        </w:rPr>
        <w:t>180</w:t>
      </w:r>
      <w:r>
        <w:rPr>
          <w:snapToGrid w:val="0"/>
        </w:rPr>
        <w:t>.</w:t>
      </w:r>
      <w:r>
        <w:rPr>
          <w:snapToGrid w:val="0"/>
        </w:rPr>
        <w:tab/>
        <w:t>Taking order may be annulled or amended</w:t>
      </w:r>
      <w:bookmarkEnd w:id="311"/>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312" w:name="_Toc417973114"/>
      <w:r>
        <w:rPr>
          <w:rStyle w:val="CharSectno"/>
        </w:rPr>
        <w:t>181</w:t>
      </w:r>
      <w:r>
        <w:rPr>
          <w:snapToGrid w:val="0"/>
        </w:rPr>
        <w:t>.</w:t>
      </w:r>
      <w:r>
        <w:rPr>
          <w:snapToGrid w:val="0"/>
        </w:rPr>
        <w:tab/>
        <w:t>Compensation if taking order annulled or amended</w:t>
      </w:r>
      <w:bookmarkEnd w:id="312"/>
    </w:p>
    <w:p>
      <w:pPr>
        <w:pStyle w:val="Subsection"/>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rPr>
          <w:snapToGrid w:val="0"/>
        </w:rPr>
      </w:pPr>
      <w:r>
        <w:rPr>
          <w:snapToGrid w:val="0"/>
        </w:rPr>
        <w:tab/>
        <w:t>(3)</w:t>
      </w:r>
      <w:r>
        <w:rPr>
          <w:snapToGrid w:val="0"/>
        </w:rPr>
        <w:tab/>
        <w:t>Compensation under this section is to be paid by the acquiring authority.</w:t>
      </w:r>
    </w:p>
    <w:p>
      <w:pPr>
        <w:pStyle w:val="Subsection"/>
        <w:rPr>
          <w:snapToGrid w:val="0"/>
        </w:rPr>
      </w:pPr>
      <w:r>
        <w:rPr>
          <w:snapToGrid w:val="0"/>
        </w:rPr>
        <w:tab/>
        <w:t>(4)</w:t>
      </w:r>
      <w:r>
        <w:rPr>
          <w:snapToGrid w:val="0"/>
        </w:rPr>
        <w:tab/>
        <w:t>If the parties fail to agree on the amount of the compensation, the amount may be determined in accordance with Part 10.</w:t>
      </w:r>
    </w:p>
    <w:p>
      <w:pPr>
        <w:pStyle w:val="Heading3"/>
      </w:pPr>
      <w:bookmarkStart w:id="313" w:name="_Toc416876347"/>
      <w:bookmarkStart w:id="314" w:name="_Toc416876748"/>
      <w:bookmarkStart w:id="315" w:name="_Toc417973115"/>
      <w:r>
        <w:rPr>
          <w:rStyle w:val="CharDivNo"/>
        </w:rPr>
        <w:t>Division 4</w:t>
      </w:r>
      <w:r>
        <w:rPr>
          <w:snapToGrid w:val="0"/>
        </w:rPr>
        <w:t> — </w:t>
      </w:r>
      <w:r>
        <w:rPr>
          <w:rStyle w:val="CharDivText"/>
        </w:rPr>
        <w:t>Entry on to land</w:t>
      </w:r>
      <w:bookmarkEnd w:id="313"/>
      <w:bookmarkEnd w:id="314"/>
      <w:bookmarkEnd w:id="315"/>
    </w:p>
    <w:p>
      <w:pPr>
        <w:pStyle w:val="Heading5"/>
        <w:rPr>
          <w:b w:val="0"/>
          <w:snapToGrid w:val="0"/>
        </w:rPr>
      </w:pPr>
      <w:bookmarkStart w:id="316" w:name="_Toc417973116"/>
      <w:r>
        <w:rPr>
          <w:rStyle w:val="CharSectno"/>
        </w:rPr>
        <w:t>182</w:t>
      </w:r>
      <w:r>
        <w:rPr>
          <w:snapToGrid w:val="0"/>
        </w:rPr>
        <w:t>.</w:t>
      </w:r>
      <w:r>
        <w:rPr>
          <w:snapToGrid w:val="0"/>
        </w:rPr>
        <w:tab/>
        <w:t>Entry for feasibility study</w:t>
      </w:r>
      <w:bookmarkEnd w:id="316"/>
    </w:p>
    <w:p>
      <w:pPr>
        <w:pStyle w:val="Subsection"/>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rPr>
          <w:b w:val="0"/>
          <w:snapToGrid w:val="0"/>
        </w:rPr>
      </w:pPr>
      <w:bookmarkStart w:id="317" w:name="_Toc417973117"/>
      <w:r>
        <w:rPr>
          <w:rStyle w:val="CharSectno"/>
        </w:rPr>
        <w:t>183</w:t>
      </w:r>
      <w:r>
        <w:rPr>
          <w:snapToGrid w:val="0"/>
        </w:rPr>
        <w:t>.</w:t>
      </w:r>
      <w:r>
        <w:rPr>
          <w:snapToGrid w:val="0"/>
        </w:rPr>
        <w:tab/>
        <w:t>Land for railway identified in special Act, entry of etc.</w:t>
      </w:r>
      <w:bookmarkEnd w:id="317"/>
    </w:p>
    <w:p>
      <w:pPr>
        <w:pStyle w:val="Subsection"/>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w:t>
      </w:r>
    </w:p>
    <w:p>
      <w:pPr>
        <w:pStyle w:val="Subsection"/>
        <w:rPr>
          <w:snapToGrid w:val="0"/>
        </w:rPr>
      </w:pPr>
      <w:r>
        <w:rPr>
          <w:snapToGrid w:val="0"/>
        </w:rPr>
        <w:tab/>
        <w:t>(2)</w:t>
      </w:r>
      <w:r>
        <w:rPr>
          <w:snapToGrid w:val="0"/>
        </w:rPr>
        <w:tab/>
        <w:t>The Minister or person authorised must, as far as is practicable, before entering on any land under this section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ind w:left="890" w:hanging="890"/>
      </w:pPr>
      <w:r>
        <w:tab/>
        <w:t>[Section 183 amended by No. 31 of 2003 s. 167(2); No. 55 of 2004 s. 567.]</w:t>
      </w:r>
    </w:p>
    <w:p>
      <w:pPr>
        <w:pStyle w:val="Heading5"/>
        <w:rPr>
          <w:b w:val="0"/>
          <w:snapToGrid w:val="0"/>
        </w:rPr>
      </w:pPr>
      <w:bookmarkStart w:id="318" w:name="_Toc417973118"/>
      <w:r>
        <w:rPr>
          <w:rStyle w:val="CharSectno"/>
        </w:rPr>
        <w:t>184</w:t>
      </w:r>
      <w:r>
        <w:rPr>
          <w:snapToGrid w:val="0"/>
        </w:rPr>
        <w:t>.</w:t>
      </w:r>
      <w:r>
        <w:rPr>
          <w:snapToGrid w:val="0"/>
        </w:rPr>
        <w:tab/>
        <w:t>Land in notice of intention, entry of for inspection, surveys etc.</w:t>
      </w:r>
      <w:bookmarkEnd w:id="318"/>
    </w:p>
    <w:p>
      <w:pPr>
        <w:pStyle w:val="Subsection"/>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319" w:name="_Toc417973119"/>
      <w:r>
        <w:rPr>
          <w:rStyle w:val="CharSectno"/>
        </w:rPr>
        <w:t>185</w:t>
      </w:r>
      <w:r>
        <w:rPr>
          <w:snapToGrid w:val="0"/>
        </w:rPr>
        <w:t>.</w:t>
      </w:r>
      <w:r>
        <w:rPr>
          <w:snapToGrid w:val="0"/>
        </w:rPr>
        <w:tab/>
        <w:t>Land may be occupied temporarily to construct etc. public work</w:t>
      </w:r>
      <w:bookmarkEnd w:id="319"/>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w:t>
      </w:r>
    </w:p>
    <w:p>
      <w:pPr>
        <w:pStyle w:val="Indenta"/>
        <w:rPr>
          <w:snapToGrid w:val="0"/>
        </w:rPr>
      </w:pPr>
      <w:r>
        <w:rPr>
          <w:snapToGrid w:val="0"/>
        </w:rPr>
        <w:tab/>
        <w:t>(a)</w:t>
      </w:r>
      <w:r>
        <w:rPr>
          <w:snapToGrid w:val="0"/>
        </w:rPr>
        <w:tab/>
        <w:t>take stone, gravel, earth and other materials from the land; and</w:t>
      </w:r>
    </w:p>
    <w:p>
      <w:pPr>
        <w:pStyle w:val="Indenta"/>
        <w:rPr>
          <w:snapToGrid w:val="0"/>
        </w:rPr>
      </w:pPr>
      <w:r>
        <w:rPr>
          <w:snapToGrid w:val="0"/>
        </w:rPr>
        <w:tab/>
        <w:t>(b)</w:t>
      </w:r>
      <w:r>
        <w:rPr>
          <w:snapToGrid w:val="0"/>
        </w:rPr>
        <w:tab/>
        <w:t>deposit any such material on the land; and</w:t>
      </w:r>
    </w:p>
    <w:p>
      <w:pPr>
        <w:pStyle w:val="Indenta"/>
        <w:keepNext/>
        <w:rPr>
          <w:snapToGrid w:val="0"/>
        </w:rPr>
      </w:pPr>
      <w:r>
        <w:rPr>
          <w:snapToGrid w:val="0"/>
        </w:rPr>
        <w:tab/>
        <w:t>(c)</w:t>
      </w:r>
      <w:r>
        <w:rPr>
          <w:snapToGrid w:val="0"/>
        </w:rPr>
        <w:tab/>
        <w:t>make and use temporary roads; and</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spacing w:before="180"/>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spacing w:before="180"/>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spacing w:before="260"/>
        <w:rPr>
          <w:b w:val="0"/>
          <w:snapToGrid w:val="0"/>
        </w:rPr>
      </w:pPr>
      <w:bookmarkStart w:id="320" w:name="_Toc417973120"/>
      <w:r>
        <w:rPr>
          <w:rStyle w:val="CharSectno"/>
        </w:rPr>
        <w:t>186</w:t>
      </w:r>
      <w:r>
        <w:rPr>
          <w:snapToGrid w:val="0"/>
        </w:rPr>
        <w:t>.</w:t>
      </w:r>
      <w:r>
        <w:rPr>
          <w:snapToGrid w:val="0"/>
        </w:rPr>
        <w:tab/>
        <w:t>Entry etc. before land taken in certain circumstances</w:t>
      </w:r>
      <w:bookmarkEnd w:id="320"/>
    </w:p>
    <w:p>
      <w:pPr>
        <w:pStyle w:val="Subsection"/>
        <w:spacing w:before="180"/>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w:t>
      </w:r>
    </w:p>
    <w:p>
      <w:pPr>
        <w:pStyle w:val="Indenta"/>
        <w:rPr>
          <w:snapToGrid w:val="0"/>
        </w:rPr>
      </w:pPr>
      <w:r>
        <w:rPr>
          <w:snapToGrid w:val="0"/>
        </w:rPr>
        <w:tab/>
        <w:t>(c)</w:t>
      </w:r>
      <w:r>
        <w:rPr>
          <w:snapToGrid w:val="0"/>
        </w:rPr>
        <w:tab/>
        <w:t>to enter on the land; and</w:t>
      </w:r>
    </w:p>
    <w:p>
      <w:pPr>
        <w:pStyle w:val="Indenta"/>
        <w:rPr>
          <w:snapToGrid w:val="0"/>
        </w:rPr>
      </w:pPr>
      <w:r>
        <w:rPr>
          <w:snapToGrid w:val="0"/>
        </w:rPr>
        <w:tab/>
        <w:t>(d)</w:t>
      </w:r>
      <w:r>
        <w:rPr>
          <w:snapToGrid w:val="0"/>
        </w:rPr>
        <w:tab/>
        <w:t>to do anything necessary in order to study the feasibility of the proposed public work; and</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w:t>
      </w:r>
    </w:p>
    <w:p>
      <w:pPr>
        <w:pStyle w:val="Indenta"/>
        <w:spacing w:before="60"/>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spacing w:before="60"/>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[Section 186 amended by No. 55 of 2004 s. 567.]</w:t>
      </w:r>
    </w:p>
    <w:p>
      <w:pPr>
        <w:pStyle w:val="Heading3"/>
      </w:pPr>
      <w:bookmarkStart w:id="321" w:name="_Toc416876353"/>
      <w:bookmarkStart w:id="322" w:name="_Toc416876754"/>
      <w:bookmarkStart w:id="323" w:name="_Toc417973121"/>
      <w:r>
        <w:rPr>
          <w:rStyle w:val="CharDivNo"/>
        </w:rPr>
        <w:t>Division 5</w:t>
      </w:r>
      <w:r>
        <w:t> — </w:t>
      </w:r>
      <w:r>
        <w:rPr>
          <w:rStyle w:val="CharDivText"/>
        </w:rPr>
        <w:t>Use and disposal of land designated for a public work</w:t>
      </w:r>
      <w:bookmarkEnd w:id="321"/>
      <w:bookmarkEnd w:id="322"/>
      <w:bookmarkEnd w:id="323"/>
    </w:p>
    <w:p>
      <w:pPr>
        <w:pStyle w:val="Heading5"/>
        <w:rPr>
          <w:snapToGrid w:val="0"/>
        </w:rPr>
      </w:pPr>
      <w:bookmarkStart w:id="324" w:name="_Toc417973122"/>
      <w:r>
        <w:rPr>
          <w:rStyle w:val="CharSectno"/>
        </w:rPr>
        <w:t>187</w:t>
      </w:r>
      <w:r>
        <w:rPr>
          <w:snapToGrid w:val="0"/>
        </w:rPr>
        <w:t>.</w:t>
      </w:r>
      <w:r>
        <w:rPr>
          <w:snapToGrid w:val="0"/>
        </w:rPr>
        <w:tab/>
        <w:t>Interest in land not required for public work may have designation changed or cancelled</w:t>
      </w:r>
      <w:bookmarkEnd w:id="324"/>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w:t>
      </w:r>
    </w:p>
    <w:p>
      <w:pPr>
        <w:pStyle w:val="Indenta"/>
        <w:spacing w:before="60"/>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325" w:name="_Toc417973123"/>
      <w:r>
        <w:rPr>
          <w:rStyle w:val="CharSectno"/>
        </w:rPr>
        <w:t>188</w:t>
      </w:r>
      <w:r>
        <w:rPr>
          <w:snapToGrid w:val="0"/>
        </w:rPr>
        <w:t>.</w:t>
      </w:r>
      <w:r>
        <w:rPr>
          <w:snapToGrid w:val="0"/>
        </w:rPr>
        <w:tab/>
        <w:t>Transactions affecting designated interests in land, application of proceeds of</w:t>
      </w:r>
      <w:bookmarkEnd w:id="325"/>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Account.</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Footnotesection"/>
      </w:pPr>
      <w:r>
        <w:tab/>
        <w:t>[Section 188 amended by No. 77 of 2006 s. 4.]</w:t>
      </w:r>
    </w:p>
    <w:p>
      <w:pPr>
        <w:pStyle w:val="Heading5"/>
        <w:rPr>
          <w:snapToGrid w:val="0"/>
        </w:rPr>
      </w:pPr>
      <w:bookmarkStart w:id="326" w:name="_Toc417973124"/>
      <w:r>
        <w:rPr>
          <w:rStyle w:val="CharSectno"/>
        </w:rPr>
        <w:t>189</w:t>
      </w:r>
      <w:r>
        <w:rPr>
          <w:snapToGrid w:val="0"/>
        </w:rPr>
        <w:t>.</w:t>
      </w:r>
      <w:r>
        <w:rPr>
          <w:snapToGrid w:val="0"/>
        </w:rPr>
        <w:tab/>
        <w:t>Interest in land less than fee simple not required for public work, landowner to get option to purchase</w:t>
      </w:r>
      <w:bookmarkEnd w:id="326"/>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327" w:name="_Toc417973125"/>
      <w:r>
        <w:rPr>
          <w:rStyle w:val="CharSectno"/>
        </w:rPr>
        <w:t>190</w:t>
      </w:r>
      <w:r>
        <w:rPr>
          <w:snapToGrid w:val="0"/>
        </w:rPr>
        <w:t>.</w:t>
      </w:r>
      <w:r>
        <w:rPr>
          <w:snapToGrid w:val="0"/>
        </w:rPr>
        <w:tab/>
        <w:t>Fee simple in land not required for public work, previous owner etc. entitled to option to purchase</w:t>
      </w:r>
      <w:bookmarkEnd w:id="327"/>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the fee simple in land was taken or resumed without agreement under this or another Act and either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 and</w:t>
      </w:r>
    </w:p>
    <w:p>
      <w:pPr>
        <w:pStyle w:val="Indenta"/>
        <w:rPr>
          <w:snapToGrid w:val="0"/>
        </w:rPr>
      </w:pPr>
      <w:r>
        <w:rPr>
          <w:snapToGrid w:val="0"/>
        </w:rPr>
        <w:tab/>
        <w:t>(c)</w:t>
      </w:r>
      <w:r>
        <w:rPr>
          <w:snapToGrid w:val="0"/>
        </w:rPr>
        <w:tab/>
        <w:t>the land is not a small portion taken at the request of the holder under section 176; and</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the land can be amalgamated with adjoining land whose fee simple is owned by a qualified person in such a way as to comply with those requirements.</w:t>
      </w:r>
    </w:p>
    <w:p>
      <w:pPr>
        <w:pStyle w:val="Subsection"/>
        <w:rPr>
          <w:snapToGrid w:val="0"/>
        </w:rPr>
      </w:pPr>
      <w:r>
        <w:rPr>
          <w:snapToGrid w:val="0"/>
        </w:rPr>
        <w:tab/>
        <w:t>(2)</w:t>
      </w:r>
      <w:r>
        <w:rPr>
          <w:snapToGrid w:val="0"/>
        </w:rPr>
        <w:tab/>
        <w:t xml:space="preserve">For the purposes of this section, a person is </w:t>
      </w:r>
      <w:r>
        <w:rPr>
          <w:rStyle w:val="CharDefText"/>
        </w:rPr>
        <w:t>qualified</w:t>
      </w:r>
      <w:r>
        <w:rPr>
          <w:snapToGrid w:val="0"/>
        </w:rPr>
        <w:t xml:space="preserve"> if the person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cause a copy of the notice to be served on each person who appears to it to be qualified, either personally or by certified mail posted, in the case of an individual, to the person’s last known place of abode, or, in the case of a corporation, to the corporation’s registered office.</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by No. 38 of 2005 s. 11.]</w:t>
      </w:r>
    </w:p>
    <w:p>
      <w:pPr>
        <w:pStyle w:val="Heading5"/>
        <w:rPr>
          <w:snapToGrid w:val="0"/>
        </w:rPr>
      </w:pPr>
      <w:bookmarkStart w:id="328" w:name="_Toc417973126"/>
      <w:r>
        <w:rPr>
          <w:rStyle w:val="CharSectno"/>
        </w:rPr>
        <w:t>191</w:t>
      </w:r>
      <w:r>
        <w:rPr>
          <w:snapToGrid w:val="0"/>
        </w:rPr>
        <w:t>.</w:t>
      </w:r>
      <w:r>
        <w:rPr>
          <w:snapToGrid w:val="0"/>
        </w:rPr>
        <w:tab/>
        <w:t>Person who would be entitled to s. 189 or 190 option may require Minister to say if interest is required for public work</w:t>
      </w:r>
      <w:bookmarkEnd w:id="328"/>
    </w:p>
    <w:p>
      <w:pPr>
        <w:pStyle w:val="Subsection"/>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329" w:name="_Toc417973127"/>
      <w:r>
        <w:rPr>
          <w:rStyle w:val="CharSectno"/>
        </w:rPr>
        <w:t>192</w:t>
      </w:r>
      <w:r>
        <w:rPr>
          <w:snapToGrid w:val="0"/>
        </w:rPr>
        <w:t>.</w:t>
      </w:r>
      <w:r>
        <w:rPr>
          <w:snapToGrid w:val="0"/>
        </w:rPr>
        <w:tab/>
        <w:t>Land not presently wanted etc. for public work may be leased</w:t>
      </w:r>
      <w:bookmarkEnd w:id="329"/>
    </w:p>
    <w:p>
      <w:pPr>
        <w:pStyle w:val="Subsection"/>
        <w:spacing w:before="150"/>
        <w:rPr>
          <w:snapToGrid w:val="0"/>
        </w:rPr>
      </w:pPr>
      <w:r>
        <w:rPr>
          <w:snapToGrid w:val="0"/>
        </w:rPr>
        <w:tab/>
        <w:t>(1)</w:t>
      </w:r>
      <w:r>
        <w:rPr>
          <w:snapToGrid w:val="0"/>
        </w:rPr>
        <w:tab/>
        <w:t>If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12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330" w:name="_Toc417973128"/>
      <w:r>
        <w:rPr>
          <w:rStyle w:val="CharSectno"/>
        </w:rPr>
        <w:t>193</w:t>
      </w:r>
      <w:r>
        <w:rPr>
          <w:snapToGrid w:val="0"/>
        </w:rPr>
        <w:t>.</w:t>
      </w:r>
      <w:r>
        <w:rPr>
          <w:snapToGrid w:val="0"/>
        </w:rPr>
        <w:tab/>
        <w:t>Easement over land designated for public work, grant of</w:t>
      </w:r>
      <w:bookmarkEnd w:id="330"/>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331" w:name="_Toc417973129"/>
      <w:r>
        <w:rPr>
          <w:rStyle w:val="CharSectno"/>
        </w:rPr>
        <w:t>194</w:t>
      </w:r>
      <w:r>
        <w:rPr>
          <w:snapToGrid w:val="0"/>
        </w:rPr>
        <w:t>.</w:t>
      </w:r>
      <w:r>
        <w:rPr>
          <w:snapToGrid w:val="0"/>
        </w:rPr>
        <w:tab/>
        <w:t>Timber, stone etc. on land designated for public work, sale of etc.</w:t>
      </w:r>
      <w:bookmarkEnd w:id="331"/>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pPr>
      <w:bookmarkStart w:id="332" w:name="_Toc416876362"/>
      <w:bookmarkStart w:id="333" w:name="_Toc416876763"/>
      <w:bookmarkStart w:id="334" w:name="_Toc417973130"/>
      <w:r>
        <w:rPr>
          <w:rStyle w:val="CharDivNo"/>
        </w:rPr>
        <w:t>Division 6</w:t>
      </w:r>
      <w:r>
        <w:rPr>
          <w:snapToGrid w:val="0"/>
        </w:rPr>
        <w:t> — </w:t>
      </w:r>
      <w:r>
        <w:rPr>
          <w:rStyle w:val="CharDivText"/>
        </w:rPr>
        <w:t>General provisions</w:t>
      </w:r>
      <w:bookmarkEnd w:id="332"/>
      <w:bookmarkEnd w:id="333"/>
      <w:bookmarkEnd w:id="334"/>
    </w:p>
    <w:p>
      <w:pPr>
        <w:pStyle w:val="Heading5"/>
        <w:rPr>
          <w:snapToGrid w:val="0"/>
        </w:rPr>
      </w:pPr>
      <w:bookmarkStart w:id="335" w:name="_Toc417973131"/>
      <w:r>
        <w:rPr>
          <w:rStyle w:val="CharSectno"/>
        </w:rPr>
        <w:t>195</w:t>
      </w:r>
      <w:r>
        <w:rPr>
          <w:snapToGrid w:val="0"/>
        </w:rPr>
        <w:t>.</w:t>
      </w:r>
      <w:r>
        <w:rPr>
          <w:snapToGrid w:val="0"/>
        </w:rPr>
        <w:tab/>
        <w:t>Easement in gross in favour of State etc., creation of etc.</w:t>
      </w:r>
      <w:bookmarkEnd w:id="335"/>
    </w:p>
    <w:p>
      <w:pPr>
        <w:pStyle w:val="Subsection"/>
        <w:rPr>
          <w:snapToGrid w:val="0"/>
        </w:rPr>
      </w:pPr>
      <w:r>
        <w:rPr>
          <w:snapToGrid w:val="0"/>
        </w:rPr>
        <w:tab/>
      </w:r>
      <w:r>
        <w:rPr>
          <w:snapToGrid w:val="0"/>
        </w:rPr>
        <w:tab/>
        <w:t>It is possible, and is deemed always to have been possible —</w:t>
      </w:r>
    </w:p>
    <w:p>
      <w:pPr>
        <w:pStyle w:val="Indenta"/>
        <w:spacing w:before="60"/>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spacing w:before="60"/>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336" w:name="_Toc417973132"/>
      <w:r>
        <w:rPr>
          <w:rStyle w:val="CharSectno"/>
        </w:rPr>
        <w:t>196</w:t>
      </w:r>
      <w:r>
        <w:rPr>
          <w:snapToGrid w:val="0"/>
        </w:rPr>
        <w:t>.</w:t>
      </w:r>
      <w:r>
        <w:rPr>
          <w:snapToGrid w:val="0"/>
        </w:rPr>
        <w:tab/>
        <w:t>Public access easement, creation of etc.</w:t>
      </w:r>
      <w:bookmarkEnd w:id="336"/>
    </w:p>
    <w:p>
      <w:pPr>
        <w:pStyle w:val="Subsection"/>
        <w:spacing w:before="150"/>
        <w:rPr>
          <w:snapToGrid w:val="0"/>
        </w:rPr>
      </w:pPr>
      <w:r>
        <w:rPr>
          <w:snapToGrid w:val="0"/>
        </w:rPr>
        <w:tab/>
        <w:t>(1)</w:t>
      </w:r>
      <w:r>
        <w:rPr>
          <w:snapToGrid w:val="0"/>
        </w:rPr>
        <w:tab/>
        <w:t>An easement created under section 195 may be specified to be a public access easement.</w:t>
      </w:r>
    </w:p>
    <w:p>
      <w:pPr>
        <w:pStyle w:val="Subsection"/>
        <w:spacing w:before="150"/>
        <w:rPr>
          <w:snapToGrid w:val="0"/>
        </w:rPr>
      </w:pPr>
      <w:r>
        <w:rPr>
          <w:snapToGrid w:val="0"/>
        </w:rPr>
        <w:tab/>
        <w:t>(2)</w:t>
      </w:r>
      <w:r>
        <w:rPr>
          <w:snapToGrid w:val="0"/>
        </w:rPr>
        <w:tab/>
        <w:t>A public access easement is a right of way for the use and benefit of the public at large.</w:t>
      </w:r>
    </w:p>
    <w:p>
      <w:pPr>
        <w:pStyle w:val="Subsection"/>
        <w:spacing w:before="150"/>
        <w:rPr>
          <w:snapToGrid w:val="0"/>
        </w:rPr>
      </w:pPr>
      <w:r>
        <w:rPr>
          <w:snapToGrid w:val="0"/>
        </w:rPr>
        <w:tab/>
        <w:t>(3)</w:t>
      </w:r>
      <w:r>
        <w:rPr>
          <w:snapToGrid w:val="0"/>
        </w:rPr>
        <w:tab/>
        <w:t>An interest in land cannot be taken under this Part for the purpose only of creating a public access easement.</w:t>
      </w:r>
    </w:p>
    <w:p>
      <w:pPr>
        <w:pStyle w:val="Subsection"/>
        <w:spacing w:before="150"/>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150"/>
        <w:rPr>
          <w:snapToGrid w:val="0"/>
        </w:rPr>
      </w:pPr>
      <w:r>
        <w:rPr>
          <w:snapToGrid w:val="0"/>
        </w:rPr>
        <w:tab/>
        <w:t>(5)</w:t>
      </w:r>
      <w:r>
        <w:rPr>
          <w:snapToGrid w:val="0"/>
        </w:rPr>
        <w:tab/>
        <w:t>A public access easement may be limited in any way, including, for example —</w:t>
      </w:r>
    </w:p>
    <w:p>
      <w:pPr>
        <w:pStyle w:val="Indenta"/>
        <w:spacing w:before="60"/>
        <w:rPr>
          <w:snapToGrid w:val="0"/>
        </w:rPr>
      </w:pPr>
      <w:r>
        <w:rPr>
          <w:snapToGrid w:val="0"/>
        </w:rPr>
        <w:tab/>
        <w:t>(a)</w:t>
      </w:r>
      <w:r>
        <w:rPr>
          <w:snapToGrid w:val="0"/>
        </w:rPr>
        <w:tab/>
        <w:t>limitations on use by vehicles;</w:t>
      </w:r>
    </w:p>
    <w:p>
      <w:pPr>
        <w:pStyle w:val="Indenta"/>
        <w:spacing w:before="60"/>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rPr>
          <w:snapToGrid w:val="0"/>
        </w:rPr>
      </w:pPr>
      <w:r>
        <w:rPr>
          <w:snapToGrid w:val="0"/>
        </w:rPr>
        <w:tab/>
        <w:t>(9)</w:t>
      </w:r>
      <w:r>
        <w:rPr>
          <w:snapToGrid w:val="0"/>
        </w:rPr>
        <w:tab/>
        <w:t xml:space="preserve">A public access easement in favour of the State of </w:t>
      </w:r>
      <w:smartTag w:uri="urn:schemas-microsoft-com:office:smarttags" w:element="place">
        <w:smartTag w:uri="urn:schemas-microsoft-com:office:smarttags" w:element="State">
          <w:r>
            <w:rPr>
              <w:snapToGrid w:val="0"/>
            </w:rPr>
            <w:t>Western Australia</w:t>
          </w:r>
        </w:smartTag>
      </w:smartTag>
      <w:r>
        <w:rPr>
          <w:snapToGrid w:val="0"/>
        </w:rPr>
        <w:t xml:space="preserve">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by No. 38 of 2005 s. 12.]</w:t>
      </w:r>
    </w:p>
    <w:p>
      <w:pPr>
        <w:pStyle w:val="Heading5"/>
        <w:rPr>
          <w:snapToGrid w:val="0"/>
        </w:rPr>
      </w:pPr>
      <w:bookmarkStart w:id="337" w:name="_Toc417973133"/>
      <w:r>
        <w:rPr>
          <w:rStyle w:val="CharSectno"/>
        </w:rPr>
        <w:t>197</w:t>
      </w:r>
      <w:r>
        <w:rPr>
          <w:snapToGrid w:val="0"/>
        </w:rPr>
        <w:t>.</w:t>
      </w:r>
      <w:r>
        <w:rPr>
          <w:snapToGrid w:val="0"/>
        </w:rPr>
        <w:tab/>
        <w:t>Person refusing to give up possession etc. of land, Minister’s powers in case of</w:t>
      </w:r>
      <w:bookmarkEnd w:id="337"/>
    </w:p>
    <w:p>
      <w:pPr>
        <w:pStyle w:val="Subsection"/>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rPr>
          <w:snapToGrid w:val="0"/>
        </w:rPr>
      </w:pPr>
      <w:r>
        <w:rPr>
          <w:snapToGrid w:val="0"/>
        </w:rPr>
        <w:tab/>
        <w:t>(2)</w:t>
      </w:r>
      <w:r>
        <w:rPr>
          <w:snapToGrid w:val="0"/>
        </w:rPr>
        <w:tab/>
        <w:t>The costs of the issue and execution of such a warrant, to be determined by the sheriff, must be paid by the person refusing to give possession, and —</w:t>
      </w:r>
    </w:p>
    <w:p>
      <w:pPr>
        <w:pStyle w:val="Indenta"/>
        <w:rPr>
          <w:snapToGrid w:val="0"/>
        </w:rPr>
      </w:pPr>
      <w:r>
        <w:rPr>
          <w:snapToGrid w:val="0"/>
        </w:rPr>
        <w:tab/>
        <w:t>(a)</w:t>
      </w:r>
      <w:r>
        <w:rPr>
          <w:snapToGrid w:val="0"/>
        </w:rPr>
        <w:tab/>
        <w:t>if any compensation is payable to the person, the amount of the costs are to be deducted from the compensation; and</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338" w:name="_Toc417973134"/>
      <w:r>
        <w:rPr>
          <w:rStyle w:val="CharSectno"/>
        </w:rPr>
        <w:t>198</w:t>
      </w:r>
      <w:r>
        <w:rPr>
          <w:snapToGrid w:val="0"/>
        </w:rPr>
        <w:t>.</w:t>
      </w:r>
      <w:r>
        <w:rPr>
          <w:snapToGrid w:val="0"/>
        </w:rPr>
        <w:tab/>
        <w:t>Fences, removal of by acquiring authority restricted</w:t>
      </w:r>
      <w:bookmarkEnd w:id="338"/>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339" w:name="_Toc417973135"/>
      <w:r>
        <w:rPr>
          <w:rStyle w:val="CharSectno"/>
        </w:rPr>
        <w:t>199</w:t>
      </w:r>
      <w:r>
        <w:rPr>
          <w:snapToGrid w:val="0"/>
        </w:rPr>
        <w:t>.</w:t>
      </w:r>
      <w:r>
        <w:rPr>
          <w:snapToGrid w:val="0"/>
        </w:rPr>
        <w:tab/>
        <w:t>Obstructing workers, causing damage etc., offence etc.</w:t>
      </w:r>
      <w:bookmarkEnd w:id="339"/>
    </w:p>
    <w:p>
      <w:pPr>
        <w:pStyle w:val="Subsection"/>
        <w:rPr>
          <w:snapToGrid w:val="0"/>
        </w:rPr>
      </w:pPr>
      <w:r>
        <w:rPr>
          <w:snapToGrid w:val="0"/>
        </w:rPr>
        <w:tab/>
        <w:t>(1)</w:t>
      </w:r>
      <w:r>
        <w:rPr>
          <w:snapToGrid w:val="0"/>
        </w:rPr>
        <w:tab/>
        <w:t>A person must not wilfully and without lawful excuse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 or</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340" w:name="_Toc417973136"/>
      <w:r>
        <w:rPr>
          <w:rStyle w:val="CharSectno"/>
        </w:rPr>
        <w:t>200</w:t>
      </w:r>
      <w:r>
        <w:rPr>
          <w:snapToGrid w:val="0"/>
        </w:rPr>
        <w:t>.</w:t>
      </w:r>
      <w:r>
        <w:rPr>
          <w:snapToGrid w:val="0"/>
        </w:rPr>
        <w:tab/>
        <w:t>Compulsory acquisition in progress at 30 Mar 1998 etc., transitional provisions for</w:t>
      </w:r>
      <w:bookmarkEnd w:id="340"/>
      <w:r>
        <w:rPr>
          <w:snapToGrid w:val="0"/>
        </w:rPr>
        <w:t xml:space="preserve"> </w:t>
      </w:r>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 and</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t xml:space="preserve">the </w:t>
      </w:r>
      <w:r>
        <w:rPr>
          <w:rStyle w:val="CharDefText"/>
        </w:rPr>
        <w:t>first Act</w:t>
      </w:r>
      <w:r>
        <w:rPr>
          <w:snapToGrid w:val="0"/>
        </w:rPr>
        <w:t xml:space="preserve">) subsequently amended or repealed by the </w:t>
      </w:r>
      <w:r>
        <w:rPr>
          <w:i/>
          <w:snapToGrid w:val="0"/>
        </w:rPr>
        <w:t>Acts Amendment (Land Administration) Act 1997</w:t>
      </w:r>
      <w:r>
        <w:rPr>
          <w:snapToGrid w:val="0"/>
        </w:rPr>
        <w:t xml:space="preserve"> (</w:t>
      </w:r>
      <w:r>
        <w:t xml:space="preserve">the </w:t>
      </w:r>
      <w:r>
        <w:rPr>
          <w:rStyle w:val="CharDefText"/>
        </w:rPr>
        <w:t>second Act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341" w:name="_Toc417973137"/>
      <w:r>
        <w:rPr>
          <w:rStyle w:val="CharSectno"/>
        </w:rPr>
        <w:t>201</w:t>
      </w:r>
      <w:r>
        <w:rPr>
          <w:snapToGrid w:val="0"/>
        </w:rPr>
        <w:t>.</w:t>
      </w:r>
      <w:r>
        <w:rPr>
          <w:snapToGrid w:val="0"/>
        </w:rPr>
        <w:tab/>
        <w:t>Delegations in force at 30 Mar 1998, preservation of</w:t>
      </w:r>
      <w:bookmarkEnd w:id="341"/>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342" w:name="_Toc416876370"/>
      <w:bookmarkStart w:id="343" w:name="_Toc416876771"/>
      <w:bookmarkStart w:id="344" w:name="_Toc417973138"/>
      <w:r>
        <w:rPr>
          <w:rStyle w:val="CharPartNo"/>
        </w:rPr>
        <w:t>Part 10</w:t>
      </w:r>
      <w:r>
        <w:t> — </w:t>
      </w:r>
      <w:r>
        <w:rPr>
          <w:rStyle w:val="CharPartText"/>
        </w:rPr>
        <w:t>Compensation</w:t>
      </w:r>
      <w:bookmarkEnd w:id="342"/>
      <w:bookmarkEnd w:id="343"/>
      <w:bookmarkEnd w:id="344"/>
    </w:p>
    <w:p>
      <w:pPr>
        <w:pStyle w:val="Heading3"/>
      </w:pPr>
      <w:bookmarkStart w:id="345" w:name="_Toc416876371"/>
      <w:bookmarkStart w:id="346" w:name="_Toc416876772"/>
      <w:bookmarkStart w:id="347" w:name="_Toc417973139"/>
      <w:r>
        <w:rPr>
          <w:rStyle w:val="CharDivNo"/>
        </w:rPr>
        <w:t>Division 1</w:t>
      </w:r>
      <w:r>
        <w:rPr>
          <w:snapToGrid w:val="0"/>
        </w:rPr>
        <w:t> — </w:t>
      </w:r>
      <w:r>
        <w:rPr>
          <w:rStyle w:val="CharDivText"/>
        </w:rPr>
        <w:t>Persons entitled to compensation</w:t>
      </w:r>
      <w:bookmarkEnd w:id="345"/>
      <w:bookmarkEnd w:id="346"/>
      <w:bookmarkEnd w:id="347"/>
    </w:p>
    <w:p>
      <w:pPr>
        <w:pStyle w:val="Heading5"/>
        <w:rPr>
          <w:snapToGrid w:val="0"/>
        </w:rPr>
      </w:pPr>
      <w:bookmarkStart w:id="348" w:name="_Toc417973140"/>
      <w:r>
        <w:rPr>
          <w:rStyle w:val="CharSectno"/>
        </w:rPr>
        <w:t>202</w:t>
      </w:r>
      <w:r>
        <w:rPr>
          <w:snapToGrid w:val="0"/>
        </w:rPr>
        <w:t>.</w:t>
      </w:r>
      <w:r>
        <w:rPr>
          <w:snapToGrid w:val="0"/>
        </w:rPr>
        <w:tab/>
        <w:t>Owners of interests in land taken, entitlement of</w:t>
      </w:r>
      <w:bookmarkEnd w:id="348"/>
    </w:p>
    <w:p>
      <w:pPr>
        <w:pStyle w:val="Subsection"/>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rPr>
          <w:snapToGrid w:val="0"/>
        </w:rPr>
      </w:pPr>
      <w:r>
        <w:rPr>
          <w:snapToGrid w:val="0"/>
        </w:rPr>
        <w:tab/>
        <w:t>(2)</w:t>
      </w:r>
      <w:r>
        <w:rPr>
          <w:snapToGrid w:val="0"/>
        </w:rPr>
        <w:tab/>
        <w:t>A person whose interest in the land —</w:t>
      </w:r>
    </w:p>
    <w:p>
      <w:pPr>
        <w:pStyle w:val="Indenta"/>
        <w:rPr>
          <w:snapToGrid w:val="0"/>
        </w:rPr>
      </w:pPr>
      <w:r>
        <w:rPr>
          <w:snapToGrid w:val="0"/>
        </w:rPr>
        <w:tab/>
        <w:t>(a)</w:t>
      </w:r>
      <w:r>
        <w:rPr>
          <w:snapToGrid w:val="0"/>
        </w:rPr>
        <w:tab/>
        <w:t>is not a native title interest; and</w:t>
      </w:r>
    </w:p>
    <w:p>
      <w:pPr>
        <w:pStyle w:val="Indenta"/>
        <w:rPr>
          <w:snapToGrid w:val="0"/>
        </w:rPr>
      </w:pPr>
      <w:r>
        <w:rPr>
          <w:snapToGrid w:val="0"/>
        </w:rPr>
        <w:tab/>
        <w:t>(b)</w:t>
      </w:r>
      <w:r>
        <w:rPr>
          <w:snapToGrid w:val="0"/>
        </w:rPr>
        <w:tab/>
        <w:t>is not duly registered or notified in the Department or Registry of Deeds,</w:t>
      </w:r>
    </w:p>
    <w:p>
      <w:pPr>
        <w:pStyle w:val="Subsection"/>
        <w:spacing w:before="100"/>
        <w:rPr>
          <w:snapToGrid w:val="0"/>
        </w:rPr>
      </w:pPr>
      <w:r>
        <w:rPr>
          <w:snapToGrid w:val="0"/>
        </w:rPr>
        <w:tab/>
      </w:r>
      <w:r>
        <w:rPr>
          <w:snapToGrid w:val="0"/>
        </w:rPr>
        <w:tab/>
        <w:t>is not entitled to any compensation under this section if —</w:t>
      </w:r>
    </w:p>
    <w:p>
      <w:pPr>
        <w:pStyle w:val="Indenta"/>
        <w:rPr>
          <w:snapToGrid w:val="0"/>
        </w:rPr>
      </w:pPr>
      <w:r>
        <w:rPr>
          <w:snapToGrid w:val="0"/>
        </w:rPr>
        <w:tab/>
        <w:t>(c)</w:t>
      </w:r>
      <w:r>
        <w:rPr>
          <w:snapToGrid w:val="0"/>
        </w:rPr>
        <w:tab/>
        <w:t>another person has applied for and obtained compensation in respect of the same land; and</w:t>
      </w:r>
    </w:p>
    <w:p>
      <w:pPr>
        <w:pStyle w:val="Indenta"/>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w:t>
      </w:r>
    </w:p>
    <w:p>
      <w:pPr>
        <w:pStyle w:val="Indenta"/>
        <w:rPr>
          <w:snapToGrid w:val="0"/>
        </w:rPr>
      </w:pPr>
      <w:r>
        <w:rPr>
          <w:snapToGrid w:val="0"/>
        </w:rPr>
        <w:tab/>
        <w:t>(a)</w:t>
      </w:r>
      <w:r>
        <w:rPr>
          <w:snapToGrid w:val="0"/>
        </w:rPr>
        <w:tab/>
        <w:t>lawful improvements made to the land since the transfer; or</w:t>
      </w:r>
    </w:p>
    <w:p>
      <w:pPr>
        <w:pStyle w:val="Indenta"/>
        <w:rPr>
          <w:snapToGrid w:val="0"/>
        </w:rPr>
      </w:pPr>
      <w:r>
        <w:rPr>
          <w:snapToGrid w:val="0"/>
        </w:rPr>
        <w:tab/>
        <w:t>(b)</w:t>
      </w:r>
      <w:r>
        <w:rPr>
          <w:snapToGrid w:val="0"/>
        </w:rPr>
        <w:tab/>
        <w:t>consideration paid for the transfer of the land.</w:t>
      </w:r>
    </w:p>
    <w:p>
      <w:pPr>
        <w:pStyle w:val="Subsection"/>
      </w:pPr>
      <w:r>
        <w:tab/>
        <w:t>(4)</w:t>
      </w:r>
      <w:r>
        <w:tab/>
        <w:t>In subsection (2)(b) —</w:t>
      </w:r>
    </w:p>
    <w:p>
      <w:pPr>
        <w:pStyle w:val="Defstart"/>
        <w:spacing w:before="60"/>
      </w:pPr>
      <w:r>
        <w:rPr>
          <w:b/>
        </w:rPr>
        <w:tab/>
      </w:r>
      <w:r>
        <w:rPr>
          <w:rStyle w:val="CharDefText"/>
        </w:rPr>
        <w:t>Department</w:t>
      </w:r>
      <w:r>
        <w:t xml:space="preserve"> means the department of the Public Service principally assisting in the administration of the TLA.</w:t>
      </w:r>
    </w:p>
    <w:p>
      <w:pPr>
        <w:pStyle w:val="Footnotesection"/>
      </w:pPr>
      <w:r>
        <w:tab/>
        <w:t>[Section 202 amended by No. 28 of 2006 s. 378.]</w:t>
      </w:r>
    </w:p>
    <w:p>
      <w:pPr>
        <w:pStyle w:val="Heading5"/>
        <w:rPr>
          <w:snapToGrid w:val="0"/>
        </w:rPr>
      </w:pPr>
      <w:bookmarkStart w:id="349" w:name="_Toc417973141"/>
      <w:r>
        <w:rPr>
          <w:rStyle w:val="CharSectno"/>
        </w:rPr>
        <w:t>203</w:t>
      </w:r>
      <w:r>
        <w:rPr>
          <w:snapToGrid w:val="0"/>
        </w:rPr>
        <w:t>.</w:t>
      </w:r>
      <w:r>
        <w:rPr>
          <w:snapToGrid w:val="0"/>
        </w:rPr>
        <w:tab/>
        <w:t>Person suffering damage from entry to land, entitlement of</w:t>
      </w:r>
      <w:bookmarkEnd w:id="349"/>
    </w:p>
    <w:p>
      <w:pPr>
        <w:pStyle w:val="Subsection"/>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350" w:name="_Toc417973142"/>
      <w:r>
        <w:rPr>
          <w:rStyle w:val="CharSectno"/>
        </w:rPr>
        <w:t>204</w:t>
      </w:r>
      <w:r>
        <w:rPr>
          <w:snapToGrid w:val="0"/>
        </w:rPr>
        <w:t>.</w:t>
      </w:r>
      <w:r>
        <w:rPr>
          <w:snapToGrid w:val="0"/>
        </w:rPr>
        <w:tab/>
        <w:t>Management body, entitlement of for loss of use of structures etc.</w:t>
      </w:r>
      <w:bookmarkEnd w:id="350"/>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the management body is entitled to compensation from the acquiring authority for the depreciated value of those structures and improvements.</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351" w:name="_Toc417973143"/>
      <w:r>
        <w:rPr>
          <w:rStyle w:val="CharSectno"/>
        </w:rPr>
        <w:t>205</w:t>
      </w:r>
      <w:r>
        <w:rPr>
          <w:snapToGrid w:val="0"/>
        </w:rPr>
        <w:t>.</w:t>
      </w:r>
      <w:r>
        <w:rPr>
          <w:snapToGrid w:val="0"/>
        </w:rPr>
        <w:tab/>
        <w:t>Mine, compensation for damage to etc.</w:t>
      </w:r>
      <w:bookmarkEnd w:id="351"/>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352" w:name="_Toc417973144"/>
      <w:r>
        <w:rPr>
          <w:rStyle w:val="CharSectno"/>
        </w:rPr>
        <w:t>206</w:t>
      </w:r>
      <w:r>
        <w:rPr>
          <w:snapToGrid w:val="0"/>
        </w:rPr>
        <w:t>.</w:t>
      </w:r>
      <w:r>
        <w:rPr>
          <w:snapToGrid w:val="0"/>
        </w:rPr>
        <w:tab/>
        <w:t>Limitation on compensation if taking done under Part 9 could have been done under another Act</w:t>
      </w:r>
      <w:bookmarkEnd w:id="352"/>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pPr>
      <w:bookmarkStart w:id="353" w:name="_Toc416876377"/>
      <w:bookmarkStart w:id="354" w:name="_Toc416876778"/>
      <w:bookmarkStart w:id="355" w:name="_Toc417973145"/>
      <w:r>
        <w:rPr>
          <w:rStyle w:val="CharDivNo"/>
        </w:rPr>
        <w:t>Division 2</w:t>
      </w:r>
      <w:r>
        <w:rPr>
          <w:snapToGrid w:val="0"/>
        </w:rPr>
        <w:t> — </w:t>
      </w:r>
      <w:r>
        <w:rPr>
          <w:rStyle w:val="CharDivText"/>
        </w:rPr>
        <w:t>The claim</w:t>
      </w:r>
      <w:bookmarkEnd w:id="353"/>
      <w:bookmarkEnd w:id="354"/>
      <w:bookmarkEnd w:id="355"/>
    </w:p>
    <w:p>
      <w:pPr>
        <w:pStyle w:val="Heading5"/>
        <w:rPr>
          <w:b w:val="0"/>
          <w:snapToGrid w:val="0"/>
        </w:rPr>
      </w:pPr>
      <w:bookmarkStart w:id="356" w:name="_Toc417973146"/>
      <w:r>
        <w:rPr>
          <w:rStyle w:val="CharSectno"/>
        </w:rPr>
        <w:t>207</w:t>
      </w:r>
      <w:r>
        <w:rPr>
          <w:snapToGrid w:val="0"/>
        </w:rPr>
        <w:t>.</w:t>
      </w:r>
      <w:r>
        <w:rPr>
          <w:snapToGrid w:val="0"/>
        </w:rPr>
        <w:tab/>
        <w:t>Time limit for making claim for compensation</w:t>
      </w:r>
      <w:bookmarkEnd w:id="356"/>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[Section 207 amended by No. 55 of 2004 s. 548.]</w:t>
      </w:r>
    </w:p>
    <w:p>
      <w:pPr>
        <w:pStyle w:val="Heading5"/>
        <w:rPr>
          <w:snapToGrid w:val="0"/>
        </w:rPr>
      </w:pPr>
      <w:bookmarkStart w:id="357" w:name="_Toc417973147"/>
      <w:r>
        <w:rPr>
          <w:rStyle w:val="CharSectno"/>
        </w:rPr>
        <w:t>208</w:t>
      </w:r>
      <w:r>
        <w:rPr>
          <w:snapToGrid w:val="0"/>
        </w:rPr>
        <w:t>.</w:t>
      </w:r>
      <w:r>
        <w:rPr>
          <w:snapToGrid w:val="0"/>
        </w:rPr>
        <w:tab/>
        <w:t>Who can claim compensation</w:t>
      </w:r>
      <w:bookmarkEnd w:id="357"/>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358" w:name="_Toc417973148"/>
      <w:r>
        <w:rPr>
          <w:rStyle w:val="CharSectno"/>
        </w:rPr>
        <w:t>209</w:t>
      </w:r>
      <w:r>
        <w:rPr>
          <w:snapToGrid w:val="0"/>
        </w:rPr>
        <w:t>.</w:t>
      </w:r>
      <w:r>
        <w:rPr>
          <w:snapToGrid w:val="0"/>
        </w:rPr>
        <w:tab/>
        <w:t>Principal Registrar to be guardian etc. in certain cases</w:t>
      </w:r>
      <w:bookmarkEnd w:id="358"/>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359" w:name="_Toc417973149"/>
      <w:r>
        <w:rPr>
          <w:rStyle w:val="CharSectno"/>
        </w:rPr>
        <w:t>210</w:t>
      </w:r>
      <w:r>
        <w:rPr>
          <w:snapToGrid w:val="0"/>
        </w:rPr>
        <w:t>.</w:t>
      </w:r>
      <w:r>
        <w:rPr>
          <w:snapToGrid w:val="0"/>
        </w:rPr>
        <w:tab/>
        <w:t>Potential claimant absent from State or an infant etc., procedure in case of</w:t>
      </w:r>
      <w:bookmarkEnd w:id="359"/>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spacing w:before="240"/>
        <w:rPr>
          <w:snapToGrid w:val="0"/>
        </w:rPr>
      </w:pPr>
      <w:bookmarkStart w:id="360" w:name="_Toc417973150"/>
      <w:r>
        <w:rPr>
          <w:rStyle w:val="CharSectno"/>
        </w:rPr>
        <w:t>211</w:t>
      </w:r>
      <w:r>
        <w:rPr>
          <w:snapToGrid w:val="0"/>
        </w:rPr>
        <w:t>.</w:t>
      </w:r>
      <w:r>
        <w:rPr>
          <w:snapToGrid w:val="0"/>
        </w:rPr>
        <w:tab/>
        <w:t>Content and service of claim</w:t>
      </w:r>
      <w:bookmarkEnd w:id="360"/>
    </w:p>
    <w:p>
      <w:pPr>
        <w:pStyle w:val="Subsection"/>
        <w:spacing w:before="180"/>
        <w:rPr>
          <w:snapToGrid w:val="0"/>
        </w:rPr>
      </w:pPr>
      <w:r>
        <w:rPr>
          <w:snapToGrid w:val="0"/>
        </w:rPr>
        <w:tab/>
        <w:t>(1)</w:t>
      </w:r>
      <w:r>
        <w:rPr>
          <w:snapToGrid w:val="0"/>
        </w:rPr>
        <w:tab/>
        <w:t>A claim for compensation under this Part must be in an approved form, stating —</w:t>
      </w:r>
    </w:p>
    <w:p>
      <w:pPr>
        <w:pStyle w:val="Indenta"/>
        <w:spacing w:before="60"/>
        <w:rPr>
          <w:snapToGrid w:val="0"/>
        </w:rPr>
      </w:pPr>
      <w:r>
        <w:rPr>
          <w:snapToGrid w:val="0"/>
        </w:rPr>
        <w:tab/>
        <w:t>(a)</w:t>
      </w:r>
      <w:r>
        <w:rPr>
          <w:snapToGrid w:val="0"/>
        </w:rPr>
        <w:tab/>
        <w:t>the particulars identifying the land in respect of which the claim is made; and</w:t>
      </w:r>
    </w:p>
    <w:p>
      <w:pPr>
        <w:pStyle w:val="Indenta"/>
        <w:spacing w:before="60"/>
        <w:rPr>
          <w:snapToGrid w:val="0"/>
        </w:rPr>
      </w:pPr>
      <w:r>
        <w:rPr>
          <w:snapToGrid w:val="0"/>
        </w:rPr>
        <w:tab/>
        <w:t>(b)</w:t>
      </w:r>
      <w:r>
        <w:rPr>
          <w:snapToGrid w:val="0"/>
        </w:rPr>
        <w:tab/>
        <w:t>the nature and particulars of the claimant’s interest in the land; and</w:t>
      </w:r>
    </w:p>
    <w:p>
      <w:pPr>
        <w:pStyle w:val="Indenta"/>
        <w:spacing w:before="60"/>
        <w:rPr>
          <w:snapToGrid w:val="0"/>
        </w:rPr>
      </w:pPr>
      <w:r>
        <w:rPr>
          <w:snapToGrid w:val="0"/>
        </w:rPr>
        <w:tab/>
        <w:t>(c)</w:t>
      </w:r>
      <w:r>
        <w:rPr>
          <w:snapToGrid w:val="0"/>
        </w:rPr>
        <w:tab/>
        <w:t>if the land or the interest is charged, leased, or subject to any easement — particulars of the charge, lease, or easement; and</w:t>
      </w:r>
    </w:p>
    <w:p>
      <w:pPr>
        <w:pStyle w:val="Indenta"/>
        <w:spacing w:before="60"/>
        <w:rPr>
          <w:snapToGrid w:val="0"/>
        </w:rPr>
      </w:pPr>
      <w:r>
        <w:rPr>
          <w:snapToGrid w:val="0"/>
        </w:rPr>
        <w:tab/>
        <w:t>(d)</w:t>
      </w:r>
      <w:r>
        <w:rPr>
          <w:snapToGrid w:val="0"/>
        </w:rPr>
        <w:tab/>
        <w:t>each matter on account of which compensation is claimed, with particulars of the nature and extent of the claim; and</w:t>
      </w:r>
    </w:p>
    <w:p>
      <w:pPr>
        <w:pStyle w:val="Indenta"/>
        <w:spacing w:before="60"/>
        <w:rPr>
          <w:snapToGrid w:val="0"/>
        </w:rPr>
      </w:pPr>
      <w:r>
        <w:rPr>
          <w:snapToGrid w:val="0"/>
        </w:rPr>
        <w:tab/>
        <w:t>(e)</w:t>
      </w:r>
      <w:r>
        <w:rPr>
          <w:snapToGrid w:val="0"/>
        </w:rPr>
        <w:tab/>
        <w:t>the claimant’s full name and address for service.</w:t>
      </w:r>
    </w:p>
    <w:p>
      <w:pPr>
        <w:pStyle w:val="Subsection"/>
        <w:rPr>
          <w:snapToGrid w:val="0"/>
        </w:rPr>
      </w:pPr>
      <w:r>
        <w:rPr>
          <w:snapToGrid w:val="0"/>
        </w:rPr>
        <w:tab/>
        <w:t>(2)</w:t>
      </w:r>
      <w:r>
        <w:rPr>
          <w:snapToGrid w:val="0"/>
        </w:rPr>
        <w:tab/>
        <w:t>The claim must be served on the acquiring authority and accompanied by —</w:t>
      </w:r>
    </w:p>
    <w:p>
      <w:pPr>
        <w:pStyle w:val="Indenta"/>
        <w:spacing w:before="60"/>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rPr>
          <w:b w:val="0"/>
          <w:snapToGrid w:val="0"/>
        </w:rPr>
      </w:pPr>
      <w:bookmarkStart w:id="361" w:name="_Toc417973151"/>
      <w:r>
        <w:rPr>
          <w:rStyle w:val="CharSectno"/>
        </w:rPr>
        <w:t>212</w:t>
      </w:r>
      <w:r>
        <w:rPr>
          <w:snapToGrid w:val="0"/>
        </w:rPr>
        <w:t>.</w:t>
      </w:r>
      <w:r>
        <w:rPr>
          <w:snapToGrid w:val="0"/>
        </w:rPr>
        <w:tab/>
        <w:t>Non</w:t>
      </w:r>
      <w:r>
        <w:rPr>
          <w:snapToGrid w:val="0"/>
        </w:rPr>
        <w:noBreakHyphen/>
        <w:t>monetary compensation, requests for</w:t>
      </w:r>
      <w:bookmarkEnd w:id="361"/>
    </w:p>
    <w:p>
      <w:pPr>
        <w:pStyle w:val="Subsection"/>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rPr>
          <w:snapToGrid w:val="0"/>
        </w:rPr>
      </w:pPr>
      <w:r>
        <w:rPr>
          <w:snapToGrid w:val="0"/>
        </w:rPr>
        <w:tab/>
        <w:t>(2)</w:t>
      </w:r>
      <w:r>
        <w:rPr>
          <w:snapToGrid w:val="0"/>
        </w:rPr>
        <w:tab/>
        <w:t>If such a request is made the acquiring authority must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rPr>
          <w:snapToGrid w:val="0"/>
        </w:rPr>
      </w:pPr>
      <w:bookmarkStart w:id="362" w:name="_Toc417973152"/>
      <w:r>
        <w:rPr>
          <w:rStyle w:val="CharSectno"/>
        </w:rPr>
        <w:t>213</w:t>
      </w:r>
      <w:r>
        <w:rPr>
          <w:snapToGrid w:val="0"/>
        </w:rPr>
        <w:t>.</w:t>
      </w:r>
      <w:r>
        <w:rPr>
          <w:snapToGrid w:val="0"/>
        </w:rPr>
        <w:tab/>
        <w:t>Service of claim etc., manner of</w:t>
      </w:r>
      <w:bookmarkEnd w:id="362"/>
    </w:p>
    <w:p>
      <w:pPr>
        <w:pStyle w:val="Subsection"/>
        <w:rPr>
          <w:snapToGrid w:val="0"/>
        </w:rPr>
      </w:pPr>
      <w:r>
        <w:rPr>
          <w:snapToGrid w:val="0"/>
        </w:rPr>
        <w:tab/>
      </w:r>
      <w:r>
        <w:rPr>
          <w:snapToGrid w:val="0"/>
        </w:rPr>
        <w:tab/>
        <w:t>A claim or other document required to be served on an acquiring authority under this Act may be served —</w:t>
      </w:r>
    </w:p>
    <w:p>
      <w:pPr>
        <w:pStyle w:val="Indenta"/>
        <w:rPr>
          <w:snapToGrid w:val="0"/>
        </w:rPr>
      </w:pPr>
      <w:r>
        <w:rPr>
          <w:snapToGrid w:val="0"/>
        </w:rPr>
        <w:tab/>
        <w:t>(a)</w:t>
      </w:r>
      <w:r>
        <w:rPr>
          <w:snapToGrid w:val="0"/>
        </w:rPr>
        <w:tab/>
        <w:t>if a notice of intention has been issued, by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keepNext/>
        <w:keepLines/>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no notice of intention has been issued, by —</w:t>
      </w:r>
    </w:p>
    <w:p>
      <w:pPr>
        <w:pStyle w:val="Indenti"/>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certified mail addressed to the Minister at the Department;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363" w:name="_Toc417973153"/>
      <w:r>
        <w:rPr>
          <w:rStyle w:val="CharSectno"/>
        </w:rPr>
        <w:t>214</w:t>
      </w:r>
      <w:r>
        <w:rPr>
          <w:snapToGrid w:val="0"/>
        </w:rPr>
        <w:t>.</w:t>
      </w:r>
      <w:r>
        <w:rPr>
          <w:snapToGrid w:val="0"/>
        </w:rPr>
        <w:tab/>
        <w:t>Acquiring authority may require further particulars</w:t>
      </w:r>
      <w:bookmarkEnd w:id="363"/>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[Section 214 amended by No. 55 of 2004 s. 550.]</w:t>
      </w:r>
    </w:p>
    <w:p>
      <w:pPr>
        <w:pStyle w:val="Heading5"/>
        <w:rPr>
          <w:snapToGrid w:val="0"/>
        </w:rPr>
      </w:pPr>
      <w:bookmarkStart w:id="364" w:name="_Toc417973154"/>
      <w:r>
        <w:rPr>
          <w:rStyle w:val="CharSectno"/>
        </w:rPr>
        <w:t>215</w:t>
      </w:r>
      <w:r>
        <w:rPr>
          <w:snapToGrid w:val="0"/>
        </w:rPr>
        <w:t>.</w:t>
      </w:r>
      <w:r>
        <w:rPr>
          <w:snapToGrid w:val="0"/>
        </w:rPr>
        <w:tab/>
        <w:t>Time limit for acquiring authority to dispute title</w:t>
      </w:r>
      <w:bookmarkEnd w:id="364"/>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365" w:name="_Toc417973155"/>
      <w:r>
        <w:rPr>
          <w:rStyle w:val="CharSectno"/>
        </w:rPr>
        <w:t>216</w:t>
      </w:r>
      <w:r>
        <w:rPr>
          <w:snapToGrid w:val="0"/>
        </w:rPr>
        <w:t>.</w:t>
      </w:r>
      <w:r>
        <w:rPr>
          <w:snapToGrid w:val="0"/>
        </w:rPr>
        <w:tab/>
        <w:t>Claimant whose title is disputed may apply to Supreme Court</w:t>
      </w:r>
      <w:bookmarkEnd w:id="365"/>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pPr>
      <w:bookmarkStart w:id="366" w:name="_Toc416876388"/>
      <w:bookmarkStart w:id="367" w:name="_Toc416876789"/>
      <w:bookmarkStart w:id="368" w:name="_Toc417973156"/>
      <w:r>
        <w:rPr>
          <w:rStyle w:val="CharDivNo"/>
        </w:rPr>
        <w:t>Division 3</w:t>
      </w:r>
      <w:r>
        <w:rPr>
          <w:snapToGrid w:val="0"/>
        </w:rPr>
        <w:t> — </w:t>
      </w:r>
      <w:r>
        <w:rPr>
          <w:rStyle w:val="CharDivText"/>
        </w:rPr>
        <w:t>Dealing with the claim</w:t>
      </w:r>
      <w:bookmarkEnd w:id="366"/>
      <w:bookmarkEnd w:id="367"/>
      <w:bookmarkEnd w:id="368"/>
    </w:p>
    <w:p>
      <w:pPr>
        <w:pStyle w:val="Heading5"/>
        <w:rPr>
          <w:b w:val="0"/>
          <w:snapToGrid w:val="0"/>
        </w:rPr>
      </w:pPr>
      <w:bookmarkStart w:id="369" w:name="_Toc417973157"/>
      <w:r>
        <w:rPr>
          <w:rStyle w:val="CharSectno"/>
        </w:rPr>
        <w:t>217</w:t>
      </w:r>
      <w:r>
        <w:rPr>
          <w:snapToGrid w:val="0"/>
        </w:rPr>
        <w:t>.</w:t>
      </w:r>
      <w:r>
        <w:rPr>
          <w:snapToGrid w:val="0"/>
        </w:rPr>
        <w:tab/>
        <w:t>Offer of compensation if title not in dispute, when to be made</w:t>
      </w:r>
      <w:bookmarkEnd w:id="369"/>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370" w:name="_Toc417973158"/>
      <w:r>
        <w:rPr>
          <w:rStyle w:val="CharSectno"/>
        </w:rPr>
        <w:t>218</w:t>
      </w:r>
      <w:r>
        <w:rPr>
          <w:snapToGrid w:val="0"/>
        </w:rPr>
        <w:t>.</w:t>
      </w:r>
      <w:r>
        <w:rPr>
          <w:snapToGrid w:val="0"/>
        </w:rPr>
        <w:tab/>
        <w:t>Claim and offer, amending</w:t>
      </w:r>
      <w:bookmarkEnd w:id="370"/>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371" w:name="_Toc417973159"/>
      <w:r>
        <w:rPr>
          <w:rStyle w:val="CharSectno"/>
        </w:rPr>
        <w:t>219</w:t>
      </w:r>
      <w:r>
        <w:rPr>
          <w:snapToGrid w:val="0"/>
        </w:rPr>
        <w:t>.</w:t>
      </w:r>
      <w:r>
        <w:rPr>
          <w:snapToGrid w:val="0"/>
        </w:rPr>
        <w:tab/>
        <w:t>Rejection of offer, time limit for; effect of not rejecting offer</w:t>
      </w:r>
      <w:bookmarkEnd w:id="371"/>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372" w:name="_Toc417973160"/>
      <w:r>
        <w:rPr>
          <w:rStyle w:val="CharSectno"/>
        </w:rPr>
        <w:t>220</w:t>
      </w:r>
      <w:r>
        <w:rPr>
          <w:snapToGrid w:val="0"/>
        </w:rPr>
        <w:t>.</w:t>
      </w:r>
      <w:r>
        <w:rPr>
          <w:snapToGrid w:val="0"/>
        </w:rPr>
        <w:tab/>
        <w:t>Rejected offer, how compensation determined in case of</w:t>
      </w:r>
      <w:bookmarkEnd w:id="372"/>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373" w:name="_Toc417973161"/>
      <w:r>
        <w:rPr>
          <w:rStyle w:val="CharSectno"/>
        </w:rPr>
        <w:t>221</w:t>
      </w:r>
      <w:r>
        <w:rPr>
          <w:snapToGrid w:val="0"/>
        </w:rPr>
        <w:t>.</w:t>
      </w:r>
      <w:r>
        <w:rPr>
          <w:snapToGrid w:val="0"/>
        </w:rPr>
        <w:tab/>
        <w:t>If offer not made within time limit, claimant may commence proceedings</w:t>
      </w:r>
      <w:bookmarkEnd w:id="373"/>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w:t>
      </w:r>
    </w:p>
    <w:p>
      <w:pPr>
        <w:pStyle w:val="Indenta"/>
        <w:rPr>
          <w:snapToGrid w:val="0"/>
        </w:rPr>
      </w:pPr>
      <w:r>
        <w:rPr>
          <w:snapToGrid w:val="0"/>
        </w:rPr>
        <w:tab/>
        <w:t>(a)</w:t>
      </w:r>
      <w:r>
        <w:rPr>
          <w:snapToGrid w:val="0"/>
        </w:rPr>
        <w:tab/>
        <w:t>if no notice disputing the claim was served — the latest of —</w:t>
      </w:r>
    </w:p>
    <w:p>
      <w:pPr>
        <w:pStyle w:val="Indenti"/>
        <w:rPr>
          <w:snapToGrid w:val="0"/>
        </w:rPr>
      </w:pPr>
      <w:r>
        <w:rPr>
          <w:snapToGrid w:val="0"/>
        </w:rPr>
        <w:tab/>
        <w:t>(i)</w:t>
      </w:r>
      <w:r>
        <w:rPr>
          <w:snapToGrid w:val="0"/>
        </w:rPr>
        <w:tab/>
        <w:t>the day of service of the claim; or</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the day of compliance with any requirement for further particulars;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[Section 221 amended by No. 55 of 2004 s. 569.]</w:t>
      </w:r>
    </w:p>
    <w:p>
      <w:pPr>
        <w:pStyle w:val="Heading5"/>
        <w:rPr>
          <w:snapToGrid w:val="0"/>
        </w:rPr>
      </w:pPr>
      <w:bookmarkStart w:id="374" w:name="_Toc417973162"/>
      <w:r>
        <w:rPr>
          <w:rStyle w:val="CharSectno"/>
        </w:rPr>
        <w:t>222</w:t>
      </w:r>
      <w:r>
        <w:rPr>
          <w:snapToGrid w:val="0"/>
        </w:rPr>
        <w:t>.</w:t>
      </w:r>
      <w:r>
        <w:rPr>
          <w:snapToGrid w:val="0"/>
        </w:rPr>
        <w:tab/>
        <w:t>Claimant failing to commence proceedings after rejecting offer</w:t>
      </w:r>
      <w:bookmarkEnd w:id="374"/>
    </w:p>
    <w:p>
      <w:pPr>
        <w:pStyle w:val="Subsection"/>
        <w:rPr>
          <w:snapToGrid w:val="0"/>
        </w:rPr>
      </w:pPr>
      <w:r>
        <w:rPr>
          <w:snapToGrid w:val="0"/>
        </w:rPr>
        <w:tab/>
        <w:t>(1)</w:t>
      </w:r>
      <w:r>
        <w:rPr>
          <w:snapToGrid w:val="0"/>
        </w:rPr>
        <w:tab/>
        <w:t>If a claimant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deleted]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375" w:name="_Toc417973163"/>
      <w:r>
        <w:rPr>
          <w:rStyle w:val="CharSectno"/>
        </w:rPr>
        <w:t>223</w:t>
      </w:r>
      <w:r>
        <w:rPr>
          <w:snapToGrid w:val="0"/>
        </w:rPr>
        <w:t>.</w:t>
      </w:r>
      <w:r>
        <w:rPr>
          <w:snapToGrid w:val="0"/>
        </w:rPr>
        <w:tab/>
        <w:t>Court action for compensation, commencing and procedure on</w:t>
      </w:r>
      <w:bookmarkEnd w:id="375"/>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rPr>
          <w:snapToGrid w:val="0"/>
        </w:rPr>
      </w:pPr>
      <w:r>
        <w:rPr>
          <w:snapToGrid w:val="0"/>
        </w:rPr>
        <w:tab/>
        <w:t>(2)</w:t>
      </w:r>
      <w:r>
        <w:rPr>
          <w:snapToGrid w:val="0"/>
        </w:rPr>
        <w:tab/>
        <w:t>A claimant may not commence proceedings unless he or she has given the acquiring authority 30 days notice.</w:t>
      </w:r>
    </w:p>
    <w:p>
      <w:pPr>
        <w:pStyle w:val="Subsection"/>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spacing w:before="140"/>
        <w:rPr>
          <w:snapToGrid w:val="0"/>
        </w:rPr>
      </w:pPr>
      <w:r>
        <w:rPr>
          <w:snapToGrid w:val="0"/>
        </w:rPr>
        <w:tab/>
        <w:t>(8)</w:t>
      </w:r>
      <w:r>
        <w:rPr>
          <w:snapToGrid w:val="0"/>
        </w:rPr>
        <w:tab/>
        <w:t>On the trial of the action, the court is to —</w:t>
      </w:r>
    </w:p>
    <w:p>
      <w:pPr>
        <w:pStyle w:val="Indenta"/>
        <w:spacing w:before="60"/>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spacing w:before="60"/>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spacing w:before="140"/>
        <w:rPr>
          <w:snapToGrid w:val="0"/>
        </w:rPr>
      </w:pPr>
      <w:r>
        <w:rPr>
          <w:snapToGrid w:val="0"/>
        </w:rPr>
        <w:tab/>
        <w:t>(9)</w:t>
      </w:r>
      <w:r>
        <w:rPr>
          <w:snapToGrid w:val="0"/>
        </w:rPr>
        <w:tab/>
        <w:t>The costs of the action are at the discretion of the court.</w:t>
      </w:r>
    </w:p>
    <w:p>
      <w:pPr>
        <w:pStyle w:val="Footnotesection"/>
        <w:spacing w:before="100"/>
        <w:ind w:left="890" w:hanging="890"/>
      </w:pPr>
      <w:r>
        <w:tab/>
        <w:t>[Section 223 amended by No. 55 of 2004 s. 569.]</w:t>
      </w:r>
    </w:p>
    <w:p>
      <w:pPr>
        <w:pStyle w:val="Heading5"/>
        <w:rPr>
          <w:b w:val="0"/>
          <w:snapToGrid w:val="0"/>
        </w:rPr>
      </w:pPr>
      <w:bookmarkStart w:id="376" w:name="_Toc417973164"/>
      <w:r>
        <w:rPr>
          <w:rStyle w:val="CharSectno"/>
        </w:rPr>
        <w:t>224</w:t>
      </w:r>
      <w:r>
        <w:rPr>
          <w:snapToGrid w:val="0"/>
        </w:rPr>
        <w:t>.</w:t>
      </w:r>
      <w:r>
        <w:rPr>
          <w:snapToGrid w:val="0"/>
        </w:rPr>
        <w:tab/>
        <w:t>SAT claim for compensation, referring and procedure on</w:t>
      </w:r>
      <w:bookmarkEnd w:id="376"/>
    </w:p>
    <w:p>
      <w:pPr>
        <w:pStyle w:val="Subsection"/>
        <w:spacing w:before="140"/>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(3)</w:t>
      </w:r>
      <w:r>
        <w:rPr>
          <w:snapToGrid w:val="0"/>
        </w:rPr>
        <w:tab/>
        <w:t>Within 30 days after being served with a notice of the appointment of an assessor, the acquiring authority must —</w:t>
      </w:r>
    </w:p>
    <w:p>
      <w:pPr>
        <w:pStyle w:val="Indenta"/>
        <w:spacing w:before="60"/>
        <w:rPr>
          <w:snapToGrid w:val="0"/>
        </w:rPr>
      </w:pPr>
      <w:r>
        <w:rPr>
          <w:snapToGrid w:val="0"/>
        </w:rPr>
        <w:tab/>
        <w:t>(a)</w:t>
      </w:r>
      <w:r>
        <w:rPr>
          <w:snapToGrid w:val="0"/>
        </w:rPr>
        <w:tab/>
        <w:t>appoint an assessor and serve on the claimant a copy of the appointment in an approved form; or</w:t>
      </w:r>
    </w:p>
    <w:p>
      <w:pPr>
        <w:pStyle w:val="Indenta"/>
        <w:spacing w:before="60"/>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w:t>
      </w:r>
    </w:p>
    <w:p>
      <w:pPr>
        <w:pStyle w:val="Indenta"/>
        <w:spacing w:before="100"/>
        <w:rPr>
          <w:snapToGrid w:val="0"/>
        </w:rPr>
      </w:pPr>
      <w:r>
        <w:rPr>
          <w:snapToGrid w:val="0"/>
        </w:rPr>
        <w:tab/>
        <w:t>(a)</w:t>
      </w:r>
      <w:r>
        <w:rPr>
          <w:snapToGrid w:val="0"/>
        </w:rPr>
        <w:tab/>
        <w:t>assessors have been appointed by or on behalf of both the claimant and the acquiring authority; or</w:t>
      </w:r>
    </w:p>
    <w:p>
      <w:pPr>
        <w:pStyle w:val="Indenta"/>
        <w:spacing w:before="100"/>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 xml:space="preserve">Upon receiving notice of the appointment of an assessor by the acquiring authority or notice that the President of the State Administrative Tribunal has chosen a person as if the person had been </w:t>
      </w:r>
      <w:r>
        <w:rPr>
          <w:snapToGrid w:val="0"/>
        </w:rPr>
        <w:t>appointed</w:t>
      </w:r>
      <w:r>
        <w:t xml:space="preserve">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[Section 224 amended by No. 55 of 2004 s. 553 and 569.]</w:t>
      </w:r>
    </w:p>
    <w:p>
      <w:pPr>
        <w:pStyle w:val="Heading5"/>
        <w:rPr>
          <w:snapToGrid w:val="0"/>
        </w:rPr>
      </w:pPr>
      <w:bookmarkStart w:id="377" w:name="_Toc417973165"/>
      <w:r>
        <w:rPr>
          <w:rStyle w:val="CharSectno"/>
        </w:rPr>
        <w:t>225</w:t>
      </w:r>
      <w:r>
        <w:rPr>
          <w:snapToGrid w:val="0"/>
        </w:rPr>
        <w:t>.</w:t>
      </w:r>
      <w:r>
        <w:rPr>
          <w:snapToGrid w:val="0"/>
        </w:rPr>
        <w:tab/>
        <w:t>Assessor’s consent to act required etc.</w:t>
      </w:r>
      <w:bookmarkEnd w:id="377"/>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378" w:name="_Toc416876398"/>
      <w:bookmarkStart w:id="379" w:name="_Toc416876799"/>
      <w:bookmarkStart w:id="380" w:name="_Toc417973166"/>
      <w:r>
        <w:rPr>
          <w:rStyle w:val="CharDivNo"/>
        </w:rPr>
        <w:t>Division 4</w:t>
      </w:r>
      <w:r>
        <w:rPr>
          <w:snapToGrid w:val="0"/>
        </w:rPr>
        <w:t> — </w:t>
      </w:r>
      <w:r>
        <w:rPr>
          <w:rStyle w:val="CharDivText"/>
        </w:rPr>
        <w:t>The State Administrative Tribunal</w:t>
      </w:r>
      <w:bookmarkEnd w:id="378"/>
      <w:bookmarkEnd w:id="379"/>
      <w:bookmarkEnd w:id="380"/>
    </w:p>
    <w:p>
      <w:pPr>
        <w:pStyle w:val="Footnoteheading"/>
        <w:tabs>
          <w:tab w:val="left" w:pos="851"/>
        </w:tabs>
      </w:pPr>
      <w:r>
        <w:tab/>
        <w:t>[Heading amended by No. 55 of 2004 s. 569.]</w:t>
      </w:r>
    </w:p>
    <w:p>
      <w:pPr>
        <w:pStyle w:val="Heading5"/>
        <w:spacing w:before="180"/>
        <w:rPr>
          <w:snapToGrid w:val="0"/>
        </w:rPr>
      </w:pPr>
      <w:bookmarkStart w:id="381" w:name="_Toc417973167"/>
      <w:r>
        <w:rPr>
          <w:rStyle w:val="CharSectno"/>
        </w:rPr>
        <w:t>226.</w:t>
      </w:r>
      <w:r>
        <w:rPr>
          <w:snapToGrid w:val="0"/>
        </w:rPr>
        <w:tab/>
        <w:t>Constitution of SAT for compensation claims</w:t>
      </w:r>
      <w:bookmarkEnd w:id="381"/>
    </w:p>
    <w:p>
      <w:pPr>
        <w:pStyle w:val="Subsection"/>
        <w:rPr>
          <w:snapToGrid w:val="0"/>
        </w:rPr>
      </w:pPr>
      <w:r>
        <w:rPr>
          <w:snapToGrid w:val="0"/>
        </w:rPr>
        <w:tab/>
        <w:t>(1)</w:t>
      </w:r>
      <w:r>
        <w:rPr>
          <w:snapToGrid w:val="0"/>
        </w:rPr>
        <w:tab/>
        <w:t>Except as otherwise stated in this section, when the State Administrative Tribunal is dealing with a claim for compensation under this Part, it is to be constituted by —</w:t>
      </w:r>
    </w:p>
    <w:p>
      <w:pPr>
        <w:pStyle w:val="Indenta"/>
        <w:rPr>
          <w:snapToGrid w:val="0"/>
        </w:rPr>
      </w:pPr>
      <w:r>
        <w:rPr>
          <w:snapToGrid w:val="0"/>
        </w:rPr>
        <w:tab/>
        <w:t>(a)</w:t>
      </w:r>
      <w:r>
        <w:rPr>
          <w:snapToGrid w:val="0"/>
        </w:rPr>
        <w:tab/>
        <w:t>a judicial member or a senior member who is a qualified person; and</w:t>
      </w:r>
    </w:p>
    <w:p>
      <w:pPr>
        <w:pStyle w:val="Indenta"/>
        <w:rPr>
          <w:snapToGrid w:val="0"/>
        </w:rPr>
      </w:pPr>
      <w:r>
        <w:rPr>
          <w:snapToGrid w:val="0"/>
        </w:rPr>
        <w:tab/>
        <w:t>(b)</w:t>
      </w:r>
      <w:r>
        <w:rPr>
          <w:snapToGrid w:val="0"/>
        </w:rPr>
        <w:tab/>
        <w:t>the person appointed as an assessor by the claimant; and</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382" w:name="_Toc417973168"/>
      <w:r>
        <w:rPr>
          <w:rStyle w:val="CharSectno"/>
        </w:rPr>
        <w:t>227</w:t>
      </w:r>
      <w:r>
        <w:rPr>
          <w:snapToGrid w:val="0"/>
        </w:rPr>
        <w:t>.</w:t>
      </w:r>
      <w:r>
        <w:rPr>
          <w:snapToGrid w:val="0"/>
        </w:rPr>
        <w:tab/>
        <w:t>Assessor not member of SAT may sit on SAT</w:t>
      </w:r>
      <w:bookmarkEnd w:id="382"/>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p>
      <w:pPr>
        <w:pStyle w:val="Ednotesection"/>
        <w:ind w:left="890" w:hanging="890"/>
      </w:pPr>
      <w:r>
        <w:t>[</w:t>
      </w:r>
      <w:r>
        <w:rPr>
          <w:b/>
        </w:rPr>
        <w:t>228.</w:t>
      </w:r>
      <w:r>
        <w:tab/>
        <w:t>Deleted by No. 55 of 2004 s. 556.]</w:t>
      </w:r>
    </w:p>
    <w:p>
      <w:pPr>
        <w:pStyle w:val="Heading5"/>
        <w:rPr>
          <w:snapToGrid w:val="0"/>
        </w:rPr>
      </w:pPr>
      <w:bookmarkStart w:id="383" w:name="_Toc417973169"/>
      <w:r>
        <w:rPr>
          <w:rStyle w:val="CharSectno"/>
        </w:rPr>
        <w:t>229</w:t>
      </w:r>
      <w:r>
        <w:rPr>
          <w:snapToGrid w:val="0"/>
        </w:rPr>
        <w:t>.</w:t>
      </w:r>
      <w:r>
        <w:rPr>
          <w:snapToGrid w:val="0"/>
        </w:rPr>
        <w:tab/>
        <w:t>SAT may hear other claims by consent</w:t>
      </w:r>
      <w:bookmarkEnd w:id="383"/>
    </w:p>
    <w:p>
      <w:pPr>
        <w:pStyle w:val="Subsection"/>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384" w:name="_Toc417973170"/>
      <w:r>
        <w:rPr>
          <w:rStyle w:val="CharSectno"/>
        </w:rPr>
        <w:t>230</w:t>
      </w:r>
      <w:r>
        <w:rPr>
          <w:snapToGrid w:val="0"/>
        </w:rPr>
        <w:t>.</w:t>
      </w:r>
      <w:r>
        <w:rPr>
          <w:snapToGrid w:val="0"/>
        </w:rPr>
        <w:tab/>
        <w:t>Assessor, objecting to etc.</w:t>
      </w:r>
      <w:bookmarkEnd w:id="384"/>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385" w:name="_Toc417973171"/>
      <w:r>
        <w:rPr>
          <w:rStyle w:val="CharSectno"/>
        </w:rPr>
        <w:t>231</w:t>
      </w:r>
      <w:r>
        <w:rPr>
          <w:snapToGrid w:val="0"/>
        </w:rPr>
        <w:t>.</w:t>
      </w:r>
      <w:r>
        <w:rPr>
          <w:snapToGrid w:val="0"/>
        </w:rPr>
        <w:tab/>
        <w:t>Assessor member dying or unable to act etc., replacing</w:t>
      </w:r>
      <w:bookmarkEnd w:id="385"/>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rStyle w:val="CharDefText"/>
        </w:rPr>
        <w:t>assessor member</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p>
      <w:pPr>
        <w:pStyle w:val="Ednotesection"/>
        <w:ind w:left="890" w:hanging="890"/>
      </w:pPr>
      <w:r>
        <w:t>[</w:t>
      </w:r>
      <w:r>
        <w:rPr>
          <w:b/>
        </w:rPr>
        <w:t>232</w:t>
      </w:r>
      <w:r>
        <w:rPr>
          <w:b/>
        </w:rPr>
        <w:noBreakHyphen/>
        <w:t>240.</w:t>
      </w:r>
      <w:r>
        <w:rPr>
          <w:b/>
        </w:rPr>
        <w:tab/>
      </w:r>
      <w:r>
        <w:t>Deleted by No. 55 of 2004 s. 560.]</w:t>
      </w:r>
    </w:p>
    <w:p>
      <w:pPr>
        <w:pStyle w:val="Heading3"/>
      </w:pPr>
      <w:bookmarkStart w:id="386" w:name="_Toc416876404"/>
      <w:bookmarkStart w:id="387" w:name="_Toc416876805"/>
      <w:bookmarkStart w:id="388" w:name="_Toc417973172"/>
      <w:r>
        <w:rPr>
          <w:rStyle w:val="CharDivNo"/>
        </w:rPr>
        <w:t>Division 5</w:t>
      </w:r>
      <w:r>
        <w:rPr>
          <w:snapToGrid w:val="0"/>
        </w:rPr>
        <w:t> — </w:t>
      </w:r>
      <w:r>
        <w:rPr>
          <w:rStyle w:val="CharDivText"/>
        </w:rPr>
        <w:t>Assessing compensation</w:t>
      </w:r>
      <w:bookmarkEnd w:id="386"/>
      <w:bookmarkEnd w:id="387"/>
      <w:bookmarkEnd w:id="388"/>
    </w:p>
    <w:p>
      <w:pPr>
        <w:pStyle w:val="Heading5"/>
        <w:spacing w:before="240"/>
        <w:rPr>
          <w:b w:val="0"/>
          <w:snapToGrid w:val="0"/>
        </w:rPr>
      </w:pPr>
      <w:bookmarkStart w:id="389" w:name="_Toc417973173"/>
      <w:r>
        <w:rPr>
          <w:rStyle w:val="CharSectno"/>
        </w:rPr>
        <w:t>241</w:t>
      </w:r>
      <w:r>
        <w:rPr>
          <w:snapToGrid w:val="0"/>
        </w:rPr>
        <w:t>.</w:t>
      </w:r>
      <w:r>
        <w:rPr>
          <w:snapToGrid w:val="0"/>
        </w:rPr>
        <w:tab/>
        <w:t>How compensation to be determined</w:t>
      </w:r>
      <w:bookmarkEnd w:id="389"/>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 or</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rPr>
          <w:snapToGrid w:val="0"/>
        </w:rPr>
      </w:pPr>
      <w:r>
        <w:rPr>
          <w:snapToGrid w:val="0"/>
        </w:rPr>
        <w:tab/>
      </w:r>
      <w:r>
        <w:rPr>
          <w:snapToGrid w:val="0"/>
        </w:rPr>
        <w:tab/>
        <w:t>and discounting any increase or decrease in value attributable to the proposed public work.</w:t>
      </w:r>
    </w:p>
    <w:p>
      <w:pPr>
        <w:pStyle w:val="Subsection"/>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w:t>
      </w:r>
    </w:p>
    <w:p>
      <w:pPr>
        <w:pStyle w:val="Indenta"/>
        <w:rPr>
          <w:snapToGrid w:val="0"/>
        </w:rPr>
      </w:pPr>
      <w:r>
        <w:rPr>
          <w:snapToGrid w:val="0"/>
        </w:rPr>
        <w:tab/>
        <w:t>(a)</w:t>
      </w:r>
      <w:r>
        <w:rPr>
          <w:snapToGrid w:val="0"/>
        </w:rPr>
        <w:tab/>
        <w:t>removal expenses; or</w:t>
      </w:r>
    </w:p>
    <w:p>
      <w:pPr>
        <w:pStyle w:val="Indenta"/>
        <w:rPr>
          <w:snapToGrid w:val="0"/>
        </w:rPr>
      </w:pPr>
      <w:r>
        <w:rPr>
          <w:snapToGrid w:val="0"/>
        </w:rPr>
        <w:tab/>
        <w:t>(b)</w:t>
      </w:r>
      <w:r>
        <w:rPr>
          <w:snapToGrid w:val="0"/>
        </w:rPr>
        <w:tab/>
        <w:t>disruption and reinstatement of a business; or</w:t>
      </w:r>
    </w:p>
    <w:p>
      <w:pPr>
        <w:pStyle w:val="Indenta"/>
        <w:rPr>
          <w:snapToGrid w:val="0"/>
        </w:rPr>
      </w:pPr>
      <w:r>
        <w:rPr>
          <w:snapToGrid w:val="0"/>
        </w:rPr>
        <w:tab/>
        <w:t>(c)</w:t>
      </w:r>
      <w:r>
        <w:rPr>
          <w:snapToGrid w:val="0"/>
        </w:rPr>
        <w:tab/>
        <w:t>the halting of building works in progress at the date when the interest is taken and the consequential termination of building contracts; or</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w:t>
      </w:r>
      <w:r>
        <w:t xml:space="preserve">prescribed under section 8(1)(a) of the </w:t>
      </w:r>
      <w:r>
        <w:rPr>
          <w:i/>
        </w:rPr>
        <w:t xml:space="preserve">Civil Judgments Enforcement Act 2004 </w:t>
      </w:r>
      <w:r>
        <w:rPr>
          <w:snapToGrid w:val="0"/>
        </w:rPr>
        <w:t>as at the date of entry for construction or carrying out of the work or the date of registration of the taking order, whichever is earlier, and the interest is payable from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 and</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[Section 241 amended by No. 74 of 2003 s. 72(4); No. 55 of 2004 s. 561 and 569; No. 8 of 2009 s. 83(3).]</w:t>
      </w:r>
    </w:p>
    <w:p>
      <w:pPr>
        <w:pStyle w:val="Heading5"/>
        <w:rPr>
          <w:snapToGrid w:val="0"/>
        </w:rPr>
      </w:pPr>
      <w:bookmarkStart w:id="390" w:name="_Toc417973174"/>
      <w:r>
        <w:rPr>
          <w:rStyle w:val="CharSectno"/>
        </w:rPr>
        <w:t>242</w:t>
      </w:r>
      <w:r>
        <w:rPr>
          <w:snapToGrid w:val="0"/>
        </w:rPr>
        <w:t>.</w:t>
      </w:r>
      <w:r>
        <w:rPr>
          <w:snapToGrid w:val="0"/>
        </w:rPr>
        <w:tab/>
        <w:t>Rates and taxes, apportionment of</w:t>
      </w:r>
      <w:bookmarkEnd w:id="390"/>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391" w:name="_Toc417973175"/>
      <w:r>
        <w:rPr>
          <w:rStyle w:val="CharSectno"/>
        </w:rPr>
        <w:t>243</w:t>
      </w:r>
      <w:r>
        <w:rPr>
          <w:snapToGrid w:val="0"/>
        </w:rPr>
        <w:t>.</w:t>
      </w:r>
      <w:r>
        <w:rPr>
          <w:snapToGrid w:val="0"/>
        </w:rPr>
        <w:tab/>
        <w:t>Acts by claimant to make land less suitable for public work to be taken into account</w:t>
      </w:r>
      <w:bookmarkEnd w:id="391"/>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392" w:name="_Toc417973176"/>
      <w:r>
        <w:rPr>
          <w:rStyle w:val="CharSectno"/>
        </w:rPr>
        <w:t>244</w:t>
      </w:r>
      <w:r>
        <w:rPr>
          <w:snapToGrid w:val="0"/>
        </w:rPr>
        <w:t>.</w:t>
      </w:r>
      <w:r>
        <w:rPr>
          <w:snapToGrid w:val="0"/>
        </w:rPr>
        <w:tab/>
        <w:t>One sum or separate sums may be awarded and conditions attached</w:t>
      </w:r>
      <w:bookmarkEnd w:id="392"/>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Deleted by No. 55 of 2004 s. 564.]</w:t>
      </w:r>
    </w:p>
    <w:p>
      <w:pPr>
        <w:pStyle w:val="Heading3"/>
      </w:pPr>
      <w:bookmarkStart w:id="393" w:name="_Toc416876409"/>
      <w:bookmarkStart w:id="394" w:name="_Toc416876810"/>
      <w:bookmarkStart w:id="395" w:name="_Toc417973177"/>
      <w:r>
        <w:rPr>
          <w:rStyle w:val="CharDivNo"/>
        </w:rPr>
        <w:t>Division 6</w:t>
      </w:r>
      <w:r>
        <w:rPr>
          <w:snapToGrid w:val="0"/>
        </w:rPr>
        <w:t> — </w:t>
      </w:r>
      <w:r>
        <w:rPr>
          <w:rStyle w:val="CharDivText"/>
        </w:rPr>
        <w:t>Payment of compensation</w:t>
      </w:r>
      <w:bookmarkEnd w:id="393"/>
      <w:bookmarkEnd w:id="394"/>
      <w:bookmarkEnd w:id="395"/>
    </w:p>
    <w:p>
      <w:pPr>
        <w:pStyle w:val="Heading5"/>
        <w:rPr>
          <w:snapToGrid w:val="0"/>
        </w:rPr>
      </w:pPr>
      <w:bookmarkStart w:id="396" w:name="_Toc417973178"/>
      <w:r>
        <w:rPr>
          <w:rStyle w:val="CharSectno"/>
        </w:rPr>
        <w:t>248</w:t>
      </w:r>
      <w:r>
        <w:rPr>
          <w:snapToGrid w:val="0"/>
        </w:rPr>
        <w:t>.</w:t>
      </w:r>
      <w:r>
        <w:rPr>
          <w:snapToGrid w:val="0"/>
        </w:rPr>
        <w:tab/>
        <w:t>Payments pending settlement of claim</w:t>
      </w:r>
      <w:bookmarkEnd w:id="396"/>
    </w:p>
    <w:p>
      <w:pPr>
        <w:pStyle w:val="Subsection"/>
        <w:rPr>
          <w:snapToGrid w:val="0"/>
        </w:rPr>
      </w:pPr>
      <w:r>
        <w:rPr>
          <w:snapToGrid w:val="0"/>
        </w:rPr>
        <w:tab/>
        <w:t>(1)</w:t>
      </w:r>
      <w:r>
        <w:rPr>
          <w:snapToGrid w:val="0"/>
        </w:rPr>
        <w:tab/>
        <w:t>If a person has claimed compensation under this Part from an acquiring authority, the authority may offer to the claimant —</w:t>
      </w:r>
    </w:p>
    <w:p>
      <w:pPr>
        <w:pStyle w:val="Indenta"/>
        <w:rPr>
          <w:snapToGrid w:val="0"/>
        </w:rPr>
      </w:pPr>
      <w:r>
        <w:rPr>
          <w:snapToGrid w:val="0"/>
        </w:rPr>
        <w:tab/>
        <w:t>(a)</w:t>
      </w:r>
      <w:r>
        <w:rPr>
          <w:snapToGrid w:val="0"/>
        </w:rPr>
        <w:tab/>
        <w:t>to pay an amount as an advance payment, pending settlement of the claim; or</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397" w:name="_Toc417973179"/>
      <w:r>
        <w:rPr>
          <w:rStyle w:val="CharSectno"/>
        </w:rPr>
        <w:t>249</w:t>
      </w:r>
      <w:r>
        <w:rPr>
          <w:snapToGrid w:val="0"/>
        </w:rPr>
        <w:t>.</w:t>
      </w:r>
      <w:r>
        <w:rPr>
          <w:snapToGrid w:val="0"/>
        </w:rPr>
        <w:tab/>
        <w:t>When title doubtful, compensation or purchase</w:t>
      </w:r>
      <w:r>
        <w:rPr>
          <w:snapToGrid w:val="0"/>
        </w:rPr>
        <w:noBreakHyphen/>
        <w:t>money to be paid into Supreme Court</w:t>
      </w:r>
      <w:bookmarkEnd w:id="397"/>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398" w:name="_Toc417973180"/>
      <w:r>
        <w:rPr>
          <w:rStyle w:val="CharSectno"/>
        </w:rPr>
        <w:t>250</w:t>
      </w:r>
      <w:r>
        <w:rPr>
          <w:snapToGrid w:val="0"/>
        </w:rPr>
        <w:t>.</w:t>
      </w:r>
      <w:r>
        <w:rPr>
          <w:snapToGrid w:val="0"/>
        </w:rPr>
        <w:tab/>
        <w:t>Investment of compensation money by Principal Registrar</w:t>
      </w:r>
      <w:bookmarkEnd w:id="398"/>
    </w:p>
    <w:p>
      <w:pPr>
        <w:pStyle w:val="Subsection"/>
        <w:spacing w:before="140"/>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399" w:name="_Toc417973181"/>
      <w:r>
        <w:rPr>
          <w:rStyle w:val="CharSectno"/>
        </w:rPr>
        <w:t>251</w:t>
      </w:r>
      <w:r>
        <w:rPr>
          <w:snapToGrid w:val="0"/>
        </w:rPr>
        <w:t>.</w:t>
      </w:r>
      <w:r>
        <w:rPr>
          <w:snapToGrid w:val="0"/>
        </w:rPr>
        <w:tab/>
        <w:t>Mortgage debts, application of compensation to</w:t>
      </w:r>
      <w:bookmarkEnd w:id="399"/>
    </w:p>
    <w:p>
      <w:pPr>
        <w:pStyle w:val="Subsection"/>
        <w:spacing w:before="140"/>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spacing w:before="140"/>
        <w:rPr>
          <w:snapToGrid w:val="0"/>
        </w:rPr>
      </w:pPr>
      <w:r>
        <w:rPr>
          <w:snapToGrid w:val="0"/>
        </w:rPr>
        <w:tab/>
        <w:t>(2)</w:t>
      </w:r>
      <w:r>
        <w:rPr>
          <w:snapToGrid w:val="0"/>
        </w:rPr>
        <w:tab/>
        <w:t>In this section —</w:t>
      </w:r>
    </w:p>
    <w:p>
      <w:pPr>
        <w:pStyle w:val="Defstart"/>
      </w:pPr>
      <w:r>
        <w:rPr>
          <w:b/>
        </w:rPr>
        <w:tab/>
      </w:r>
      <w:r>
        <w:rPr>
          <w:rStyle w:val="CharDefText"/>
        </w:rPr>
        <w:t>mortgage debt</w:t>
      </w:r>
      <w:r>
        <w:t xml:space="preserve"> includes the interest payable on the mortgage concerned up to 6 months after the date of the taking.</w:t>
      </w:r>
    </w:p>
    <w:p>
      <w:pPr>
        <w:pStyle w:val="Heading5"/>
        <w:rPr>
          <w:snapToGrid w:val="0"/>
        </w:rPr>
      </w:pPr>
      <w:bookmarkStart w:id="400" w:name="_Toc417973182"/>
      <w:r>
        <w:rPr>
          <w:rStyle w:val="CharSectno"/>
        </w:rPr>
        <w:t>252</w:t>
      </w:r>
      <w:r>
        <w:rPr>
          <w:snapToGrid w:val="0"/>
        </w:rPr>
        <w:t>.</w:t>
      </w:r>
      <w:r>
        <w:rPr>
          <w:snapToGrid w:val="0"/>
        </w:rPr>
        <w:tab/>
        <w:t>Land sold with payment by instalments, application of compensation for</w:t>
      </w:r>
      <w:bookmarkEnd w:id="400"/>
    </w:p>
    <w:p>
      <w:pPr>
        <w:pStyle w:val="Subsection"/>
        <w:spacing w:before="140"/>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w:t>
      </w:r>
    </w:p>
    <w:p>
      <w:pPr>
        <w:pStyle w:val="Indenta"/>
        <w:spacing w:before="60"/>
        <w:rPr>
          <w:snapToGrid w:val="0"/>
        </w:rPr>
      </w:pPr>
      <w:r>
        <w:rPr>
          <w:snapToGrid w:val="0"/>
        </w:rPr>
        <w:tab/>
        <w:t>(a)</w:t>
      </w:r>
      <w:r>
        <w:rPr>
          <w:snapToGrid w:val="0"/>
        </w:rPr>
        <w:tab/>
        <w:t>of the balance of the purchase price owing; and</w:t>
      </w:r>
    </w:p>
    <w:p>
      <w:pPr>
        <w:pStyle w:val="Indenta"/>
        <w:spacing w:before="60"/>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401" w:name="_Toc417973183"/>
      <w:r>
        <w:rPr>
          <w:rStyle w:val="CharSectno"/>
        </w:rPr>
        <w:t>253</w:t>
      </w:r>
      <w:r>
        <w:rPr>
          <w:snapToGrid w:val="0"/>
        </w:rPr>
        <w:t>.</w:t>
      </w:r>
      <w:r>
        <w:rPr>
          <w:snapToGrid w:val="0"/>
        </w:rPr>
        <w:tab/>
        <w:t>Land subject to rent-charge etc., application of compensation in case of</w:t>
      </w:r>
      <w:bookmarkEnd w:id="401"/>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w:t>
      </w:r>
    </w:p>
    <w:p>
      <w:pPr>
        <w:pStyle w:val="Indenta"/>
        <w:spacing w:before="60"/>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spacing w:before="60"/>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spacing w:before="100"/>
        <w:ind w:left="890" w:hanging="890"/>
      </w:pPr>
      <w:r>
        <w:tab/>
        <w:t>[Section 253 amended by No. 55 of 2004 s. 569.]</w:t>
      </w:r>
    </w:p>
    <w:p>
      <w:pPr>
        <w:pStyle w:val="Heading5"/>
        <w:rPr>
          <w:snapToGrid w:val="0"/>
        </w:rPr>
      </w:pPr>
      <w:bookmarkStart w:id="402" w:name="_Toc417973184"/>
      <w:r>
        <w:rPr>
          <w:rStyle w:val="CharSectno"/>
        </w:rPr>
        <w:t>254</w:t>
      </w:r>
      <w:r>
        <w:rPr>
          <w:snapToGrid w:val="0"/>
        </w:rPr>
        <w:t>.</w:t>
      </w:r>
      <w:r>
        <w:rPr>
          <w:snapToGrid w:val="0"/>
        </w:rPr>
        <w:tab/>
        <w:t>Reducing rent if part of rented land is taken</w:t>
      </w:r>
      <w:bookmarkEnd w:id="402"/>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spacing w:before="100"/>
        <w:ind w:left="890" w:hanging="890"/>
      </w:pPr>
      <w:r>
        <w:tab/>
        <w:t>[Section 254 amended by No. 55 of 2004 s. 569.]</w:t>
      </w:r>
    </w:p>
    <w:p>
      <w:pPr>
        <w:pStyle w:val="Heading5"/>
        <w:rPr>
          <w:snapToGrid w:val="0"/>
        </w:rPr>
      </w:pPr>
      <w:bookmarkStart w:id="403" w:name="_Toc417973185"/>
      <w:r>
        <w:rPr>
          <w:rStyle w:val="CharSectno"/>
        </w:rPr>
        <w:t>255</w:t>
      </w:r>
      <w:r>
        <w:rPr>
          <w:snapToGrid w:val="0"/>
        </w:rPr>
        <w:t>.</w:t>
      </w:r>
      <w:r>
        <w:rPr>
          <w:snapToGrid w:val="0"/>
        </w:rPr>
        <w:tab/>
        <w:t>Easement etc. in lieu of compensation or purchase</w:t>
      </w:r>
      <w:r>
        <w:rPr>
          <w:snapToGrid w:val="0"/>
        </w:rPr>
        <w:noBreakHyphen/>
        <w:t>money, grant of by Minister</w:t>
      </w:r>
      <w:bookmarkEnd w:id="403"/>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404" w:name="_Toc417973186"/>
      <w:r>
        <w:rPr>
          <w:rStyle w:val="CharSectno"/>
        </w:rPr>
        <w:t>256</w:t>
      </w:r>
      <w:r>
        <w:rPr>
          <w:snapToGrid w:val="0"/>
        </w:rPr>
        <w:t>.</w:t>
      </w:r>
      <w:r>
        <w:rPr>
          <w:snapToGrid w:val="0"/>
        </w:rPr>
        <w:tab/>
        <w:t>Easement etc. in lieu of compensation, powers of court or SAT as to</w:t>
      </w:r>
      <w:bookmarkEnd w:id="404"/>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405" w:name="_Toc417973187"/>
      <w:r>
        <w:rPr>
          <w:rStyle w:val="CharSectno"/>
        </w:rPr>
        <w:t>257</w:t>
      </w:r>
      <w:r>
        <w:rPr>
          <w:snapToGrid w:val="0"/>
        </w:rPr>
        <w:t>.</w:t>
      </w:r>
      <w:r>
        <w:rPr>
          <w:snapToGrid w:val="0"/>
        </w:rPr>
        <w:tab/>
        <w:t>Grant of Crown land in lieu of compensation, Minister’s powers as to</w:t>
      </w:r>
      <w:bookmarkEnd w:id="405"/>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406" w:name="_Toc417973188"/>
      <w:r>
        <w:rPr>
          <w:rStyle w:val="CharSectno"/>
        </w:rPr>
        <w:t>258</w:t>
      </w:r>
      <w:r>
        <w:rPr>
          <w:snapToGrid w:val="0"/>
        </w:rPr>
        <w:t>.</w:t>
      </w:r>
      <w:r>
        <w:rPr>
          <w:snapToGrid w:val="0"/>
        </w:rPr>
        <w:tab/>
        <w:t>Source of compensation etc.</w:t>
      </w:r>
      <w:bookmarkEnd w:id="406"/>
    </w:p>
    <w:p>
      <w:pPr>
        <w:pStyle w:val="Subsection"/>
        <w:rPr>
          <w:snapToGrid w:val="0"/>
        </w:rPr>
      </w:pPr>
      <w:r>
        <w:rPr>
          <w:snapToGrid w:val="0"/>
        </w:rPr>
        <w:tab/>
      </w:r>
      <w:r>
        <w:rPr>
          <w:snapToGrid w:val="0"/>
        </w:rPr>
        <w:tab/>
        <w:t>Moneys payable as compensation or as costs under this Part, or on the apportionment of rates and taxes under section 242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407" w:name="_Toc416876421"/>
      <w:bookmarkStart w:id="408" w:name="_Toc416876822"/>
      <w:bookmarkStart w:id="409" w:name="_Toc417973189"/>
      <w:r>
        <w:rPr>
          <w:rStyle w:val="CharPartNo"/>
        </w:rPr>
        <w:t>Part 11</w:t>
      </w:r>
      <w:r>
        <w:rPr>
          <w:rStyle w:val="CharDivNo"/>
        </w:rPr>
        <w:t> </w:t>
      </w:r>
      <w:r>
        <w:t>—</w:t>
      </w:r>
      <w:r>
        <w:rPr>
          <w:rStyle w:val="CharDivText"/>
        </w:rPr>
        <w:t> </w:t>
      </w:r>
      <w:r>
        <w:rPr>
          <w:rStyle w:val="CharPartText"/>
        </w:rPr>
        <w:t>General</w:t>
      </w:r>
      <w:bookmarkEnd w:id="407"/>
      <w:bookmarkEnd w:id="408"/>
      <w:bookmarkEnd w:id="409"/>
    </w:p>
    <w:p>
      <w:pPr>
        <w:pStyle w:val="Heading5"/>
        <w:rPr>
          <w:snapToGrid w:val="0"/>
        </w:rPr>
      </w:pPr>
      <w:bookmarkStart w:id="410" w:name="_Toc417973190"/>
      <w:r>
        <w:rPr>
          <w:rStyle w:val="CharSectno"/>
        </w:rPr>
        <w:t>259</w:t>
      </w:r>
      <w:r>
        <w:rPr>
          <w:snapToGrid w:val="0"/>
        </w:rPr>
        <w:t>.</w:t>
      </w:r>
      <w:r>
        <w:rPr>
          <w:snapToGrid w:val="0"/>
        </w:rPr>
        <w:tab/>
        <w:t>Protection from personal liability</w:t>
      </w:r>
      <w:bookmarkEnd w:id="410"/>
    </w:p>
    <w:p>
      <w:pPr>
        <w:pStyle w:val="Subsection"/>
        <w:spacing w:before="150"/>
        <w:rPr>
          <w:snapToGrid w:val="0"/>
        </w:rPr>
      </w:pPr>
      <w:r>
        <w:rPr>
          <w:snapToGrid w:val="0"/>
        </w:rPr>
        <w:tab/>
        <w:t>(1)</w:t>
      </w:r>
      <w:r>
        <w:rPr>
          <w:snapToGrid w:val="0"/>
        </w:rPr>
        <w:tab/>
        <w:t>In this section, a reference to the doing of anything includes a reference to the omission to do anything.</w:t>
      </w:r>
    </w:p>
    <w:p>
      <w:pPr>
        <w:pStyle w:val="Subsection"/>
        <w:spacing w:before="150"/>
        <w:rPr>
          <w:snapToGrid w:val="0"/>
        </w:rPr>
      </w:pPr>
      <w:r>
        <w:rPr>
          <w:snapToGrid w:val="0"/>
        </w:rPr>
        <w:tab/>
        <w:t>(2)</w:t>
      </w:r>
      <w:r>
        <w:rPr>
          <w:snapToGrid w:val="0"/>
        </w:rPr>
        <w:tab/>
        <w:t>An action in tort does not lie against a person for anything that the person has, in good faith, done in the exercise or performance or purported exercise or performance of a function under this Act.</w:t>
      </w:r>
    </w:p>
    <w:p>
      <w:pPr>
        <w:pStyle w:val="Subsection"/>
        <w:spacing w:before="150"/>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spacing w:before="150"/>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spacing w:before="80"/>
        <w:ind w:left="890" w:hanging="890"/>
      </w:pPr>
      <w:r>
        <w:tab/>
        <w:t>[Section 259 amended by No. 28 of 2006 s. 379; No. 8 of 2010 s. 14.]</w:t>
      </w:r>
    </w:p>
    <w:p>
      <w:pPr>
        <w:pStyle w:val="Heading5"/>
        <w:rPr>
          <w:snapToGrid w:val="0"/>
        </w:rPr>
      </w:pPr>
      <w:bookmarkStart w:id="411" w:name="_Toc417973191"/>
      <w:r>
        <w:rPr>
          <w:rStyle w:val="CharSectno"/>
        </w:rPr>
        <w:t>260</w:t>
      </w:r>
      <w:r>
        <w:rPr>
          <w:snapToGrid w:val="0"/>
        </w:rPr>
        <w:t>.</w:t>
      </w:r>
      <w:r>
        <w:rPr>
          <w:snapToGrid w:val="0"/>
        </w:rPr>
        <w:tab/>
        <w:t>Improvements on Crown land, valuing for s. 35 and 92</w:t>
      </w:r>
      <w:bookmarkEnd w:id="411"/>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412" w:name="_Toc417973192"/>
      <w:r>
        <w:rPr>
          <w:rStyle w:val="CharSectno"/>
        </w:rPr>
        <w:t>261</w:t>
      </w:r>
      <w:r>
        <w:rPr>
          <w:snapToGrid w:val="0"/>
        </w:rPr>
        <w:t>.</w:t>
      </w:r>
      <w:r>
        <w:rPr>
          <w:snapToGrid w:val="0"/>
        </w:rPr>
        <w:tab/>
        <w:t>Interest in Crown land of insolvent person available for benefit of creditors</w:t>
      </w:r>
      <w:bookmarkEnd w:id="412"/>
    </w:p>
    <w:p>
      <w:pPr>
        <w:pStyle w:val="Subsection"/>
        <w:rPr>
          <w:snapToGrid w:val="0"/>
        </w:rPr>
      </w:pPr>
      <w:r>
        <w:rPr>
          <w:snapToGrid w:val="0"/>
        </w:rPr>
        <w:tab/>
        <w:t>(1)</w:t>
      </w:r>
      <w:r>
        <w:rPr>
          <w:snapToGrid w:val="0"/>
        </w:rPr>
        <w:tab/>
        <w:t>If a person holding an interest in Crown land under conditions relating to improvements or other matters is —</w:t>
      </w:r>
    </w:p>
    <w:p>
      <w:pPr>
        <w:pStyle w:val="Indenta"/>
        <w:spacing w:before="60"/>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w:t>
      </w:r>
    </w:p>
    <w:p>
      <w:pPr>
        <w:pStyle w:val="Indenti"/>
        <w:rPr>
          <w:snapToGrid w:val="0"/>
        </w:rPr>
      </w:pPr>
      <w:r>
        <w:rPr>
          <w:snapToGrid w:val="0"/>
        </w:rPr>
        <w:tab/>
        <w:t>(i)</w:t>
      </w:r>
      <w:r>
        <w:rPr>
          <w:snapToGrid w:val="0"/>
        </w:rPr>
        <w:tab/>
        <w:t>the property of which is in the possession of, or under the control of, a receiver, or a receiver and manager; or</w:t>
      </w:r>
    </w:p>
    <w:p>
      <w:pPr>
        <w:pStyle w:val="Indenti"/>
        <w:rPr>
          <w:snapToGrid w:val="0"/>
        </w:rPr>
      </w:pPr>
      <w:r>
        <w:rPr>
          <w:snapToGrid w:val="0"/>
        </w:rPr>
        <w:tab/>
        <w:t>(ii)</w:t>
      </w:r>
      <w:r>
        <w:rPr>
          <w:snapToGrid w:val="0"/>
        </w:rPr>
        <w:tab/>
        <w:t>which is under administration; or</w:t>
      </w:r>
    </w:p>
    <w:p>
      <w:pPr>
        <w:pStyle w:val="Indenti"/>
        <w:rPr>
          <w:snapToGrid w:val="0"/>
        </w:rPr>
      </w:pPr>
      <w:r>
        <w:rPr>
          <w:snapToGrid w:val="0"/>
        </w:rPr>
        <w:tab/>
        <w:t>(iii)</w:t>
      </w:r>
      <w:r>
        <w:rPr>
          <w:snapToGrid w:val="0"/>
        </w:rPr>
        <w:tab/>
        <w:t>which has executed a deed of company arrangement that is not yet terminated; or</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w:t>
      </w:r>
    </w:p>
    <w:p>
      <w:pPr>
        <w:pStyle w:val="Defstart"/>
      </w:pPr>
      <w:r>
        <w:rPr>
          <w:b/>
        </w:rPr>
        <w:tab/>
      </w:r>
      <w:r>
        <w:rPr>
          <w:rStyle w:val="CharDefText"/>
        </w:rPr>
        <w:t>trustee</w:t>
      </w:r>
      <w:r>
        <w:t xml:space="preserve"> has the same meaning as it has in the </w:t>
      </w:r>
      <w:r>
        <w:rPr>
          <w:i/>
        </w:rPr>
        <w:t>Bankruptcy Act 1966</w:t>
      </w:r>
      <w:r>
        <w:t xml:space="preserve"> of the Commonwealth and includes the person corresponding to the trustee under the law of an external Territory or of a country other than </w:t>
      </w:r>
      <w:smartTag w:uri="urn:schemas-microsoft-com:office:smarttags" w:element="place">
        <w:smartTag w:uri="urn:schemas-microsoft-com:office:smarttags" w:element="country-region">
          <w:r>
            <w:t>Australia</w:t>
          </w:r>
        </w:smartTag>
      </w:smartTag>
      <w:r>
        <w:t>.</w:t>
      </w:r>
    </w:p>
    <w:p>
      <w:pPr>
        <w:pStyle w:val="Footnotesection"/>
      </w:pPr>
      <w:r>
        <w:tab/>
        <w:t>[Section 261 amended by No. 10 of 2001 s. 220.]</w:t>
      </w:r>
    </w:p>
    <w:p>
      <w:pPr>
        <w:pStyle w:val="Heading5"/>
        <w:rPr>
          <w:snapToGrid w:val="0"/>
        </w:rPr>
      </w:pPr>
      <w:bookmarkStart w:id="413" w:name="_Toc417973193"/>
      <w:r>
        <w:rPr>
          <w:rStyle w:val="CharSectno"/>
        </w:rPr>
        <w:t>262</w:t>
      </w:r>
      <w:r>
        <w:rPr>
          <w:snapToGrid w:val="0"/>
        </w:rPr>
        <w:t>.</w:t>
      </w:r>
      <w:r>
        <w:rPr>
          <w:snapToGrid w:val="0"/>
        </w:rPr>
        <w:tab/>
      </w:r>
      <w:r>
        <w:rPr>
          <w:snapToGrid w:val="0"/>
          <w:spacing w:val="-2"/>
        </w:rPr>
        <w:t>Death or mental incapacity of holder of interest in Crown land occurring before conditions as to improvements fulfilled</w:t>
      </w:r>
      <w:bookmarkEnd w:id="413"/>
    </w:p>
    <w:p>
      <w:pPr>
        <w:pStyle w:val="Subsection"/>
        <w:spacing w:before="140"/>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spacing w:before="140"/>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spacing w:before="140"/>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spacing w:before="140"/>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414" w:name="_Toc417973194"/>
      <w:r>
        <w:rPr>
          <w:rStyle w:val="CharSectno"/>
        </w:rPr>
        <w:t>263</w:t>
      </w:r>
      <w:r>
        <w:rPr>
          <w:snapToGrid w:val="0"/>
        </w:rPr>
        <w:t>.</w:t>
      </w:r>
      <w:r>
        <w:rPr>
          <w:snapToGrid w:val="0"/>
        </w:rPr>
        <w:tab/>
        <w:t>Death of holder of interest in Crown land with right to acquire fee simple</w:t>
      </w:r>
      <w:bookmarkEnd w:id="414"/>
    </w:p>
    <w:p>
      <w:pPr>
        <w:pStyle w:val="Subsection"/>
        <w:spacing w:before="140"/>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415" w:name="_Toc417973195"/>
      <w:r>
        <w:rPr>
          <w:rStyle w:val="CharSectno"/>
        </w:rPr>
        <w:t>264</w:t>
      </w:r>
      <w:r>
        <w:rPr>
          <w:snapToGrid w:val="0"/>
        </w:rPr>
        <w:t>.</w:t>
      </w:r>
      <w:r>
        <w:rPr>
          <w:snapToGrid w:val="0"/>
        </w:rPr>
        <w:tab/>
        <w:t>Damage emanating from certain Crown land, limited liability of Crown etc. for</w:t>
      </w:r>
      <w:bookmarkEnd w:id="415"/>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w:t>
      </w:r>
    </w:p>
    <w:p>
      <w:pPr>
        <w:pStyle w:val="Indenta"/>
        <w:spacing w:before="60"/>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spacing w:before="60"/>
        <w:rPr>
          <w:snapToGrid w:val="0"/>
        </w:rPr>
      </w:pPr>
      <w:r>
        <w:rPr>
          <w:snapToGrid w:val="0"/>
        </w:rPr>
        <w:tab/>
        <w:t>(b)</w:t>
      </w:r>
      <w:r>
        <w:rPr>
          <w:snapToGrid w:val="0"/>
        </w:rPr>
        <w:tab/>
        <w:t>Crown land which —</w:t>
      </w:r>
    </w:p>
    <w:p>
      <w:pPr>
        <w:pStyle w:val="Indenti"/>
        <w:spacing w:before="60"/>
        <w:rPr>
          <w:snapToGrid w:val="0"/>
        </w:rPr>
      </w:pPr>
      <w:r>
        <w:rPr>
          <w:snapToGrid w:val="0"/>
        </w:rPr>
        <w:tab/>
        <w:t>(i)</w:t>
      </w:r>
      <w:r>
        <w:rPr>
          <w:snapToGrid w:val="0"/>
        </w:rPr>
        <w:tab/>
        <w:t>is transferred in fee simple, or an interest in which is granted, under this Act; or</w:t>
      </w:r>
    </w:p>
    <w:p>
      <w:pPr>
        <w:pStyle w:val="Indenti"/>
        <w:spacing w:before="60"/>
        <w:rPr>
          <w:snapToGrid w:val="0"/>
        </w:rPr>
      </w:pPr>
      <w:r>
        <w:rPr>
          <w:snapToGrid w:val="0"/>
        </w:rPr>
        <w:tab/>
        <w:t>(ii)</w:t>
      </w:r>
      <w:r>
        <w:rPr>
          <w:snapToGrid w:val="0"/>
        </w:rPr>
        <w:tab/>
        <w:t>has been disposed of by Crown grant or otherwise under the repealed Act,</w:t>
      </w:r>
    </w:p>
    <w:p>
      <w:pPr>
        <w:pStyle w:val="Indenta"/>
        <w:spacing w:before="60"/>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w:t>
      </w:r>
    </w:p>
    <w:p>
      <w:pPr>
        <w:pStyle w:val="Indenta"/>
        <w:spacing w:before="60"/>
        <w:rPr>
          <w:snapToGrid w:val="0"/>
        </w:rPr>
      </w:pPr>
      <w:r>
        <w:rPr>
          <w:snapToGrid w:val="0"/>
        </w:rPr>
        <w:tab/>
        <w:t>(a)</w:t>
      </w:r>
      <w:r>
        <w:rPr>
          <w:snapToGrid w:val="0"/>
        </w:rPr>
        <w:tab/>
        <w:t>within the relevant managed reserve; and</w:t>
      </w:r>
    </w:p>
    <w:p>
      <w:pPr>
        <w:pStyle w:val="Indenta"/>
        <w:spacing w:before="60"/>
        <w:rPr>
          <w:snapToGrid w:val="0"/>
        </w:rPr>
      </w:pPr>
      <w:r>
        <w:rPr>
          <w:snapToGrid w:val="0"/>
        </w:rPr>
        <w:tab/>
        <w:t>(b)</w:t>
      </w:r>
      <w:r>
        <w:rPr>
          <w:snapToGrid w:val="0"/>
        </w:rPr>
        <w:tab/>
        <w:t>unimproved,</w:t>
      </w:r>
    </w:p>
    <w:p>
      <w:pPr>
        <w:pStyle w:val="Subsection"/>
        <w:spacing w:before="100"/>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Crown</w:t>
      </w:r>
      <w:r>
        <w:t xml:space="preserve"> includes a State agency or State instrumentality or an officer or employee of the Crown or of a State agency or State instrumentality.</w:t>
      </w:r>
    </w:p>
    <w:p>
      <w:pPr>
        <w:pStyle w:val="Heading5"/>
        <w:rPr>
          <w:snapToGrid w:val="0"/>
        </w:rPr>
      </w:pPr>
      <w:bookmarkStart w:id="416" w:name="_Toc417973196"/>
      <w:r>
        <w:rPr>
          <w:rStyle w:val="CharSectno"/>
        </w:rPr>
        <w:t>265</w:t>
      </w:r>
      <w:r>
        <w:rPr>
          <w:snapToGrid w:val="0"/>
        </w:rPr>
        <w:t>.</w:t>
      </w:r>
      <w:r>
        <w:rPr>
          <w:snapToGrid w:val="0"/>
        </w:rPr>
        <w:tab/>
      </w:r>
      <w:r>
        <w:rPr>
          <w:i/>
          <w:snapToGrid w:val="0"/>
        </w:rPr>
        <w:t>Prescription Act 1832</w:t>
      </w:r>
      <w:r>
        <w:rPr>
          <w:snapToGrid w:val="0"/>
        </w:rPr>
        <w:t xml:space="preserve"> (</w:t>
      </w:r>
      <w:smartTag w:uri="urn:schemas-microsoft-com:office:smarttags" w:element="place">
        <w:smartTag w:uri="urn:schemas-microsoft-com:office:smarttags" w:element="country-region">
          <w:r>
            <w:rPr>
              <w:snapToGrid w:val="0"/>
            </w:rPr>
            <w:t>UK</w:t>
          </w:r>
        </w:smartTag>
      </w:smartTag>
      <w:r>
        <w:rPr>
          <w:snapToGrid w:val="0"/>
        </w:rPr>
        <w:t>) not applicable to Crown land</w:t>
      </w:r>
      <w:bookmarkEnd w:id="416"/>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r>
        <w:rPr>
          <w:snapToGrid w:val="0"/>
          <w:vertAlign w:val="superscript"/>
        </w:rPr>
        <w:t> 11</w:t>
      </w:r>
      <w:r>
        <w:rPr>
          <w:snapToGrid w:val="0"/>
        </w:rPr>
        <w:t>.</w:t>
      </w:r>
    </w:p>
    <w:p>
      <w:pPr>
        <w:pStyle w:val="Heading5"/>
        <w:rPr>
          <w:snapToGrid w:val="0"/>
        </w:rPr>
      </w:pPr>
      <w:bookmarkStart w:id="417" w:name="_Toc417973197"/>
      <w:r>
        <w:rPr>
          <w:rStyle w:val="CharSectno"/>
        </w:rPr>
        <w:t>266</w:t>
      </w:r>
      <w:r>
        <w:rPr>
          <w:snapToGrid w:val="0"/>
        </w:rPr>
        <w:t>.</w:t>
      </w:r>
      <w:r>
        <w:rPr>
          <w:snapToGrid w:val="0"/>
        </w:rPr>
        <w:tab/>
        <w:t>Land no longer required for railway to become Crown land</w:t>
      </w:r>
      <w:bookmarkEnd w:id="417"/>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418" w:name="_Toc417973198"/>
      <w:r>
        <w:rPr>
          <w:rStyle w:val="CharSectno"/>
        </w:rPr>
        <w:t>267</w:t>
      </w:r>
      <w:r>
        <w:rPr>
          <w:snapToGrid w:val="0"/>
        </w:rPr>
        <w:t>.</w:t>
      </w:r>
      <w:r>
        <w:rPr>
          <w:snapToGrid w:val="0"/>
        </w:rPr>
        <w:tab/>
        <w:t>Offences on Crown land and proceedings for them</w:t>
      </w:r>
      <w:bookmarkEnd w:id="418"/>
    </w:p>
    <w:p>
      <w:pPr>
        <w:pStyle w:val="Subsection"/>
        <w:rPr>
          <w:snapToGrid w:val="0"/>
        </w:rPr>
      </w:pPr>
      <w:r>
        <w:rPr>
          <w:snapToGrid w:val="0"/>
        </w:rPr>
        <w:tab/>
        <w:t>(1)</w:t>
      </w:r>
      <w:r>
        <w:rPr>
          <w:snapToGrid w:val="0"/>
        </w:rPr>
        <w:tab/>
        <w:t>In this section —</w:t>
      </w:r>
    </w:p>
    <w:p>
      <w:pPr>
        <w:pStyle w:val="Defstart"/>
      </w:pPr>
      <w:r>
        <w:rPr>
          <w:b/>
        </w:rPr>
        <w:tab/>
      </w:r>
      <w:r>
        <w:rPr>
          <w:rStyle w:val="CharDefText"/>
        </w:rPr>
        <w:t>plant</w:t>
      </w:r>
      <w:r>
        <w:t xml:space="preserve"> includes spore, seed or other product of the reproductive cycle of a plant;</w:t>
      </w:r>
    </w:p>
    <w:p>
      <w:pPr>
        <w:pStyle w:val="Defstart"/>
      </w:pPr>
      <w:r>
        <w:rPr>
          <w:b/>
        </w:rPr>
        <w:tab/>
      </w:r>
      <w:r>
        <w:rPr>
          <w:rStyle w:val="CharDefText"/>
        </w:rPr>
        <w:t>structure</w:t>
      </w:r>
      <w:r>
        <w:t xml:space="preserve"> includes —</w:t>
      </w:r>
    </w:p>
    <w:p>
      <w:pPr>
        <w:pStyle w:val="Defpara"/>
      </w:pPr>
      <w:r>
        <w:tab/>
        <w:t>(a)</w:t>
      </w:r>
      <w:r>
        <w:tab/>
        <w:t>building; and</w:t>
      </w:r>
    </w:p>
    <w:p>
      <w:pPr>
        <w:pStyle w:val="Defpara"/>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rPr>
          <w:snapToGrid w:val="0"/>
        </w:rPr>
      </w:pPr>
      <w:r>
        <w:rPr>
          <w:snapToGrid w:val="0"/>
        </w:rPr>
        <w:tab/>
        <w:t>(2)</w:t>
      </w:r>
      <w:r>
        <w:rPr>
          <w:snapToGrid w:val="0"/>
        </w:rPr>
        <w:tab/>
        <w:t>A person who, without either the permission of the Minister or reasonable excuse —</w:t>
      </w:r>
    </w:p>
    <w:p>
      <w:pPr>
        <w:pStyle w:val="Indenta"/>
        <w:rPr>
          <w:snapToGrid w:val="0"/>
        </w:rPr>
      </w:pPr>
      <w:r>
        <w:rPr>
          <w:snapToGrid w:val="0"/>
        </w:rPr>
        <w:tab/>
        <w:t>(a)</w:t>
      </w:r>
      <w:r>
        <w:rPr>
          <w:snapToGrid w:val="0"/>
        </w:rPr>
        <w:tab/>
        <w:t>resides on Crown land; or</w:t>
      </w:r>
    </w:p>
    <w:p>
      <w:pPr>
        <w:pStyle w:val="Indenta"/>
        <w:rPr>
          <w:snapToGrid w:val="0"/>
        </w:rPr>
      </w:pPr>
      <w:r>
        <w:rPr>
          <w:snapToGrid w:val="0"/>
        </w:rPr>
        <w:tab/>
        <w:t>(b)</w:t>
      </w:r>
      <w:r>
        <w:rPr>
          <w:snapToGrid w:val="0"/>
        </w:rPr>
        <w:tab/>
        <w:t>constructs roads or tracks, or erects any structure, on Crown land; or</w:t>
      </w:r>
    </w:p>
    <w:p>
      <w:pPr>
        <w:pStyle w:val="Indenta"/>
        <w:rPr>
          <w:snapToGrid w:val="0"/>
        </w:rPr>
      </w:pPr>
      <w:r>
        <w:rPr>
          <w:snapToGrid w:val="0"/>
        </w:rPr>
        <w:tab/>
        <w:t>(c)</w:t>
      </w:r>
      <w:r>
        <w:rPr>
          <w:snapToGrid w:val="0"/>
        </w:rPr>
        <w:tab/>
        <w:t>clears, encloses, cultivates or causes or allows stock to graze on Crown land; or</w:t>
      </w:r>
    </w:p>
    <w:p>
      <w:pPr>
        <w:pStyle w:val="Indenta"/>
        <w:rPr>
          <w:snapToGrid w:val="0"/>
        </w:rPr>
      </w:pPr>
      <w:r>
        <w:rPr>
          <w:snapToGrid w:val="0"/>
        </w:rPr>
        <w:tab/>
        <w:t>(d)</w:t>
      </w:r>
      <w:r>
        <w:rPr>
          <w:snapToGrid w:val="0"/>
        </w:rPr>
        <w:tab/>
        <w:t>excavates Crown land or reclaims Crown land below high water mark; or</w:t>
      </w:r>
    </w:p>
    <w:p>
      <w:pPr>
        <w:pStyle w:val="Indenta"/>
        <w:rPr>
          <w:snapToGrid w:val="0"/>
        </w:rPr>
      </w:pPr>
      <w:r>
        <w:rPr>
          <w:snapToGrid w:val="0"/>
        </w:rPr>
        <w:tab/>
        <w:t>(e)</w:t>
      </w:r>
      <w:r>
        <w:rPr>
          <w:snapToGrid w:val="0"/>
        </w:rPr>
        <w:tab/>
        <w:t>collects, drills for or stores water on, or takes water from, Crown land; or</w:t>
      </w:r>
    </w:p>
    <w:p>
      <w:pPr>
        <w:pStyle w:val="Indenta"/>
        <w:rPr>
          <w:snapToGrid w:val="0"/>
        </w:rPr>
      </w:pPr>
      <w:r>
        <w:rPr>
          <w:snapToGrid w:val="0"/>
        </w:rPr>
        <w:tab/>
        <w:t>(f)</w:t>
      </w:r>
      <w:r>
        <w:rPr>
          <w:snapToGrid w:val="0"/>
        </w:rPr>
        <w:tab/>
        <w:t>removes from Crown land any plant (whether alive or dead) or such other thing of any kind as is prescribed; or</w:t>
      </w:r>
    </w:p>
    <w:p>
      <w:pPr>
        <w:pStyle w:val="Indenta"/>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spacing w:before="120"/>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rPr>
          <w:snapToGrid w:val="0"/>
        </w:rPr>
      </w:pPr>
      <w:r>
        <w:rPr>
          <w:snapToGrid w:val="0"/>
        </w:rPr>
        <w:tab/>
        <w:t>(3)</w:t>
      </w:r>
      <w:r>
        <w:rPr>
          <w:snapToGrid w:val="0"/>
        </w:rPr>
        <w:tab/>
        <w:t>If a continuing state of affairs is created by an offence under subsection (2) and that state of affairs continues after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spacing w:before="120"/>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keepNext/>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419" w:name="_Toc417973199"/>
      <w:r>
        <w:rPr>
          <w:rStyle w:val="CharSectno"/>
        </w:rPr>
        <w:t>268</w:t>
      </w:r>
      <w:r>
        <w:rPr>
          <w:snapToGrid w:val="0"/>
        </w:rPr>
        <w:t>.</w:t>
      </w:r>
      <w:r>
        <w:rPr>
          <w:snapToGrid w:val="0"/>
        </w:rPr>
        <w:tab/>
        <w:t>Survey marks and surveyors etc., offences as to</w:t>
      </w:r>
      <w:bookmarkEnd w:id="419"/>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w:t>
      </w:r>
    </w:p>
    <w:p>
      <w:pPr>
        <w:pStyle w:val="Defstart"/>
      </w:pPr>
      <w:r>
        <w:rPr>
          <w:b/>
        </w:rPr>
        <w:tab/>
      </w:r>
      <w:r>
        <w:rPr>
          <w:rStyle w:val="CharDefText"/>
        </w:rPr>
        <w:t>survey mark</w:t>
      </w:r>
      <w:r>
        <w:t xml:space="preserve"> means cairn, beacon, structure, trigonometrical station, post, peg, block, plug, tube, pipe, spike, pole or other survey mark of whatsoever material composed.</w:t>
      </w:r>
    </w:p>
    <w:p>
      <w:pPr>
        <w:pStyle w:val="Heading5"/>
        <w:rPr>
          <w:snapToGrid w:val="0"/>
        </w:rPr>
      </w:pPr>
      <w:bookmarkStart w:id="420" w:name="_Toc417973200"/>
      <w:r>
        <w:rPr>
          <w:rStyle w:val="CharSectno"/>
        </w:rPr>
        <w:t>269</w:t>
      </w:r>
      <w:r>
        <w:rPr>
          <w:snapToGrid w:val="0"/>
        </w:rPr>
        <w:t>.</w:t>
      </w:r>
      <w:r>
        <w:rPr>
          <w:snapToGrid w:val="0"/>
        </w:rPr>
        <w:tab/>
        <w:t>Contravening etc. condition or covenant as to Crown land, offence</w:t>
      </w:r>
      <w:bookmarkEnd w:id="420"/>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w:t>
      </w:r>
    </w:p>
    <w:p>
      <w:pPr>
        <w:pStyle w:val="Indenta"/>
        <w:spacing w:before="60"/>
        <w:rPr>
          <w:snapToGrid w:val="0"/>
        </w:rPr>
      </w:pPr>
      <w:r>
        <w:rPr>
          <w:snapToGrid w:val="0"/>
        </w:rPr>
        <w:tab/>
        <w:t>(a)</w:t>
      </w:r>
      <w:r>
        <w:rPr>
          <w:snapToGrid w:val="0"/>
        </w:rPr>
        <w:tab/>
        <w:t>imposed in respect of Crown land under this Act; and</w:t>
      </w:r>
    </w:p>
    <w:p>
      <w:pPr>
        <w:pStyle w:val="Indenta"/>
        <w:keepNext/>
        <w:spacing w:before="60"/>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2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421" w:name="_Toc417973201"/>
      <w:r>
        <w:rPr>
          <w:rStyle w:val="CharSectno"/>
        </w:rPr>
        <w:t>270</w:t>
      </w:r>
      <w:r>
        <w:rPr>
          <w:snapToGrid w:val="0"/>
        </w:rPr>
        <w:t>.</w:t>
      </w:r>
      <w:r>
        <w:rPr>
          <w:snapToGrid w:val="0"/>
        </w:rPr>
        <w:tab/>
        <w:t>Unauthorised structures on Crown land, Minister’s powers as to etc.</w:t>
      </w:r>
      <w:bookmarkEnd w:id="421"/>
    </w:p>
    <w:p>
      <w:pPr>
        <w:pStyle w:val="Subsection"/>
        <w:spacing w:before="120"/>
        <w:rPr>
          <w:snapToGrid w:val="0"/>
        </w:rPr>
      </w:pPr>
      <w:r>
        <w:rPr>
          <w:snapToGrid w:val="0"/>
        </w:rPr>
        <w:tab/>
        <w:t>(1)</w:t>
      </w:r>
      <w:r>
        <w:rPr>
          <w:snapToGrid w:val="0"/>
        </w:rPr>
        <w:tab/>
        <w:t>In this section and in sections 271 and 272 —</w:t>
      </w:r>
    </w:p>
    <w:p>
      <w:pPr>
        <w:pStyle w:val="Defstart"/>
        <w:spacing w:before="60"/>
        <w:rPr>
          <w:b/>
        </w:rPr>
      </w:pPr>
      <w:r>
        <w:rPr>
          <w:b/>
        </w:rPr>
        <w:tab/>
      </w:r>
      <w:r>
        <w:rPr>
          <w:rStyle w:val="CharDefText"/>
        </w:rPr>
        <w:t>alleged unauthorised structure</w:t>
      </w:r>
      <w:r>
        <w:t xml:space="preserve"> means structure which the Minister considers to be an unauthorised structure;</w:t>
      </w:r>
    </w:p>
    <w:p>
      <w:pPr>
        <w:pStyle w:val="Defstart"/>
        <w:spacing w:before="60"/>
      </w:pPr>
      <w:r>
        <w:rPr>
          <w:b/>
        </w:rPr>
        <w:tab/>
      </w:r>
      <w:r>
        <w:rPr>
          <w:rStyle w:val="CharDefText"/>
        </w:rPr>
        <w:t>notice</w:t>
      </w:r>
      <w:r>
        <w:t xml:space="preserve"> means notice referred to in subsection (2);</w:t>
      </w:r>
    </w:p>
    <w:p>
      <w:pPr>
        <w:pStyle w:val="Defstart"/>
        <w:spacing w:before="60"/>
      </w:pPr>
      <w:r>
        <w:rPr>
          <w:b/>
        </w:rPr>
        <w:tab/>
      </w:r>
      <w:r>
        <w:rPr>
          <w:rStyle w:val="CharDefText"/>
        </w:rPr>
        <w:t>unauthorised structure</w:t>
      </w:r>
      <w:r>
        <w:t xml:space="preserve"> means structure the erection of which —</w:t>
      </w:r>
    </w:p>
    <w:p>
      <w:pPr>
        <w:pStyle w:val="Defpara"/>
        <w:spacing w:before="60"/>
      </w:pPr>
      <w:r>
        <w:tab/>
        <w:t>(a)</w:t>
      </w:r>
      <w:r>
        <w:tab/>
        <w:t>was not, at the time of its erection, authorised under any Act or other law; or</w:t>
      </w:r>
    </w:p>
    <w:p>
      <w:pPr>
        <w:pStyle w:val="Defpara"/>
        <w:spacing w:before="60"/>
      </w:pPr>
      <w:r>
        <w:tab/>
        <w:t>(b)</w:t>
      </w:r>
      <w:r>
        <w:tab/>
        <w:t>has ceased, since the time of its erection, to be authorised by any Act or other law.</w:t>
      </w:r>
    </w:p>
    <w:p>
      <w:pPr>
        <w:pStyle w:val="Subsection"/>
        <w:spacing w:before="12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20"/>
        <w:rPr>
          <w:snapToGrid w:val="0"/>
        </w:rPr>
      </w:pPr>
      <w:r>
        <w:rPr>
          <w:snapToGrid w:val="0"/>
        </w:rPr>
        <w:tab/>
        <w:t>(3)</w:t>
      </w:r>
      <w:r>
        <w:rPr>
          <w:snapToGrid w:val="0"/>
        </w:rPr>
        <w:tab/>
        <w:t>A notice may be directed to —</w:t>
      </w:r>
    </w:p>
    <w:p>
      <w:pPr>
        <w:pStyle w:val="Indenta"/>
        <w:spacing w:before="60"/>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w:t>
      </w:r>
    </w:p>
    <w:p>
      <w:pPr>
        <w:pStyle w:val="Indenta"/>
        <w:spacing w:before="70"/>
        <w:rPr>
          <w:snapToGrid w:val="0"/>
        </w:rPr>
      </w:pPr>
      <w:r>
        <w:rPr>
          <w:snapToGrid w:val="0"/>
        </w:rPr>
        <w:tab/>
        <w:t>(a)</w:t>
      </w:r>
      <w:r>
        <w:rPr>
          <w:snapToGrid w:val="0"/>
        </w:rPr>
        <w:tab/>
        <w:t>served on any person in occupation or apparently in occupation of the alleged unauthorised structure; or</w:t>
      </w:r>
    </w:p>
    <w:p>
      <w:pPr>
        <w:pStyle w:val="Indenta"/>
        <w:spacing w:before="70"/>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w:t>
      </w:r>
    </w:p>
    <w:p>
      <w:pPr>
        <w:pStyle w:val="Indenta"/>
        <w:spacing w:before="70"/>
        <w:rPr>
          <w:snapToGrid w:val="0"/>
        </w:rPr>
      </w:pPr>
      <w:r>
        <w:rPr>
          <w:snapToGrid w:val="0"/>
        </w:rPr>
        <w:tab/>
        <w:t>(a)</w:t>
      </w:r>
      <w:r>
        <w:rPr>
          <w:snapToGrid w:val="0"/>
        </w:rPr>
        <w:tab/>
        <w:t>a notice has been published under subsection (2) and a copy of the notice has been served under subsection (4); and</w:t>
      </w:r>
    </w:p>
    <w:p>
      <w:pPr>
        <w:pStyle w:val="Indenta"/>
        <w:spacing w:before="70"/>
        <w:rPr>
          <w:snapToGrid w:val="0"/>
        </w:rPr>
      </w:pPr>
      <w:r>
        <w:rPr>
          <w:snapToGrid w:val="0"/>
        </w:rPr>
        <w:tab/>
        <w:t>(b)</w:t>
      </w:r>
      <w:r>
        <w:rPr>
          <w:snapToGrid w:val="0"/>
        </w:rPr>
        <w:tab/>
        <w:t>no appeal is lodged under section 272(1) or, if an appeal is so lodged, the appeal is dismissed; and</w:t>
      </w:r>
    </w:p>
    <w:p>
      <w:pPr>
        <w:pStyle w:val="Indenta"/>
        <w:spacing w:before="70"/>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spacing w:before="120"/>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422" w:name="_Toc417973202"/>
      <w:r>
        <w:rPr>
          <w:rStyle w:val="CharSectno"/>
        </w:rPr>
        <w:t>271</w:t>
      </w:r>
      <w:r>
        <w:rPr>
          <w:snapToGrid w:val="0"/>
        </w:rPr>
        <w:t>.</w:t>
      </w:r>
      <w:r>
        <w:rPr>
          <w:snapToGrid w:val="0"/>
        </w:rPr>
        <w:tab/>
        <w:t>Extensions of time for s. 270</w:t>
      </w:r>
      <w:bookmarkEnd w:id="422"/>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423" w:name="_Toc417973203"/>
      <w:r>
        <w:rPr>
          <w:rStyle w:val="CharSectno"/>
        </w:rPr>
        <w:t>272</w:t>
      </w:r>
      <w:r>
        <w:rPr>
          <w:snapToGrid w:val="0"/>
        </w:rPr>
        <w:t>.</w:t>
      </w:r>
      <w:r>
        <w:rPr>
          <w:snapToGrid w:val="0"/>
        </w:rPr>
        <w:tab/>
        <w:t>Appeal against s. 270 notice</w:t>
      </w:r>
      <w:bookmarkEnd w:id="423"/>
    </w:p>
    <w:p>
      <w:pPr>
        <w:pStyle w:val="Subsection"/>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424" w:name="_Toc417973204"/>
      <w:r>
        <w:rPr>
          <w:rStyle w:val="CharSectno"/>
        </w:rPr>
        <w:t>273</w:t>
      </w:r>
      <w:r>
        <w:rPr>
          <w:snapToGrid w:val="0"/>
        </w:rPr>
        <w:t>.</w:t>
      </w:r>
      <w:r>
        <w:rPr>
          <w:snapToGrid w:val="0"/>
        </w:rPr>
        <w:tab/>
        <w:t>Delegation by Minister of s. 270 and 271 functions</w:t>
      </w:r>
      <w:bookmarkEnd w:id="424"/>
    </w:p>
    <w:p>
      <w:pPr>
        <w:pStyle w:val="Subsection"/>
        <w:spacing w:before="140"/>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w:t>
      </w:r>
    </w:p>
    <w:p>
      <w:pPr>
        <w:pStyle w:val="Indenta"/>
        <w:rPr>
          <w:snapToGrid w:val="0"/>
        </w:rPr>
      </w:pPr>
      <w:r>
        <w:rPr>
          <w:snapToGrid w:val="0"/>
        </w:rPr>
        <w:tab/>
        <w:t>(a)</w:t>
      </w:r>
      <w:r>
        <w:rPr>
          <w:snapToGrid w:val="0"/>
        </w:rPr>
        <w:tab/>
        <w:t>an employee of a local government; or</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425" w:name="_Toc417973205"/>
      <w:r>
        <w:rPr>
          <w:rStyle w:val="CharSectno"/>
        </w:rPr>
        <w:t>274</w:t>
      </w:r>
      <w:r>
        <w:rPr>
          <w:snapToGrid w:val="0"/>
        </w:rPr>
        <w:t>.</w:t>
      </w:r>
      <w:r>
        <w:rPr>
          <w:snapToGrid w:val="0"/>
        </w:rPr>
        <w:tab/>
        <w:t>Service of documents for Act</w:t>
      </w:r>
      <w:bookmarkEnd w:id="425"/>
    </w:p>
    <w:p>
      <w:pPr>
        <w:pStyle w:val="Subsection"/>
        <w:rPr>
          <w:snapToGrid w:val="0"/>
        </w:rPr>
      </w:pPr>
      <w:r>
        <w:rPr>
          <w:snapToGrid w:val="0"/>
        </w:rPr>
        <w:tab/>
        <w:t>(1)</w:t>
      </w:r>
      <w:r>
        <w:rPr>
          <w:snapToGrid w:val="0"/>
        </w:rPr>
        <w:tab/>
        <w:t>For the purposes of this Act, service of a document on a person may be effected —</w:t>
      </w:r>
    </w:p>
    <w:p>
      <w:pPr>
        <w:pStyle w:val="Indenta"/>
        <w:rPr>
          <w:snapToGrid w:val="0"/>
        </w:rPr>
      </w:pPr>
      <w:r>
        <w:rPr>
          <w:snapToGrid w:val="0"/>
        </w:rPr>
        <w:tab/>
        <w:t>(a)</w:t>
      </w:r>
      <w:r>
        <w:rPr>
          <w:snapToGrid w:val="0"/>
        </w:rPr>
        <w:tab/>
        <w:t>by delivering the document to the person personally; or</w:t>
      </w:r>
    </w:p>
    <w:p>
      <w:pPr>
        <w:pStyle w:val="Indenta"/>
        <w:spacing w:before="60"/>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spacing w:before="60"/>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w:t>
      </w:r>
    </w:p>
    <w:p>
      <w:pPr>
        <w:pStyle w:val="Defstart"/>
      </w:pPr>
      <w:r>
        <w:rPr>
          <w:b/>
        </w:rPr>
        <w:tab/>
      </w:r>
      <w:r>
        <w:rPr>
          <w:rStyle w:val="CharDefText"/>
        </w:rPr>
        <w:t>address</w:t>
      </w:r>
      <w:r>
        <w:t xml:space="preserve"> in relation to a person means —</w:t>
      </w:r>
    </w:p>
    <w:p>
      <w:pPr>
        <w:pStyle w:val="Defpara"/>
        <w:spacing w:before="60"/>
      </w:pPr>
      <w:r>
        <w:tab/>
        <w:t>(a)</w:t>
      </w:r>
      <w:r>
        <w:tab/>
        <w:t>address specified by the person in a caveat or in an approved form as the address to which documents addressed to the person are to be sent;</w:t>
      </w:r>
    </w:p>
    <w:p>
      <w:pPr>
        <w:pStyle w:val="Defpara"/>
        <w:spacing w:before="60"/>
      </w:pPr>
      <w:r>
        <w:tab/>
        <w:t>(b)</w:t>
      </w:r>
      <w:r>
        <w:tab/>
        <w:t>if an address has not been specified under paragraph (a), address entered in the Register as the address of the person;</w:t>
      </w:r>
    </w:p>
    <w:p>
      <w:pPr>
        <w:pStyle w:val="Defpara"/>
        <w:spacing w:before="60"/>
      </w:pPr>
      <w:r>
        <w:tab/>
        <w:t>(c)</w:t>
      </w:r>
      <w:r>
        <w:tab/>
        <w:t>if, in the case of an individual, an address has not been specified under paragraph (a) or entered in the Register, last known address of that person;</w:t>
      </w:r>
    </w:p>
    <w:p>
      <w:pPr>
        <w:pStyle w:val="Defpara"/>
        <w:spacing w:before="60"/>
      </w:pPr>
      <w:r>
        <w:tab/>
        <w:t>(d)</w:t>
      </w:r>
      <w:r>
        <w:tab/>
        <w:t>if, in the case of a person who is not an individual, an address has not been specified under paragraph (a) or entered in the Register —</w:t>
      </w:r>
    </w:p>
    <w:p>
      <w:pPr>
        <w:pStyle w:val="Defsubpara"/>
        <w:spacing w:before="60"/>
        <w:rPr>
          <w:snapToGrid w:val="0"/>
        </w:rPr>
      </w:pPr>
      <w:r>
        <w:rPr>
          <w:snapToGrid w:val="0"/>
        </w:rPr>
        <w:tab/>
        <w:t>(i)</w:t>
      </w:r>
      <w:r>
        <w:rPr>
          <w:snapToGrid w:val="0"/>
        </w:rPr>
        <w:tab/>
        <w:t xml:space="preserve">registered office (if any) within the meaning of the </w:t>
      </w:r>
      <w:r>
        <w:rPr>
          <w:i/>
        </w:rPr>
        <w:t>Corporations Act 2001</w:t>
      </w:r>
      <w:r>
        <w:t xml:space="preserve"> of the Commonwealth</w:t>
      </w:r>
      <w:r>
        <w:rPr>
          <w:snapToGrid w:val="0"/>
        </w:rPr>
        <w:t>, the principal place of business or the principal office in the State of that person; or</w:t>
      </w:r>
    </w:p>
    <w:p>
      <w:pPr>
        <w:pStyle w:val="Defsubpara"/>
        <w:keepLines w:val="0"/>
        <w:spacing w:before="60"/>
        <w:rPr>
          <w:snapToGrid w:val="0"/>
        </w:rPr>
      </w:pPr>
      <w:r>
        <w:rPr>
          <w:snapToGrid w:val="0"/>
        </w:rPr>
        <w:tab/>
        <w:t>(ii)</w:t>
      </w:r>
      <w:r>
        <w:rPr>
          <w:snapToGrid w:val="0"/>
        </w:rPr>
        <w:tab/>
        <w:t xml:space="preserve">address of the office of any administrator, manager, receiver, receiver and manager or liquidator appointed under the </w:t>
      </w:r>
      <w:r>
        <w:rPr>
          <w:i/>
        </w:rPr>
        <w:t>Corporations Act 2001</w:t>
      </w:r>
      <w:r>
        <w:t xml:space="preserve"> of the Commonwealth </w:t>
      </w:r>
      <w:r>
        <w:rPr>
          <w:snapToGrid w:val="0"/>
        </w:rPr>
        <w:t>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w:t>
      </w:r>
    </w:p>
    <w:p>
      <w:pPr>
        <w:pStyle w:val="Indenta"/>
        <w:rPr>
          <w:snapToGrid w:val="0"/>
        </w:rPr>
      </w:pPr>
      <w:r>
        <w:rPr>
          <w:snapToGrid w:val="0"/>
        </w:rPr>
        <w:tab/>
        <w:t>(a)</w:t>
      </w:r>
      <w:r>
        <w:rPr>
          <w:snapToGrid w:val="0"/>
        </w:rPr>
        <w:tab/>
        <w:t>to an address in the metropolitan region on the next business day after the letter is posted; or</w:t>
      </w:r>
    </w:p>
    <w:p>
      <w:pPr>
        <w:pStyle w:val="Indenta"/>
        <w:rPr>
          <w:snapToGrid w:val="0"/>
        </w:rPr>
      </w:pPr>
      <w:r>
        <w:rPr>
          <w:snapToGrid w:val="0"/>
        </w:rPr>
        <w:tab/>
        <w:t>(b)</w:t>
      </w:r>
      <w:r>
        <w:rPr>
          <w:snapToGrid w:val="0"/>
        </w:rPr>
        <w:tab/>
        <w:t>to an address outside the metropolitan region, but in the State, on the second business day after the letter is posted; or</w:t>
      </w:r>
    </w:p>
    <w:p>
      <w:pPr>
        <w:pStyle w:val="Indenta"/>
        <w:rPr>
          <w:snapToGrid w:val="0"/>
        </w:rPr>
      </w:pPr>
      <w:r>
        <w:rPr>
          <w:snapToGrid w:val="0"/>
        </w:rPr>
        <w:tab/>
        <w:t>(c)</w:t>
      </w:r>
      <w:r>
        <w:rPr>
          <w:snapToGrid w:val="0"/>
        </w:rPr>
        <w:tab/>
        <w:t xml:space="preserve">to an address outside the State, but in </w:t>
      </w:r>
      <w:smartTag w:uri="urn:schemas-microsoft-com:office:smarttags" w:element="place">
        <w:smartTag w:uri="urn:schemas-microsoft-com:office:smarttags" w:element="country-region">
          <w:r>
            <w:rPr>
              <w:snapToGrid w:val="0"/>
            </w:rPr>
            <w:t>Australia</w:t>
          </w:r>
        </w:smartTag>
      </w:smartTag>
      <w:r>
        <w:rPr>
          <w:snapToGrid w:val="0"/>
        </w:rPr>
        <w:t>, on the third business day after the letter is posted; or</w:t>
      </w:r>
    </w:p>
    <w:p>
      <w:pPr>
        <w:pStyle w:val="Indenta"/>
        <w:rPr>
          <w:snapToGrid w:val="0"/>
        </w:rPr>
      </w:pPr>
      <w:r>
        <w:rPr>
          <w:snapToGrid w:val="0"/>
        </w:rPr>
        <w:tab/>
        <w:t>(d)</w:t>
      </w:r>
      <w:r>
        <w:rPr>
          <w:snapToGrid w:val="0"/>
        </w:rPr>
        <w:tab/>
        <w:t xml:space="preserve">to an address outside </w:t>
      </w:r>
      <w:smartTag w:uri="urn:schemas-microsoft-com:office:smarttags" w:element="place">
        <w:smartTag w:uri="urn:schemas-microsoft-com:office:smarttags" w:element="country-region">
          <w:r>
            <w:rPr>
              <w:snapToGrid w:val="0"/>
            </w:rPr>
            <w:t>Australia</w:t>
          </w:r>
        </w:smartTag>
      </w:smartTag>
      <w:r>
        <w:rPr>
          <w:snapToGrid w:val="0"/>
        </w:rPr>
        <w:t xml:space="preserve">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w:t>
      </w:r>
    </w:p>
    <w:p>
      <w:pPr>
        <w:pStyle w:val="Indenta"/>
        <w:rPr>
          <w:snapToGrid w:val="0"/>
        </w:rPr>
      </w:pPr>
      <w:r>
        <w:rPr>
          <w:snapToGrid w:val="0"/>
        </w:rPr>
        <w:tab/>
        <w:t>(a)</w:t>
      </w:r>
      <w:r>
        <w:rPr>
          <w:snapToGrid w:val="0"/>
        </w:rPr>
        <w:tab/>
        <w:t>direct any further document to be served; or</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metropolitan region</w:t>
      </w:r>
      <w:r>
        <w:t xml:space="preserve"> has the same meaning as it has in the</w:t>
      </w:r>
      <w:r>
        <w:rPr>
          <w:i/>
        </w:rPr>
        <w:t xml:space="preserve"> Planning and Development Act 2005</w:t>
      </w:r>
      <w:r>
        <w:t>.</w:t>
      </w:r>
    </w:p>
    <w:p>
      <w:pPr>
        <w:pStyle w:val="Footnotesection"/>
      </w:pPr>
      <w:r>
        <w:tab/>
        <w:t>[Section 274 amended by No. 26 of 1999 s. 90; No. 10 of 2001 s. 220; No. 38 of 2005 s. 13.]</w:t>
      </w:r>
    </w:p>
    <w:p>
      <w:pPr>
        <w:pStyle w:val="Heading5"/>
      </w:pPr>
      <w:bookmarkStart w:id="426" w:name="_Toc417973206"/>
      <w:r>
        <w:rPr>
          <w:rStyle w:val="CharSectno"/>
        </w:rPr>
        <w:t>275A</w:t>
      </w:r>
      <w:r>
        <w:t>.</w:t>
      </w:r>
      <w:r>
        <w:tab/>
        <w:t>Information about Crown land interest holders, disclosing</w:t>
      </w:r>
      <w:bookmarkEnd w:id="426"/>
    </w:p>
    <w:p>
      <w:pPr>
        <w:pStyle w:val="Subsection"/>
      </w:pPr>
      <w:r>
        <w:tab/>
        <w:t>(1)</w:t>
      </w:r>
      <w:r>
        <w:tab/>
        <w:t xml:space="preserve">In this section — </w:t>
      </w:r>
    </w:p>
    <w:p>
      <w:pPr>
        <w:pStyle w:val="Defstart"/>
      </w:pPr>
      <w:r>
        <w:tab/>
      </w:r>
      <w:r>
        <w:rPr>
          <w:rStyle w:val="CharDefText"/>
        </w:rPr>
        <w:t>contact details</w:t>
      </w:r>
      <w:r>
        <w:t xml:space="preserve"> includes postal address, telephone number, facsimile number and email address;</w:t>
      </w:r>
    </w:p>
    <w:p>
      <w:pPr>
        <w:pStyle w:val="Defstart"/>
      </w:pPr>
      <w:r>
        <w:tab/>
      </w:r>
      <w:r>
        <w:rPr>
          <w:rStyle w:val="CharDefText"/>
        </w:rPr>
        <w:t>Crown land interest holder</w:t>
      </w:r>
      <w:r>
        <w:t xml:space="preserve"> means the holder of — </w:t>
      </w:r>
    </w:p>
    <w:p>
      <w:pPr>
        <w:pStyle w:val="Defpara"/>
      </w:pPr>
      <w:r>
        <w:tab/>
        <w:t>(a)</w:t>
      </w:r>
      <w:r>
        <w:tab/>
        <w:t>a pastoral lease or other lease; or</w:t>
      </w:r>
    </w:p>
    <w:p>
      <w:pPr>
        <w:pStyle w:val="Defpara"/>
      </w:pPr>
      <w:r>
        <w:tab/>
        <w:t>(b)</w:t>
      </w:r>
      <w:r>
        <w:tab/>
        <w:t>a licence; or</w:t>
      </w:r>
    </w:p>
    <w:p>
      <w:pPr>
        <w:pStyle w:val="Defpara"/>
      </w:pPr>
      <w:r>
        <w:tab/>
        <w:t>(c)</w:t>
      </w:r>
      <w:r>
        <w:tab/>
        <w:t>an interest in relation to Crown land;</w:t>
      </w:r>
    </w:p>
    <w:p>
      <w:pPr>
        <w:pStyle w:val="Defstart"/>
      </w:pPr>
      <w:r>
        <w:tab/>
      </w:r>
      <w:r>
        <w:rPr>
          <w:rStyle w:val="CharDefText"/>
        </w:rPr>
        <w:t>public authority</w:t>
      </w:r>
      <w:r>
        <w:t xml:space="preserve"> means — </w:t>
      </w:r>
    </w:p>
    <w:p>
      <w:pPr>
        <w:pStyle w:val="Defpara"/>
      </w:pPr>
      <w:r>
        <w:tab/>
        <w:t>(a)</w:t>
      </w:r>
      <w:r>
        <w:tab/>
        <w:t>a department of the Public Service; or</w:t>
      </w:r>
    </w:p>
    <w:p>
      <w:pPr>
        <w:pStyle w:val="Defpara"/>
      </w:pPr>
      <w:r>
        <w:tab/>
        <w:t>(b)</w:t>
      </w:r>
      <w:r>
        <w:tab/>
        <w:t>a State instrumentality; or</w:t>
      </w:r>
    </w:p>
    <w:p>
      <w:pPr>
        <w:pStyle w:val="Defpara"/>
      </w:pPr>
      <w:r>
        <w:tab/>
        <w:t>(c)</w:t>
      </w:r>
      <w:r>
        <w:tab/>
        <w:t>a local government; or</w:t>
      </w:r>
    </w:p>
    <w:p>
      <w:pPr>
        <w:pStyle w:val="Defpara"/>
      </w:pPr>
      <w:r>
        <w:tab/>
        <w:t>(d)</w:t>
      </w:r>
      <w:r>
        <w:tab/>
        <w:t>a body that provides to members of the public water, drainage, gas, electricity or ambulance or other emergency services; or</w:t>
      </w:r>
    </w:p>
    <w:p>
      <w:pPr>
        <w:pStyle w:val="Defpara"/>
      </w:pPr>
      <w:r>
        <w:tab/>
        <w:t>(e)</w:t>
      </w:r>
      <w:r>
        <w:tab/>
        <w:t>a prescribed agency of the Commonwealth.</w:t>
      </w:r>
    </w:p>
    <w:p>
      <w:pPr>
        <w:pStyle w:val="Subsection"/>
      </w:pPr>
      <w:r>
        <w:tab/>
        <w:t>(2)</w:t>
      </w:r>
      <w:r>
        <w:tab/>
        <w:t xml:space="preserve">The chief executive officer of the Department may disclose the name and contact details of a Crown land interest holder to — </w:t>
      </w:r>
    </w:p>
    <w:p>
      <w:pPr>
        <w:pStyle w:val="Indenta"/>
      </w:pPr>
      <w:r>
        <w:tab/>
        <w:t>(a)</w:t>
      </w:r>
      <w:r>
        <w:tab/>
        <w:t xml:space="preserve">an officer or employee of a public authority for use in the performance of the public authority’s functions; or </w:t>
      </w:r>
    </w:p>
    <w:p>
      <w:pPr>
        <w:pStyle w:val="Indenta"/>
      </w:pPr>
      <w:r>
        <w:tab/>
        <w:t>(b)</w:t>
      </w:r>
      <w:r>
        <w:tab/>
        <w:t xml:space="preserve">the Director General of Mines, as defined in the </w:t>
      </w:r>
      <w:r>
        <w:rPr>
          <w:i/>
        </w:rPr>
        <w:t>Mining Act 1978</w:t>
      </w:r>
      <w:r>
        <w:t xml:space="preserve"> section 8(1), for providing the information to applicants for, or holders of, mining tenements, as defined in that section, or to any other person who is required, under that Act, to give notice to a Crown land interest holder; or</w:t>
      </w:r>
    </w:p>
    <w:p>
      <w:pPr>
        <w:pStyle w:val="Indenta"/>
      </w:pPr>
      <w:r>
        <w:tab/>
        <w:t>(c)</w:t>
      </w:r>
      <w:r>
        <w:tab/>
        <w:t>a prescribed person, in the circumstances and on such conditions as may be prescribed.</w:t>
      </w:r>
    </w:p>
    <w:p>
      <w:pPr>
        <w:pStyle w:val="Subsection"/>
      </w:pPr>
      <w:r>
        <w:tab/>
        <w:t>(3)</w:t>
      </w:r>
      <w:r>
        <w:tab/>
        <w:t>For the purposes of this section, the Pastoral Lands Board may disclose the name and contact details of a pastoral lessee to the chief executive officer of the Department from the most recent return submitted by the pastoral lessee under section 113.</w:t>
      </w:r>
    </w:p>
    <w:p>
      <w:pPr>
        <w:pStyle w:val="Subsection"/>
      </w:pPr>
      <w:r>
        <w:tab/>
        <w:t>(4)</w:t>
      </w:r>
      <w:r>
        <w:tab/>
        <w:t>Information may be disclosed under subsection (2) or (3), or provided under subsection (2)(b), despite any written law relating to confidentiality or secrecy.</w:t>
      </w:r>
    </w:p>
    <w:p>
      <w:pPr>
        <w:pStyle w:val="Subsection"/>
      </w:pPr>
      <w:r>
        <w:tab/>
        <w:t>(5)</w:t>
      </w:r>
      <w:r>
        <w:tab/>
        <w:t xml:space="preserve">If information is disclosed, in good faith, under subsection (2) or (3), or provided under subsection (2)(b) (the </w:t>
      </w:r>
      <w:r>
        <w:rPr>
          <w:rStyle w:val="CharDefText"/>
        </w:rPr>
        <w:t>disclosure</w:t>
      </w:r>
      <w:r>
        <w:t xml:space="preserve">) —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spacing w:before="100"/>
        <w:ind w:left="890" w:hanging="890"/>
      </w:pPr>
      <w:r>
        <w:tab/>
        <w:t>[Section 275A inserted by No. 8 of 2010 s. 15.]</w:t>
      </w:r>
    </w:p>
    <w:p>
      <w:pPr>
        <w:pStyle w:val="Heading5"/>
        <w:rPr>
          <w:snapToGrid w:val="0"/>
        </w:rPr>
      </w:pPr>
      <w:bookmarkStart w:id="427" w:name="_Toc417973207"/>
      <w:r>
        <w:rPr>
          <w:rStyle w:val="CharSectno"/>
        </w:rPr>
        <w:t>275</w:t>
      </w:r>
      <w:r>
        <w:rPr>
          <w:snapToGrid w:val="0"/>
        </w:rPr>
        <w:t>.</w:t>
      </w:r>
      <w:r>
        <w:rPr>
          <w:snapToGrid w:val="0"/>
        </w:rPr>
        <w:tab/>
        <w:t>Regulations generally</w:t>
      </w:r>
      <w:bookmarkEnd w:id="42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fees generally; and</w:t>
      </w:r>
    </w:p>
    <w:p>
      <w:pPr>
        <w:pStyle w:val="Indenta"/>
        <w:rPr>
          <w:snapToGrid w:val="0"/>
        </w:rPr>
      </w:pPr>
      <w:r>
        <w:rPr>
          <w:snapToGrid w:val="0"/>
        </w:rPr>
        <w:tab/>
        <w:t>(b)</w:t>
      </w:r>
      <w:r>
        <w:rPr>
          <w:snapToGrid w:val="0"/>
        </w:rPr>
        <w:tab/>
        <w:t>creating offences and providing a penalty not exceeding $1 000 for any offence so created; and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 and</w:t>
      </w:r>
    </w:p>
    <w:p>
      <w:pPr>
        <w:pStyle w:val="Indenta"/>
        <w:rPr>
          <w:snapToGrid w:val="0"/>
        </w:rPr>
      </w:pPr>
      <w:r>
        <w:rPr>
          <w:snapToGrid w:val="0"/>
        </w:rPr>
        <w:tab/>
        <w:t>(d)</w:t>
      </w:r>
      <w:r>
        <w:rPr>
          <w:snapToGrid w:val="0"/>
        </w:rPr>
        <w:tab/>
        <w:t>determining how improvements are to be valued for the purposes of section 35(5)(a)(ii); and</w:t>
      </w:r>
    </w:p>
    <w:p>
      <w:pPr>
        <w:pStyle w:val="Indenta"/>
        <w:rPr>
          <w:snapToGrid w:val="0"/>
        </w:rPr>
      </w:pPr>
      <w:r>
        <w:rPr>
          <w:snapToGrid w:val="0"/>
        </w:rPr>
        <w:tab/>
        <w:t>(e)</w:t>
      </w:r>
      <w:r>
        <w:rPr>
          <w:snapToGrid w:val="0"/>
        </w:rPr>
        <w:tab/>
        <w:t>setting out any procedures to be followed by a local government before making a request under section 52(1); and</w:t>
      </w:r>
    </w:p>
    <w:p>
      <w:pPr>
        <w:pStyle w:val="Indenta"/>
        <w:rPr>
          <w:snapToGrid w:val="0"/>
        </w:rPr>
      </w:pPr>
      <w:r>
        <w:rPr>
          <w:snapToGrid w:val="0"/>
        </w:rPr>
        <w:tab/>
        <w:t>(f)</w:t>
      </w:r>
      <w:r>
        <w:rPr>
          <w:snapToGrid w:val="0"/>
        </w:rPr>
        <w:tab/>
        <w:t>providing for the manner in which surveys of land for the purposes of this Act are to be carried out; and</w:t>
      </w:r>
    </w:p>
    <w:p>
      <w:pPr>
        <w:pStyle w:val="Indenta"/>
        <w:rPr>
          <w:snapToGrid w:val="0"/>
        </w:rPr>
      </w:pPr>
      <w:r>
        <w:rPr>
          <w:snapToGrid w:val="0"/>
        </w:rPr>
        <w:tab/>
        <w:t>(g)</w:t>
      </w:r>
      <w:r>
        <w:rPr>
          <w:snapToGrid w:val="0"/>
        </w:rPr>
        <w:tab/>
        <w:t>setting out procedures to be followed by the Minister for the purposes of sections 74, 79 and 86(c); and</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spacing w:before="60"/>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spacing w:before="140"/>
        <w:rPr>
          <w:snapToGrid w:val="0"/>
        </w:rPr>
      </w:pPr>
      <w:r>
        <w:rPr>
          <w:snapToGrid w:val="0"/>
        </w:rPr>
        <w:tab/>
        <w:t>(2)</w:t>
      </w:r>
      <w:r>
        <w:rPr>
          <w:snapToGrid w:val="0"/>
        </w:rPr>
        <w:tab/>
        <w:t>Subsection (1)(h) expires 5 years after it commences.</w:t>
      </w:r>
    </w:p>
    <w:p>
      <w:pPr>
        <w:pStyle w:val="Subsection"/>
        <w:spacing w:before="140"/>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spacing w:before="100"/>
        <w:ind w:left="890" w:hanging="890"/>
      </w:pPr>
      <w:r>
        <w:tab/>
        <w:t>[Section 275 amended by No. 59 of 2000 s. 44.]</w:t>
      </w:r>
    </w:p>
    <w:p>
      <w:pPr>
        <w:pStyle w:val="Heading5"/>
        <w:spacing w:before="180"/>
        <w:rPr>
          <w:snapToGrid w:val="0"/>
        </w:rPr>
      </w:pPr>
      <w:bookmarkStart w:id="428" w:name="_Toc417973208"/>
      <w:r>
        <w:rPr>
          <w:rStyle w:val="CharSectno"/>
        </w:rPr>
        <w:t>276</w:t>
      </w:r>
      <w:r>
        <w:rPr>
          <w:snapToGrid w:val="0"/>
        </w:rPr>
        <w:t>.</w:t>
      </w:r>
      <w:r>
        <w:rPr>
          <w:snapToGrid w:val="0"/>
        </w:rPr>
        <w:tab/>
        <w:t>Regulations about fees</w:t>
      </w:r>
      <w:bookmarkEnd w:id="428"/>
    </w:p>
    <w:p>
      <w:pPr>
        <w:pStyle w:val="Subsection"/>
        <w:spacing w:before="140"/>
        <w:rPr>
          <w:snapToGrid w:val="0"/>
        </w:rPr>
      </w:pPr>
      <w:r>
        <w:rPr>
          <w:snapToGrid w:val="0"/>
        </w:rPr>
        <w:tab/>
      </w:r>
      <w:r>
        <w:rPr>
          <w:snapToGrid w:val="0"/>
        </w:rPr>
        <w:tab/>
        <w:t>Regulations may be made under section 275 prescribing fees payable when application is made for —</w:t>
      </w:r>
    </w:p>
    <w:p>
      <w:pPr>
        <w:pStyle w:val="Indenta"/>
        <w:spacing w:before="60"/>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 or</w:t>
      </w:r>
    </w:p>
    <w:p>
      <w:pPr>
        <w:pStyle w:val="Indenta"/>
        <w:rPr>
          <w:snapToGrid w:val="0"/>
        </w:rPr>
      </w:pPr>
      <w:r>
        <w:rPr>
          <w:snapToGrid w:val="0"/>
        </w:rPr>
        <w:tab/>
        <w:t>(b)</w:t>
      </w:r>
      <w:r>
        <w:rPr>
          <w:snapToGrid w:val="0"/>
        </w:rPr>
        <w:tab/>
        <w:t>easements over Crown land; or</w:t>
      </w:r>
    </w:p>
    <w:p>
      <w:pPr>
        <w:pStyle w:val="Indenta"/>
        <w:rPr>
          <w:snapToGrid w:val="0"/>
        </w:rPr>
      </w:pPr>
      <w:r>
        <w:rPr>
          <w:snapToGrid w:val="0"/>
        </w:rPr>
        <w:tab/>
        <w:t>(c)</w:t>
      </w:r>
      <w:r>
        <w:rPr>
          <w:snapToGrid w:val="0"/>
        </w:rPr>
        <w:tab/>
        <w:t>land to be dedicated as a road; or</w:t>
      </w:r>
    </w:p>
    <w:p>
      <w:pPr>
        <w:pStyle w:val="Indenta"/>
        <w:rPr>
          <w:snapToGrid w:val="0"/>
        </w:rPr>
      </w:pPr>
      <w:r>
        <w:rPr>
          <w:snapToGrid w:val="0"/>
        </w:rPr>
        <w:tab/>
        <w:t>(d)</w:t>
      </w:r>
      <w:r>
        <w:rPr>
          <w:snapToGrid w:val="0"/>
        </w:rPr>
        <w:tab/>
        <w:t>the amalgamation of any land; or</w:t>
      </w:r>
    </w:p>
    <w:p>
      <w:pPr>
        <w:pStyle w:val="Indenta"/>
        <w:rPr>
          <w:snapToGrid w:val="0"/>
        </w:rPr>
      </w:pPr>
      <w:r>
        <w:rPr>
          <w:snapToGrid w:val="0"/>
        </w:rPr>
        <w:tab/>
        <w:t>(e)</w:t>
      </w:r>
      <w:r>
        <w:rPr>
          <w:snapToGrid w:val="0"/>
        </w:rPr>
        <w:tab/>
        <w:t>the reinstatement of any Crown land title; or</w:t>
      </w:r>
    </w:p>
    <w:p>
      <w:pPr>
        <w:pStyle w:val="Indenta"/>
        <w:rPr>
          <w:snapToGrid w:val="0"/>
        </w:rPr>
      </w:pPr>
      <w:r>
        <w:rPr>
          <w:snapToGrid w:val="0"/>
        </w:rPr>
        <w:tab/>
        <w:t>(f)</w:t>
      </w:r>
      <w:r>
        <w:rPr>
          <w:snapToGrid w:val="0"/>
        </w:rPr>
        <w:tab/>
        <w:t>such other procedure as is prescribed; or</w:t>
      </w:r>
    </w:p>
    <w:p>
      <w:pPr>
        <w:pStyle w:val="Indenta"/>
        <w:rPr>
          <w:snapToGrid w:val="0"/>
        </w:rPr>
      </w:pPr>
      <w:r>
        <w:rPr>
          <w:snapToGrid w:val="0"/>
        </w:rPr>
        <w:tab/>
        <w:t>(g)</w:t>
      </w:r>
      <w:r>
        <w:rPr>
          <w:snapToGrid w:val="0"/>
        </w:rPr>
        <w:tab/>
        <w:t>any other purpose under this Act,</w:t>
      </w:r>
    </w:p>
    <w:p>
      <w:pPr>
        <w:pStyle w:val="Subsection"/>
        <w:spacing w:before="120"/>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429" w:name="_Toc417973209"/>
      <w:r>
        <w:rPr>
          <w:rStyle w:val="CharSectno"/>
        </w:rPr>
        <w:t>277</w:t>
      </w:r>
      <w:r>
        <w:rPr>
          <w:snapToGrid w:val="0"/>
        </w:rPr>
        <w:t>.</w:t>
      </w:r>
      <w:r>
        <w:rPr>
          <w:snapToGrid w:val="0"/>
        </w:rPr>
        <w:tab/>
        <w:t>Regulations about s. 73 advisory panel</w:t>
      </w:r>
      <w:bookmarkEnd w:id="429"/>
    </w:p>
    <w:p>
      <w:pPr>
        <w:pStyle w:val="Subsection"/>
        <w:rPr>
          <w:snapToGrid w:val="0"/>
        </w:rPr>
      </w:pPr>
      <w:r>
        <w:rPr>
          <w:snapToGrid w:val="0"/>
        </w:rPr>
        <w:tab/>
      </w:r>
      <w:r>
        <w:rPr>
          <w:snapToGrid w:val="0"/>
        </w:rPr>
        <w:tab/>
        <w:t>Regulations may be made under section 275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 and</w:t>
      </w:r>
    </w:p>
    <w:p>
      <w:pPr>
        <w:pStyle w:val="Indenta"/>
        <w:rPr>
          <w:snapToGrid w:val="0"/>
        </w:rPr>
      </w:pPr>
      <w:r>
        <w:rPr>
          <w:snapToGrid w:val="0"/>
        </w:rPr>
        <w:tab/>
        <w:t>(b)</w:t>
      </w:r>
      <w:r>
        <w:rPr>
          <w:snapToGrid w:val="0"/>
        </w:rPr>
        <w:tab/>
        <w:t>providing for the appointment or election of the chairperson of that panel; and</w:t>
      </w:r>
    </w:p>
    <w:p>
      <w:pPr>
        <w:pStyle w:val="Indenta"/>
        <w:rPr>
          <w:snapToGrid w:val="0"/>
        </w:rPr>
      </w:pPr>
      <w:r>
        <w:rPr>
          <w:snapToGrid w:val="0"/>
        </w:rPr>
        <w:tab/>
        <w:t>(c)</w:t>
      </w:r>
      <w:r>
        <w:rPr>
          <w:snapToGrid w:val="0"/>
        </w:rPr>
        <w:tab/>
        <w:t>prescribing matters relating to the practice and procedure of that panel; and</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rPr>
          <w:snapToGrid w:val="0"/>
        </w:rPr>
      </w:pPr>
      <w:bookmarkStart w:id="430" w:name="_Toc417973210"/>
      <w:r>
        <w:rPr>
          <w:rStyle w:val="CharSectno"/>
        </w:rPr>
        <w:t>278</w:t>
      </w:r>
      <w:r>
        <w:rPr>
          <w:snapToGrid w:val="0"/>
        </w:rPr>
        <w:t>.</w:t>
      </w:r>
      <w:r>
        <w:rPr>
          <w:snapToGrid w:val="0"/>
        </w:rPr>
        <w:tab/>
        <w:t>Forms, approval of etc.</w:t>
      </w:r>
      <w:bookmarkEnd w:id="430"/>
    </w:p>
    <w:p>
      <w:pPr>
        <w:pStyle w:val="Subsection"/>
        <w:rPr>
          <w:snapToGrid w:val="0"/>
        </w:rPr>
      </w:pPr>
      <w:r>
        <w:rPr>
          <w:snapToGrid w:val="0"/>
        </w:rPr>
        <w:tab/>
        <w:t>(1)</w:t>
      </w:r>
      <w:r>
        <w:rPr>
          <w:snapToGrid w:val="0"/>
        </w:rPr>
        <w:tab/>
        <w:t>Subject to subsection (2), the chief executive officer of the Department may in writing —</w:t>
      </w:r>
    </w:p>
    <w:p>
      <w:pPr>
        <w:pStyle w:val="Indenta"/>
        <w:rPr>
          <w:snapToGrid w:val="0"/>
        </w:rPr>
      </w:pPr>
      <w:r>
        <w:rPr>
          <w:snapToGrid w:val="0"/>
        </w:rPr>
        <w:tab/>
        <w:t>(a)</w:t>
      </w:r>
      <w:r>
        <w:rPr>
          <w:snapToGrid w:val="0"/>
        </w:rPr>
        <w:tab/>
        <w:t>approve forms for the purposes of this Act and of Part IIIB of the TLA; or</w:t>
      </w:r>
    </w:p>
    <w:p>
      <w:pPr>
        <w:pStyle w:val="Indenta"/>
        <w:rPr>
          <w:snapToGrid w:val="0"/>
        </w:rPr>
      </w:pPr>
      <w:r>
        <w:rPr>
          <w:snapToGrid w:val="0"/>
        </w:rPr>
        <w:tab/>
        <w:t>(b)</w:t>
      </w:r>
      <w:r>
        <w:rPr>
          <w:snapToGrid w:val="0"/>
        </w:rPr>
        <w:tab/>
        <w:t>withdraw such an approval.</w:t>
      </w:r>
    </w:p>
    <w:p>
      <w:pPr>
        <w:pStyle w:val="Subsection"/>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rPr>
          <w:snapToGrid w:val="0"/>
        </w:rPr>
      </w:pPr>
      <w:bookmarkStart w:id="431" w:name="_Toc417973211"/>
      <w:r>
        <w:rPr>
          <w:rStyle w:val="CharSectno"/>
        </w:rPr>
        <w:t>279</w:t>
      </w:r>
      <w:r>
        <w:rPr>
          <w:snapToGrid w:val="0"/>
        </w:rPr>
        <w:t>.</w:t>
      </w:r>
      <w:r>
        <w:rPr>
          <w:snapToGrid w:val="0"/>
        </w:rPr>
        <w:tab/>
        <w:t>Review of Act</w:t>
      </w:r>
      <w:bookmarkEnd w:id="431"/>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432" w:name="_Toc416876444"/>
      <w:bookmarkStart w:id="433" w:name="_Toc416876845"/>
      <w:bookmarkStart w:id="434" w:name="_Toc417973212"/>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432"/>
      <w:bookmarkEnd w:id="433"/>
      <w:bookmarkEnd w:id="434"/>
    </w:p>
    <w:p>
      <w:pPr>
        <w:pStyle w:val="Heading5"/>
        <w:rPr>
          <w:snapToGrid w:val="0"/>
        </w:rPr>
      </w:pPr>
      <w:bookmarkStart w:id="435" w:name="_Toc417973213"/>
      <w:r>
        <w:rPr>
          <w:rStyle w:val="CharSectno"/>
        </w:rPr>
        <w:t>280</w:t>
      </w:r>
      <w:r>
        <w:rPr>
          <w:snapToGrid w:val="0"/>
        </w:rPr>
        <w:t>.</w:t>
      </w:r>
      <w:r>
        <w:rPr>
          <w:snapToGrid w:val="0"/>
        </w:rPr>
        <w:tab/>
      </w:r>
      <w:r>
        <w:rPr>
          <w:i/>
          <w:snapToGrid w:val="0"/>
        </w:rPr>
        <w:t>Interpretation Act 1984</w:t>
      </w:r>
      <w:r>
        <w:rPr>
          <w:snapToGrid w:val="0"/>
        </w:rPr>
        <w:t xml:space="preserve"> not affected</w:t>
      </w:r>
      <w:bookmarkEnd w:id="435"/>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436" w:name="_Toc417973214"/>
      <w:r>
        <w:rPr>
          <w:rStyle w:val="CharSectno"/>
        </w:rPr>
        <w:t>281</w:t>
      </w:r>
      <w:r>
        <w:rPr>
          <w:snapToGrid w:val="0"/>
        </w:rPr>
        <w:t>.</w:t>
      </w:r>
      <w:r>
        <w:rPr>
          <w:snapToGrid w:val="0"/>
        </w:rPr>
        <w:tab/>
      </w:r>
      <w:r>
        <w:rPr>
          <w:i/>
          <w:snapToGrid w:val="0"/>
        </w:rPr>
        <w:t>Land Act 1933</w:t>
      </w:r>
      <w:r>
        <w:rPr>
          <w:snapToGrid w:val="0"/>
        </w:rPr>
        <w:t xml:space="preserve"> repealed; transitional etc. provisions for (Sch. 2)</w:t>
      </w:r>
      <w:bookmarkEnd w:id="436"/>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437" w:name="_Toc417973215"/>
      <w:r>
        <w:rPr>
          <w:rStyle w:val="CharSectno"/>
        </w:rPr>
        <w:t>282</w:t>
      </w:r>
      <w:r>
        <w:rPr>
          <w:snapToGrid w:val="0"/>
        </w:rPr>
        <w:t>.</w:t>
      </w:r>
      <w:r>
        <w:rPr>
          <w:snapToGrid w:val="0"/>
        </w:rPr>
        <w:tab/>
        <w:t>General saving for matters in existence etc. under amended Acts at 30 Mar 1998</w:t>
      </w:r>
      <w:bookmarkEnd w:id="437"/>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12</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438" w:name="_Toc416876448"/>
      <w:bookmarkStart w:id="439" w:name="_Toc416876849"/>
      <w:bookmarkStart w:id="440" w:name="_Toc417973216"/>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438"/>
      <w:bookmarkEnd w:id="439"/>
      <w:bookmarkEnd w:id="440"/>
    </w:p>
    <w:p>
      <w:pPr>
        <w:pStyle w:val="Footnoteheading"/>
      </w:pPr>
      <w:r>
        <w:tab/>
        <w:t>[Heading inserted by No. 59 of 2000 s. 45.]</w:t>
      </w:r>
    </w:p>
    <w:p>
      <w:pPr>
        <w:pStyle w:val="Heading5"/>
      </w:pPr>
      <w:bookmarkStart w:id="441" w:name="_Toc417973217"/>
      <w:r>
        <w:rPr>
          <w:rStyle w:val="CharSectno"/>
        </w:rPr>
        <w:t>283</w:t>
      </w:r>
      <w:r>
        <w:t>.</w:t>
      </w:r>
      <w:r>
        <w:tab/>
        <w:t>Term used: pre-1933 legislation</w:t>
      </w:r>
      <w:bookmarkEnd w:id="441"/>
    </w:p>
    <w:p>
      <w:pPr>
        <w:pStyle w:val="Subsection"/>
      </w:pPr>
      <w:r>
        <w:tab/>
      </w:r>
      <w:r>
        <w:tab/>
        <w:t>In this Part —</w:t>
      </w:r>
    </w:p>
    <w:p>
      <w:pPr>
        <w:pStyle w:val="Defstart"/>
      </w:pPr>
      <w:r>
        <w:tab/>
      </w:r>
      <w:r>
        <w:rPr>
          <w:rStyle w:val="CharDefText"/>
        </w:rPr>
        <w:t>pre</w:t>
      </w:r>
      <w:r>
        <w:rPr>
          <w:rStyle w:val="CharDefText"/>
        </w:rPr>
        <w:noBreakHyphen/>
        <w:t>1933 legislation</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442" w:name="_Toc417973218"/>
      <w:r>
        <w:rPr>
          <w:rStyle w:val="CharSectno"/>
        </w:rPr>
        <w:t>284</w:t>
      </w:r>
      <w:r>
        <w:t>.</w:t>
      </w:r>
      <w:r>
        <w:tab/>
        <w:t>Pre</w:t>
      </w:r>
      <w:r>
        <w:noBreakHyphen/>
        <w:t>1933 legislation, transitional provisions for (Sch. 3)</w:t>
      </w:r>
      <w:bookmarkEnd w:id="442"/>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24"/>
          <w:headerReference w:type="default" r:id="rId25"/>
          <w:footerReference w:type="even" r:id="rId26"/>
          <w:headerReference w:type="first" r:id="rId27"/>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443" w:name="_Toc416876451"/>
      <w:bookmarkStart w:id="444" w:name="_Toc416876852"/>
      <w:bookmarkStart w:id="445" w:name="_Toc417973219"/>
      <w:r>
        <w:rPr>
          <w:rStyle w:val="CharSchNo"/>
        </w:rPr>
        <w:t>Schedule 1</w:t>
      </w:r>
      <w:r>
        <w:t> — </w:t>
      </w:r>
      <w:r>
        <w:rPr>
          <w:rStyle w:val="CharSchText"/>
        </w:rPr>
        <w:t>Divisions of State</w:t>
      </w:r>
      <w:bookmarkEnd w:id="443"/>
      <w:bookmarkEnd w:id="444"/>
      <w:bookmarkEnd w:id="445"/>
    </w:p>
    <w:p>
      <w:pPr>
        <w:pStyle w:val="yShoulderClause"/>
        <w:rPr>
          <w:snapToGrid w:val="0"/>
        </w:rPr>
      </w:pPr>
      <w:r>
        <w:rPr>
          <w:snapToGrid w:val="0"/>
        </w:rPr>
        <w:t>[Section 6]</w:t>
      </w:r>
    </w:p>
    <w:p>
      <w:pPr>
        <w:pStyle w:val="yMiscellaneousHeading"/>
        <w:outlineLvl w:val="0"/>
        <w:rPr>
          <w:b/>
          <w:snapToGrid w:val="0"/>
        </w:rPr>
      </w:pPr>
      <w:smartTag w:uri="urn:schemas-microsoft-com:office:smarttags" w:element="place">
        <w:smartTag w:uri="urn:schemas-microsoft-com:office:smarttags" w:element="City">
          <w:r>
            <w:rPr>
              <w:b/>
              <w:snapToGrid w:val="0"/>
            </w:rPr>
            <w:t>Kimberley</w:t>
          </w:r>
        </w:smartTag>
      </w:smartTag>
      <w:r>
        <w:rPr>
          <w:b/>
          <w:snapToGrid w:val="0"/>
        </w:rPr>
        <w:t xml:space="preserve"> Division</w:t>
      </w:r>
    </w:p>
    <w:p>
      <w:pPr>
        <w:pStyle w:val="yMiscellaneousBody"/>
        <w:rPr>
          <w:snapToGrid w:val="0"/>
        </w:rPr>
      </w:pPr>
      <w:r>
        <w:rPr>
          <w:snapToGrid w:val="0"/>
        </w:rPr>
        <w:t>All that portion of the State lying to the north of the parallel of 19° 30′ south latitude.</w:t>
      </w:r>
    </w:p>
    <w:p>
      <w:pPr>
        <w:pStyle w:val="yMiscellaneousHeading"/>
        <w:outlineLvl w:val="0"/>
        <w:rPr>
          <w:b/>
          <w:snapToGrid w:val="0"/>
        </w:rPr>
      </w:pPr>
      <w:r>
        <w:rPr>
          <w:b/>
          <w:snapToGrid w:val="0"/>
        </w:rPr>
        <w:t>North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outlineLvl w:val="0"/>
        <w:rPr>
          <w:b/>
          <w:snapToGrid w:val="0"/>
        </w:rPr>
      </w:pPr>
      <w:r>
        <w:rPr>
          <w:b/>
          <w:snapToGrid w:val="0"/>
        </w:rPr>
        <w:t>Eucla Division</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outlineLvl w:val="0"/>
        <w:rPr>
          <w:b/>
          <w:snapToGrid w:val="0"/>
        </w:rPr>
      </w:pPr>
      <w:r>
        <w:rPr>
          <w:b/>
          <w:snapToGrid w:val="0"/>
        </w:rPr>
        <w:t>South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outlineLvl w:val="0"/>
        <w:rPr>
          <w:b/>
          <w:snapToGrid w:val="0"/>
        </w:rPr>
      </w:pPr>
      <w:r>
        <w:rPr>
          <w:b/>
          <w:snapToGrid w:val="0"/>
        </w:rPr>
        <w:t>Eastern Division</w:t>
      </w:r>
    </w:p>
    <w:p>
      <w:pPr>
        <w:pStyle w:val="yMiscellaneousBody"/>
        <w:rPr>
          <w:snapToGrid w:val="0"/>
        </w:rPr>
      </w:pPr>
      <w:r>
        <w:rPr>
          <w:snapToGrid w:val="0"/>
        </w:rPr>
        <w:t xml:space="preserve">All that portion of the State not included in the </w:t>
      </w:r>
      <w:smartTag w:uri="urn:schemas-microsoft-com:office:smarttags" w:element="place">
        <w:smartTag w:uri="urn:schemas-microsoft-com:office:smarttags" w:element="City">
          <w:r>
            <w:rPr>
              <w:snapToGrid w:val="0"/>
            </w:rPr>
            <w:t>Kimberley</w:t>
          </w:r>
        </w:smartTag>
      </w:smartTag>
      <w:r>
        <w:rPr>
          <w:snapToGrid w:val="0"/>
        </w:rPr>
        <w:t>, North</w:t>
      </w:r>
      <w:r>
        <w:rPr>
          <w:snapToGrid w:val="0"/>
        </w:rPr>
        <w:noBreakHyphen/>
        <w:t>west, South</w:t>
      </w:r>
      <w:r>
        <w:rPr>
          <w:snapToGrid w:val="0"/>
        </w:rPr>
        <w:noBreakHyphen/>
        <w:t>west and Eucla Divisions already described.</w:t>
      </w:r>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yScheduleHeading"/>
      </w:pPr>
      <w:bookmarkStart w:id="447" w:name="_Toc416876452"/>
      <w:bookmarkStart w:id="448" w:name="_Toc416876853"/>
      <w:bookmarkStart w:id="449" w:name="_Toc417973220"/>
      <w:r>
        <w:rPr>
          <w:rStyle w:val="CharSchNo"/>
        </w:rPr>
        <w:t>Schedule 2</w:t>
      </w:r>
      <w:r>
        <w:t> — </w:t>
      </w:r>
      <w:r>
        <w:rPr>
          <w:rStyle w:val="CharSchText"/>
        </w:rPr>
        <w:t xml:space="preserve">Transitional, savings and validation provisions related to </w:t>
      </w:r>
      <w:r>
        <w:rPr>
          <w:rStyle w:val="CharSchText"/>
          <w:i/>
        </w:rPr>
        <w:t>Land Act 1933</w:t>
      </w:r>
      <w:bookmarkEnd w:id="447"/>
      <w:bookmarkEnd w:id="448"/>
      <w:bookmarkEnd w:id="449"/>
    </w:p>
    <w:p>
      <w:pPr>
        <w:pStyle w:val="yShoulderClause"/>
        <w:rPr>
          <w:snapToGrid w:val="0"/>
        </w:rPr>
      </w:pPr>
      <w:r>
        <w:rPr>
          <w:snapToGrid w:val="0"/>
        </w:rPr>
        <w:t>[Section 281(2)]</w:t>
      </w:r>
    </w:p>
    <w:p>
      <w:pPr>
        <w:pStyle w:val="yHeading5"/>
        <w:outlineLvl w:val="9"/>
        <w:rPr>
          <w:snapToGrid w:val="0"/>
        </w:rPr>
      </w:pPr>
      <w:bookmarkStart w:id="450" w:name="_Toc417973221"/>
      <w:r>
        <w:rPr>
          <w:rStyle w:val="CharSClsNo"/>
        </w:rPr>
        <w:t>1</w:t>
      </w:r>
      <w:r>
        <w:rPr>
          <w:snapToGrid w:val="0"/>
        </w:rPr>
        <w:t>.</w:t>
      </w:r>
      <w:r>
        <w:rPr>
          <w:snapToGrid w:val="0"/>
        </w:rPr>
        <w:tab/>
        <w:t xml:space="preserve">Sch. 2 supplementary to </w:t>
      </w:r>
      <w:r>
        <w:rPr>
          <w:i/>
          <w:snapToGrid w:val="0"/>
        </w:rPr>
        <w:t>Interpretation Act 1984</w:t>
      </w:r>
      <w:r>
        <w:rPr>
          <w:snapToGrid w:val="0"/>
        </w:rPr>
        <w:t>; terms used</w:t>
      </w:r>
      <w:bookmarkEnd w:id="450"/>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w:t>
      </w:r>
    </w:p>
    <w:p>
      <w:pPr>
        <w:pStyle w:val="yDefstart"/>
      </w:pPr>
      <w:r>
        <w:rPr>
          <w:b/>
        </w:rPr>
        <w:tab/>
      </w:r>
      <w:r>
        <w:rPr>
          <w:rStyle w:val="CharDefText"/>
        </w:rPr>
        <w:t>interest</w:t>
      </w:r>
      <w:r>
        <w:t xml:space="preserve"> includes right over Crown land continued in operation by this Schedule;</w:t>
      </w:r>
    </w:p>
    <w:p>
      <w:pPr>
        <w:pStyle w:val="yDefstart"/>
      </w:pPr>
      <w:r>
        <w:rPr>
          <w:b/>
        </w:rPr>
        <w:tab/>
      </w:r>
      <w:r>
        <w:rPr>
          <w:rStyle w:val="CharDefText"/>
        </w:rPr>
        <w:t>status order</w:t>
      </w:r>
      <w:r>
        <w:t xml:space="preserve"> includes order made under section 33 of the repealed Act.</w:t>
      </w:r>
    </w:p>
    <w:p>
      <w:pPr>
        <w:pStyle w:val="yHeading5"/>
        <w:outlineLvl w:val="9"/>
        <w:rPr>
          <w:snapToGrid w:val="0"/>
        </w:rPr>
      </w:pPr>
      <w:bookmarkStart w:id="451" w:name="_Toc417973222"/>
      <w:r>
        <w:rPr>
          <w:rStyle w:val="CharSClsNo"/>
        </w:rPr>
        <w:t>2</w:t>
      </w:r>
      <w:r>
        <w:rPr>
          <w:snapToGrid w:val="0"/>
        </w:rPr>
        <w:t>.</w:t>
      </w:r>
      <w:r>
        <w:rPr>
          <w:snapToGrid w:val="0"/>
        </w:rPr>
        <w:tab/>
        <w:t>Property etc. of Minister under repealed Act s. 6(3)</w:t>
      </w:r>
      <w:bookmarkEnd w:id="451"/>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452" w:name="_Toc417973223"/>
      <w:r>
        <w:rPr>
          <w:rStyle w:val="CharSClsNo"/>
        </w:rPr>
        <w:t>3</w:t>
      </w:r>
      <w:r>
        <w:rPr>
          <w:snapToGrid w:val="0"/>
        </w:rPr>
        <w:t>.</w:t>
      </w:r>
      <w:r>
        <w:rPr>
          <w:snapToGrid w:val="0"/>
        </w:rPr>
        <w:tab/>
        <w:t>Incomplete disposal of Crown land under repealed Act s. 7</w:t>
      </w:r>
      <w:bookmarkEnd w:id="452"/>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453" w:name="_Toc417973224"/>
      <w:r>
        <w:rPr>
          <w:rStyle w:val="CharSClsNo"/>
        </w:rPr>
        <w:t>4</w:t>
      </w:r>
      <w:r>
        <w:rPr>
          <w:snapToGrid w:val="0"/>
        </w:rPr>
        <w:t>.</w:t>
      </w:r>
      <w:r>
        <w:rPr>
          <w:snapToGrid w:val="0"/>
        </w:rPr>
        <w:tab/>
        <w:t>Incomplete acquisition of land under repealed Act s. 8</w:t>
      </w:r>
      <w:bookmarkEnd w:id="453"/>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454" w:name="_Toc417973225"/>
      <w:r>
        <w:rPr>
          <w:rStyle w:val="CharSClsNo"/>
        </w:rPr>
        <w:t>5</w:t>
      </w:r>
      <w:r>
        <w:rPr>
          <w:snapToGrid w:val="0"/>
        </w:rPr>
        <w:t>.</w:t>
      </w:r>
      <w:r>
        <w:rPr>
          <w:snapToGrid w:val="0"/>
        </w:rPr>
        <w:tab/>
        <w:t>Incomplete grant etc. to Aboriginal people under repealed Act s. 9</w:t>
      </w:r>
      <w:bookmarkEnd w:id="454"/>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455" w:name="_Toc417973226"/>
      <w:r>
        <w:rPr>
          <w:rStyle w:val="CharSClsNo"/>
        </w:rPr>
        <w:t>6</w:t>
      </w:r>
      <w:r>
        <w:rPr>
          <w:snapToGrid w:val="0"/>
        </w:rPr>
        <w:t>.</w:t>
      </w:r>
      <w:r>
        <w:rPr>
          <w:snapToGrid w:val="0"/>
        </w:rPr>
        <w:tab/>
        <w:t>Incomplete action as to district or townsite under repealed Act s. 10</w:t>
      </w:r>
      <w:bookmarkEnd w:id="455"/>
    </w:p>
    <w:p>
      <w:pPr>
        <w:pStyle w:val="ySubsection"/>
        <w:spacing w:before="10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0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60"/>
        <w:outlineLvl w:val="9"/>
        <w:rPr>
          <w:snapToGrid w:val="0"/>
        </w:rPr>
      </w:pPr>
      <w:bookmarkStart w:id="456" w:name="_Toc417973227"/>
      <w:r>
        <w:rPr>
          <w:rStyle w:val="CharSClsNo"/>
        </w:rPr>
        <w:t>7</w:t>
      </w:r>
      <w:r>
        <w:rPr>
          <w:snapToGrid w:val="0"/>
        </w:rPr>
        <w:t>.</w:t>
      </w:r>
      <w:r>
        <w:rPr>
          <w:snapToGrid w:val="0"/>
        </w:rPr>
        <w:tab/>
        <w:t>Incomplete resumption of land under repealed Act</w:t>
      </w:r>
      <w:bookmarkEnd w:id="456"/>
    </w:p>
    <w:p>
      <w:pPr>
        <w:pStyle w:val="ySubsection"/>
        <w:spacing w:before="10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0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0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w:t>
      </w:r>
    </w:p>
    <w:p>
      <w:pPr>
        <w:pStyle w:val="yIndenta"/>
        <w:spacing w:before="60"/>
        <w:rPr>
          <w:snapToGrid w:val="0"/>
        </w:rPr>
      </w:pPr>
      <w:r>
        <w:rPr>
          <w:snapToGrid w:val="0"/>
        </w:rPr>
        <w:tab/>
        <w:t>(a)</w:t>
      </w:r>
      <w:r>
        <w:rPr>
          <w:snapToGrid w:val="0"/>
        </w:rPr>
        <w:tab/>
        <w:t>payment to the lessee of compensation for any improvements on that land; and</w:t>
      </w:r>
    </w:p>
    <w:p>
      <w:pPr>
        <w:pStyle w:val="yIndenta"/>
        <w:spacing w:before="60"/>
        <w:rPr>
          <w:snapToGrid w:val="0"/>
        </w:rPr>
      </w:pPr>
      <w:r>
        <w:rPr>
          <w:snapToGrid w:val="0"/>
        </w:rPr>
        <w:tab/>
        <w:t>(b)</w:t>
      </w:r>
      <w:r>
        <w:rPr>
          <w:snapToGrid w:val="0"/>
        </w:rPr>
        <w:tab/>
        <w:t>repayment to the lessee of the amount paid for the purpose of acquiring the fee simple in that land.</w:t>
      </w:r>
    </w:p>
    <w:p>
      <w:pPr>
        <w:pStyle w:val="yHeading5"/>
        <w:spacing w:before="160"/>
        <w:outlineLvl w:val="9"/>
        <w:rPr>
          <w:snapToGrid w:val="0"/>
        </w:rPr>
      </w:pPr>
      <w:bookmarkStart w:id="457" w:name="_Toc417973228"/>
      <w:r>
        <w:rPr>
          <w:rStyle w:val="CharSClsNo"/>
        </w:rPr>
        <w:t>8</w:t>
      </w:r>
      <w:r>
        <w:rPr>
          <w:snapToGrid w:val="0"/>
        </w:rPr>
        <w:t>.</w:t>
      </w:r>
      <w:r>
        <w:rPr>
          <w:snapToGrid w:val="0"/>
        </w:rPr>
        <w:tab/>
        <w:t>Incomplete issue of Crown grant under repealed Act s. 12</w:t>
      </w:r>
      <w:bookmarkEnd w:id="457"/>
    </w:p>
    <w:p>
      <w:pPr>
        <w:pStyle w:val="ySubsection"/>
        <w:spacing w:before="100"/>
        <w:rPr>
          <w:snapToGrid w:val="0"/>
        </w:rPr>
      </w:pPr>
      <w:r>
        <w:rPr>
          <w:snapToGrid w:val="0"/>
        </w:rPr>
        <w:tab/>
      </w:r>
      <w:r>
        <w:rPr>
          <w:snapToGrid w:val="0"/>
        </w:rPr>
        <w:tab/>
        <w:t>A Crown grant in respect of which —</w:t>
      </w:r>
    </w:p>
    <w:p>
      <w:pPr>
        <w:pStyle w:val="yIndenta"/>
        <w:spacing w:before="60"/>
        <w:rPr>
          <w:snapToGrid w:val="0"/>
        </w:rPr>
      </w:pPr>
      <w:r>
        <w:rPr>
          <w:snapToGrid w:val="0"/>
        </w:rPr>
        <w:tab/>
        <w:t>(a)</w:t>
      </w:r>
      <w:r>
        <w:rPr>
          <w:snapToGrid w:val="0"/>
        </w:rPr>
        <w:tab/>
        <w:t>the procedure specified in section 12 of the repealed Act had been begun but not completed; or</w:t>
      </w:r>
    </w:p>
    <w:p>
      <w:pPr>
        <w:pStyle w:val="yIndenta"/>
        <w:spacing w:before="60"/>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80"/>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458" w:name="_Toc417973229"/>
      <w:r>
        <w:rPr>
          <w:rStyle w:val="CharSClsNo"/>
        </w:rPr>
        <w:t>9</w:t>
      </w:r>
      <w:r>
        <w:rPr>
          <w:snapToGrid w:val="0"/>
        </w:rPr>
        <w:t>.</w:t>
      </w:r>
      <w:r>
        <w:rPr>
          <w:snapToGrid w:val="0"/>
        </w:rPr>
        <w:tab/>
        <w:t>Application etc. awaiting approval under repealed Act s. 13</w:t>
      </w:r>
      <w:bookmarkEnd w:id="458"/>
    </w:p>
    <w:p>
      <w:pPr>
        <w:pStyle w:val="ySubsection"/>
        <w:spacing w:before="140"/>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459" w:name="_Toc417973230"/>
      <w:r>
        <w:rPr>
          <w:rStyle w:val="CharSClsNo"/>
        </w:rPr>
        <w:t>10</w:t>
      </w:r>
      <w:r>
        <w:rPr>
          <w:snapToGrid w:val="0"/>
        </w:rPr>
        <w:t>.</w:t>
      </w:r>
      <w:r>
        <w:rPr>
          <w:snapToGrid w:val="0"/>
        </w:rPr>
        <w:tab/>
        <w:t>Reservation etc. under repealed Act s. 15 etc.</w:t>
      </w:r>
      <w:bookmarkEnd w:id="459"/>
    </w:p>
    <w:p>
      <w:pPr>
        <w:pStyle w:val="ySubsection"/>
        <w:spacing w:before="140"/>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spacing w:before="140"/>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460" w:name="_Toc417973231"/>
      <w:r>
        <w:rPr>
          <w:rStyle w:val="CharSClsNo"/>
        </w:rPr>
        <w:t>11</w:t>
      </w:r>
      <w:r>
        <w:rPr>
          <w:snapToGrid w:val="0"/>
        </w:rPr>
        <w:t>.</w:t>
      </w:r>
      <w:r>
        <w:rPr>
          <w:snapToGrid w:val="0"/>
        </w:rPr>
        <w:tab/>
        <w:t>Granted application under repealed Act s. 16(1) etc.</w:t>
      </w:r>
      <w:bookmarkEnd w:id="460"/>
    </w:p>
    <w:p>
      <w:pPr>
        <w:pStyle w:val="ySubsection"/>
        <w:spacing w:before="140"/>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spacing w:before="140"/>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461" w:name="_Toc417973232"/>
      <w:r>
        <w:rPr>
          <w:rStyle w:val="CharSClsNo"/>
        </w:rPr>
        <w:t>12</w:t>
      </w:r>
      <w:r>
        <w:rPr>
          <w:snapToGrid w:val="0"/>
        </w:rPr>
        <w:t>.</w:t>
      </w:r>
      <w:r>
        <w:rPr>
          <w:snapToGrid w:val="0"/>
        </w:rPr>
        <w:tab/>
        <w:t>Lease etc. liable to forfeiture under repealed Act s. 23 at 30 Mar 1998</w:t>
      </w:r>
      <w:bookmarkEnd w:id="461"/>
    </w:p>
    <w:p>
      <w:pPr>
        <w:pStyle w:val="ySubsection"/>
        <w:spacing w:before="140"/>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spacing w:before="130"/>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462" w:name="_Toc417973233"/>
      <w:r>
        <w:rPr>
          <w:rStyle w:val="CharSClsNo"/>
        </w:rPr>
        <w:t>13</w:t>
      </w:r>
      <w:r>
        <w:rPr>
          <w:snapToGrid w:val="0"/>
        </w:rPr>
        <w:t>.</w:t>
      </w:r>
      <w:r>
        <w:rPr>
          <w:snapToGrid w:val="0"/>
        </w:rPr>
        <w:tab/>
        <w:t>Appeal to Governor pending under repealed Act s. 27</w:t>
      </w:r>
      <w:bookmarkEnd w:id="462"/>
    </w:p>
    <w:p>
      <w:pPr>
        <w:pStyle w:val="ySubsection"/>
        <w:spacing w:before="130"/>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463" w:name="_Toc417973234"/>
      <w:r>
        <w:rPr>
          <w:rStyle w:val="CharSClsNo"/>
        </w:rPr>
        <w:t>14</w:t>
      </w:r>
      <w:r>
        <w:rPr>
          <w:snapToGrid w:val="0"/>
        </w:rPr>
        <w:t>.</w:t>
      </w:r>
      <w:r>
        <w:rPr>
          <w:snapToGrid w:val="0"/>
        </w:rPr>
        <w:tab/>
        <w:t>Reserves under repealed Act etc.</w:t>
      </w:r>
      <w:bookmarkEnd w:id="463"/>
    </w:p>
    <w:p>
      <w:pPr>
        <w:pStyle w:val="ySubsection"/>
        <w:spacing w:before="120"/>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spacing w:before="120"/>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spacing w:before="120"/>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spacing w:before="120"/>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spacing w:before="120"/>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spacing w:before="120"/>
        <w:rPr>
          <w:snapToGrid w:val="0"/>
        </w:rPr>
      </w:pPr>
      <w:r>
        <w:rPr>
          <w:snapToGrid w:val="0"/>
        </w:rPr>
        <w:tab/>
        <w:t>(6)</w:t>
      </w:r>
      <w:r>
        <w:rPr>
          <w:snapToGrid w:val="0"/>
        </w:rPr>
        <w:tab/>
        <w:t>For the purposes of subclause (5), section 31(2) of the repealed Act is to be construed as if that section —</w:t>
      </w:r>
    </w:p>
    <w:p>
      <w:pPr>
        <w:pStyle w:val="yIndenta"/>
        <w:spacing w:before="60"/>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464" w:name="_Toc417973235"/>
      <w:r>
        <w:rPr>
          <w:rStyle w:val="CharSClsNo"/>
        </w:rPr>
        <w:t>15</w:t>
      </w:r>
      <w:r>
        <w:rPr>
          <w:snapToGrid w:val="0"/>
        </w:rPr>
        <w:t>.</w:t>
      </w:r>
      <w:r>
        <w:rPr>
          <w:snapToGrid w:val="0"/>
        </w:rPr>
        <w:tab/>
        <w:t>Lease of reserve under repealed Act s. 32</w:t>
      </w:r>
      <w:bookmarkEnd w:id="464"/>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465" w:name="_Toc417973236"/>
      <w:r>
        <w:rPr>
          <w:rStyle w:val="CharSClsNo"/>
        </w:rPr>
        <w:t>16</w:t>
      </w:r>
      <w:r>
        <w:rPr>
          <w:snapToGrid w:val="0"/>
        </w:rPr>
        <w:t>.</w:t>
      </w:r>
      <w:r>
        <w:rPr>
          <w:snapToGrid w:val="0"/>
        </w:rPr>
        <w:tab/>
        <w:t>Vesting order under repealed Act s. 33 etc.</w:t>
      </w:r>
      <w:bookmarkEnd w:id="465"/>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w:t>
      </w:r>
      <w:r>
        <w:noBreakHyphen/>
        <w:t>(5).]</w:t>
      </w:r>
    </w:p>
    <w:p>
      <w:pPr>
        <w:pStyle w:val="yHeading5"/>
        <w:outlineLvl w:val="9"/>
        <w:rPr>
          <w:snapToGrid w:val="0"/>
        </w:rPr>
      </w:pPr>
      <w:bookmarkStart w:id="466" w:name="_Toc417973237"/>
      <w:r>
        <w:rPr>
          <w:rStyle w:val="CharSClsNo"/>
        </w:rPr>
        <w:t>17</w:t>
      </w:r>
      <w:r>
        <w:rPr>
          <w:snapToGrid w:val="0"/>
        </w:rPr>
        <w:t>.</w:t>
      </w:r>
      <w:r>
        <w:rPr>
          <w:snapToGrid w:val="0"/>
        </w:rPr>
        <w:tab/>
        <w:t>Grants of land in fee simple subject to conditions</w:t>
      </w:r>
      <w:bookmarkEnd w:id="466"/>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467" w:name="_Toc417973238"/>
      <w:r>
        <w:rPr>
          <w:rStyle w:val="CharSClsNo"/>
        </w:rPr>
        <w:t>18</w:t>
      </w:r>
      <w:r>
        <w:rPr>
          <w:snapToGrid w:val="0"/>
        </w:rPr>
        <w:t>.</w:t>
      </w:r>
      <w:r>
        <w:rPr>
          <w:snapToGrid w:val="0"/>
        </w:rPr>
        <w:tab/>
        <w:t>Management plan approved under repealed Act s. 34A</w:t>
      </w:r>
      <w:bookmarkEnd w:id="467"/>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468" w:name="_Toc417973239"/>
      <w:r>
        <w:rPr>
          <w:rStyle w:val="CharSClsNo"/>
        </w:rPr>
        <w:t>19</w:t>
      </w:r>
      <w:r>
        <w:rPr>
          <w:snapToGrid w:val="0"/>
        </w:rPr>
        <w:t>.</w:t>
      </w:r>
      <w:r>
        <w:rPr>
          <w:snapToGrid w:val="0"/>
        </w:rPr>
        <w:tab/>
        <w:t>Town and suburban lands being sold by auction</w:t>
      </w:r>
      <w:bookmarkEnd w:id="468"/>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469" w:name="_Toc417973240"/>
      <w:r>
        <w:rPr>
          <w:rStyle w:val="CharSClsNo"/>
        </w:rPr>
        <w:t>20</w:t>
      </w:r>
      <w:r>
        <w:rPr>
          <w:snapToGrid w:val="0"/>
        </w:rPr>
        <w:t>.</w:t>
      </w:r>
      <w:r>
        <w:rPr>
          <w:snapToGrid w:val="0"/>
        </w:rPr>
        <w:tab/>
        <w:t>Fencing condition under repealed Act s. 42</w:t>
      </w:r>
      <w:bookmarkEnd w:id="469"/>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470" w:name="_Toc417973241"/>
      <w:r>
        <w:rPr>
          <w:rStyle w:val="CharSClsNo"/>
        </w:rPr>
        <w:t>21</w:t>
      </w:r>
      <w:r>
        <w:rPr>
          <w:snapToGrid w:val="0"/>
        </w:rPr>
        <w:t>.</w:t>
      </w:r>
      <w:r>
        <w:rPr>
          <w:snapToGrid w:val="0"/>
        </w:rPr>
        <w:tab/>
        <w:t>Licence to occupy under repealed Act s. 43</w:t>
      </w:r>
      <w:bookmarkEnd w:id="470"/>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471" w:name="_Toc417973242"/>
      <w:r>
        <w:rPr>
          <w:rStyle w:val="CharSClsNo"/>
        </w:rPr>
        <w:t>22</w:t>
      </w:r>
      <w:r>
        <w:rPr>
          <w:snapToGrid w:val="0"/>
        </w:rPr>
        <w:t>.</w:t>
      </w:r>
      <w:r>
        <w:rPr>
          <w:snapToGrid w:val="0"/>
        </w:rPr>
        <w:tab/>
        <w:t>Lessee entitled to acquire town or suburban land under repealed Act s. 44</w:t>
      </w:r>
      <w:bookmarkEnd w:id="471"/>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472" w:name="_Toc417973243"/>
      <w:r>
        <w:rPr>
          <w:rStyle w:val="CharSClsNo"/>
        </w:rPr>
        <w:t>23</w:t>
      </w:r>
      <w:r>
        <w:rPr>
          <w:snapToGrid w:val="0"/>
        </w:rPr>
        <w:t>.</w:t>
      </w:r>
      <w:r>
        <w:rPr>
          <w:snapToGrid w:val="0"/>
        </w:rPr>
        <w:tab/>
        <w:t xml:space="preserve">Incomplete grant of land for </w:t>
      </w:r>
      <w:r>
        <w:rPr>
          <w:i/>
          <w:snapToGrid w:val="0"/>
        </w:rPr>
        <w:t>Housing Act 1980</w:t>
      </w:r>
      <w:r>
        <w:rPr>
          <w:snapToGrid w:val="0"/>
        </w:rPr>
        <w:t xml:space="preserve"> under repealed Act s. 45</w:t>
      </w:r>
      <w:bookmarkEnd w:id="472"/>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473" w:name="_Toc417973244"/>
      <w:r>
        <w:rPr>
          <w:rStyle w:val="CharSClsNo"/>
        </w:rPr>
        <w:t>24</w:t>
      </w:r>
      <w:r>
        <w:rPr>
          <w:snapToGrid w:val="0"/>
        </w:rPr>
        <w:t>.</w:t>
      </w:r>
      <w:r>
        <w:rPr>
          <w:snapToGrid w:val="0"/>
        </w:rPr>
        <w:tab/>
        <w:t>Decisions under repealed Act s. 45A not effected</w:t>
      </w:r>
      <w:bookmarkEnd w:id="473"/>
    </w:p>
    <w:p>
      <w:pPr>
        <w:pStyle w:val="ySubsection"/>
        <w:rPr>
          <w:snapToGrid w:val="0"/>
        </w:rPr>
      </w:pPr>
      <w:r>
        <w:rPr>
          <w:snapToGrid w:val="0"/>
        </w:rPr>
        <w:tab/>
      </w:r>
      <w:r>
        <w:rPr>
          <w:snapToGrid w:val="0"/>
        </w:rPr>
        <w:tab/>
        <w:t>Any decision made by the Minister under section 45A of the repealed Act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474" w:name="_Toc417973245"/>
      <w:r>
        <w:rPr>
          <w:rStyle w:val="CharSClsNo"/>
        </w:rPr>
        <w:t>25</w:t>
      </w:r>
      <w:r>
        <w:rPr>
          <w:snapToGrid w:val="0"/>
        </w:rPr>
        <w:t>.</w:t>
      </w:r>
      <w:r>
        <w:rPr>
          <w:snapToGrid w:val="0"/>
        </w:rPr>
        <w:tab/>
        <w:t>Decision under repealed Act s. 45B not effected</w:t>
      </w:r>
      <w:bookmarkEnd w:id="474"/>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475" w:name="_Toc417973246"/>
      <w:r>
        <w:rPr>
          <w:rStyle w:val="CharSClsNo"/>
        </w:rPr>
        <w:t>26</w:t>
      </w:r>
      <w:r>
        <w:rPr>
          <w:snapToGrid w:val="0"/>
        </w:rPr>
        <w:t>.</w:t>
      </w:r>
      <w:r>
        <w:rPr>
          <w:snapToGrid w:val="0"/>
        </w:rPr>
        <w:tab/>
        <w:t>Conditional purchase lease of agricultural etc. land</w:t>
      </w:r>
      <w:bookmarkEnd w:id="475"/>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476" w:name="_Toc417973247"/>
      <w:r>
        <w:rPr>
          <w:rStyle w:val="CharSClsNo"/>
        </w:rPr>
        <w:t>27</w:t>
      </w:r>
      <w:r>
        <w:rPr>
          <w:snapToGrid w:val="0"/>
        </w:rPr>
        <w:t>.</w:t>
      </w:r>
      <w:r>
        <w:rPr>
          <w:snapToGrid w:val="0"/>
        </w:rPr>
        <w:tab/>
        <w:t>Conditional purchase lease of special settlement land</w:t>
      </w:r>
      <w:bookmarkEnd w:id="476"/>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477" w:name="_Toc417973248"/>
      <w:r>
        <w:rPr>
          <w:rStyle w:val="CharSClsNo"/>
        </w:rPr>
        <w:t>28</w:t>
      </w:r>
      <w:r>
        <w:rPr>
          <w:snapToGrid w:val="0"/>
        </w:rPr>
        <w:t>.</w:t>
      </w:r>
      <w:r>
        <w:rPr>
          <w:snapToGrid w:val="0"/>
        </w:rPr>
        <w:tab/>
        <w:t>Conditions in cl. 22, 26 and 27 leases</w:t>
      </w:r>
      <w:bookmarkEnd w:id="477"/>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478" w:name="_Toc417973249"/>
      <w:r>
        <w:rPr>
          <w:rStyle w:val="CharSClsNo"/>
        </w:rPr>
        <w:t>29</w:t>
      </w:r>
      <w:r>
        <w:rPr>
          <w:snapToGrid w:val="0"/>
        </w:rPr>
        <w:t>.</w:t>
      </w:r>
      <w:r>
        <w:rPr>
          <w:snapToGrid w:val="0"/>
        </w:rPr>
        <w:tab/>
        <w:t>Farm reconstruction areas, disposal of</w:t>
      </w:r>
      <w:bookmarkEnd w:id="478"/>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479" w:name="_Toc417973250"/>
      <w:r>
        <w:rPr>
          <w:rStyle w:val="CharSClsNo"/>
        </w:rPr>
        <w:t>30</w:t>
      </w:r>
      <w:r>
        <w:rPr>
          <w:snapToGrid w:val="0"/>
        </w:rPr>
        <w:t>.</w:t>
      </w:r>
      <w:r>
        <w:rPr>
          <w:snapToGrid w:val="0"/>
        </w:rPr>
        <w:tab/>
        <w:t>War service land no longer required, disposal of</w:t>
      </w:r>
      <w:bookmarkEnd w:id="479"/>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w:t>
      </w:r>
    </w:p>
    <w:p>
      <w:pPr>
        <w:pStyle w:val="yDefstart"/>
        <w:rPr>
          <w:b/>
        </w:rPr>
      </w:pPr>
      <w:r>
        <w:rPr>
          <w:b/>
        </w:rPr>
        <w:tab/>
      </w:r>
      <w:r>
        <w:rPr>
          <w:rStyle w:val="CharDefText"/>
        </w:rPr>
        <w:t>repealed legislation</w:t>
      </w:r>
      <w:r>
        <w:t xml:space="preserve"> means the </w:t>
      </w:r>
      <w:smartTag w:uri="urn:schemas-microsoft-com:office:smarttags" w:element="place">
        <w:smartTag w:uri="urn:schemas-microsoft-com:office:smarttags" w:element="PlaceName">
          <w:r>
            <w:rPr>
              <w:i/>
            </w:rPr>
            <w:t>War</w:t>
          </w:r>
        </w:smartTag>
        <w:r>
          <w:rPr>
            <w:i/>
          </w:rPr>
          <w:t xml:space="preserve"> </w:t>
        </w:r>
        <w:smartTag w:uri="urn:schemas-microsoft-com:office:smarttags" w:element="PlaceName">
          <w:r>
            <w:rPr>
              <w:i/>
            </w:rPr>
            <w:t>Service</w:t>
          </w:r>
        </w:smartTag>
        <w:r>
          <w:rPr>
            <w:i/>
          </w:rPr>
          <w:t xml:space="preserve"> </w:t>
        </w:r>
        <w:smartTag w:uri="urn:schemas-microsoft-com:office:smarttags" w:element="PlaceType">
          <w:r>
            <w:rPr>
              <w:i/>
            </w:rPr>
            <w:t>Land</w:t>
          </w:r>
        </w:smartTag>
      </w:smartTag>
      <w:r>
        <w:rPr>
          <w:i/>
        </w:rPr>
        <w:t xml:space="preserve"> Settlement Agreement Act 1951</w:t>
      </w:r>
      <w:r>
        <w:t xml:space="preserve"> and the Acts repealed by that Act;</w:t>
      </w:r>
    </w:p>
    <w:p>
      <w:pPr>
        <w:pStyle w:val="yDefstart"/>
      </w:pPr>
      <w:r>
        <w:rPr>
          <w:b/>
        </w:rPr>
        <w:tab/>
      </w:r>
      <w:r>
        <w:rPr>
          <w:rStyle w:val="CharDefText"/>
        </w:rPr>
        <w:t>war service land</w:t>
      </w:r>
      <w:r>
        <w:t xml:space="preserve"> means land to which section 89C(2) of the repealed Act applied immediately before the appointed day.</w:t>
      </w:r>
    </w:p>
    <w:p>
      <w:pPr>
        <w:pStyle w:val="yHeading5"/>
        <w:outlineLvl w:val="9"/>
        <w:rPr>
          <w:snapToGrid w:val="0"/>
        </w:rPr>
      </w:pPr>
      <w:bookmarkStart w:id="480" w:name="_Toc417973251"/>
      <w:r>
        <w:rPr>
          <w:rStyle w:val="CharSClsNo"/>
        </w:rPr>
        <w:t>31</w:t>
      </w:r>
      <w:r>
        <w:rPr>
          <w:snapToGrid w:val="0"/>
        </w:rPr>
        <w:t>.</w:t>
      </w:r>
      <w:r>
        <w:rPr>
          <w:snapToGrid w:val="0"/>
        </w:rPr>
        <w:tab/>
        <w:t>Leases under repealed Act s. 116, 117 and 117A</w:t>
      </w:r>
      <w:bookmarkEnd w:id="480"/>
    </w:p>
    <w:p>
      <w:pPr>
        <w:pStyle w:val="ySubsection"/>
        <w:rPr>
          <w:snapToGrid w:val="0"/>
        </w:rPr>
      </w:pPr>
      <w:r>
        <w:rPr>
          <w:snapToGrid w:val="0"/>
        </w:rPr>
        <w:tab/>
        <w:t>(1)</w:t>
      </w:r>
      <w:r>
        <w:rPr>
          <w:snapToGrid w:val="0"/>
        </w:rPr>
        <w:tab/>
        <w:t>A lease granted under —</w:t>
      </w:r>
    </w:p>
    <w:p>
      <w:pPr>
        <w:pStyle w:val="yIndenta"/>
        <w:rPr>
          <w:snapToGrid w:val="0"/>
        </w:rPr>
      </w:pPr>
      <w:r>
        <w:rPr>
          <w:snapToGrid w:val="0"/>
        </w:rPr>
        <w:tab/>
        <w:t>(a)</w:t>
      </w:r>
      <w:r>
        <w:rPr>
          <w:snapToGrid w:val="0"/>
        </w:rPr>
        <w:tab/>
        <w:t>section 116 of the repealed Act for any of the purposes set out in that section; or</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w:t>
      </w:r>
    </w:p>
    <w:p>
      <w:pPr>
        <w:pStyle w:val="yIndenta"/>
        <w:rPr>
          <w:snapToGrid w:val="0"/>
        </w:rPr>
      </w:pPr>
      <w:r>
        <w:rPr>
          <w:snapToGrid w:val="0"/>
        </w:rPr>
        <w:tab/>
        <w:t>(a)</w:t>
      </w:r>
      <w:r>
        <w:rPr>
          <w:snapToGrid w:val="0"/>
        </w:rPr>
        <w:tab/>
        <w:t>any conditions of that lease prescribed or fixed, as the case requires, under the repealed Act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481" w:name="_Toc417973252"/>
      <w:r>
        <w:rPr>
          <w:rStyle w:val="CharSClsNo"/>
        </w:rPr>
        <w:t>32</w:t>
      </w:r>
      <w:r>
        <w:rPr>
          <w:snapToGrid w:val="0"/>
        </w:rPr>
        <w:t>.</w:t>
      </w:r>
      <w:r>
        <w:rPr>
          <w:snapToGrid w:val="0"/>
        </w:rPr>
        <w:tab/>
        <w:t>Closed roads, incomplete alienation of</w:t>
      </w:r>
      <w:bookmarkEnd w:id="481"/>
    </w:p>
    <w:p>
      <w:pPr>
        <w:pStyle w:val="ySubsection"/>
        <w:rPr>
          <w:snapToGrid w:val="0"/>
        </w:rPr>
      </w:pPr>
      <w:r>
        <w:rPr>
          <w:snapToGrid w:val="0"/>
        </w:rPr>
        <w:tab/>
        <w:t>(1)</w:t>
      </w:r>
      <w:r>
        <w:rPr>
          <w:snapToGrid w:val="0"/>
        </w:rPr>
        <w:tab/>
        <w:t>If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482" w:name="_Toc417973253"/>
      <w:r>
        <w:rPr>
          <w:rStyle w:val="CharSClsNo"/>
        </w:rPr>
        <w:t>33</w:t>
      </w:r>
      <w:r>
        <w:rPr>
          <w:snapToGrid w:val="0"/>
        </w:rPr>
        <w:t>.</w:t>
      </w:r>
      <w:r>
        <w:rPr>
          <w:snapToGrid w:val="0"/>
        </w:rPr>
        <w:tab/>
        <w:t>Discharged soldiers, deferment of rent payable by</w:t>
      </w:r>
      <w:bookmarkEnd w:id="482"/>
    </w:p>
    <w:p>
      <w:pPr>
        <w:pStyle w:val="ySubsection"/>
        <w:rPr>
          <w:snapToGrid w:val="0"/>
        </w:rPr>
      </w:pPr>
      <w:r>
        <w:rPr>
          <w:snapToGrid w:val="0"/>
        </w:rPr>
        <w:tab/>
        <w:t>(1)</w:t>
      </w:r>
      <w:r>
        <w:rPr>
          <w:snapToGrid w:val="0"/>
        </w:rPr>
        <w:tab/>
        <w:t>If a lease has been acquired under Part VIII of the repealed Act by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13</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483" w:name="_Toc417973254"/>
      <w:r>
        <w:rPr>
          <w:rStyle w:val="CharSClsNo"/>
        </w:rPr>
        <w:t>34</w:t>
      </w:r>
      <w:r>
        <w:rPr>
          <w:snapToGrid w:val="0"/>
        </w:rPr>
        <w:t>.</w:t>
      </w:r>
      <w:r>
        <w:rPr>
          <w:snapToGrid w:val="0"/>
        </w:rPr>
        <w:tab/>
        <w:t>Easements</w:t>
      </w:r>
      <w:bookmarkEnd w:id="483"/>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484" w:name="_Toc417973255"/>
      <w:r>
        <w:rPr>
          <w:rStyle w:val="CharSClsNo"/>
        </w:rPr>
        <w:t>35</w:t>
      </w:r>
      <w:r>
        <w:rPr>
          <w:snapToGrid w:val="0"/>
        </w:rPr>
        <w:t>.</w:t>
      </w:r>
      <w:r>
        <w:rPr>
          <w:snapToGrid w:val="0"/>
        </w:rPr>
        <w:tab/>
        <w:t>Priority of applications (repealed Act s. 135)</w:t>
      </w:r>
      <w:bookmarkEnd w:id="484"/>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485" w:name="_Toc417973256"/>
      <w:r>
        <w:rPr>
          <w:rStyle w:val="CharSClsNo"/>
        </w:rPr>
        <w:t>36</w:t>
      </w:r>
      <w:r>
        <w:rPr>
          <w:snapToGrid w:val="0"/>
        </w:rPr>
        <w:t>.</w:t>
      </w:r>
      <w:r>
        <w:rPr>
          <w:snapToGrid w:val="0"/>
        </w:rPr>
        <w:tab/>
        <w:t>Rents under leases continued by this Schedule</w:t>
      </w:r>
      <w:bookmarkEnd w:id="485"/>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486" w:name="_Toc417973257"/>
      <w:r>
        <w:rPr>
          <w:rStyle w:val="CharSClsNo"/>
        </w:rPr>
        <w:t>37</w:t>
      </w:r>
      <w:r>
        <w:rPr>
          <w:snapToGrid w:val="0"/>
        </w:rPr>
        <w:t>.</w:t>
      </w:r>
      <w:r>
        <w:rPr>
          <w:snapToGrid w:val="0"/>
        </w:rPr>
        <w:tab/>
        <w:t>Lease of lessee who served in H. M. Forces</w:t>
      </w:r>
      <w:bookmarkEnd w:id="486"/>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487" w:name="_Toc417973258"/>
      <w:r>
        <w:rPr>
          <w:rStyle w:val="CharSClsNo"/>
        </w:rPr>
        <w:t>38</w:t>
      </w:r>
      <w:r>
        <w:rPr>
          <w:snapToGrid w:val="0"/>
        </w:rPr>
        <w:t>.</w:t>
      </w:r>
      <w:r>
        <w:rPr>
          <w:snapToGrid w:val="0"/>
        </w:rPr>
        <w:tab/>
        <w:t>Leases continued by this Schedule not to be renewed</w:t>
      </w:r>
      <w:bookmarkEnd w:id="487"/>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488" w:name="_Toc417973259"/>
      <w:r>
        <w:rPr>
          <w:rStyle w:val="CharSClsNo"/>
        </w:rPr>
        <w:t>39</w:t>
      </w:r>
      <w:r>
        <w:rPr>
          <w:snapToGrid w:val="0"/>
        </w:rPr>
        <w:t>.</w:t>
      </w:r>
      <w:r>
        <w:rPr>
          <w:snapToGrid w:val="0"/>
        </w:rPr>
        <w:tab/>
        <w:t>Person entitled to Crown grant under repealed Act s. 142(2)</w:t>
      </w:r>
      <w:bookmarkEnd w:id="488"/>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489" w:name="_Toc417973260"/>
      <w:r>
        <w:rPr>
          <w:rStyle w:val="CharSClsNo"/>
        </w:rPr>
        <w:t>40</w:t>
      </w:r>
      <w:r>
        <w:rPr>
          <w:snapToGrid w:val="0"/>
        </w:rPr>
        <w:t>.</w:t>
      </w:r>
      <w:r>
        <w:rPr>
          <w:snapToGrid w:val="0"/>
        </w:rPr>
        <w:tab/>
        <w:t>Ministerial approvals under repealed Act s. 143</w:t>
      </w:r>
      <w:bookmarkEnd w:id="489"/>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490" w:name="_Toc417973261"/>
      <w:r>
        <w:rPr>
          <w:rStyle w:val="CharSClsNo"/>
        </w:rPr>
        <w:t>41</w:t>
      </w:r>
      <w:r>
        <w:rPr>
          <w:snapToGrid w:val="0"/>
        </w:rPr>
        <w:t>.</w:t>
      </w:r>
      <w:r>
        <w:rPr>
          <w:snapToGrid w:val="0"/>
        </w:rPr>
        <w:tab/>
        <w:t>Incomplete transfer of lease or licence under repealed Act s. 144</w:t>
      </w:r>
      <w:bookmarkEnd w:id="490"/>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491" w:name="_Toc417973262"/>
      <w:r>
        <w:rPr>
          <w:rStyle w:val="CharSClsNo"/>
        </w:rPr>
        <w:t>42</w:t>
      </w:r>
      <w:r>
        <w:rPr>
          <w:snapToGrid w:val="0"/>
        </w:rPr>
        <w:t>.</w:t>
      </w:r>
      <w:r>
        <w:rPr>
          <w:snapToGrid w:val="0"/>
        </w:rPr>
        <w:tab/>
        <w:t>Incomplete mortgage of lease or licence under repealed Act s. 145</w:t>
      </w:r>
      <w:bookmarkEnd w:id="491"/>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492" w:name="_Toc417973263"/>
      <w:r>
        <w:rPr>
          <w:rStyle w:val="CharSClsNo"/>
        </w:rPr>
        <w:t>43</w:t>
      </w:r>
      <w:r>
        <w:rPr>
          <w:snapToGrid w:val="0"/>
        </w:rPr>
        <w:t>.</w:t>
      </w:r>
      <w:r>
        <w:rPr>
          <w:snapToGrid w:val="0"/>
        </w:rPr>
        <w:tab/>
        <w:t>Incomplete procedures under repealed Act s. 149A and 149B</w:t>
      </w:r>
      <w:bookmarkEnd w:id="492"/>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493" w:name="_Toc417973264"/>
      <w:r>
        <w:rPr>
          <w:rStyle w:val="CharSClsNo"/>
        </w:rPr>
        <w:t>44</w:t>
      </w:r>
      <w:r>
        <w:rPr>
          <w:snapToGrid w:val="0"/>
        </w:rPr>
        <w:t>.</w:t>
      </w:r>
      <w:r>
        <w:rPr>
          <w:snapToGrid w:val="0"/>
        </w:rPr>
        <w:tab/>
        <w:t>Crown land records, validation of and conversion to qualified certificates of Crown land title for transitional period</w:t>
      </w:r>
      <w:bookmarkEnd w:id="493"/>
    </w:p>
    <w:p>
      <w:pPr>
        <w:pStyle w:val="ySubsection"/>
        <w:rPr>
          <w:snapToGrid w:val="0"/>
        </w:rPr>
      </w:pPr>
      <w:r>
        <w:rPr>
          <w:snapToGrid w:val="0"/>
        </w:rPr>
        <w:tab/>
        <w:t>(1)</w:t>
      </w:r>
      <w:r>
        <w:rPr>
          <w:snapToGrid w:val="0"/>
        </w:rPr>
        <w:tab/>
        <w:t>Crown land records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494" w:name="_Toc417973265"/>
      <w:r>
        <w:rPr>
          <w:rStyle w:val="CharSClsNo"/>
        </w:rPr>
        <w:t>45</w:t>
      </w:r>
      <w:r>
        <w:rPr>
          <w:snapToGrid w:val="0"/>
        </w:rPr>
        <w:t>.</w:t>
      </w:r>
      <w:r>
        <w:rPr>
          <w:snapToGrid w:val="0"/>
        </w:rPr>
        <w:tab/>
        <w:t>Procedure for registering interests, status orders and caveats granted etc. under repealed Act or any other written law</w:t>
      </w:r>
      <w:bookmarkEnd w:id="494"/>
    </w:p>
    <w:p>
      <w:pPr>
        <w:pStyle w:val="ySubsection"/>
        <w:keepNext/>
        <w:rPr>
          <w:snapToGrid w:val="0"/>
        </w:rPr>
      </w:pPr>
      <w:r>
        <w:rPr>
          <w:snapToGrid w:val="0"/>
        </w:rPr>
        <w:tab/>
        <w:t>(1)</w:t>
      </w:r>
      <w:r>
        <w:rPr>
          <w:snapToGrid w:val="0"/>
        </w:rPr>
        <w:tab/>
        <w:t>In this clause —</w:t>
      </w:r>
    </w:p>
    <w:p>
      <w:pPr>
        <w:pStyle w:val="yDefstart"/>
        <w:keepNext/>
      </w:pPr>
      <w:r>
        <w:tab/>
      </w:r>
      <w:r>
        <w:rPr>
          <w:rStyle w:val="CharDefText"/>
        </w:rPr>
        <w:t>responsible person</w:t>
      </w:r>
      <w:r>
        <w:t xml:space="preserve"> means person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w:t>
      </w:r>
    </w:p>
    <w:p>
      <w:pPr>
        <w:pStyle w:val="yIndenta"/>
        <w:rPr>
          <w:snapToGrid w:val="0"/>
        </w:rPr>
      </w:pPr>
      <w:r>
        <w:rPr>
          <w:snapToGrid w:val="0"/>
        </w:rPr>
        <w:tab/>
        <w:t>(a)</w:t>
      </w:r>
      <w:r>
        <w:rPr>
          <w:snapToGrid w:val="0"/>
        </w:rPr>
        <w:tab/>
        <w:t>all available documentary evidence of the interest and of any other interest or a status order in respect of that parcel; and</w:t>
      </w:r>
    </w:p>
    <w:p>
      <w:pPr>
        <w:pStyle w:val="yIndenta"/>
        <w:rPr>
          <w:snapToGrid w:val="0"/>
        </w:rPr>
      </w:pPr>
      <w:r>
        <w:rPr>
          <w:snapToGrid w:val="0"/>
        </w:rPr>
        <w:tab/>
        <w:t>(b)</w:t>
      </w:r>
      <w:r>
        <w:rPr>
          <w:snapToGrid w:val="0"/>
        </w:rPr>
        <w:tab/>
        <w:t>a plan of survey or sketch plan of that parcel in an approved form; and</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w:t>
      </w:r>
    </w:p>
    <w:p>
      <w:pPr>
        <w:pStyle w:val="yIndenti0"/>
        <w:rPr>
          <w:snapToGrid w:val="0"/>
        </w:rPr>
      </w:pPr>
      <w:r>
        <w:rPr>
          <w:snapToGrid w:val="0"/>
        </w:rPr>
        <w:tab/>
        <w:t>(i)</w:t>
      </w:r>
      <w:r>
        <w:rPr>
          <w:snapToGrid w:val="0"/>
        </w:rPr>
        <w:tab/>
        <w:t>the inaccuracy or inadequacy of any description, diagram, plan of survey or sketch plan of that parcel; or</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495" w:name="_Toc417973266"/>
      <w:r>
        <w:rPr>
          <w:rStyle w:val="CharSClsNo"/>
        </w:rPr>
        <w:t>46</w:t>
      </w:r>
      <w:r>
        <w:rPr>
          <w:snapToGrid w:val="0"/>
        </w:rPr>
        <w:t>.</w:t>
      </w:r>
      <w:r>
        <w:rPr>
          <w:snapToGrid w:val="0"/>
        </w:rPr>
        <w:tab/>
        <w:t>Dealings or caveats as to Crown land to be registered or recorded within transitional period</w:t>
      </w:r>
      <w:bookmarkEnd w:id="495"/>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496" w:name="_Toc417973267"/>
      <w:r>
        <w:rPr>
          <w:rStyle w:val="CharSClsNo"/>
        </w:rPr>
        <w:t>47</w:t>
      </w:r>
      <w:r>
        <w:rPr>
          <w:snapToGrid w:val="0"/>
        </w:rPr>
        <w:t>.</w:t>
      </w:r>
      <w:r>
        <w:rPr>
          <w:snapToGrid w:val="0"/>
        </w:rPr>
        <w:tab/>
        <w:t>Purported assignment of certain leases validated and registrable as transfers of leases</w:t>
      </w:r>
      <w:bookmarkEnd w:id="496"/>
    </w:p>
    <w:p>
      <w:pPr>
        <w:pStyle w:val="ySubsection"/>
        <w:spacing w:before="150"/>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497" w:name="_Toc417973268"/>
      <w:r>
        <w:rPr>
          <w:rStyle w:val="CharSClsNo"/>
        </w:rPr>
        <w:t>48</w:t>
      </w:r>
      <w:r>
        <w:rPr>
          <w:snapToGrid w:val="0"/>
        </w:rPr>
        <w:t>.</w:t>
      </w:r>
      <w:r>
        <w:rPr>
          <w:snapToGrid w:val="0"/>
        </w:rPr>
        <w:tab/>
        <w:t>Licences continued under cl. 9, 10(2) and 15 caveatable under TLA</w:t>
      </w:r>
      <w:bookmarkEnd w:id="497"/>
    </w:p>
    <w:p>
      <w:pPr>
        <w:pStyle w:val="ySubsection"/>
        <w:spacing w:before="150"/>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498" w:name="_Toc417973269"/>
      <w:r>
        <w:rPr>
          <w:rStyle w:val="CharSClsNo"/>
        </w:rPr>
        <w:t>49</w:t>
      </w:r>
      <w:r>
        <w:rPr>
          <w:snapToGrid w:val="0"/>
        </w:rPr>
        <w:t>.</w:t>
      </w:r>
      <w:r>
        <w:rPr>
          <w:snapToGrid w:val="0"/>
        </w:rPr>
        <w:tab/>
        <w:t>Caveat lodged under repealed Act s. 152</w:t>
      </w:r>
      <w:bookmarkEnd w:id="498"/>
    </w:p>
    <w:p>
      <w:pPr>
        <w:pStyle w:val="ySubsection"/>
        <w:spacing w:before="150"/>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499" w:name="_Toc417973270"/>
      <w:r>
        <w:rPr>
          <w:rStyle w:val="CharSClsNo"/>
        </w:rPr>
        <w:t>50</w:t>
      </w:r>
      <w:r>
        <w:rPr>
          <w:snapToGrid w:val="0"/>
        </w:rPr>
        <w:t>.</w:t>
      </w:r>
      <w:r>
        <w:rPr>
          <w:snapToGrid w:val="0"/>
        </w:rPr>
        <w:tab/>
        <w:t>Incomplete execution against land under repealed Act s. 159</w:t>
      </w:r>
      <w:bookmarkEnd w:id="499"/>
    </w:p>
    <w:p>
      <w:pPr>
        <w:pStyle w:val="ySubsection"/>
        <w:spacing w:before="150"/>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500" w:name="_Toc417973271"/>
      <w:r>
        <w:rPr>
          <w:rStyle w:val="CharSClsNo"/>
        </w:rPr>
        <w:t>51</w:t>
      </w:r>
      <w:r>
        <w:rPr>
          <w:snapToGrid w:val="0"/>
        </w:rPr>
        <w:t>.</w:t>
      </w:r>
      <w:r>
        <w:rPr>
          <w:snapToGrid w:val="0"/>
        </w:rPr>
        <w:tab/>
        <w:t>Incomplete transmission under repealed Act s. 160 if no administration of deceased estate</w:t>
      </w:r>
      <w:bookmarkEnd w:id="500"/>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501" w:name="_Toc417973272"/>
      <w:r>
        <w:rPr>
          <w:rStyle w:val="CharSClsNo"/>
        </w:rPr>
        <w:t>52</w:t>
      </w:r>
      <w:r>
        <w:rPr>
          <w:snapToGrid w:val="0"/>
        </w:rPr>
        <w:t>.</w:t>
      </w:r>
      <w:r>
        <w:rPr>
          <w:snapToGrid w:val="0"/>
        </w:rPr>
        <w:tab/>
        <w:t>Death or lunacy occurring before fencing and improvements completed</w:t>
      </w:r>
      <w:bookmarkEnd w:id="501"/>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502" w:name="_Toc417973273"/>
      <w:r>
        <w:rPr>
          <w:rStyle w:val="CharSClsNo"/>
        </w:rPr>
        <w:t>53</w:t>
      </w:r>
      <w:r>
        <w:rPr>
          <w:snapToGrid w:val="0"/>
        </w:rPr>
        <w:t>.</w:t>
      </w:r>
      <w:r>
        <w:rPr>
          <w:snapToGrid w:val="0"/>
        </w:rPr>
        <w:tab/>
        <w:t>Unauthorised structures on public lands</w:t>
      </w:r>
      <w:bookmarkEnd w:id="502"/>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503" w:name="_Toc417973274"/>
      <w:r>
        <w:rPr>
          <w:rStyle w:val="CharSClsNo"/>
        </w:rPr>
        <w:t>54</w:t>
      </w:r>
      <w:r>
        <w:rPr>
          <w:snapToGrid w:val="0"/>
        </w:rPr>
        <w:t>.</w:t>
      </w:r>
      <w:r>
        <w:rPr>
          <w:snapToGrid w:val="0"/>
        </w:rPr>
        <w:tab/>
        <w:t>Delegations in respect of unauthorised structures</w:t>
      </w:r>
      <w:bookmarkEnd w:id="503"/>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504" w:name="_Toc417973275"/>
      <w:r>
        <w:rPr>
          <w:rStyle w:val="CharSClsNo"/>
        </w:rPr>
        <w:t>55</w:t>
      </w:r>
      <w:r>
        <w:rPr>
          <w:snapToGrid w:val="0"/>
        </w:rPr>
        <w:t>.</w:t>
      </w:r>
      <w:r>
        <w:rPr>
          <w:snapToGrid w:val="0"/>
        </w:rPr>
        <w:tab/>
        <w:t>Auctioneers may sell without licences</w:t>
      </w:r>
      <w:bookmarkEnd w:id="504"/>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505" w:name="_Toc417973276"/>
      <w:r>
        <w:rPr>
          <w:rStyle w:val="CharSClsNo"/>
        </w:rPr>
        <w:t>56</w:t>
      </w:r>
      <w:r>
        <w:rPr>
          <w:snapToGrid w:val="0"/>
        </w:rPr>
        <w:t>.</w:t>
      </w:r>
      <w:r>
        <w:rPr>
          <w:snapToGrid w:val="0"/>
        </w:rPr>
        <w:tab/>
        <w:t>Previous restriction of public access validated</w:t>
      </w:r>
      <w:bookmarkEnd w:id="505"/>
    </w:p>
    <w:p>
      <w:pPr>
        <w:pStyle w:val="ySubsection"/>
        <w:rPr>
          <w:snapToGrid w:val="0"/>
        </w:rPr>
      </w:pPr>
      <w:r>
        <w:rPr>
          <w:snapToGrid w:val="0"/>
        </w:rPr>
        <w:tab/>
      </w:r>
      <w:r>
        <w:rPr>
          <w:snapToGrid w:val="0"/>
        </w:rPr>
        <w:tab/>
        <w:t>Any restriction of public access to an area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 or</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ScheduleHeading"/>
      </w:pPr>
      <w:bookmarkStart w:id="506" w:name="_Toc416876509"/>
      <w:bookmarkStart w:id="507" w:name="_Toc416876910"/>
      <w:bookmarkStart w:id="508" w:name="_Toc417973277"/>
      <w:r>
        <w:rPr>
          <w:rStyle w:val="CharSchNo"/>
        </w:rPr>
        <w:t>Schedule 3</w:t>
      </w:r>
      <w:r>
        <w:t> — </w:t>
      </w:r>
      <w:r>
        <w:rPr>
          <w:rStyle w:val="CharSchText"/>
        </w:rPr>
        <w:t xml:space="preserve">Crown grants, Crown reserves, and Crown leases made or created before the </w:t>
      </w:r>
      <w:r>
        <w:rPr>
          <w:rStyle w:val="CharSchText"/>
          <w:i/>
        </w:rPr>
        <w:t>Land Act 1933</w:t>
      </w:r>
      <w:bookmarkEnd w:id="506"/>
      <w:bookmarkEnd w:id="507"/>
      <w:bookmarkEnd w:id="508"/>
    </w:p>
    <w:p>
      <w:pPr>
        <w:pStyle w:val="yFootnoteheading"/>
      </w:pPr>
      <w:r>
        <w:tab/>
        <w:t>[Heading inserted by No. 59 of 2000 s. 47.]</w:t>
      </w:r>
    </w:p>
    <w:p>
      <w:pPr>
        <w:pStyle w:val="yShoulderClause"/>
      </w:pPr>
      <w:r>
        <w:t>[s. 284]</w:t>
      </w:r>
    </w:p>
    <w:p>
      <w:pPr>
        <w:pStyle w:val="yHeading5"/>
        <w:outlineLvl w:val="9"/>
      </w:pPr>
      <w:bookmarkStart w:id="509" w:name="_Toc417973278"/>
      <w:r>
        <w:rPr>
          <w:rStyle w:val="CharSClsNo"/>
        </w:rPr>
        <w:t>1</w:t>
      </w:r>
      <w:r>
        <w:t>.</w:t>
      </w:r>
      <w:r>
        <w:tab/>
        <w:t>Terms used</w:t>
      </w:r>
      <w:bookmarkEnd w:id="509"/>
    </w:p>
    <w:p>
      <w:pPr>
        <w:pStyle w:val="ySubsection"/>
      </w:pPr>
      <w:r>
        <w:tab/>
      </w:r>
      <w:r>
        <w:tab/>
        <w:t>In this Schedule, unless the contrary intention appears —</w:t>
      </w:r>
    </w:p>
    <w:p>
      <w:pPr>
        <w:pStyle w:val="yDefstart"/>
      </w:pPr>
      <w:r>
        <w:tab/>
      </w:r>
      <w:r>
        <w:rPr>
          <w:rStyle w:val="CharDefText"/>
        </w:rPr>
        <w:t>land reserved</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rStyle w:val="CharDefText"/>
        </w:rPr>
        <w:t>pre</w:t>
      </w:r>
      <w:r>
        <w:rPr>
          <w:rStyle w:val="CharDefText"/>
        </w:rPr>
        <w:noBreakHyphen/>
        <w:t>1933 legislation</w:t>
      </w:r>
      <w:r>
        <w:t xml:space="preserve"> has the same definition as it has in section 283.</w:t>
      </w:r>
    </w:p>
    <w:p>
      <w:pPr>
        <w:pStyle w:val="yFootnotesection"/>
      </w:pPr>
      <w:r>
        <w:tab/>
        <w:t>[Clause 1 inserted by No. 59 of 2000 s. 47.]</w:t>
      </w:r>
    </w:p>
    <w:p>
      <w:pPr>
        <w:pStyle w:val="yHeading5"/>
        <w:outlineLvl w:val="9"/>
      </w:pPr>
      <w:bookmarkStart w:id="510" w:name="_Toc417973279"/>
      <w:r>
        <w:rPr>
          <w:rStyle w:val="CharSClsNo"/>
        </w:rPr>
        <w:t>2</w:t>
      </w:r>
      <w:r>
        <w:t>.</w:t>
      </w:r>
      <w:r>
        <w:tab/>
        <w:t xml:space="preserve">Crown grants made before </w:t>
      </w:r>
      <w:r>
        <w:rPr>
          <w:i/>
        </w:rPr>
        <w:t>Land Act 1933</w:t>
      </w:r>
      <w:bookmarkEnd w:id="510"/>
    </w:p>
    <w:p>
      <w:pPr>
        <w:pStyle w:val="ySubsection"/>
        <w:rPr>
          <w:snapToGrid w:val="0"/>
        </w:rPr>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14</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14</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511" w:name="_Toc417973280"/>
      <w:r>
        <w:rPr>
          <w:rStyle w:val="CharSClsNo"/>
        </w:rPr>
        <w:t>3</w:t>
      </w:r>
      <w:r>
        <w:t>.</w:t>
      </w:r>
      <w:r>
        <w:tab/>
        <w:t xml:space="preserve">Crown reserves created before </w:t>
      </w:r>
      <w:r>
        <w:rPr>
          <w:i/>
        </w:rPr>
        <w:t>Land Act 1933</w:t>
      </w:r>
      <w:bookmarkEnd w:id="511"/>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rPr>
          <w:snapToGrid w:val="0"/>
        </w:rPr>
      </w:pPr>
      <w:r>
        <w:tab/>
        <w:t>(4)</w:t>
      </w:r>
      <w:r>
        <w:tab/>
      </w:r>
      <w:r>
        <w:rPr>
          <w:snapToGrid w:val="0"/>
        </w:rPr>
        <w:t>For the purposes of subclause (3), section 31(2) of the repealed Act is to be construed as if that section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512" w:name="_Toc417973281"/>
      <w:r>
        <w:rPr>
          <w:rStyle w:val="CharSClsNo"/>
        </w:rPr>
        <w:t>4</w:t>
      </w:r>
      <w:r>
        <w:t>.</w:t>
      </w:r>
      <w:r>
        <w:tab/>
        <w:t xml:space="preserve">Leases granted under </w:t>
      </w:r>
      <w:r>
        <w:rPr>
          <w:i/>
        </w:rPr>
        <w:t>Land Act 1898</w:t>
      </w:r>
      <w:bookmarkEnd w:id="512"/>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513" w:name="_Toc417973282"/>
      <w:r>
        <w:rPr>
          <w:rStyle w:val="CharSClsNo"/>
        </w:rPr>
        <w:t>5</w:t>
      </w:r>
      <w:r>
        <w:t>.</w:t>
      </w:r>
      <w:r>
        <w:tab/>
        <w:t>Other leases granted under pre</w:t>
      </w:r>
      <w:r>
        <w:noBreakHyphen/>
        <w:t>1933 legislation</w:t>
      </w:r>
      <w:bookmarkEnd w:id="513"/>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pgSz w:w="11907" w:h="16840" w:code="9"/>
          <w:pgMar w:top="2381" w:right="2409" w:bottom="3543" w:left="2409" w:header="720" w:footer="3380" w:gutter="0"/>
          <w:cols w:space="720"/>
          <w:noEndnote/>
          <w:docGrid w:linePitch="326"/>
        </w:sectPr>
      </w:pPr>
    </w:p>
    <w:p>
      <w:pPr>
        <w:pStyle w:val="nHeading2"/>
        <w:outlineLvl w:val="0"/>
      </w:pPr>
      <w:bookmarkStart w:id="514" w:name="_Toc416876515"/>
      <w:bookmarkStart w:id="515" w:name="_Toc416876916"/>
      <w:bookmarkStart w:id="516" w:name="_Toc417973283"/>
      <w:r>
        <w:t>Notes</w:t>
      </w:r>
      <w:bookmarkEnd w:id="514"/>
      <w:bookmarkEnd w:id="515"/>
      <w:bookmarkEnd w:id="516"/>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Act 1997</w:t>
      </w:r>
      <w:r>
        <w:rPr>
          <w:snapToGrid w:val="0"/>
        </w:rPr>
        <w:t xml:space="preserve"> and includes the amendments made by the other written laws referred to in the following table</w:t>
      </w:r>
      <w:r>
        <w:rPr>
          <w:snapToGrid w:val="0"/>
          <w:vertAlign w:val="superscript"/>
        </w:rPr>
        <w:t> 1a, 15</w:t>
      </w:r>
      <w:r>
        <w:rPr>
          <w:snapToGrid w:val="0"/>
        </w:rPr>
        <w:t>.  The table also contains information about any reprint.</w:t>
      </w:r>
    </w:p>
    <w:p>
      <w:pPr>
        <w:pStyle w:val="nHeading3"/>
        <w:spacing w:before="320"/>
        <w:rPr>
          <w:snapToGrid w:val="0"/>
        </w:rPr>
      </w:pPr>
      <w:bookmarkStart w:id="517" w:name="_Toc417973284"/>
      <w:r>
        <w:rPr>
          <w:snapToGrid w:val="0"/>
        </w:rPr>
        <w:t>Compilation table</w:t>
      </w:r>
      <w:bookmarkEnd w:id="517"/>
    </w:p>
    <w:tbl>
      <w:tblPr>
        <w:tblW w:w="6804" w:type="dxa"/>
        <w:tblInd w:w="56" w:type="dxa"/>
        <w:tblLayout w:type="fixed"/>
        <w:tblCellMar>
          <w:left w:w="56" w:type="dxa"/>
          <w:right w:w="56" w:type="dxa"/>
        </w:tblCellMar>
        <w:tblLook w:val="0000" w:firstRow="0" w:lastRow="0" w:firstColumn="0" w:lastColumn="0" w:noHBand="0" w:noVBand="0"/>
      </w:tblPr>
      <w:tblGrid>
        <w:gridCol w:w="2265"/>
        <w:gridCol w:w="1136"/>
        <w:gridCol w:w="1139"/>
        <w:gridCol w:w="2264"/>
      </w:tblGrid>
      <w:tr>
        <w:trPr>
          <w:cantSplit/>
          <w:tblHeader/>
        </w:trPr>
        <w:tc>
          <w:tcPr>
            <w:tcW w:w="2265" w:type="dxa"/>
            <w:tcBorders>
              <w:top w:val="single" w:sz="8" w:space="0" w:color="auto"/>
              <w:bottom w:val="single" w:sz="8" w:space="0" w:color="auto"/>
            </w:tcBorders>
            <w:shd w:val="clear" w:color="auto" w:fill="auto"/>
          </w:tcPr>
          <w:p>
            <w:pPr>
              <w:pStyle w:val="nTable"/>
              <w:spacing w:before="50" w:after="40"/>
              <w:ind w:right="113"/>
              <w:rPr>
                <w:b/>
              </w:rPr>
            </w:pPr>
            <w:r>
              <w:rPr>
                <w:b/>
              </w:rPr>
              <w:t>Short title</w:t>
            </w:r>
          </w:p>
        </w:tc>
        <w:tc>
          <w:tcPr>
            <w:tcW w:w="1136" w:type="dxa"/>
            <w:tcBorders>
              <w:top w:val="single" w:sz="8" w:space="0" w:color="auto"/>
              <w:bottom w:val="single" w:sz="8" w:space="0" w:color="auto"/>
            </w:tcBorders>
            <w:shd w:val="clear" w:color="auto" w:fill="auto"/>
          </w:tcPr>
          <w:p>
            <w:pPr>
              <w:pStyle w:val="nTable"/>
              <w:spacing w:before="50" w:after="40"/>
              <w:rPr>
                <w:b/>
              </w:rPr>
            </w:pPr>
            <w:r>
              <w:rPr>
                <w:b/>
              </w:rPr>
              <w:t>Number and year</w:t>
            </w:r>
          </w:p>
        </w:tc>
        <w:tc>
          <w:tcPr>
            <w:tcW w:w="1139" w:type="dxa"/>
            <w:tcBorders>
              <w:top w:val="single" w:sz="8" w:space="0" w:color="auto"/>
              <w:bottom w:val="single" w:sz="8" w:space="0" w:color="auto"/>
            </w:tcBorders>
            <w:shd w:val="clear" w:color="auto" w:fill="auto"/>
          </w:tcPr>
          <w:p>
            <w:pPr>
              <w:pStyle w:val="nTable"/>
              <w:spacing w:before="50" w:after="40"/>
              <w:rPr>
                <w:b/>
              </w:rPr>
            </w:pPr>
            <w:r>
              <w:rPr>
                <w:b/>
              </w:rPr>
              <w:t>Assent</w:t>
            </w:r>
          </w:p>
        </w:tc>
        <w:tc>
          <w:tcPr>
            <w:tcW w:w="2264" w:type="dxa"/>
            <w:tcBorders>
              <w:top w:val="single" w:sz="8" w:space="0" w:color="auto"/>
              <w:bottom w:val="single" w:sz="8" w:space="0" w:color="auto"/>
            </w:tcBorders>
            <w:shd w:val="clear" w:color="auto" w:fill="auto"/>
          </w:tcPr>
          <w:p>
            <w:pPr>
              <w:pStyle w:val="nTable"/>
              <w:spacing w:before="50" w:after="40"/>
              <w:rPr>
                <w:b/>
              </w:rPr>
            </w:pPr>
            <w:r>
              <w:rPr>
                <w:b/>
              </w:rPr>
              <w:t>Commencement</w:t>
            </w:r>
          </w:p>
        </w:tc>
      </w:tr>
      <w:tr>
        <w:trPr>
          <w:cantSplit/>
        </w:trPr>
        <w:tc>
          <w:tcPr>
            <w:tcW w:w="2265" w:type="dxa"/>
            <w:tcBorders>
              <w:top w:val="single" w:sz="8" w:space="0" w:color="auto"/>
            </w:tcBorders>
          </w:tcPr>
          <w:p>
            <w:pPr>
              <w:pStyle w:val="nTable"/>
              <w:spacing w:before="50" w:after="40"/>
              <w:ind w:right="113"/>
            </w:pPr>
            <w:r>
              <w:rPr>
                <w:i/>
              </w:rPr>
              <w:t>Land Administration Act 1997</w:t>
            </w:r>
          </w:p>
        </w:tc>
        <w:tc>
          <w:tcPr>
            <w:tcW w:w="1136" w:type="dxa"/>
            <w:tcBorders>
              <w:top w:val="single" w:sz="8" w:space="0" w:color="auto"/>
            </w:tcBorders>
          </w:tcPr>
          <w:p>
            <w:pPr>
              <w:pStyle w:val="nTable"/>
              <w:spacing w:before="50" w:after="40"/>
            </w:pPr>
            <w:r>
              <w:t>30 of 1997</w:t>
            </w:r>
          </w:p>
        </w:tc>
        <w:tc>
          <w:tcPr>
            <w:tcW w:w="1139" w:type="dxa"/>
            <w:tcBorders>
              <w:top w:val="single" w:sz="8" w:space="0" w:color="auto"/>
            </w:tcBorders>
          </w:tcPr>
          <w:p>
            <w:pPr>
              <w:pStyle w:val="nTable"/>
              <w:spacing w:before="50" w:after="40"/>
            </w:pPr>
            <w:r>
              <w:t>3 Oct 1997</w:t>
            </w:r>
          </w:p>
        </w:tc>
        <w:tc>
          <w:tcPr>
            <w:tcW w:w="2264" w:type="dxa"/>
            <w:tcBorders>
              <w:top w:val="single" w:sz="8" w:space="0" w:color="auto"/>
            </w:tcBorders>
          </w:tcPr>
          <w:p>
            <w:pPr>
              <w:pStyle w:val="nTable"/>
              <w:spacing w:before="50" w:after="40"/>
            </w:pPr>
            <w:r>
              <w:t>s. 1 and 2: 3 Oct 1997;</w:t>
            </w:r>
            <w:r>
              <w:br/>
              <w:t xml:space="preserve">Act other than s. 1 and 2: 30 Mar 1998 (see s. 2 and </w:t>
            </w:r>
            <w:r>
              <w:rPr>
                <w:i/>
              </w:rPr>
              <w:t>Gazette</w:t>
            </w:r>
            <w:r>
              <w:t xml:space="preserve"> 27 Mar 1998 p. 1765)</w:t>
            </w:r>
          </w:p>
        </w:tc>
      </w:tr>
      <w:tr>
        <w:trPr>
          <w:cantSplit/>
        </w:trPr>
        <w:tc>
          <w:tcPr>
            <w:tcW w:w="2265" w:type="dxa"/>
          </w:tcPr>
          <w:p>
            <w:pPr>
              <w:pStyle w:val="nTable"/>
              <w:spacing w:before="50" w:after="40"/>
              <w:ind w:right="113"/>
            </w:pPr>
            <w:r>
              <w:rPr>
                <w:i/>
              </w:rPr>
              <w:t xml:space="preserve">Dampier to Bunbury Pipeline Act 1997 </w:t>
            </w:r>
            <w:r>
              <w:t>s. 52 (Sch. 4 Div. 6)</w:t>
            </w:r>
          </w:p>
        </w:tc>
        <w:tc>
          <w:tcPr>
            <w:tcW w:w="1136" w:type="dxa"/>
          </w:tcPr>
          <w:p>
            <w:pPr>
              <w:pStyle w:val="nTable"/>
              <w:keepNext/>
              <w:keepLines/>
              <w:spacing w:before="50" w:after="40"/>
            </w:pPr>
            <w:r>
              <w:t>53 of 1997</w:t>
            </w:r>
          </w:p>
        </w:tc>
        <w:tc>
          <w:tcPr>
            <w:tcW w:w="1139" w:type="dxa"/>
          </w:tcPr>
          <w:p>
            <w:pPr>
              <w:pStyle w:val="nTable"/>
              <w:spacing w:before="50" w:after="40"/>
            </w:pPr>
            <w:r>
              <w:t>12 Dec 1997</w:t>
            </w:r>
          </w:p>
        </w:tc>
        <w:tc>
          <w:tcPr>
            <w:tcW w:w="2264" w:type="dxa"/>
          </w:tcPr>
          <w:p>
            <w:pPr>
              <w:pStyle w:val="nTable"/>
              <w:spacing w:before="50" w:after="40"/>
            </w:pPr>
            <w:r>
              <w:t xml:space="preserve">30 Mar 1998 (see Sch. 4 Div. 6 cl. 30 and </w:t>
            </w:r>
            <w:r>
              <w:rPr>
                <w:i/>
              </w:rPr>
              <w:t>Gazette</w:t>
            </w:r>
            <w:r>
              <w:t xml:space="preserve"> 27 Mar 1998 p. 1765)</w:t>
            </w:r>
          </w:p>
        </w:tc>
      </w:tr>
      <w:tr>
        <w:trPr>
          <w:cantSplit/>
        </w:trPr>
        <w:tc>
          <w:tcPr>
            <w:tcW w:w="2265" w:type="dxa"/>
          </w:tcPr>
          <w:p>
            <w:pPr>
              <w:pStyle w:val="nTable"/>
              <w:spacing w:before="50" w:after="40"/>
              <w:rPr>
                <w:vertAlign w:val="superscript"/>
              </w:rPr>
            </w:pPr>
            <w:r>
              <w:rPr>
                <w:i/>
              </w:rPr>
              <w:t xml:space="preserve">Acts Amendment (Land Administration, Mining and Petroleum) Act 1998 </w:t>
            </w:r>
            <w:r>
              <w:t>Pt. 2 (except s. 4 and 7) </w:t>
            </w:r>
            <w:r>
              <w:rPr>
                <w:vertAlign w:val="superscript"/>
              </w:rPr>
              <w:t xml:space="preserve">2, 10 </w:t>
            </w:r>
          </w:p>
        </w:tc>
        <w:tc>
          <w:tcPr>
            <w:tcW w:w="1136" w:type="dxa"/>
          </w:tcPr>
          <w:p>
            <w:pPr>
              <w:pStyle w:val="nTable"/>
              <w:keepNext/>
              <w:keepLines/>
              <w:spacing w:before="50" w:after="40"/>
            </w:pPr>
            <w:r>
              <w:t>61 of 1998 (as amended by No. 60 of 1999 s. 7.3)</w:t>
            </w:r>
          </w:p>
        </w:tc>
        <w:tc>
          <w:tcPr>
            <w:tcW w:w="1139" w:type="dxa"/>
          </w:tcPr>
          <w:p>
            <w:pPr>
              <w:pStyle w:val="nTable"/>
              <w:spacing w:before="50" w:after="40"/>
            </w:pPr>
            <w:r>
              <w:t>11 Jan 1999</w:t>
            </w:r>
          </w:p>
        </w:tc>
        <w:tc>
          <w:tcPr>
            <w:tcW w:w="2264" w:type="dxa"/>
          </w:tcPr>
          <w:p>
            <w:pPr>
              <w:pStyle w:val="nTable"/>
              <w:spacing w:before="50" w:after="40"/>
              <w:rPr>
                <w:vertAlign w:val="superscript"/>
              </w:rPr>
            </w:pPr>
            <w:r>
              <w:t>11 Jan 1999 (see s. 2(1))</w:t>
            </w:r>
          </w:p>
        </w:tc>
      </w:tr>
      <w:tr>
        <w:trPr>
          <w:cantSplit/>
        </w:trPr>
        <w:tc>
          <w:tcPr>
            <w:tcW w:w="2265" w:type="dxa"/>
          </w:tcPr>
          <w:p>
            <w:pPr>
              <w:pStyle w:val="nTable"/>
              <w:spacing w:before="50" w:after="40"/>
              <w:ind w:right="113"/>
            </w:pPr>
            <w:r>
              <w:rPr>
                <w:i/>
              </w:rPr>
              <w:t xml:space="preserve">Acts Amendment and Repeal (Financial Sector Reform) Act 1999 </w:t>
            </w:r>
            <w:r>
              <w:t>s. 90</w:t>
            </w:r>
          </w:p>
        </w:tc>
        <w:tc>
          <w:tcPr>
            <w:tcW w:w="1136" w:type="dxa"/>
          </w:tcPr>
          <w:p>
            <w:pPr>
              <w:pStyle w:val="nTable"/>
              <w:keepNext/>
              <w:keepLines/>
              <w:spacing w:before="50" w:after="40"/>
            </w:pPr>
            <w:r>
              <w:t>26 of 1999</w:t>
            </w:r>
          </w:p>
        </w:tc>
        <w:tc>
          <w:tcPr>
            <w:tcW w:w="1139" w:type="dxa"/>
          </w:tcPr>
          <w:p>
            <w:pPr>
              <w:pStyle w:val="nTable"/>
              <w:spacing w:before="50" w:after="40"/>
            </w:pPr>
            <w:r>
              <w:t>29 Jun 1999</w:t>
            </w:r>
          </w:p>
        </w:tc>
        <w:tc>
          <w:tcPr>
            <w:tcW w:w="2264" w:type="dxa"/>
          </w:tcPr>
          <w:p>
            <w:pPr>
              <w:pStyle w:val="nTable"/>
              <w:spacing w:before="50" w:after="40"/>
            </w:pPr>
            <w:r>
              <w:t xml:space="preserve">1 Jul 1999 (see s. 2(1) and </w:t>
            </w:r>
            <w:r>
              <w:rPr>
                <w:i/>
              </w:rPr>
              <w:t>Gazette</w:t>
            </w:r>
            <w:r>
              <w:t xml:space="preserve"> 30 Jun 1999 p. 2905)</w:t>
            </w:r>
          </w:p>
        </w:tc>
      </w:tr>
      <w:tr>
        <w:trPr>
          <w:cantSplit/>
        </w:trPr>
        <w:tc>
          <w:tcPr>
            <w:tcW w:w="2265" w:type="dxa"/>
          </w:tcPr>
          <w:p>
            <w:pPr>
              <w:pStyle w:val="nTable"/>
              <w:spacing w:before="50" w:after="40"/>
              <w:ind w:right="113"/>
            </w:pPr>
            <w:r>
              <w:rPr>
                <w:i/>
              </w:rPr>
              <w:t xml:space="preserve">Gas Corporation (Business Disposal) Act 1999 </w:t>
            </w:r>
            <w:r>
              <w:t>s. 104</w:t>
            </w:r>
          </w:p>
        </w:tc>
        <w:tc>
          <w:tcPr>
            <w:tcW w:w="1136" w:type="dxa"/>
          </w:tcPr>
          <w:p>
            <w:pPr>
              <w:pStyle w:val="nTable"/>
              <w:keepNext/>
              <w:keepLines/>
              <w:spacing w:before="50" w:after="40"/>
            </w:pPr>
            <w:r>
              <w:t>58 of 1999</w:t>
            </w:r>
          </w:p>
        </w:tc>
        <w:tc>
          <w:tcPr>
            <w:tcW w:w="1139" w:type="dxa"/>
          </w:tcPr>
          <w:p>
            <w:pPr>
              <w:pStyle w:val="nTable"/>
              <w:spacing w:before="50" w:after="40"/>
            </w:pPr>
            <w:r>
              <w:t>24 Dec 1999</w:t>
            </w:r>
          </w:p>
        </w:tc>
        <w:tc>
          <w:tcPr>
            <w:tcW w:w="2264" w:type="dxa"/>
          </w:tcPr>
          <w:p>
            <w:pPr>
              <w:pStyle w:val="nTable"/>
              <w:spacing w:before="50" w:after="40"/>
            </w:pPr>
            <w:r>
              <w:t xml:space="preserve">16 Dec 2000 (see s. 2(5) and </w:t>
            </w:r>
            <w:r>
              <w:rPr>
                <w:i/>
              </w:rPr>
              <w:t>Gazette</w:t>
            </w:r>
            <w:r>
              <w:t xml:space="preserve"> 15 Dec 2000 p. 7201)</w:t>
            </w:r>
          </w:p>
        </w:tc>
      </w:tr>
      <w:tr>
        <w:trPr>
          <w:cantSplit/>
        </w:trPr>
        <w:tc>
          <w:tcPr>
            <w:tcW w:w="2265" w:type="dxa"/>
          </w:tcPr>
          <w:p>
            <w:pPr>
              <w:pStyle w:val="nTable"/>
              <w:spacing w:before="50" w:after="40"/>
              <w:ind w:right="113"/>
              <w:rPr>
                <w:vertAlign w:val="superscript"/>
              </w:rPr>
            </w:pPr>
            <w:r>
              <w:rPr>
                <w:i/>
              </w:rPr>
              <w:t xml:space="preserve">Rail Freight System Act 2000 </w:t>
            </w:r>
            <w:r>
              <w:t>Pt. 5 Div. 4 </w:t>
            </w:r>
            <w:r>
              <w:rPr>
                <w:vertAlign w:val="superscript"/>
              </w:rPr>
              <w:t>16</w:t>
            </w:r>
          </w:p>
        </w:tc>
        <w:tc>
          <w:tcPr>
            <w:tcW w:w="1136" w:type="dxa"/>
          </w:tcPr>
          <w:p>
            <w:pPr>
              <w:pStyle w:val="nTable"/>
              <w:keepNext/>
              <w:keepLines/>
              <w:spacing w:before="50" w:after="40"/>
            </w:pPr>
            <w:r>
              <w:t>13 of 2000</w:t>
            </w:r>
          </w:p>
        </w:tc>
        <w:tc>
          <w:tcPr>
            <w:tcW w:w="1139" w:type="dxa"/>
          </w:tcPr>
          <w:p>
            <w:pPr>
              <w:pStyle w:val="nTable"/>
              <w:keepNext/>
              <w:keepLines/>
              <w:spacing w:before="50" w:after="40"/>
            </w:pPr>
            <w:r>
              <w:t>8 Jun 2000</w:t>
            </w:r>
          </w:p>
        </w:tc>
        <w:tc>
          <w:tcPr>
            <w:tcW w:w="2264" w:type="dxa"/>
          </w:tcPr>
          <w:p>
            <w:pPr>
              <w:pStyle w:val="nTable"/>
              <w:keepNext/>
              <w:keepLines/>
              <w:spacing w:before="50" w:after="40"/>
            </w:pPr>
            <w:r>
              <w:t xml:space="preserve">30 Jun 2000 (see s. 2(1) and </w:t>
            </w:r>
            <w:r>
              <w:rPr>
                <w:i/>
              </w:rPr>
              <w:t>Gazette</w:t>
            </w:r>
            <w:r>
              <w:t xml:space="preserve"> 30 Jun 2000 p. 3397)</w:t>
            </w:r>
          </w:p>
        </w:tc>
      </w:tr>
      <w:tr>
        <w:trPr>
          <w:cantSplit/>
        </w:trPr>
        <w:tc>
          <w:tcPr>
            <w:tcW w:w="2265" w:type="dxa"/>
          </w:tcPr>
          <w:p>
            <w:pPr>
              <w:pStyle w:val="nTable"/>
              <w:spacing w:before="50" w:after="40"/>
              <w:ind w:right="113"/>
              <w:rPr>
                <w:i/>
              </w:rPr>
            </w:pPr>
            <w:r>
              <w:rPr>
                <w:i/>
              </w:rPr>
              <w:t xml:space="preserve">Statutes (Repeals and Minor Amendments) Act 2000 </w:t>
            </w:r>
            <w:r>
              <w:t>s. 14(13) and 20</w:t>
            </w:r>
          </w:p>
        </w:tc>
        <w:tc>
          <w:tcPr>
            <w:tcW w:w="1136" w:type="dxa"/>
          </w:tcPr>
          <w:p>
            <w:pPr>
              <w:pStyle w:val="nTable"/>
              <w:keepNext/>
              <w:keepLines/>
              <w:spacing w:before="50" w:after="40"/>
            </w:pPr>
            <w:r>
              <w:t>24 of 2000</w:t>
            </w:r>
          </w:p>
        </w:tc>
        <w:tc>
          <w:tcPr>
            <w:tcW w:w="1139" w:type="dxa"/>
          </w:tcPr>
          <w:p>
            <w:pPr>
              <w:pStyle w:val="nTable"/>
              <w:keepNext/>
              <w:keepLines/>
              <w:spacing w:before="50" w:after="40"/>
            </w:pPr>
            <w:r>
              <w:t>4 Jul 2000</w:t>
            </w:r>
          </w:p>
        </w:tc>
        <w:tc>
          <w:tcPr>
            <w:tcW w:w="2264" w:type="dxa"/>
          </w:tcPr>
          <w:p>
            <w:pPr>
              <w:pStyle w:val="nTable"/>
              <w:keepNext/>
              <w:keepLines/>
              <w:spacing w:before="50" w:after="40"/>
            </w:pPr>
            <w:r>
              <w:t>4 Jul 2000 (see s. 2)</w:t>
            </w:r>
          </w:p>
        </w:tc>
      </w:tr>
      <w:tr>
        <w:trPr>
          <w:cantSplit/>
        </w:trPr>
        <w:tc>
          <w:tcPr>
            <w:tcW w:w="2265" w:type="dxa"/>
          </w:tcPr>
          <w:p>
            <w:pPr>
              <w:pStyle w:val="nTable"/>
              <w:spacing w:before="50" w:after="40"/>
              <w:ind w:right="113"/>
            </w:pPr>
            <w:r>
              <w:rPr>
                <w:i/>
              </w:rPr>
              <w:t xml:space="preserve">Acts Amendment (Australian Datum) Act 2000 </w:t>
            </w:r>
            <w:r>
              <w:t>s. 4</w:t>
            </w:r>
          </w:p>
        </w:tc>
        <w:tc>
          <w:tcPr>
            <w:tcW w:w="1136" w:type="dxa"/>
          </w:tcPr>
          <w:p>
            <w:pPr>
              <w:pStyle w:val="nTable"/>
              <w:keepNext/>
              <w:keepLines/>
              <w:spacing w:before="50" w:after="40"/>
            </w:pPr>
            <w:r>
              <w:t>54 of 2000</w:t>
            </w:r>
          </w:p>
        </w:tc>
        <w:tc>
          <w:tcPr>
            <w:tcW w:w="1139" w:type="dxa"/>
          </w:tcPr>
          <w:p>
            <w:pPr>
              <w:pStyle w:val="nTable"/>
              <w:keepNext/>
              <w:keepLines/>
              <w:spacing w:before="50" w:after="40"/>
            </w:pPr>
            <w:r>
              <w:t>28 Nov 2000</w:t>
            </w:r>
          </w:p>
        </w:tc>
        <w:tc>
          <w:tcPr>
            <w:tcW w:w="2264" w:type="dxa"/>
          </w:tcPr>
          <w:p>
            <w:pPr>
              <w:pStyle w:val="nTable"/>
              <w:keepNext/>
              <w:keepLines/>
              <w:spacing w:before="50" w:after="40"/>
            </w:pPr>
            <w:r>
              <w:t xml:space="preserve">16 Dec 2000 (see s. 2 and </w:t>
            </w:r>
            <w:r>
              <w:rPr>
                <w:i/>
              </w:rPr>
              <w:t>Gazette</w:t>
            </w:r>
            <w:r>
              <w:t xml:space="preserve"> 15 Dec 2000 p. 7201)</w:t>
            </w:r>
          </w:p>
        </w:tc>
      </w:tr>
      <w:tr>
        <w:trPr>
          <w:cantSplit/>
          <w:trHeight w:val="2700"/>
        </w:trPr>
        <w:tc>
          <w:tcPr>
            <w:tcW w:w="2265" w:type="dxa"/>
            <w:tcBorders>
              <w:bottom w:val="nil"/>
            </w:tcBorders>
          </w:tcPr>
          <w:p>
            <w:pPr>
              <w:pStyle w:val="nTable"/>
              <w:spacing w:before="50" w:after="40"/>
              <w:ind w:right="113"/>
              <w:rPr>
                <w:i/>
                <w:vertAlign w:val="superscript"/>
              </w:rPr>
            </w:pPr>
            <w:r>
              <w:rPr>
                <w:i/>
              </w:rPr>
              <w:t>Land Administration Amendment Act 2000 </w:t>
            </w:r>
            <w:r>
              <w:rPr>
                <w:vertAlign w:val="superscript"/>
              </w:rPr>
              <w:t>5, 8, 9, 17, 18</w:t>
            </w:r>
          </w:p>
        </w:tc>
        <w:tc>
          <w:tcPr>
            <w:tcW w:w="1136" w:type="dxa"/>
            <w:tcBorders>
              <w:bottom w:val="nil"/>
            </w:tcBorders>
          </w:tcPr>
          <w:p>
            <w:pPr>
              <w:pStyle w:val="nTable"/>
              <w:spacing w:before="50" w:after="40"/>
            </w:pPr>
            <w:r>
              <w:t>59 of 2000</w:t>
            </w:r>
          </w:p>
        </w:tc>
        <w:tc>
          <w:tcPr>
            <w:tcW w:w="1139" w:type="dxa"/>
            <w:tcBorders>
              <w:bottom w:val="nil"/>
            </w:tcBorders>
          </w:tcPr>
          <w:p>
            <w:pPr>
              <w:pStyle w:val="nTable"/>
              <w:spacing w:before="50" w:after="40"/>
            </w:pPr>
            <w:r>
              <w:t>7 Dec 2000</w:t>
            </w:r>
          </w:p>
        </w:tc>
        <w:tc>
          <w:tcPr>
            <w:tcW w:w="2264" w:type="dxa"/>
            <w:tcBorders>
              <w:bottom w:val="nil"/>
            </w:tcBorders>
          </w:tcPr>
          <w:p>
            <w:pPr>
              <w:spacing w:before="50" w:after="40"/>
              <w:rPr>
                <w:sz w:val="19"/>
              </w:rPr>
            </w:pPr>
            <w:r>
              <w:rPr>
                <w:sz w:val="19"/>
              </w:rPr>
              <w:t xml:space="preserve">s. 38(1): 30 Mar 1998 (see s. 2(4) and </w:t>
            </w:r>
            <w:r>
              <w:rPr>
                <w:i/>
                <w:sz w:val="19"/>
              </w:rPr>
              <w:t>Gazette</w:t>
            </w:r>
            <w:r>
              <w:rPr>
                <w:sz w:val="19"/>
              </w:rPr>
              <w:t xml:space="preserve"> 27 Mar 1998 p. 1765);</w:t>
            </w:r>
            <w:r>
              <w:rPr>
                <w:sz w:val="19"/>
              </w:rPr>
              <w:br/>
              <w:t xml:space="preserve">s. 52: 8 Dec 2000 (see s. 2(5)); </w:t>
            </w:r>
            <w:r>
              <w:rPr>
                <w:sz w:val="19"/>
              </w:rPr>
              <w:br/>
              <w:t>Act other than s. 8, 10(2), 12, 14(1) and (2), 19(2) and (3), 22, 24</w:t>
            </w:r>
            <w:r>
              <w:rPr>
                <w:sz w:val="19"/>
              </w:rPr>
              <w:noBreakHyphen/>
              <w:t>37, 38(1), 51 and 52: 7 Dec 2000 (see s. 2(1));</w:t>
            </w:r>
            <w:r>
              <w:rPr>
                <w:sz w:val="19"/>
              </w:rPr>
              <w:br/>
              <w:t>s. 8, 10(2), 12, 14(1) and (2), 19(2) and (3), 22, 24</w:t>
            </w:r>
            <w:r>
              <w:rPr>
                <w:sz w:val="19"/>
              </w:rPr>
              <w:noBreakHyphen/>
              <w:t xml:space="preserve">37 and 51: 10 Apr 2001 (see s. 2(2) and </w:t>
            </w:r>
            <w:r>
              <w:rPr>
                <w:i/>
                <w:sz w:val="19"/>
              </w:rPr>
              <w:t xml:space="preserve">Gazette </w:t>
            </w:r>
            <w:r>
              <w:rPr>
                <w:sz w:val="19"/>
              </w:rPr>
              <w:t>10 Apr 2001 p. 2073)</w:t>
            </w:r>
          </w:p>
        </w:tc>
      </w:tr>
      <w:tr>
        <w:trPr>
          <w:cantSplit/>
        </w:trPr>
        <w:tc>
          <w:tcPr>
            <w:tcW w:w="6804" w:type="dxa"/>
            <w:gridSpan w:val="4"/>
          </w:tcPr>
          <w:p>
            <w:pPr>
              <w:spacing w:before="50" w:after="4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cantSplit/>
        </w:trPr>
        <w:tc>
          <w:tcPr>
            <w:tcW w:w="2265" w:type="dxa"/>
          </w:tcPr>
          <w:p>
            <w:pPr>
              <w:pStyle w:val="nTable"/>
              <w:spacing w:before="50" w:after="40"/>
              <w:ind w:right="113"/>
            </w:pPr>
            <w:r>
              <w:rPr>
                <w:i/>
              </w:rPr>
              <w:t xml:space="preserve">Corporations (Consequential Amendments) Act 2001 </w:t>
            </w:r>
            <w:r>
              <w:t>s. 220</w:t>
            </w:r>
          </w:p>
        </w:tc>
        <w:tc>
          <w:tcPr>
            <w:tcW w:w="1136" w:type="dxa"/>
          </w:tcPr>
          <w:p>
            <w:pPr>
              <w:pStyle w:val="nTable"/>
              <w:keepNext/>
              <w:keepLines/>
              <w:spacing w:before="50" w:after="40"/>
            </w:pPr>
            <w:r>
              <w:t>10 of 2001</w:t>
            </w:r>
          </w:p>
        </w:tc>
        <w:tc>
          <w:tcPr>
            <w:tcW w:w="1139" w:type="dxa"/>
          </w:tcPr>
          <w:p>
            <w:pPr>
              <w:pStyle w:val="nTable"/>
              <w:keepNext/>
              <w:keepLines/>
              <w:spacing w:before="50" w:after="40"/>
            </w:pPr>
            <w:r>
              <w:t>28 Jun 2001</w:t>
            </w:r>
          </w:p>
        </w:tc>
        <w:tc>
          <w:tcPr>
            <w:tcW w:w="2264" w:type="dxa"/>
          </w:tcPr>
          <w:p>
            <w:pPr>
              <w:pStyle w:val="nTable"/>
              <w:keepNext/>
              <w:keepLines/>
              <w:spacing w:before="50"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5" w:type="dxa"/>
          </w:tcPr>
          <w:p>
            <w:pPr>
              <w:pStyle w:val="nTable"/>
              <w:spacing w:before="50" w:after="40"/>
              <w:ind w:right="113"/>
              <w:rPr>
                <w:i/>
              </w:rPr>
            </w:pPr>
            <w:r>
              <w:rPr>
                <w:i/>
              </w:rPr>
              <w:t>Public Transport Authority Act 2003</w:t>
            </w:r>
            <w:r>
              <w:t xml:space="preserve"> s. 150 and 167</w:t>
            </w:r>
          </w:p>
        </w:tc>
        <w:tc>
          <w:tcPr>
            <w:tcW w:w="1136" w:type="dxa"/>
          </w:tcPr>
          <w:p>
            <w:pPr>
              <w:pStyle w:val="nTable"/>
              <w:spacing w:before="50" w:after="40"/>
            </w:pPr>
            <w:r>
              <w:t>31 of 2003</w:t>
            </w:r>
          </w:p>
        </w:tc>
        <w:tc>
          <w:tcPr>
            <w:tcW w:w="1139" w:type="dxa"/>
          </w:tcPr>
          <w:p>
            <w:pPr>
              <w:pStyle w:val="nTable"/>
              <w:spacing w:before="50" w:after="40"/>
            </w:pPr>
            <w:r>
              <w:t>26 May 2003</w:t>
            </w:r>
          </w:p>
        </w:tc>
        <w:tc>
          <w:tcPr>
            <w:tcW w:w="2264" w:type="dxa"/>
          </w:tcPr>
          <w:p>
            <w:pPr>
              <w:pStyle w:val="nTable"/>
              <w:spacing w:before="50" w:after="40"/>
            </w:pPr>
            <w:r>
              <w:t xml:space="preserve">1 Jul 2003 (see s. 2(1) and </w:t>
            </w:r>
            <w:r>
              <w:rPr>
                <w:i/>
              </w:rPr>
              <w:t xml:space="preserve">Gazette </w:t>
            </w:r>
            <w:r>
              <w:t>27 Jun 2003 p. 2384)</w:t>
            </w:r>
          </w:p>
        </w:tc>
      </w:tr>
      <w:tr>
        <w:trPr>
          <w:cantSplit/>
        </w:trPr>
        <w:tc>
          <w:tcPr>
            <w:tcW w:w="2265" w:type="dxa"/>
          </w:tcPr>
          <w:p>
            <w:pPr>
              <w:pStyle w:val="nTable"/>
              <w:spacing w:before="50" w:after="40"/>
              <w:ind w:right="113"/>
            </w:pPr>
            <w:r>
              <w:rPr>
                <w:i/>
              </w:rPr>
              <w:t xml:space="preserve">Acts Amendment (Carbon Rights and Tree </w:t>
            </w:r>
            <w:smartTag w:uri="urn:schemas-microsoft-com:office:smarttags" w:element="place">
              <w:smartTag w:uri="urn:schemas-microsoft-com:office:smarttags" w:element="City">
                <w:r>
                  <w:rPr>
                    <w:i/>
                  </w:rPr>
                  <w:t>Plantation</w:t>
                </w:r>
              </w:smartTag>
            </w:smartTag>
            <w:r>
              <w:rPr>
                <w:i/>
              </w:rPr>
              <w:t xml:space="preserve"> Agreements) Act 2003</w:t>
            </w:r>
            <w:r>
              <w:t xml:space="preserve"> Pt. 2</w:t>
            </w:r>
          </w:p>
        </w:tc>
        <w:tc>
          <w:tcPr>
            <w:tcW w:w="1136" w:type="dxa"/>
          </w:tcPr>
          <w:p>
            <w:pPr>
              <w:pStyle w:val="nTable"/>
              <w:spacing w:before="50" w:after="40"/>
            </w:pPr>
            <w:r>
              <w:t>56 of 2003</w:t>
            </w:r>
          </w:p>
        </w:tc>
        <w:tc>
          <w:tcPr>
            <w:tcW w:w="1139" w:type="dxa"/>
          </w:tcPr>
          <w:p>
            <w:pPr>
              <w:pStyle w:val="nTable"/>
              <w:spacing w:before="50" w:after="40"/>
            </w:pPr>
            <w:r>
              <w:t>29 Oct 2003</w:t>
            </w:r>
          </w:p>
        </w:tc>
        <w:tc>
          <w:tcPr>
            <w:tcW w:w="2264" w:type="dxa"/>
          </w:tcPr>
          <w:p>
            <w:pPr>
              <w:pStyle w:val="nTable"/>
              <w:spacing w:before="50" w:after="40"/>
            </w:pPr>
            <w:r>
              <w:t xml:space="preserve">24 Mar 2004 (see s. 2 and </w:t>
            </w:r>
            <w:r>
              <w:rPr>
                <w:i/>
              </w:rPr>
              <w:t>Gazette</w:t>
            </w:r>
            <w:r>
              <w:t xml:space="preserve"> 23 Mar 2004 p. 975)</w:t>
            </w:r>
          </w:p>
        </w:tc>
      </w:tr>
      <w:tr>
        <w:trPr>
          <w:cantSplit/>
        </w:trPr>
        <w:tc>
          <w:tcPr>
            <w:tcW w:w="2265" w:type="dxa"/>
          </w:tcPr>
          <w:p>
            <w:pPr>
              <w:pStyle w:val="nTable"/>
              <w:spacing w:before="50" w:after="40"/>
              <w:ind w:right="113"/>
              <w:rPr>
                <w:i/>
              </w:rPr>
            </w:pPr>
            <w:r>
              <w:rPr>
                <w:i/>
              </w:rPr>
              <w:t xml:space="preserve">Contaminated Sites Act 2003 </w:t>
            </w:r>
            <w:r>
              <w:t>s. 100</w:t>
            </w:r>
          </w:p>
        </w:tc>
        <w:tc>
          <w:tcPr>
            <w:tcW w:w="1136" w:type="dxa"/>
          </w:tcPr>
          <w:p>
            <w:pPr>
              <w:pStyle w:val="nTable"/>
              <w:spacing w:before="50" w:after="40"/>
              <w:ind w:right="113"/>
            </w:pPr>
            <w:r>
              <w:t>60 of 2003</w:t>
            </w:r>
          </w:p>
        </w:tc>
        <w:tc>
          <w:tcPr>
            <w:tcW w:w="1139" w:type="dxa"/>
          </w:tcPr>
          <w:p>
            <w:pPr>
              <w:pStyle w:val="nTable"/>
              <w:spacing w:before="50" w:after="40"/>
              <w:ind w:right="113"/>
            </w:pPr>
            <w:r>
              <w:t>7 Nov 2003</w:t>
            </w:r>
          </w:p>
        </w:tc>
        <w:tc>
          <w:tcPr>
            <w:tcW w:w="2264" w:type="dxa"/>
          </w:tcPr>
          <w:p>
            <w:pPr>
              <w:pStyle w:val="nTable"/>
              <w:spacing w:before="50" w:after="40"/>
              <w:ind w:right="113"/>
            </w:pPr>
            <w:r>
              <w:t>1 Dec 2006 (see s. 2 and</w:t>
            </w:r>
            <w:r>
              <w:rPr>
                <w:i/>
              </w:rPr>
              <w:t xml:space="preserve"> Gazette</w:t>
            </w:r>
            <w:r>
              <w:t xml:space="preserve"> 8 Aug 2006 p. 2899)</w:t>
            </w:r>
          </w:p>
        </w:tc>
      </w:tr>
      <w:tr>
        <w:trPr>
          <w:cantSplit/>
        </w:trPr>
        <w:tc>
          <w:tcPr>
            <w:tcW w:w="2265" w:type="dxa"/>
          </w:tcPr>
          <w:p>
            <w:pPr>
              <w:pStyle w:val="nTable"/>
              <w:spacing w:before="50" w:after="40"/>
              <w:ind w:right="113"/>
            </w:pPr>
            <w:r>
              <w:rPr>
                <w:i/>
              </w:rPr>
              <w:t>Statutes (Repeals and Minor Amendments) Act 2003</w:t>
            </w:r>
            <w:r>
              <w:t xml:space="preserve"> s. 72</w:t>
            </w:r>
          </w:p>
        </w:tc>
        <w:tc>
          <w:tcPr>
            <w:tcW w:w="1136" w:type="dxa"/>
          </w:tcPr>
          <w:p>
            <w:pPr>
              <w:pStyle w:val="nTable"/>
              <w:spacing w:before="50" w:after="40"/>
            </w:pPr>
            <w:r>
              <w:t>74 of 2003</w:t>
            </w:r>
          </w:p>
        </w:tc>
        <w:tc>
          <w:tcPr>
            <w:tcW w:w="1139" w:type="dxa"/>
          </w:tcPr>
          <w:p>
            <w:pPr>
              <w:pStyle w:val="nTable"/>
              <w:spacing w:before="50" w:after="40"/>
            </w:pPr>
            <w:r>
              <w:t>15 Dec 2003</w:t>
            </w:r>
          </w:p>
        </w:tc>
        <w:tc>
          <w:tcPr>
            <w:tcW w:w="2264" w:type="dxa"/>
          </w:tcPr>
          <w:p>
            <w:pPr>
              <w:pStyle w:val="nTable"/>
              <w:spacing w:before="50" w:after="40"/>
            </w:pPr>
            <w:r>
              <w:rPr>
                <w:spacing w:val="-2"/>
              </w:rPr>
              <w:t>15 Dec 2003 (see s. 2)</w:t>
            </w:r>
          </w:p>
        </w:tc>
      </w:tr>
      <w:tr>
        <w:trPr>
          <w:cantSplit/>
        </w:trPr>
        <w:tc>
          <w:tcPr>
            <w:tcW w:w="2265" w:type="dxa"/>
          </w:tcPr>
          <w:p>
            <w:pPr>
              <w:pStyle w:val="nTable"/>
              <w:spacing w:before="50" w:after="40"/>
              <w:ind w:right="113"/>
            </w:pPr>
            <w:r>
              <w:rPr>
                <w:i/>
              </w:rPr>
              <w:t>Acts Amendment (Reserves and Reserve Boards) Act 2003</w:t>
            </w:r>
            <w:r>
              <w:t xml:space="preserve"> Pt. 2</w:t>
            </w:r>
          </w:p>
        </w:tc>
        <w:tc>
          <w:tcPr>
            <w:tcW w:w="1136" w:type="dxa"/>
          </w:tcPr>
          <w:p>
            <w:pPr>
              <w:pStyle w:val="nTable"/>
              <w:spacing w:before="50" w:after="40"/>
            </w:pPr>
            <w:r>
              <w:t>76 of 2003</w:t>
            </w:r>
          </w:p>
        </w:tc>
        <w:tc>
          <w:tcPr>
            <w:tcW w:w="1139" w:type="dxa"/>
          </w:tcPr>
          <w:p>
            <w:pPr>
              <w:pStyle w:val="nTable"/>
              <w:spacing w:before="50" w:after="40"/>
            </w:pPr>
            <w:r>
              <w:t>15 Dec 2003</w:t>
            </w:r>
          </w:p>
        </w:tc>
        <w:tc>
          <w:tcPr>
            <w:tcW w:w="2264" w:type="dxa"/>
          </w:tcPr>
          <w:p>
            <w:pPr>
              <w:pStyle w:val="nTable"/>
              <w:spacing w:before="50" w:after="40"/>
              <w:rPr>
                <w:spacing w:val="-2"/>
              </w:rPr>
            </w:pPr>
            <w:r>
              <w:rPr>
                <w:spacing w:val="-2"/>
              </w:rPr>
              <w:t>15 Dec 2003 (see s. 2)</w:t>
            </w:r>
          </w:p>
        </w:tc>
      </w:tr>
      <w:tr>
        <w:trPr>
          <w:cantSplit/>
        </w:trPr>
        <w:tc>
          <w:tcPr>
            <w:tcW w:w="2265" w:type="dxa"/>
          </w:tcPr>
          <w:p>
            <w:pPr>
              <w:pStyle w:val="nTable"/>
              <w:spacing w:before="50" w:after="40"/>
              <w:ind w:right="113"/>
              <w:rPr>
                <w:i/>
              </w:rPr>
            </w:pPr>
            <w:r>
              <w:rPr>
                <w:i/>
                <w:snapToGrid w:val="0"/>
              </w:rPr>
              <w:t>Courts Legislation Amendment and Repeal Act 2004</w:t>
            </w:r>
            <w:r>
              <w:rPr>
                <w:snapToGrid w:val="0"/>
              </w:rPr>
              <w:t xml:space="preserve"> s. 141 </w:t>
            </w:r>
            <w:r>
              <w:rPr>
                <w:snapToGrid w:val="0"/>
                <w:vertAlign w:val="superscript"/>
              </w:rPr>
              <w:t>19</w:t>
            </w:r>
          </w:p>
        </w:tc>
        <w:tc>
          <w:tcPr>
            <w:tcW w:w="1136" w:type="dxa"/>
          </w:tcPr>
          <w:p>
            <w:pPr>
              <w:pStyle w:val="nTable"/>
              <w:spacing w:before="50" w:after="40"/>
            </w:pPr>
            <w:r>
              <w:rPr>
                <w:snapToGrid w:val="0"/>
              </w:rPr>
              <w:t>59 of 2004 (as amended by No. 2 of 2008 s. 77(13))</w:t>
            </w:r>
          </w:p>
        </w:tc>
        <w:tc>
          <w:tcPr>
            <w:tcW w:w="1139" w:type="dxa"/>
          </w:tcPr>
          <w:p>
            <w:pPr>
              <w:pStyle w:val="nTable"/>
              <w:spacing w:before="50" w:after="40"/>
            </w:pPr>
            <w:r>
              <w:rPr>
                <w:snapToGrid w:val="0"/>
              </w:rPr>
              <w:t>23 Nov 2004</w:t>
            </w:r>
          </w:p>
        </w:tc>
        <w:tc>
          <w:tcPr>
            <w:tcW w:w="2264" w:type="dxa"/>
          </w:tcPr>
          <w:p>
            <w:pPr>
              <w:pStyle w:val="nTable"/>
              <w:spacing w:before="50" w:after="40"/>
              <w:rPr>
                <w:spacing w:val="-2"/>
              </w:rPr>
            </w:pPr>
            <w:r>
              <w:rPr>
                <w:snapToGrid w:val="0"/>
              </w:rPr>
              <w:t xml:space="preserve">1 May 2005 (see s. 2 and </w:t>
            </w:r>
            <w:r>
              <w:rPr>
                <w:i/>
                <w:snapToGrid w:val="0"/>
              </w:rPr>
              <w:t xml:space="preserve">Gazette </w:t>
            </w:r>
            <w:r>
              <w:rPr>
                <w:snapToGrid w:val="0"/>
              </w:rPr>
              <w:t xml:space="preserve">31 Dec 2004 p. 7128) </w:t>
            </w:r>
          </w:p>
        </w:tc>
      </w:tr>
      <w:tr>
        <w:tblPrEx>
          <w:tblBorders>
            <w:top w:val="single" w:sz="4" w:space="0" w:color="auto"/>
            <w:bottom w:val="single" w:sz="4" w:space="0" w:color="auto"/>
            <w:insideH w:val="single" w:sz="4" w:space="0" w:color="auto"/>
          </w:tblBorders>
        </w:tblPrEx>
        <w:trPr>
          <w:cantSplit/>
        </w:trPr>
        <w:tc>
          <w:tcPr>
            <w:tcW w:w="2265" w:type="dxa"/>
            <w:tcBorders>
              <w:top w:val="nil"/>
              <w:bottom w:val="nil"/>
            </w:tcBorders>
          </w:tcPr>
          <w:p>
            <w:pPr>
              <w:pStyle w:val="nTable"/>
              <w:spacing w:before="50" w:after="40"/>
              <w:rPr>
                <w:vertAlign w:val="superscript"/>
              </w:rPr>
            </w:pPr>
            <w:r>
              <w:rPr>
                <w:i/>
              </w:rPr>
              <w:t>State Administrative Tribunal (Conferral of Jurisdiction) Amendment and Repeal Act 2004</w:t>
            </w:r>
            <w:r>
              <w:t xml:space="preserve"> Pt. 2 Div. 67 Subdiv. 1</w:t>
            </w:r>
            <w:r>
              <w:rPr>
                <w:vertAlign w:val="superscript"/>
              </w:rPr>
              <w:t> 20, 21</w:t>
            </w:r>
          </w:p>
        </w:tc>
        <w:tc>
          <w:tcPr>
            <w:tcW w:w="1136" w:type="dxa"/>
            <w:tcBorders>
              <w:top w:val="nil"/>
              <w:bottom w:val="nil"/>
            </w:tcBorders>
          </w:tcPr>
          <w:p>
            <w:pPr>
              <w:pStyle w:val="nTable"/>
              <w:spacing w:before="50" w:after="40"/>
            </w:pPr>
            <w:r>
              <w:t>55 of 2004</w:t>
            </w:r>
          </w:p>
        </w:tc>
        <w:tc>
          <w:tcPr>
            <w:tcW w:w="1139" w:type="dxa"/>
            <w:tcBorders>
              <w:top w:val="nil"/>
              <w:bottom w:val="nil"/>
            </w:tcBorders>
          </w:tcPr>
          <w:p>
            <w:pPr>
              <w:pStyle w:val="nTable"/>
              <w:spacing w:before="50" w:after="40"/>
            </w:pPr>
            <w:r>
              <w:t>24 Nov 2004</w:t>
            </w:r>
          </w:p>
        </w:tc>
        <w:tc>
          <w:tcPr>
            <w:tcW w:w="2264" w:type="dxa"/>
            <w:tcBorders>
              <w:top w:val="nil"/>
              <w:bottom w:val="nil"/>
            </w:tcBorders>
          </w:tcPr>
          <w:p>
            <w:pPr>
              <w:pStyle w:val="nTable"/>
              <w:spacing w:before="50" w:after="40"/>
            </w:pPr>
            <w:r>
              <w:t xml:space="preserve">1 Jan 2005 (see s. 2 and </w:t>
            </w:r>
            <w:r>
              <w:rPr>
                <w:i/>
              </w:rPr>
              <w:t>Gazette</w:t>
            </w:r>
            <w:r>
              <w:t xml:space="preserve"> 31 Dec 2004 p. 7130)</w:t>
            </w:r>
          </w:p>
        </w:tc>
      </w:tr>
      <w:tr>
        <w:tblPrEx>
          <w:tblBorders>
            <w:top w:val="single" w:sz="4" w:space="0" w:color="auto"/>
            <w:bottom w:val="single" w:sz="4" w:space="0" w:color="auto"/>
            <w:insideH w:val="single" w:sz="4" w:space="0" w:color="auto"/>
          </w:tblBorders>
        </w:tblPrEx>
        <w:trPr>
          <w:cantSplit/>
        </w:trPr>
        <w:tc>
          <w:tcPr>
            <w:tcW w:w="2265" w:type="dxa"/>
            <w:tcBorders>
              <w:top w:val="nil"/>
              <w:bottom w:val="nil"/>
            </w:tcBorders>
          </w:tcPr>
          <w:p>
            <w:pPr>
              <w:pStyle w:val="nTable"/>
              <w:spacing w:before="50" w:after="40"/>
              <w:rPr>
                <w:i/>
              </w:rPr>
            </w:pPr>
            <w:r>
              <w:rPr>
                <w:i/>
                <w:snapToGrid w:val="0"/>
              </w:rPr>
              <w:t>Criminal Procedure and Appeals (Consequential and Other Provisions) Act 2004</w:t>
            </w:r>
            <w:r>
              <w:rPr>
                <w:snapToGrid w:val="0"/>
              </w:rPr>
              <w:t xml:space="preserve"> s. 82</w:t>
            </w:r>
          </w:p>
        </w:tc>
        <w:tc>
          <w:tcPr>
            <w:tcW w:w="1136" w:type="dxa"/>
            <w:tcBorders>
              <w:top w:val="nil"/>
              <w:bottom w:val="nil"/>
            </w:tcBorders>
          </w:tcPr>
          <w:p>
            <w:pPr>
              <w:pStyle w:val="nTable"/>
              <w:keepNext/>
              <w:keepLines/>
              <w:spacing w:before="50" w:after="40"/>
            </w:pPr>
            <w:r>
              <w:rPr>
                <w:snapToGrid w:val="0"/>
              </w:rPr>
              <w:t>84 of 2004</w:t>
            </w:r>
          </w:p>
        </w:tc>
        <w:tc>
          <w:tcPr>
            <w:tcW w:w="1139" w:type="dxa"/>
            <w:tcBorders>
              <w:top w:val="nil"/>
              <w:bottom w:val="nil"/>
            </w:tcBorders>
          </w:tcPr>
          <w:p>
            <w:pPr>
              <w:pStyle w:val="nTable"/>
              <w:keepNext/>
              <w:keepLines/>
              <w:spacing w:before="50" w:after="40"/>
            </w:pPr>
            <w:r>
              <w:t>16 Dec 2004</w:t>
            </w:r>
          </w:p>
        </w:tc>
        <w:tc>
          <w:tcPr>
            <w:tcW w:w="2264" w:type="dxa"/>
            <w:tcBorders>
              <w:top w:val="nil"/>
              <w:bottom w:val="nil"/>
            </w:tcBorders>
          </w:tcPr>
          <w:p>
            <w:pPr>
              <w:pStyle w:val="nTable"/>
              <w:keepNext/>
              <w:keepLines/>
              <w:spacing w:before="50"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cantSplit/>
        </w:trPr>
        <w:tc>
          <w:tcPr>
            <w:tcW w:w="6804" w:type="dxa"/>
            <w:gridSpan w:val="4"/>
            <w:tcBorders>
              <w:top w:val="nil"/>
              <w:bottom w:val="nil"/>
            </w:tcBorders>
          </w:tcPr>
          <w:p>
            <w:pPr>
              <w:pStyle w:val="nTable"/>
              <w:spacing w:before="50" w:after="40"/>
              <w:rPr>
                <w:snapToGrid w:val="0"/>
              </w:rPr>
            </w:pPr>
            <w:r>
              <w:rPr>
                <w:b/>
              </w:rPr>
              <w:t xml:space="preserve">Reprint 2: The </w:t>
            </w:r>
            <w:r>
              <w:rPr>
                <w:b/>
                <w:i/>
              </w:rPr>
              <w:t>Land Administration Act 1997</w:t>
            </w:r>
            <w:r>
              <w:rPr>
                <w:b/>
              </w:rPr>
              <w:t xml:space="preserve"> as at 24 Jun 2005 </w:t>
            </w:r>
            <w:r>
              <w:t xml:space="preserve">(includes amendments listed above except those in the </w:t>
            </w:r>
            <w:r>
              <w:rPr>
                <w:i/>
              </w:rPr>
              <w:t>Contaminated Sites Act 2003</w:t>
            </w:r>
            <w:r>
              <w:t>)</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keepNext/>
              <w:spacing w:before="50" w:after="40"/>
              <w:rPr>
                <w:snapToGrid w:val="0"/>
              </w:rPr>
            </w:pPr>
            <w:r>
              <w:rPr>
                <w:i/>
                <w:snapToGrid w:val="0"/>
              </w:rPr>
              <w:t>Financial Administration Legislation Amendment Act 2005</w:t>
            </w:r>
            <w:r>
              <w:rPr>
                <w:snapToGrid w:val="0"/>
              </w:rPr>
              <w:t xml:space="preserve"> s. 42</w:t>
            </w:r>
          </w:p>
        </w:tc>
        <w:tc>
          <w:tcPr>
            <w:tcW w:w="1136" w:type="dxa"/>
            <w:tcBorders>
              <w:top w:val="nil"/>
              <w:bottom w:val="nil"/>
            </w:tcBorders>
          </w:tcPr>
          <w:p>
            <w:pPr>
              <w:pStyle w:val="nTable"/>
              <w:keepNext/>
              <w:spacing w:before="50" w:after="40"/>
              <w:rPr>
                <w:snapToGrid w:val="0"/>
              </w:rPr>
            </w:pPr>
            <w:r>
              <w:rPr>
                <w:snapToGrid w:val="0"/>
              </w:rPr>
              <w:t>5 of 2005</w:t>
            </w:r>
          </w:p>
        </w:tc>
        <w:tc>
          <w:tcPr>
            <w:tcW w:w="1139" w:type="dxa"/>
            <w:tcBorders>
              <w:top w:val="nil"/>
              <w:bottom w:val="nil"/>
            </w:tcBorders>
          </w:tcPr>
          <w:p>
            <w:pPr>
              <w:pStyle w:val="nTable"/>
              <w:keepNext/>
              <w:spacing w:before="50" w:after="40"/>
              <w:ind w:left="12"/>
              <w:rPr>
                <w:snapToGrid w:val="0"/>
              </w:rPr>
            </w:pPr>
            <w:r>
              <w:t>27 Jun 2005</w:t>
            </w:r>
          </w:p>
        </w:tc>
        <w:tc>
          <w:tcPr>
            <w:tcW w:w="2264" w:type="dxa"/>
            <w:tcBorders>
              <w:top w:val="nil"/>
              <w:bottom w:val="nil"/>
            </w:tcBorders>
          </w:tcPr>
          <w:p>
            <w:pPr>
              <w:pStyle w:val="nTable"/>
              <w:keepNext/>
              <w:spacing w:before="50" w:after="40"/>
              <w:rPr>
                <w:snapToGrid w:val="0"/>
              </w:rPr>
            </w:pPr>
            <w:r>
              <w:rPr>
                <w:snapToGrid w:val="0"/>
              </w:rPr>
              <w:t xml:space="preserve">1 Jan 2006 (see s. 2 and </w:t>
            </w:r>
            <w:r>
              <w:rPr>
                <w:i/>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rPr>
          <w:cantSplit/>
        </w:trPr>
        <w:tc>
          <w:tcPr>
            <w:tcW w:w="2265" w:type="dxa"/>
            <w:tcBorders>
              <w:top w:val="nil"/>
              <w:bottom w:val="nil"/>
            </w:tcBorders>
          </w:tcPr>
          <w:p>
            <w:pPr>
              <w:pStyle w:val="nTable"/>
              <w:spacing w:before="50" w:after="40"/>
              <w:rPr>
                <w:i/>
                <w:snapToGrid w:val="0"/>
              </w:rPr>
            </w:pPr>
            <w:r>
              <w:rPr>
                <w:i/>
                <w:snapToGrid w:val="0"/>
              </w:rPr>
              <w:t>Electricity Corporations Act 2005</w:t>
            </w:r>
            <w:r>
              <w:rPr>
                <w:snapToGrid w:val="0"/>
              </w:rPr>
              <w:t xml:space="preserve"> s. 139</w:t>
            </w:r>
          </w:p>
        </w:tc>
        <w:tc>
          <w:tcPr>
            <w:tcW w:w="1136" w:type="dxa"/>
            <w:tcBorders>
              <w:top w:val="nil"/>
              <w:bottom w:val="nil"/>
            </w:tcBorders>
          </w:tcPr>
          <w:p>
            <w:pPr>
              <w:pStyle w:val="nTable"/>
              <w:spacing w:before="50" w:after="40"/>
              <w:rPr>
                <w:snapToGrid w:val="0"/>
              </w:rPr>
            </w:pPr>
            <w:r>
              <w:t>18 of 2005</w:t>
            </w:r>
          </w:p>
        </w:tc>
        <w:tc>
          <w:tcPr>
            <w:tcW w:w="1139" w:type="dxa"/>
            <w:tcBorders>
              <w:top w:val="nil"/>
              <w:bottom w:val="nil"/>
            </w:tcBorders>
          </w:tcPr>
          <w:p>
            <w:pPr>
              <w:pStyle w:val="nTable"/>
              <w:spacing w:before="50" w:after="40"/>
              <w:ind w:left="12"/>
            </w:pPr>
            <w:r>
              <w:t>13 Oct 2005</w:t>
            </w:r>
          </w:p>
        </w:tc>
        <w:tc>
          <w:tcPr>
            <w:tcW w:w="2264" w:type="dxa"/>
            <w:tcBorders>
              <w:top w:val="nil"/>
              <w:bottom w:val="nil"/>
            </w:tcBorders>
          </w:tcPr>
          <w:p>
            <w:pPr>
              <w:pStyle w:val="nTable"/>
              <w:spacing w:before="50" w:after="40"/>
              <w:rPr>
                <w:snapToGrid w:val="0"/>
              </w:rPr>
            </w:pPr>
            <w:r>
              <w:rPr>
                <w:snapToGrid w:val="0"/>
              </w:rPr>
              <w:t xml:space="preserve">1 Apr 2006 (see s. 2(2) and </w:t>
            </w:r>
            <w:r>
              <w:rPr>
                <w:i/>
                <w:snapToGrid w:val="0"/>
              </w:rPr>
              <w:t>Gazette</w:t>
            </w:r>
            <w:r>
              <w:rPr>
                <w:snapToGrid w:val="0"/>
              </w:rPr>
              <w:t xml:space="preserve"> 31 Mar 2006 p. 1153)</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before="50" w:after="40"/>
              <w:rPr>
                <w:i/>
                <w:snapToGrid w:val="0"/>
              </w:rPr>
            </w:pPr>
            <w:r>
              <w:rPr>
                <w:i/>
                <w:snapToGrid w:val="0"/>
              </w:rPr>
              <w:t>Water Legislation Amendment (Competition Policy) Act 2005</w:t>
            </w:r>
            <w:r>
              <w:rPr>
                <w:snapToGrid w:val="0"/>
              </w:rPr>
              <w:t xml:space="preserve"> Pt. 4</w:t>
            </w:r>
          </w:p>
        </w:tc>
        <w:tc>
          <w:tcPr>
            <w:tcW w:w="1136" w:type="dxa"/>
            <w:tcBorders>
              <w:top w:val="nil"/>
              <w:bottom w:val="nil"/>
            </w:tcBorders>
          </w:tcPr>
          <w:p>
            <w:pPr>
              <w:pStyle w:val="nTable"/>
              <w:spacing w:before="50" w:after="40"/>
            </w:pPr>
            <w:r>
              <w:t>25 of 2005</w:t>
            </w:r>
          </w:p>
        </w:tc>
        <w:tc>
          <w:tcPr>
            <w:tcW w:w="1139" w:type="dxa"/>
            <w:tcBorders>
              <w:top w:val="nil"/>
              <w:bottom w:val="nil"/>
            </w:tcBorders>
          </w:tcPr>
          <w:p>
            <w:pPr>
              <w:pStyle w:val="nTable"/>
              <w:spacing w:before="50" w:after="40"/>
              <w:ind w:left="12"/>
            </w:pPr>
            <w:r>
              <w:t>12 Dec 2005</w:t>
            </w:r>
          </w:p>
        </w:tc>
        <w:tc>
          <w:tcPr>
            <w:tcW w:w="2264" w:type="dxa"/>
            <w:tcBorders>
              <w:top w:val="nil"/>
              <w:bottom w:val="nil"/>
            </w:tcBorders>
          </w:tcPr>
          <w:p>
            <w:pPr>
              <w:pStyle w:val="nTable"/>
              <w:spacing w:before="50" w:after="40"/>
              <w:rPr>
                <w:snapToGrid w:val="0"/>
              </w:rPr>
            </w:pPr>
            <w:r>
              <w:rPr>
                <w:snapToGrid w:val="0"/>
              </w:rPr>
              <w:t xml:space="preserve">3 Jun 2006 (see s. 2 and </w:t>
            </w:r>
            <w:r>
              <w:rPr>
                <w:i/>
                <w:snapToGrid w:val="0"/>
              </w:rPr>
              <w:t>Gazette</w:t>
            </w:r>
            <w:r>
              <w:rPr>
                <w:snapToGrid w:val="0"/>
              </w:rPr>
              <w:t xml:space="preserve"> 2 Jun 2006 p. 1985)</w:t>
            </w:r>
          </w:p>
        </w:tc>
      </w:tr>
      <w:tr>
        <w:trPr>
          <w:cantSplit/>
        </w:trPr>
        <w:tc>
          <w:tcPr>
            <w:tcW w:w="2265" w:type="dxa"/>
          </w:tcPr>
          <w:p>
            <w:pPr>
              <w:pStyle w:val="nTable"/>
              <w:spacing w:before="50" w:after="40"/>
              <w:ind w:right="113"/>
            </w:pPr>
            <w:r>
              <w:rPr>
                <w:i/>
                <w:snapToGrid w:val="0"/>
              </w:rPr>
              <w:t>Planning and Development (Consequential and Transitional Provisions) Act 2005</w:t>
            </w:r>
            <w:r>
              <w:rPr>
                <w:snapToGrid w:val="0"/>
              </w:rPr>
              <w:t xml:space="preserve"> Pt. 2 Div. 2</w:t>
            </w:r>
          </w:p>
        </w:tc>
        <w:tc>
          <w:tcPr>
            <w:tcW w:w="1136" w:type="dxa"/>
          </w:tcPr>
          <w:p>
            <w:pPr>
              <w:pStyle w:val="nTable"/>
              <w:spacing w:before="50" w:after="40"/>
            </w:pPr>
            <w:r>
              <w:rPr>
                <w:snapToGrid w:val="0"/>
              </w:rPr>
              <w:t>38 of 2005</w:t>
            </w:r>
          </w:p>
        </w:tc>
        <w:tc>
          <w:tcPr>
            <w:tcW w:w="1139" w:type="dxa"/>
          </w:tcPr>
          <w:p>
            <w:pPr>
              <w:pStyle w:val="nTable"/>
              <w:spacing w:before="50" w:after="40"/>
            </w:pPr>
            <w:r>
              <w:t>12 Dec 2005</w:t>
            </w:r>
          </w:p>
        </w:tc>
        <w:tc>
          <w:tcPr>
            <w:tcW w:w="2264" w:type="dxa"/>
          </w:tcPr>
          <w:p>
            <w:pPr>
              <w:pStyle w:val="nTable"/>
              <w:spacing w:before="50" w:after="40"/>
            </w:pPr>
            <w:r>
              <w:t xml:space="preserve">9 Apr 2006 (see s. 2 and </w:t>
            </w:r>
            <w:r>
              <w:rPr>
                <w:i/>
              </w:rPr>
              <w:t>Gazette</w:t>
            </w:r>
            <w:r>
              <w:t xml:space="preserve"> 21 Mar 2006 p. 1078)</w:t>
            </w:r>
          </w:p>
        </w:tc>
      </w:tr>
      <w:tr>
        <w:trPr>
          <w:cantSplit/>
        </w:trPr>
        <w:tc>
          <w:tcPr>
            <w:tcW w:w="2265" w:type="dxa"/>
          </w:tcPr>
          <w:p>
            <w:pPr>
              <w:pStyle w:val="nTable"/>
              <w:spacing w:before="50" w:after="40"/>
              <w:ind w:right="113"/>
              <w:rPr>
                <w:i/>
                <w:snapToGrid w:val="0"/>
              </w:rPr>
            </w:pPr>
            <w:r>
              <w:rPr>
                <w:i/>
                <w:snapToGrid w:val="0"/>
              </w:rPr>
              <w:t xml:space="preserve">Machinery of Government (Miscellaneous Amendments) Act 2006 </w:t>
            </w:r>
            <w:r>
              <w:rPr>
                <w:snapToGrid w:val="0"/>
              </w:rPr>
              <w:t>Pt. 13 Div. 1</w:t>
            </w:r>
          </w:p>
        </w:tc>
        <w:tc>
          <w:tcPr>
            <w:tcW w:w="1136" w:type="dxa"/>
          </w:tcPr>
          <w:p>
            <w:pPr>
              <w:pStyle w:val="nTable"/>
              <w:spacing w:before="50" w:after="40"/>
              <w:rPr>
                <w:snapToGrid w:val="0"/>
              </w:rPr>
            </w:pPr>
            <w:r>
              <w:rPr>
                <w:snapToGrid w:val="0"/>
              </w:rPr>
              <w:t>28 of 2006</w:t>
            </w:r>
          </w:p>
        </w:tc>
        <w:tc>
          <w:tcPr>
            <w:tcW w:w="1139" w:type="dxa"/>
          </w:tcPr>
          <w:p>
            <w:pPr>
              <w:pStyle w:val="nTable"/>
              <w:spacing w:before="50" w:after="40"/>
            </w:pPr>
            <w:r>
              <w:t>26 Jun 2006</w:t>
            </w:r>
          </w:p>
        </w:tc>
        <w:tc>
          <w:tcPr>
            <w:tcW w:w="2264" w:type="dxa"/>
          </w:tcPr>
          <w:p>
            <w:pPr>
              <w:pStyle w:val="nTable"/>
              <w:spacing w:before="50" w:after="40"/>
            </w:pPr>
            <w:r>
              <w:t xml:space="preserve">1 Jul 2006 (see s. 2 and </w:t>
            </w:r>
            <w:r>
              <w:rPr>
                <w:i/>
              </w:rPr>
              <w:t>Gazette</w:t>
            </w:r>
            <w:r>
              <w:t xml:space="preserve"> 27 Jun 2006 p. 2347)</w:t>
            </w:r>
          </w:p>
        </w:tc>
      </w:tr>
      <w:tr>
        <w:trPr>
          <w:cantSplit/>
        </w:trPr>
        <w:tc>
          <w:tcPr>
            <w:tcW w:w="6804" w:type="dxa"/>
            <w:gridSpan w:val="4"/>
          </w:tcPr>
          <w:p>
            <w:pPr>
              <w:pStyle w:val="nTable"/>
              <w:spacing w:before="50" w:after="40"/>
            </w:pPr>
            <w:r>
              <w:rPr>
                <w:b/>
              </w:rPr>
              <w:t xml:space="preserve">Reprint 3: The </w:t>
            </w:r>
            <w:r>
              <w:rPr>
                <w:b/>
                <w:i/>
              </w:rPr>
              <w:t>Land Administration Act 1997</w:t>
            </w:r>
            <w:r>
              <w:rPr>
                <w:b/>
              </w:rPr>
              <w:t xml:space="preserve"> as at 15 Sep 2006 </w:t>
            </w:r>
            <w:r>
              <w:t xml:space="preserve">(includes amendments listed above except those in the </w:t>
            </w:r>
            <w:r>
              <w:rPr>
                <w:i/>
              </w:rPr>
              <w:t>Contaminated Sites Act 2003</w:t>
            </w:r>
            <w:r>
              <w:t>)</w:t>
            </w:r>
          </w:p>
        </w:tc>
      </w:tr>
      <w:tr>
        <w:trPr>
          <w:cantSplit/>
        </w:trPr>
        <w:tc>
          <w:tcPr>
            <w:tcW w:w="2265" w:type="dxa"/>
          </w:tcPr>
          <w:p>
            <w:pPr>
              <w:pStyle w:val="nTable"/>
              <w:spacing w:before="50" w:after="40"/>
              <w:ind w:left="-28"/>
              <w:rPr>
                <w:i/>
                <w:snapToGrid w:val="0"/>
              </w:rPr>
            </w:pPr>
            <w:r>
              <w:rPr>
                <w:i/>
                <w:iCs/>
                <w:snapToGrid w:val="0"/>
              </w:rPr>
              <w:t xml:space="preserve">Swan and </w:t>
            </w:r>
            <w:smartTag w:uri="urn:schemas-microsoft-com:office:smarttags" w:element="place">
              <w:smartTag w:uri="urn:schemas-microsoft-com:office:smarttags" w:element="PlaceName">
                <w:r>
                  <w:rPr>
                    <w:i/>
                    <w:iCs/>
                    <w:snapToGrid w:val="0"/>
                  </w:rPr>
                  <w:t>Canning</w:t>
                </w:r>
              </w:smartTag>
              <w:r>
                <w:rPr>
                  <w:i/>
                  <w:iCs/>
                  <w:snapToGrid w:val="0"/>
                </w:rPr>
                <w:t xml:space="preserve"> </w:t>
              </w:r>
              <w:smartTag w:uri="urn:schemas-microsoft-com:office:smarttags" w:element="PlaceType">
                <w:r>
                  <w:rPr>
                    <w:i/>
                    <w:iCs/>
                    <w:snapToGrid w:val="0"/>
                  </w:rPr>
                  <w:t>Rivers</w:t>
                </w:r>
              </w:smartTag>
            </w:smartTag>
            <w:r>
              <w:rPr>
                <w:i/>
                <w:iCs/>
                <w:snapToGrid w:val="0"/>
              </w:rPr>
              <w:t xml:space="preserve"> (Consequential and Transitional Provisions) Act 2006 </w:t>
            </w:r>
            <w:r>
              <w:rPr>
                <w:snapToGrid w:val="0"/>
              </w:rPr>
              <w:t>s. 6</w:t>
            </w:r>
          </w:p>
        </w:tc>
        <w:tc>
          <w:tcPr>
            <w:tcW w:w="1136" w:type="dxa"/>
          </w:tcPr>
          <w:p>
            <w:pPr>
              <w:pStyle w:val="nTable"/>
              <w:spacing w:before="50" w:after="40"/>
              <w:rPr>
                <w:snapToGrid w:val="0"/>
              </w:rPr>
            </w:pPr>
            <w:r>
              <w:rPr>
                <w:snapToGrid w:val="0"/>
              </w:rPr>
              <w:t>52 of 2006</w:t>
            </w:r>
          </w:p>
        </w:tc>
        <w:tc>
          <w:tcPr>
            <w:tcW w:w="1139" w:type="dxa"/>
          </w:tcPr>
          <w:p>
            <w:pPr>
              <w:pStyle w:val="nTable"/>
              <w:spacing w:before="50" w:after="40"/>
              <w:rPr>
                <w:snapToGrid w:val="0"/>
              </w:rPr>
            </w:pPr>
            <w:r>
              <w:rPr>
                <w:snapToGrid w:val="0"/>
              </w:rPr>
              <w:t>6 Oct 2006</w:t>
            </w:r>
          </w:p>
        </w:tc>
        <w:tc>
          <w:tcPr>
            <w:tcW w:w="2264" w:type="dxa"/>
          </w:tcPr>
          <w:p>
            <w:pPr>
              <w:pStyle w:val="nTable"/>
              <w:spacing w:before="50" w:after="40"/>
              <w:rPr>
                <w:snapToGrid w:val="0"/>
              </w:rPr>
            </w:pPr>
            <w:r>
              <w:rPr>
                <w:snapToGrid w:val="0"/>
              </w:rPr>
              <w:t xml:space="preserve">25 Sep 2007 (see s. 2 and </w:t>
            </w:r>
            <w:r>
              <w:rPr>
                <w:i/>
                <w:iCs/>
                <w:snapToGrid w:val="0"/>
              </w:rPr>
              <w:t xml:space="preserve">Gazette </w:t>
            </w:r>
            <w:r>
              <w:rPr>
                <w:snapToGrid w:val="0"/>
              </w:rPr>
              <w:t>25 Sep 2007 p. 4835)</w:t>
            </w:r>
          </w:p>
        </w:tc>
      </w:tr>
      <w:tr>
        <w:trPr>
          <w:cantSplit/>
        </w:trPr>
        <w:tc>
          <w:tcPr>
            <w:tcW w:w="2265" w:type="dxa"/>
          </w:tcPr>
          <w:p>
            <w:pPr>
              <w:pStyle w:val="nTable"/>
              <w:spacing w:before="50" w:after="40"/>
              <w:ind w:right="113"/>
              <w:rPr>
                <w:i/>
                <w:snapToGrid w:val="0"/>
              </w:rPr>
            </w:pPr>
            <w:r>
              <w:rPr>
                <w:i/>
                <w:snapToGrid w:val="0"/>
              </w:rPr>
              <w:t>Land Information Authority Act 2006</w:t>
            </w:r>
            <w:r>
              <w:rPr>
                <w:iCs/>
                <w:snapToGrid w:val="0"/>
              </w:rPr>
              <w:t xml:space="preserve"> s. 139</w:t>
            </w:r>
          </w:p>
        </w:tc>
        <w:tc>
          <w:tcPr>
            <w:tcW w:w="1136" w:type="dxa"/>
          </w:tcPr>
          <w:p>
            <w:pPr>
              <w:pStyle w:val="nTable"/>
              <w:keepNext/>
              <w:spacing w:before="50" w:after="40"/>
              <w:rPr>
                <w:snapToGrid w:val="0"/>
              </w:rPr>
            </w:pPr>
            <w:r>
              <w:rPr>
                <w:snapToGrid w:val="0"/>
              </w:rPr>
              <w:t>60 of 2006</w:t>
            </w:r>
          </w:p>
        </w:tc>
        <w:tc>
          <w:tcPr>
            <w:tcW w:w="1139" w:type="dxa"/>
          </w:tcPr>
          <w:p>
            <w:pPr>
              <w:pStyle w:val="nTable"/>
              <w:keepNext/>
              <w:spacing w:before="50" w:after="40"/>
            </w:pPr>
            <w:r>
              <w:rPr>
                <w:snapToGrid w:val="0"/>
              </w:rPr>
              <w:t>16 Nov 2006</w:t>
            </w:r>
          </w:p>
        </w:tc>
        <w:tc>
          <w:tcPr>
            <w:tcW w:w="2264" w:type="dxa"/>
          </w:tcPr>
          <w:p>
            <w:pPr>
              <w:pStyle w:val="nTable"/>
              <w:keepNext/>
              <w:spacing w:before="50" w:after="40"/>
            </w:pPr>
            <w:r>
              <w:t xml:space="preserve">1 Jan 2007 (see s. 2(1) and </w:t>
            </w:r>
            <w:r>
              <w:rPr>
                <w:i/>
                <w:iCs/>
              </w:rPr>
              <w:t xml:space="preserve">Gazette </w:t>
            </w:r>
            <w:r>
              <w:t>8 Dec 2006 p. 5369)</w:t>
            </w:r>
          </w:p>
        </w:tc>
      </w:tr>
      <w:tr>
        <w:trPr>
          <w:cantSplit/>
        </w:trPr>
        <w:tc>
          <w:tcPr>
            <w:tcW w:w="2265" w:type="dxa"/>
          </w:tcPr>
          <w:p>
            <w:pPr>
              <w:pStyle w:val="nTable"/>
              <w:spacing w:before="50" w:after="40"/>
              <w:ind w:right="113"/>
              <w:rPr>
                <w:i/>
                <w:snapToGrid w:val="0"/>
              </w:rPr>
            </w:pPr>
            <w:r>
              <w:rPr>
                <w:i/>
                <w:snapToGrid w:val="0"/>
              </w:rPr>
              <w:t xml:space="preserve">Financial Legislation Amendment and Repeal Act 2006 </w:t>
            </w:r>
            <w:r>
              <w:rPr>
                <w:iCs/>
                <w:snapToGrid w:val="0"/>
              </w:rPr>
              <w:t>s. 4 and Sch. 1 cl. 93</w:t>
            </w:r>
          </w:p>
        </w:tc>
        <w:tc>
          <w:tcPr>
            <w:tcW w:w="1136" w:type="dxa"/>
          </w:tcPr>
          <w:p>
            <w:pPr>
              <w:pStyle w:val="nTable"/>
              <w:spacing w:before="50" w:after="40"/>
              <w:rPr>
                <w:snapToGrid w:val="0"/>
              </w:rPr>
            </w:pPr>
            <w:r>
              <w:rPr>
                <w:snapToGrid w:val="0"/>
              </w:rPr>
              <w:t xml:space="preserve">77 of 2006 </w:t>
            </w:r>
          </w:p>
        </w:tc>
        <w:tc>
          <w:tcPr>
            <w:tcW w:w="1139" w:type="dxa"/>
          </w:tcPr>
          <w:p>
            <w:pPr>
              <w:pStyle w:val="nTable"/>
              <w:spacing w:before="50" w:after="40"/>
              <w:rPr>
                <w:snapToGrid w:val="0"/>
              </w:rPr>
            </w:pPr>
            <w:r>
              <w:rPr>
                <w:snapToGrid w:val="0"/>
              </w:rPr>
              <w:t>21 Dec 2006</w:t>
            </w:r>
          </w:p>
        </w:tc>
        <w:tc>
          <w:tcPr>
            <w:tcW w:w="2264" w:type="dxa"/>
          </w:tcPr>
          <w:p>
            <w:pPr>
              <w:pStyle w:val="nTable"/>
              <w:spacing w:before="50" w:after="40"/>
            </w:pPr>
            <w:r>
              <w:rPr>
                <w:snapToGrid w:val="0"/>
              </w:rPr>
              <w:t xml:space="preserve">1 Feb 2007 (see s. 2(1) and </w:t>
            </w:r>
            <w:r>
              <w:rPr>
                <w:i/>
                <w:iCs/>
                <w:snapToGrid w:val="0"/>
              </w:rPr>
              <w:t>Gazette</w:t>
            </w:r>
            <w:r>
              <w:rPr>
                <w:snapToGrid w:val="0"/>
              </w:rPr>
              <w:t xml:space="preserve"> 19 Jan 2007 p. 137)</w:t>
            </w:r>
          </w:p>
        </w:tc>
      </w:tr>
      <w:tr>
        <w:tblPrEx>
          <w:tblBorders>
            <w:top w:val="single" w:sz="8" w:space="0" w:color="auto"/>
            <w:bottom w:val="single" w:sz="8" w:space="0" w:color="auto"/>
            <w:insideH w:val="single" w:sz="8" w:space="0" w:color="auto"/>
          </w:tblBorders>
        </w:tblPrEx>
        <w:tc>
          <w:tcPr>
            <w:tcW w:w="2265" w:type="dxa"/>
            <w:tcBorders>
              <w:top w:val="nil"/>
              <w:bottom w:val="nil"/>
            </w:tcBorders>
          </w:tcPr>
          <w:p>
            <w:pPr>
              <w:pStyle w:val="nTable"/>
              <w:keepNext/>
              <w:keepLines/>
              <w:spacing w:before="50" w:after="40"/>
              <w:rPr>
                <w:iCs/>
                <w:snapToGrid w:val="0"/>
              </w:rPr>
            </w:pPr>
            <w:r>
              <w:rPr>
                <w:i/>
                <w:snapToGrid w:val="0"/>
              </w:rPr>
              <w:t>Biosecurity and Agriculture Management (Repeal and Consequential Provisions) Act 2007</w:t>
            </w:r>
            <w:r>
              <w:rPr>
                <w:iCs/>
                <w:snapToGrid w:val="0"/>
              </w:rPr>
              <w:t xml:space="preserve"> s. 11 and 90</w:t>
            </w:r>
          </w:p>
        </w:tc>
        <w:tc>
          <w:tcPr>
            <w:tcW w:w="1136" w:type="dxa"/>
            <w:tcBorders>
              <w:top w:val="nil"/>
              <w:bottom w:val="nil"/>
            </w:tcBorders>
          </w:tcPr>
          <w:p>
            <w:pPr>
              <w:pStyle w:val="nTable"/>
              <w:keepNext/>
              <w:keepLines/>
              <w:spacing w:before="50" w:after="40"/>
              <w:rPr>
                <w:snapToGrid w:val="0"/>
              </w:rPr>
            </w:pPr>
            <w:r>
              <w:rPr>
                <w:snapToGrid w:val="0"/>
              </w:rPr>
              <w:t>24 of 2007</w:t>
            </w:r>
          </w:p>
        </w:tc>
        <w:tc>
          <w:tcPr>
            <w:tcW w:w="1139" w:type="dxa"/>
            <w:tcBorders>
              <w:top w:val="nil"/>
              <w:bottom w:val="nil"/>
            </w:tcBorders>
          </w:tcPr>
          <w:p>
            <w:pPr>
              <w:pStyle w:val="nTable"/>
              <w:keepNext/>
              <w:keepLines/>
              <w:spacing w:before="50" w:after="40"/>
              <w:rPr>
                <w:snapToGrid w:val="0"/>
              </w:rPr>
            </w:pPr>
            <w:r>
              <w:rPr>
                <w:snapToGrid w:val="0"/>
              </w:rPr>
              <w:t>12 Oct 2007</w:t>
            </w:r>
          </w:p>
        </w:tc>
        <w:tc>
          <w:tcPr>
            <w:tcW w:w="2264" w:type="dxa"/>
            <w:tcBorders>
              <w:top w:val="nil"/>
              <w:bottom w:val="nil"/>
            </w:tcBorders>
          </w:tcPr>
          <w:p>
            <w:pPr>
              <w:pStyle w:val="nTable"/>
              <w:keepNext/>
              <w:keepLines/>
              <w:spacing w:before="50" w:after="40"/>
              <w:rPr>
                <w:snapToGrid w:val="0"/>
              </w:rPr>
            </w:pPr>
            <w:r>
              <w:rPr>
                <w:iCs/>
                <w:snapToGrid w:val="0"/>
              </w:rPr>
              <w:t xml:space="preserve">s. 11: 24 Oct 2007 (see s. 2(1) and </w:t>
            </w:r>
            <w:r>
              <w:rPr>
                <w:i/>
                <w:snapToGrid w:val="0"/>
              </w:rPr>
              <w:t>Gazette</w:t>
            </w:r>
            <w:r>
              <w:rPr>
                <w:iCs/>
                <w:snapToGrid w:val="0"/>
              </w:rPr>
              <w:t xml:space="preserve"> 23 Oct 2007 p. 5645</w:t>
            </w:r>
            <w:r>
              <w:rPr>
                <w:snapToGrid w:val="0"/>
              </w:rPr>
              <w:t>);</w:t>
            </w:r>
            <w:r>
              <w:rPr>
                <w:snapToGrid w:val="0"/>
              </w:rPr>
              <w:br/>
              <w:t xml:space="preserve">s. 90: 1 May 2013 (see s. 2(2) and </w:t>
            </w:r>
            <w:r>
              <w:rPr>
                <w:i/>
                <w:snapToGrid w:val="0"/>
              </w:rPr>
              <w:t>Gazette</w:t>
            </w:r>
            <w:r>
              <w:rPr>
                <w:snapToGrid w:val="0"/>
              </w:rPr>
              <w:t xml:space="preserve"> 5 Feb 2013 p. 823)</w:t>
            </w:r>
          </w:p>
        </w:tc>
      </w:tr>
      <w:tr>
        <w:trPr>
          <w:cantSplit/>
        </w:trPr>
        <w:tc>
          <w:tcPr>
            <w:tcW w:w="2265" w:type="dxa"/>
          </w:tcPr>
          <w:p>
            <w:pPr>
              <w:pStyle w:val="nTable"/>
              <w:spacing w:before="50" w:after="40"/>
              <w:rPr>
                <w:i/>
                <w:snapToGrid w:val="0"/>
              </w:rPr>
            </w:pPr>
            <w:r>
              <w:rPr>
                <w:i/>
                <w:snapToGrid w:val="0"/>
              </w:rPr>
              <w:t>Petroleum Amendment Act 2007</w:t>
            </w:r>
            <w:r>
              <w:rPr>
                <w:iCs/>
                <w:snapToGrid w:val="0"/>
              </w:rPr>
              <w:t xml:space="preserve"> s. 98</w:t>
            </w:r>
          </w:p>
        </w:tc>
        <w:tc>
          <w:tcPr>
            <w:tcW w:w="1136" w:type="dxa"/>
          </w:tcPr>
          <w:p>
            <w:pPr>
              <w:pStyle w:val="nTable"/>
              <w:keepNext/>
              <w:spacing w:before="50" w:after="40"/>
              <w:rPr>
                <w:snapToGrid w:val="0"/>
              </w:rPr>
            </w:pPr>
            <w:r>
              <w:t>35 of 2007</w:t>
            </w:r>
          </w:p>
        </w:tc>
        <w:tc>
          <w:tcPr>
            <w:tcW w:w="1139" w:type="dxa"/>
          </w:tcPr>
          <w:p>
            <w:pPr>
              <w:pStyle w:val="nTable"/>
              <w:spacing w:before="50" w:after="40"/>
              <w:rPr>
                <w:snapToGrid w:val="0"/>
              </w:rPr>
            </w:pPr>
            <w:r>
              <w:t>21 Dec 2007</w:t>
            </w:r>
          </w:p>
        </w:tc>
        <w:tc>
          <w:tcPr>
            <w:tcW w:w="2264" w:type="dxa"/>
          </w:tcPr>
          <w:p>
            <w:pPr>
              <w:pStyle w:val="nTable"/>
              <w:spacing w:before="50" w:after="40"/>
              <w:rPr>
                <w:snapToGrid w:val="0"/>
              </w:rPr>
            </w:pPr>
            <w:r>
              <w:t xml:space="preserve">19 Jan 2008 (see s. 2(b) and </w:t>
            </w:r>
            <w:r>
              <w:rPr>
                <w:i/>
                <w:iCs/>
              </w:rPr>
              <w:t>Gazette</w:t>
            </w:r>
            <w:r>
              <w:t xml:space="preserve"> 18 Jan 2008 p. 147)</w:t>
            </w:r>
          </w:p>
        </w:tc>
      </w:tr>
      <w:tr>
        <w:trPr>
          <w:cantSplit/>
        </w:trPr>
        <w:tc>
          <w:tcPr>
            <w:tcW w:w="2265" w:type="dxa"/>
          </w:tcPr>
          <w:p>
            <w:pPr>
              <w:pStyle w:val="nTable"/>
              <w:spacing w:before="50" w:after="40"/>
              <w:ind w:left="-28"/>
              <w:rPr>
                <w:i/>
                <w:snapToGrid w:val="0"/>
              </w:rPr>
            </w:pPr>
            <w:r>
              <w:rPr>
                <w:i/>
                <w:snapToGrid w:val="0"/>
              </w:rPr>
              <w:t>Water Resources Legislation Amendment Act 2007</w:t>
            </w:r>
            <w:r>
              <w:rPr>
                <w:iCs/>
                <w:snapToGrid w:val="0"/>
              </w:rPr>
              <w:t xml:space="preserve"> s. 196</w:t>
            </w:r>
          </w:p>
        </w:tc>
        <w:tc>
          <w:tcPr>
            <w:tcW w:w="1136" w:type="dxa"/>
          </w:tcPr>
          <w:p>
            <w:pPr>
              <w:pStyle w:val="nTable"/>
              <w:spacing w:before="50" w:after="40"/>
            </w:pPr>
            <w:r>
              <w:rPr>
                <w:snapToGrid w:val="0"/>
              </w:rPr>
              <w:t>38 of 2007</w:t>
            </w:r>
          </w:p>
        </w:tc>
        <w:tc>
          <w:tcPr>
            <w:tcW w:w="1139" w:type="dxa"/>
          </w:tcPr>
          <w:p>
            <w:pPr>
              <w:pStyle w:val="nTable"/>
              <w:spacing w:before="50" w:after="40"/>
            </w:pPr>
            <w:r>
              <w:t>21 Dec 2007</w:t>
            </w:r>
          </w:p>
        </w:tc>
        <w:tc>
          <w:tcPr>
            <w:tcW w:w="2264" w:type="dxa"/>
          </w:tcPr>
          <w:p>
            <w:pPr>
              <w:pStyle w:val="nTable"/>
              <w:spacing w:before="50" w:after="40"/>
            </w:pPr>
            <w:r>
              <w:t xml:space="preserve">1 Feb 2008 (see s. 2(2) and </w:t>
            </w:r>
            <w:r>
              <w:rPr>
                <w:i/>
                <w:iCs/>
              </w:rPr>
              <w:t>Gazette</w:t>
            </w:r>
            <w:r>
              <w:t xml:space="preserve"> 31 Jan 2008 p. 251)</w:t>
            </w:r>
          </w:p>
        </w:tc>
      </w:tr>
      <w:tr>
        <w:trPr>
          <w:cantSplit/>
        </w:trPr>
        <w:tc>
          <w:tcPr>
            <w:tcW w:w="6804" w:type="dxa"/>
            <w:gridSpan w:val="4"/>
          </w:tcPr>
          <w:p>
            <w:pPr>
              <w:pStyle w:val="nTable"/>
              <w:spacing w:before="50" w:after="40"/>
            </w:pPr>
            <w:r>
              <w:rPr>
                <w:b/>
              </w:rPr>
              <w:t xml:space="preserve">Reprint 4: The </w:t>
            </w:r>
            <w:r>
              <w:rPr>
                <w:b/>
                <w:i/>
              </w:rPr>
              <w:t>Land Administration Act 1997</w:t>
            </w:r>
            <w:r>
              <w:rPr>
                <w:b/>
              </w:rPr>
              <w:t xml:space="preserve"> as at 4 Jul 2008 </w:t>
            </w:r>
            <w:r>
              <w:t xml:space="preserve">(includes amendments listed above except those in the </w:t>
            </w:r>
            <w:r>
              <w:rPr>
                <w:i/>
                <w:snapToGrid w:val="0"/>
              </w:rPr>
              <w:t xml:space="preserve">Biosecurity and Agriculture Management (Repeal and Consequential Provisions) Act 2007 </w:t>
            </w:r>
            <w:r>
              <w:rPr>
                <w:snapToGrid w:val="0"/>
              </w:rPr>
              <w:t>s.</w:t>
            </w:r>
            <w:r>
              <w:t xml:space="preserve"> 90)</w:t>
            </w:r>
          </w:p>
        </w:tc>
      </w:tr>
      <w:tr>
        <w:trPr>
          <w:cantSplit/>
        </w:trPr>
        <w:tc>
          <w:tcPr>
            <w:tcW w:w="2265" w:type="dxa"/>
          </w:tcPr>
          <w:p>
            <w:pPr>
              <w:pStyle w:val="nTable"/>
              <w:spacing w:before="50" w:after="40"/>
              <w:ind w:right="113"/>
              <w:rPr>
                <w:iCs/>
              </w:rPr>
            </w:pPr>
            <w:r>
              <w:rPr>
                <w:i/>
              </w:rPr>
              <w:t>Statutes (Repeals and Miscellaneous Amendments) Act 2009</w:t>
            </w:r>
            <w:r>
              <w:rPr>
                <w:iCs/>
              </w:rPr>
              <w:t xml:space="preserve"> s. 83</w:t>
            </w:r>
          </w:p>
        </w:tc>
        <w:tc>
          <w:tcPr>
            <w:tcW w:w="1136" w:type="dxa"/>
          </w:tcPr>
          <w:p>
            <w:pPr>
              <w:pStyle w:val="nTable"/>
              <w:spacing w:before="50" w:after="40"/>
            </w:pPr>
            <w:r>
              <w:t xml:space="preserve">8 of 2009 </w:t>
            </w:r>
          </w:p>
        </w:tc>
        <w:tc>
          <w:tcPr>
            <w:tcW w:w="1139" w:type="dxa"/>
          </w:tcPr>
          <w:p>
            <w:pPr>
              <w:pStyle w:val="nTable"/>
              <w:spacing w:before="50" w:after="40"/>
            </w:pPr>
            <w:r>
              <w:t>21 May 2009</w:t>
            </w:r>
          </w:p>
        </w:tc>
        <w:tc>
          <w:tcPr>
            <w:tcW w:w="2264" w:type="dxa"/>
          </w:tcPr>
          <w:p>
            <w:pPr>
              <w:pStyle w:val="nTable"/>
              <w:spacing w:before="50" w:after="40"/>
            </w:pPr>
            <w:r>
              <w:t>22 May 2009 (see s. 2(b))</w:t>
            </w:r>
          </w:p>
        </w:tc>
      </w:tr>
      <w:tr>
        <w:trPr>
          <w:cantSplit/>
        </w:trPr>
        <w:tc>
          <w:tcPr>
            <w:tcW w:w="2265" w:type="dxa"/>
          </w:tcPr>
          <w:p>
            <w:pPr>
              <w:pStyle w:val="nTable"/>
              <w:spacing w:before="50" w:after="40"/>
              <w:rPr>
                <w:iCs/>
                <w:snapToGrid w:val="0"/>
              </w:rPr>
            </w:pPr>
            <w:r>
              <w:rPr>
                <w:i/>
                <w:snapToGrid w:val="0"/>
              </w:rPr>
              <w:t>Acts Amendment (Bankruptcy) Act 2009</w:t>
            </w:r>
            <w:r>
              <w:rPr>
                <w:iCs/>
                <w:snapToGrid w:val="0"/>
              </w:rPr>
              <w:t xml:space="preserve"> s. 48</w:t>
            </w:r>
          </w:p>
        </w:tc>
        <w:tc>
          <w:tcPr>
            <w:tcW w:w="1136" w:type="dxa"/>
          </w:tcPr>
          <w:p>
            <w:pPr>
              <w:pStyle w:val="nTable"/>
              <w:spacing w:before="50" w:after="40"/>
            </w:pPr>
            <w:r>
              <w:t>18 of 2009</w:t>
            </w:r>
          </w:p>
        </w:tc>
        <w:tc>
          <w:tcPr>
            <w:tcW w:w="1139" w:type="dxa"/>
          </w:tcPr>
          <w:p>
            <w:pPr>
              <w:pStyle w:val="nTable"/>
              <w:spacing w:before="50" w:after="40"/>
            </w:pPr>
            <w:r>
              <w:t>16 Sep 2009</w:t>
            </w:r>
          </w:p>
        </w:tc>
        <w:tc>
          <w:tcPr>
            <w:tcW w:w="2264" w:type="dxa"/>
          </w:tcPr>
          <w:p>
            <w:pPr>
              <w:pStyle w:val="nTable"/>
              <w:spacing w:before="50" w:after="40"/>
            </w:pPr>
            <w:r>
              <w:t>17 Sep 2009 (see s. 2(b))</w:t>
            </w:r>
          </w:p>
        </w:tc>
      </w:tr>
      <w:tr>
        <w:trPr>
          <w:cantSplit/>
        </w:trPr>
        <w:tc>
          <w:tcPr>
            <w:tcW w:w="2265" w:type="dxa"/>
          </w:tcPr>
          <w:p>
            <w:pPr>
              <w:pStyle w:val="nTable"/>
              <w:spacing w:before="50" w:after="40"/>
              <w:rPr>
                <w:iCs/>
                <w:snapToGrid w:val="0"/>
              </w:rPr>
            </w:pPr>
            <w:r>
              <w:rPr>
                <w:i/>
                <w:snapToGrid w:val="0"/>
              </w:rPr>
              <w:t>Land Administration Amendment Act 2009</w:t>
            </w:r>
          </w:p>
        </w:tc>
        <w:tc>
          <w:tcPr>
            <w:tcW w:w="1136" w:type="dxa"/>
          </w:tcPr>
          <w:p>
            <w:pPr>
              <w:pStyle w:val="nTable"/>
              <w:spacing w:before="50" w:after="40"/>
            </w:pPr>
            <w:r>
              <w:t xml:space="preserve">32 of 2009 </w:t>
            </w:r>
          </w:p>
        </w:tc>
        <w:tc>
          <w:tcPr>
            <w:tcW w:w="1139" w:type="dxa"/>
          </w:tcPr>
          <w:p>
            <w:pPr>
              <w:pStyle w:val="nTable"/>
              <w:spacing w:before="50" w:after="40"/>
            </w:pPr>
            <w:r>
              <w:t>26 Nov 2009</w:t>
            </w:r>
          </w:p>
        </w:tc>
        <w:tc>
          <w:tcPr>
            <w:tcW w:w="2264" w:type="dxa"/>
          </w:tcPr>
          <w:p>
            <w:pPr>
              <w:pStyle w:val="nTable"/>
              <w:spacing w:before="50" w:after="40"/>
            </w:pPr>
            <w:r>
              <w:t>s. 1 and 2: 26 Nov 2009 (see s. 2(a));</w:t>
            </w:r>
            <w:r>
              <w:br/>
              <w:t>Act other than s. 1 and 2: 27 Nov 2009 (see s. 2(b))</w:t>
            </w:r>
          </w:p>
        </w:tc>
      </w:tr>
      <w:tr>
        <w:trPr>
          <w:cantSplit/>
        </w:trPr>
        <w:tc>
          <w:tcPr>
            <w:tcW w:w="2265" w:type="dxa"/>
          </w:tcPr>
          <w:p>
            <w:pPr>
              <w:pStyle w:val="nTable"/>
              <w:spacing w:before="50" w:after="40"/>
              <w:ind w:right="113"/>
              <w:rPr>
                <w:i/>
              </w:rPr>
            </w:pPr>
            <w:r>
              <w:rPr>
                <w:i/>
              </w:rPr>
              <w:t>Statutes (Repeals and Minor Amendments) Act 2009</w:t>
            </w:r>
            <w:r>
              <w:rPr>
                <w:iCs/>
              </w:rPr>
              <w:t xml:space="preserve"> s. 17</w:t>
            </w:r>
          </w:p>
        </w:tc>
        <w:tc>
          <w:tcPr>
            <w:tcW w:w="1136" w:type="dxa"/>
          </w:tcPr>
          <w:p>
            <w:pPr>
              <w:pStyle w:val="nTable"/>
              <w:spacing w:before="50" w:after="40"/>
            </w:pPr>
            <w:r>
              <w:t>46 of 2009</w:t>
            </w:r>
          </w:p>
        </w:tc>
        <w:tc>
          <w:tcPr>
            <w:tcW w:w="1139" w:type="dxa"/>
          </w:tcPr>
          <w:p>
            <w:pPr>
              <w:pStyle w:val="nTable"/>
              <w:spacing w:before="50" w:after="40"/>
            </w:pPr>
            <w:r>
              <w:t>3 Dec 2009</w:t>
            </w:r>
          </w:p>
        </w:tc>
        <w:tc>
          <w:tcPr>
            <w:tcW w:w="2264" w:type="dxa"/>
          </w:tcPr>
          <w:p>
            <w:pPr>
              <w:pStyle w:val="nTable"/>
              <w:spacing w:before="50" w:after="40"/>
            </w:pPr>
            <w:r>
              <w:t>4 Dec 2009 (see s. 2(b))</w:t>
            </w:r>
          </w:p>
        </w:tc>
      </w:tr>
      <w:tr>
        <w:trPr>
          <w:cantSplit/>
        </w:trPr>
        <w:tc>
          <w:tcPr>
            <w:tcW w:w="6804" w:type="dxa"/>
            <w:gridSpan w:val="4"/>
          </w:tcPr>
          <w:p>
            <w:pPr>
              <w:pStyle w:val="nTable"/>
              <w:spacing w:before="50" w:after="40"/>
            </w:pPr>
            <w:r>
              <w:rPr>
                <w:b/>
              </w:rPr>
              <w:t xml:space="preserve">Reprint 5: The </w:t>
            </w:r>
            <w:r>
              <w:rPr>
                <w:b/>
                <w:i/>
              </w:rPr>
              <w:t>Land Administration Act 1997</w:t>
            </w:r>
            <w:r>
              <w:rPr>
                <w:b/>
              </w:rPr>
              <w:t xml:space="preserve"> as at 9 Apr 2010 </w:t>
            </w:r>
            <w:r>
              <w:t xml:space="preserve">(includes amendments listed above except those in the </w:t>
            </w:r>
            <w:r>
              <w:rPr>
                <w:i/>
                <w:snapToGrid w:val="0"/>
              </w:rPr>
              <w:t>Biosecurity and Agriculture Management (Repeal and Consequential Provisions) Act 2007</w:t>
            </w:r>
            <w:r>
              <w:rPr>
                <w:snapToGrid w:val="0"/>
              </w:rPr>
              <w:t xml:space="preserve"> s. 90</w:t>
            </w:r>
            <w:r>
              <w:t>)</w:t>
            </w:r>
          </w:p>
        </w:tc>
      </w:tr>
      <w:tr>
        <w:trPr>
          <w:cantSplit/>
        </w:trPr>
        <w:tc>
          <w:tcPr>
            <w:tcW w:w="2265" w:type="dxa"/>
          </w:tcPr>
          <w:p>
            <w:pPr>
              <w:pStyle w:val="nTable"/>
              <w:spacing w:before="50" w:after="40"/>
              <w:rPr>
                <w:iCs/>
                <w:snapToGrid w:val="0"/>
              </w:rPr>
            </w:pPr>
            <w:r>
              <w:rPr>
                <w:i/>
                <w:snapToGrid w:val="0"/>
              </w:rPr>
              <w:t>Approvals and Related Reforms (No. 3) (</w:t>
            </w:r>
            <w:smartTag w:uri="urn:schemas-microsoft-com:office:smarttags" w:element="place">
              <w:smartTag w:uri="urn:schemas-microsoft-com:office:smarttags" w:element="PlaceName">
                <w:r>
                  <w:rPr>
                    <w:i/>
                    <w:snapToGrid w:val="0"/>
                  </w:rPr>
                  <w:t>Crown</w:t>
                </w:r>
              </w:smartTag>
              <w:r>
                <w:rPr>
                  <w:i/>
                  <w:snapToGrid w:val="0"/>
                </w:rPr>
                <w:t xml:space="preserve"> </w:t>
              </w:r>
              <w:smartTag w:uri="urn:schemas-microsoft-com:office:smarttags" w:element="PlaceType">
                <w:r>
                  <w:rPr>
                    <w:i/>
                    <w:snapToGrid w:val="0"/>
                  </w:rPr>
                  <w:t>Land</w:t>
                </w:r>
              </w:smartTag>
            </w:smartTag>
            <w:r>
              <w:rPr>
                <w:i/>
                <w:snapToGrid w:val="0"/>
              </w:rPr>
              <w:t>) Act 2010</w:t>
            </w:r>
            <w:r>
              <w:rPr>
                <w:iCs/>
                <w:snapToGrid w:val="0"/>
              </w:rPr>
              <w:t xml:space="preserve"> Pt. 5</w:t>
            </w:r>
          </w:p>
        </w:tc>
        <w:tc>
          <w:tcPr>
            <w:tcW w:w="1136" w:type="dxa"/>
          </w:tcPr>
          <w:p>
            <w:pPr>
              <w:pStyle w:val="nTable"/>
              <w:spacing w:before="50" w:after="40"/>
            </w:pPr>
            <w:r>
              <w:t>8 of 2010</w:t>
            </w:r>
          </w:p>
        </w:tc>
        <w:tc>
          <w:tcPr>
            <w:tcW w:w="1139" w:type="dxa"/>
          </w:tcPr>
          <w:p>
            <w:pPr>
              <w:pStyle w:val="nTable"/>
              <w:spacing w:before="50" w:after="40"/>
            </w:pPr>
            <w:r>
              <w:t>3 Jun 2010</w:t>
            </w:r>
          </w:p>
        </w:tc>
        <w:tc>
          <w:tcPr>
            <w:tcW w:w="2264" w:type="dxa"/>
          </w:tcPr>
          <w:p>
            <w:pPr>
              <w:pStyle w:val="nTable"/>
              <w:spacing w:before="50" w:after="40"/>
            </w:pPr>
            <w:r>
              <w:t xml:space="preserve">18 Sep 2010 (see s. 2(b) and </w:t>
            </w:r>
            <w:r>
              <w:rPr>
                <w:i/>
                <w:iCs/>
              </w:rPr>
              <w:t>Gazette</w:t>
            </w:r>
            <w:r>
              <w:t xml:space="preserve"> 17 Sep 2010 p. 4757)</w:t>
            </w:r>
          </w:p>
        </w:tc>
      </w:tr>
      <w:tr>
        <w:trPr>
          <w:cantSplit/>
        </w:trPr>
        <w:tc>
          <w:tcPr>
            <w:tcW w:w="2265" w:type="dxa"/>
          </w:tcPr>
          <w:p>
            <w:pPr>
              <w:pStyle w:val="nTable"/>
              <w:spacing w:before="50" w:after="40"/>
              <w:rPr>
                <w:iCs/>
                <w:snapToGrid w:val="0"/>
              </w:rPr>
            </w:pPr>
            <w:r>
              <w:rPr>
                <w:i/>
                <w:iCs/>
                <w:snapToGrid w:val="0"/>
              </w:rPr>
              <w:t>Public Sector Reform Act 2010</w:t>
            </w:r>
            <w:r>
              <w:rPr>
                <w:iCs/>
                <w:snapToGrid w:val="0"/>
              </w:rPr>
              <w:t xml:space="preserve"> s. 89</w:t>
            </w:r>
          </w:p>
        </w:tc>
        <w:tc>
          <w:tcPr>
            <w:tcW w:w="1136" w:type="dxa"/>
          </w:tcPr>
          <w:p>
            <w:pPr>
              <w:pStyle w:val="nTable"/>
              <w:spacing w:before="50" w:after="40"/>
            </w:pPr>
            <w:r>
              <w:rPr>
                <w:snapToGrid w:val="0"/>
              </w:rPr>
              <w:t>39 of 2010</w:t>
            </w:r>
          </w:p>
        </w:tc>
        <w:tc>
          <w:tcPr>
            <w:tcW w:w="1139" w:type="dxa"/>
          </w:tcPr>
          <w:p>
            <w:pPr>
              <w:pStyle w:val="nTable"/>
              <w:spacing w:before="50" w:after="40"/>
            </w:pPr>
            <w:r>
              <w:t>1 Oct 2010</w:t>
            </w:r>
          </w:p>
        </w:tc>
        <w:tc>
          <w:tcPr>
            <w:tcW w:w="2264" w:type="dxa"/>
          </w:tcPr>
          <w:p>
            <w:pPr>
              <w:pStyle w:val="nTable"/>
              <w:spacing w:before="50"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5" w:type="dxa"/>
          </w:tcPr>
          <w:p>
            <w:pPr>
              <w:pStyle w:val="nTable"/>
              <w:spacing w:before="50" w:after="40"/>
              <w:rPr>
                <w:i/>
                <w:iCs/>
                <w:snapToGrid w:val="0"/>
              </w:rPr>
            </w:pPr>
            <w:r>
              <w:rPr>
                <w:i/>
                <w:snapToGrid w:val="0"/>
              </w:rPr>
              <w:t>Personal Property Securities (Consequential Repeals and Amendments) Act 2011</w:t>
            </w:r>
            <w:r>
              <w:rPr>
                <w:snapToGrid w:val="0"/>
              </w:rPr>
              <w:t xml:space="preserve"> Pt. 8 Div. 1</w:t>
            </w:r>
          </w:p>
        </w:tc>
        <w:tc>
          <w:tcPr>
            <w:tcW w:w="1136" w:type="dxa"/>
          </w:tcPr>
          <w:p>
            <w:pPr>
              <w:pStyle w:val="nTable"/>
              <w:spacing w:before="50" w:after="40"/>
              <w:rPr>
                <w:snapToGrid w:val="0"/>
              </w:rPr>
            </w:pPr>
            <w:r>
              <w:rPr>
                <w:snapToGrid w:val="0"/>
              </w:rPr>
              <w:t>42 of 2011</w:t>
            </w:r>
          </w:p>
        </w:tc>
        <w:tc>
          <w:tcPr>
            <w:tcW w:w="1139" w:type="dxa"/>
          </w:tcPr>
          <w:p>
            <w:pPr>
              <w:pStyle w:val="nTable"/>
              <w:spacing w:before="50" w:after="40"/>
            </w:pPr>
            <w:r>
              <w:t>4 Oct 2011</w:t>
            </w:r>
          </w:p>
        </w:tc>
        <w:tc>
          <w:tcPr>
            <w:tcW w:w="2264" w:type="dxa"/>
          </w:tcPr>
          <w:p>
            <w:pPr>
              <w:pStyle w:val="nTable"/>
              <w:spacing w:before="50" w:after="40"/>
              <w:rPr>
                <w:snapToGrid w:val="0"/>
              </w:rPr>
            </w:pPr>
            <w:r>
              <w:rPr>
                <w:snapToGrid w:val="0"/>
              </w:rPr>
              <w:t>30 Jan 2012 (see s. 2(c) and Cwlth Legislative Instrument No. F2011L02397 cl. 5 registered 21 Nov 2011)</w:t>
            </w:r>
          </w:p>
        </w:tc>
      </w:tr>
      <w:tr>
        <w:trPr>
          <w:cantSplit/>
        </w:trPr>
        <w:tc>
          <w:tcPr>
            <w:tcW w:w="2265" w:type="dxa"/>
            <w:shd w:val="clear" w:color="auto" w:fill="auto"/>
          </w:tcPr>
          <w:p>
            <w:pPr>
              <w:pStyle w:val="nTable"/>
              <w:spacing w:after="40"/>
              <w:rPr>
                <w:iCs/>
                <w:snapToGrid w:val="0"/>
              </w:rPr>
            </w:pPr>
            <w:r>
              <w:rPr>
                <w:i/>
                <w:iCs/>
                <w:snapToGrid w:val="0"/>
              </w:rPr>
              <w:t>Statutes (Repeals and Minor Amendments) Act 2011</w:t>
            </w:r>
            <w:r>
              <w:rPr>
                <w:iCs/>
                <w:snapToGrid w:val="0"/>
              </w:rPr>
              <w:t xml:space="preserve"> s. 16</w:t>
            </w:r>
          </w:p>
        </w:tc>
        <w:tc>
          <w:tcPr>
            <w:tcW w:w="1136" w:type="dxa"/>
            <w:shd w:val="clear" w:color="auto" w:fill="auto"/>
          </w:tcPr>
          <w:p>
            <w:pPr>
              <w:pStyle w:val="nTable"/>
              <w:spacing w:after="40"/>
              <w:rPr>
                <w:snapToGrid w:val="0"/>
              </w:rPr>
            </w:pPr>
            <w:r>
              <w:rPr>
                <w:snapToGrid w:val="0"/>
              </w:rPr>
              <w:t>47 of 2011</w:t>
            </w:r>
          </w:p>
        </w:tc>
        <w:tc>
          <w:tcPr>
            <w:tcW w:w="1139" w:type="dxa"/>
            <w:shd w:val="clear" w:color="auto" w:fill="auto"/>
          </w:tcPr>
          <w:p>
            <w:pPr>
              <w:pStyle w:val="nTable"/>
              <w:spacing w:after="40"/>
            </w:pPr>
            <w:r>
              <w:rPr>
                <w:snapToGrid w:val="0"/>
              </w:rPr>
              <w:t>25 Oct 2011</w:t>
            </w:r>
          </w:p>
        </w:tc>
        <w:tc>
          <w:tcPr>
            <w:tcW w:w="2264" w:type="dxa"/>
            <w:shd w:val="clear" w:color="auto" w:fill="auto"/>
          </w:tcPr>
          <w:p>
            <w:pPr>
              <w:pStyle w:val="nTable"/>
              <w:spacing w:after="40"/>
              <w:rPr>
                <w:snapToGrid w:val="0"/>
              </w:rPr>
            </w:pPr>
            <w:r>
              <w:rPr>
                <w:snapToGrid w:val="0"/>
              </w:rPr>
              <w:t>26 Oct 2011 (see s. 2(b))</w:t>
            </w:r>
          </w:p>
        </w:tc>
      </w:tr>
      <w:tr>
        <w:trPr>
          <w:cantSplit/>
        </w:trPr>
        <w:tc>
          <w:tcPr>
            <w:tcW w:w="2265" w:type="dxa"/>
            <w:shd w:val="clear" w:color="auto" w:fill="auto"/>
          </w:tcPr>
          <w:p>
            <w:pPr>
              <w:pStyle w:val="nTable"/>
              <w:spacing w:after="40"/>
              <w:rPr>
                <w:i/>
                <w:iCs/>
                <w:snapToGrid w:val="0"/>
              </w:rPr>
            </w:pPr>
            <w:r>
              <w:rPr>
                <w:i/>
                <w:snapToGrid w:val="0"/>
              </w:rPr>
              <w:t xml:space="preserve">Road Traffic Legislation Amendment Act 2012 </w:t>
            </w:r>
            <w:r>
              <w:rPr>
                <w:snapToGrid w:val="0"/>
              </w:rPr>
              <w:t>Pt. 4 Div. 27</w:t>
            </w:r>
          </w:p>
        </w:tc>
        <w:tc>
          <w:tcPr>
            <w:tcW w:w="1136" w:type="dxa"/>
            <w:shd w:val="clear" w:color="auto" w:fill="auto"/>
          </w:tcPr>
          <w:p>
            <w:pPr>
              <w:pStyle w:val="nTable"/>
              <w:spacing w:after="40"/>
              <w:rPr>
                <w:snapToGrid w:val="0"/>
              </w:rPr>
            </w:pPr>
            <w:r>
              <w:rPr>
                <w:snapToGrid w:val="0"/>
              </w:rPr>
              <w:t>8 of 2012</w:t>
            </w:r>
          </w:p>
        </w:tc>
        <w:tc>
          <w:tcPr>
            <w:tcW w:w="1139" w:type="dxa"/>
            <w:shd w:val="clear" w:color="auto" w:fill="auto"/>
          </w:tcPr>
          <w:p>
            <w:pPr>
              <w:pStyle w:val="nTable"/>
              <w:spacing w:after="40"/>
              <w:rPr>
                <w:snapToGrid w:val="0"/>
              </w:rPr>
            </w:pPr>
            <w:r>
              <w:rPr>
                <w:snapToGrid w:val="0"/>
              </w:rPr>
              <w:t>21 May 2012</w:t>
            </w:r>
          </w:p>
        </w:tc>
        <w:tc>
          <w:tcPr>
            <w:tcW w:w="2264"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6804" w:type="dxa"/>
            <w:gridSpan w:val="4"/>
            <w:shd w:val="clear" w:color="auto" w:fill="auto"/>
          </w:tcPr>
          <w:p>
            <w:pPr>
              <w:pStyle w:val="nTable"/>
              <w:spacing w:after="40"/>
              <w:rPr>
                <w:snapToGrid w:val="0"/>
              </w:rPr>
            </w:pPr>
            <w:r>
              <w:rPr>
                <w:b/>
              </w:rPr>
              <w:t xml:space="preserve">Reprint 6: The </w:t>
            </w:r>
            <w:r>
              <w:rPr>
                <w:b/>
                <w:i/>
              </w:rPr>
              <w:t>Land Administration Act 1997</w:t>
            </w:r>
            <w:r>
              <w:rPr>
                <w:b/>
              </w:rPr>
              <w:t xml:space="preserve"> as at 16 Nov 2012 </w:t>
            </w:r>
            <w:r>
              <w:t xml:space="preserve">(includes amendments listed above except those in the </w:t>
            </w:r>
            <w:r>
              <w:rPr>
                <w:i/>
                <w:snapToGrid w:val="0"/>
              </w:rPr>
              <w:t xml:space="preserve">Biosecurity and Agriculture Management (Repeal and Consequential Provisions) Act 2007 </w:t>
            </w:r>
            <w:r>
              <w:rPr>
                <w:snapToGrid w:val="0"/>
              </w:rPr>
              <w:t xml:space="preserve">s. 90, </w:t>
            </w:r>
            <w:r>
              <w:rPr>
                <w:i/>
                <w:snapToGrid w:val="0"/>
              </w:rPr>
              <w:t>Commercial Arbitration Act 2012</w:t>
            </w:r>
            <w:r>
              <w:rPr>
                <w:snapToGrid w:val="0"/>
              </w:rPr>
              <w:t xml:space="preserve"> s. 45 it. 11; </w:t>
            </w:r>
            <w:r>
              <w:rPr>
                <w:i/>
                <w:snapToGrid w:val="0"/>
              </w:rPr>
              <w:t>Water Services Legislation Amendment and Repeal Act 2012</w:t>
            </w:r>
            <w:r>
              <w:rPr>
                <w:snapToGrid w:val="0"/>
              </w:rPr>
              <w:t xml:space="preserve"> s. 220 and the </w:t>
            </w:r>
            <w:r>
              <w:rPr>
                <w:i/>
                <w:snapToGrid w:val="0"/>
              </w:rPr>
              <w:t xml:space="preserve">Road Traffic Legislation Amendment Act 2012 </w:t>
            </w:r>
            <w:r>
              <w:rPr>
                <w:snapToGrid w:val="0"/>
              </w:rPr>
              <w:t>Pt. 4 Div. 27</w:t>
            </w:r>
            <w:r>
              <w:t>)</w:t>
            </w:r>
          </w:p>
        </w:tc>
      </w:tr>
      <w:tr>
        <w:trPr>
          <w:cantSplit/>
        </w:trPr>
        <w:tc>
          <w:tcPr>
            <w:tcW w:w="2265" w:type="dxa"/>
            <w:shd w:val="clear" w:color="auto" w:fill="auto"/>
          </w:tcPr>
          <w:p>
            <w:pPr>
              <w:pStyle w:val="nTable"/>
              <w:spacing w:after="40"/>
              <w:rPr>
                <w:iCs/>
                <w:snapToGrid w:val="0"/>
              </w:rPr>
            </w:pPr>
            <w:r>
              <w:rPr>
                <w:i/>
                <w:snapToGrid w:val="0"/>
              </w:rPr>
              <w:t>Commercial Arbitration Act 2012</w:t>
            </w:r>
            <w:r>
              <w:rPr>
                <w:snapToGrid w:val="0"/>
              </w:rPr>
              <w:t xml:space="preserve"> s. 45 it. 11</w:t>
            </w:r>
          </w:p>
        </w:tc>
        <w:tc>
          <w:tcPr>
            <w:tcW w:w="1136" w:type="dxa"/>
            <w:shd w:val="clear" w:color="auto" w:fill="auto"/>
          </w:tcPr>
          <w:p>
            <w:pPr>
              <w:pStyle w:val="nTable"/>
              <w:spacing w:after="40"/>
              <w:rPr>
                <w:snapToGrid w:val="0"/>
              </w:rPr>
            </w:pPr>
            <w:r>
              <w:rPr>
                <w:snapToGrid w:val="0"/>
              </w:rPr>
              <w:t>23 of 2012</w:t>
            </w:r>
          </w:p>
        </w:tc>
        <w:tc>
          <w:tcPr>
            <w:tcW w:w="1139" w:type="dxa"/>
            <w:shd w:val="clear" w:color="auto" w:fill="auto"/>
          </w:tcPr>
          <w:p>
            <w:pPr>
              <w:pStyle w:val="nTable"/>
              <w:spacing w:after="40"/>
            </w:pPr>
            <w:r>
              <w:rPr>
                <w:snapToGrid w:val="0"/>
              </w:rPr>
              <w:t>29 Aug 2012</w:t>
            </w:r>
          </w:p>
        </w:tc>
        <w:tc>
          <w:tcPr>
            <w:tcW w:w="2264" w:type="dxa"/>
            <w:shd w:val="clear" w:color="auto" w:fill="auto"/>
          </w:tcPr>
          <w:p>
            <w:pPr>
              <w:pStyle w:val="nTable"/>
              <w:spacing w:after="40"/>
              <w:rPr>
                <w:i/>
                <w:snapToGrid w:val="0"/>
              </w:rPr>
            </w:pPr>
            <w:r>
              <w:rPr>
                <w:snapToGrid w:val="0"/>
              </w:rPr>
              <w:t xml:space="preserve">7 Aug 2013 (see s. 1B(b) and </w:t>
            </w:r>
            <w:r>
              <w:rPr>
                <w:i/>
                <w:snapToGrid w:val="0"/>
              </w:rPr>
              <w:t xml:space="preserve">Gazette </w:t>
            </w:r>
            <w:r>
              <w:rPr>
                <w:snapToGrid w:val="0"/>
              </w:rPr>
              <w:t>6 Aug 2013 p. 3677)</w:t>
            </w:r>
          </w:p>
        </w:tc>
      </w:tr>
      <w:tr>
        <w:trPr>
          <w:cantSplit/>
        </w:trPr>
        <w:tc>
          <w:tcPr>
            <w:tcW w:w="2265" w:type="dxa"/>
            <w:tcBorders>
              <w:bottom w:val="single" w:sz="4" w:space="0" w:color="auto"/>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220</w:t>
            </w:r>
          </w:p>
        </w:tc>
        <w:tc>
          <w:tcPr>
            <w:tcW w:w="1136" w:type="dxa"/>
            <w:tcBorders>
              <w:bottom w:val="single" w:sz="4" w:space="0" w:color="auto"/>
            </w:tcBorders>
            <w:shd w:val="clear" w:color="auto" w:fill="auto"/>
          </w:tcPr>
          <w:p>
            <w:pPr>
              <w:pStyle w:val="nTable"/>
              <w:spacing w:after="40"/>
              <w:rPr>
                <w:snapToGrid w:val="0"/>
              </w:rPr>
            </w:pPr>
            <w:r>
              <w:rPr>
                <w:snapToGrid w:val="0"/>
              </w:rPr>
              <w:t>25 of 2012</w:t>
            </w:r>
          </w:p>
        </w:tc>
        <w:tc>
          <w:tcPr>
            <w:tcW w:w="1139" w:type="dxa"/>
            <w:tcBorders>
              <w:bottom w:val="single" w:sz="4" w:space="0" w:color="auto"/>
            </w:tcBorders>
            <w:shd w:val="clear" w:color="auto" w:fill="auto"/>
          </w:tcPr>
          <w:p>
            <w:pPr>
              <w:pStyle w:val="nTable"/>
              <w:spacing w:after="40"/>
              <w:rPr>
                <w:snapToGrid w:val="0"/>
              </w:rPr>
            </w:pPr>
            <w:r>
              <w:rPr>
                <w:snapToGrid w:val="0"/>
              </w:rPr>
              <w:t>3 Sep 2012</w:t>
            </w:r>
          </w:p>
        </w:tc>
        <w:tc>
          <w:tcPr>
            <w:tcW w:w="2264" w:type="dxa"/>
            <w:tcBorders>
              <w:bottom w:val="single" w:sz="4" w:space="0" w:color="auto"/>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bl>
    <w:p>
      <w:pPr>
        <w:pStyle w:val="nSubsection"/>
        <w:spacing w:before="2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60" w:after="80"/>
      </w:pPr>
      <w:bookmarkStart w:id="518" w:name="_Toc417973285"/>
      <w:r>
        <w:t>Provisions that have not come into operation</w:t>
      </w:r>
      <w:bookmarkEnd w:id="518"/>
    </w:p>
    <w:tbl>
      <w:tblPr>
        <w:tblW w:w="0" w:type="auto"/>
        <w:tblInd w:w="56" w:type="dxa"/>
        <w:tblLayout w:type="fixed"/>
        <w:tblCellMar>
          <w:left w:w="56" w:type="dxa"/>
          <w:right w:w="56" w:type="dxa"/>
        </w:tblCellMar>
        <w:tblLook w:val="0000" w:firstRow="0" w:lastRow="0" w:firstColumn="0" w:lastColumn="0" w:noHBand="0" w:noVBand="0"/>
      </w:tblPr>
      <w:tblGrid>
        <w:gridCol w:w="2273"/>
        <w:gridCol w:w="1138"/>
        <w:gridCol w:w="1139"/>
        <w:gridCol w:w="2551"/>
        <w:gridCol w:w="9"/>
        <w:gridCol w:w="18"/>
      </w:tblGrid>
      <w:tr>
        <w:trPr>
          <w:gridAfter w:val="1"/>
          <w:wAfter w:w="18" w:type="dxa"/>
          <w:cantSplit/>
          <w:tblHeader/>
        </w:trPr>
        <w:tc>
          <w:tcPr>
            <w:tcW w:w="2273" w:type="dxa"/>
            <w:tcBorders>
              <w:top w:val="single" w:sz="8" w:space="0" w:color="auto"/>
              <w:bottom w:val="single" w:sz="8" w:space="0" w:color="auto"/>
            </w:tcBorders>
            <w:shd w:val="clear" w:color="auto" w:fill="auto"/>
          </w:tcPr>
          <w:p>
            <w:pPr>
              <w:pStyle w:val="nTable"/>
              <w:keepNext/>
              <w:keepLines/>
              <w:spacing w:before="20" w:after="20"/>
              <w:ind w:right="113"/>
              <w:rPr>
                <w:b/>
              </w:rPr>
            </w:pPr>
            <w:r>
              <w:rPr>
                <w:b/>
              </w:rPr>
              <w:t>Short title</w:t>
            </w:r>
          </w:p>
        </w:tc>
        <w:tc>
          <w:tcPr>
            <w:tcW w:w="1138" w:type="dxa"/>
            <w:tcBorders>
              <w:top w:val="single" w:sz="8" w:space="0" w:color="auto"/>
              <w:bottom w:val="single" w:sz="8" w:space="0" w:color="auto"/>
            </w:tcBorders>
            <w:shd w:val="clear" w:color="auto" w:fill="auto"/>
          </w:tcPr>
          <w:p>
            <w:pPr>
              <w:pStyle w:val="nTable"/>
              <w:keepNext/>
              <w:keepLines/>
              <w:spacing w:before="20" w:after="20"/>
              <w:rPr>
                <w:b/>
              </w:rPr>
            </w:pPr>
            <w:r>
              <w:rPr>
                <w:b/>
              </w:rPr>
              <w:t>Number and year</w:t>
            </w:r>
          </w:p>
        </w:tc>
        <w:tc>
          <w:tcPr>
            <w:tcW w:w="1139" w:type="dxa"/>
            <w:tcBorders>
              <w:top w:val="single" w:sz="8" w:space="0" w:color="auto"/>
              <w:bottom w:val="single" w:sz="8" w:space="0" w:color="auto"/>
            </w:tcBorders>
            <w:shd w:val="clear" w:color="auto" w:fill="auto"/>
          </w:tcPr>
          <w:p>
            <w:pPr>
              <w:pStyle w:val="nTable"/>
              <w:keepNext/>
              <w:keepLines/>
              <w:spacing w:before="20" w:after="20"/>
              <w:rPr>
                <w:b/>
              </w:rPr>
            </w:pPr>
            <w:r>
              <w:rPr>
                <w:b/>
              </w:rPr>
              <w:t>Assent</w:t>
            </w:r>
          </w:p>
        </w:tc>
        <w:tc>
          <w:tcPr>
            <w:tcW w:w="2560" w:type="dxa"/>
            <w:gridSpan w:val="2"/>
            <w:tcBorders>
              <w:top w:val="single" w:sz="8" w:space="0" w:color="auto"/>
              <w:bottom w:val="single" w:sz="8" w:space="0" w:color="auto"/>
            </w:tcBorders>
            <w:shd w:val="clear" w:color="auto" w:fill="auto"/>
          </w:tcPr>
          <w:p>
            <w:pPr>
              <w:pStyle w:val="nTable"/>
              <w:keepNext/>
              <w:keepLines/>
              <w:spacing w:before="20" w:after="20"/>
              <w:rPr>
                <w:b/>
              </w:rPr>
            </w:pPr>
            <w:r>
              <w:rPr>
                <w:b/>
              </w:rPr>
              <w:t>Commencement</w:t>
            </w:r>
          </w:p>
        </w:tc>
      </w:tr>
      <w:tr>
        <w:trPr>
          <w:gridAfter w:val="2"/>
          <w:wAfter w:w="27" w:type="dxa"/>
          <w:cantSplit/>
        </w:trPr>
        <w:tc>
          <w:tcPr>
            <w:tcW w:w="2273" w:type="dxa"/>
            <w:tcBorders>
              <w:top w:val="single" w:sz="8" w:space="0" w:color="auto"/>
            </w:tcBorders>
          </w:tcPr>
          <w:p>
            <w:pPr>
              <w:pStyle w:val="nTable"/>
              <w:spacing w:before="30" w:after="30"/>
              <w:ind w:right="113"/>
              <w:rPr>
                <w:vertAlign w:val="superscript"/>
              </w:rPr>
            </w:pPr>
            <w:r>
              <w:rPr>
                <w:i/>
              </w:rPr>
              <w:t>Acts Amendment (Land Administration, Mining and Petroleum) Act 1998</w:t>
            </w:r>
            <w:r>
              <w:t xml:space="preserve"> s. 4 and 7</w:t>
            </w:r>
            <w:r>
              <w:rPr>
                <w:vertAlign w:val="superscript"/>
              </w:rPr>
              <w:t> 2, 3</w:t>
            </w:r>
          </w:p>
        </w:tc>
        <w:tc>
          <w:tcPr>
            <w:tcW w:w="1138" w:type="dxa"/>
            <w:tcBorders>
              <w:top w:val="single" w:sz="8" w:space="0" w:color="auto"/>
            </w:tcBorders>
          </w:tcPr>
          <w:p>
            <w:pPr>
              <w:pStyle w:val="nTable"/>
              <w:spacing w:before="30" w:after="30"/>
            </w:pPr>
            <w:r>
              <w:t>61 of 1998</w:t>
            </w:r>
            <w:r>
              <w:br/>
              <w:t>(as amended by No. 60 of 1999 s. 7.3)</w:t>
            </w:r>
          </w:p>
        </w:tc>
        <w:tc>
          <w:tcPr>
            <w:tcW w:w="1139" w:type="dxa"/>
            <w:tcBorders>
              <w:top w:val="single" w:sz="8" w:space="0" w:color="auto"/>
            </w:tcBorders>
          </w:tcPr>
          <w:p>
            <w:pPr>
              <w:pStyle w:val="nTable"/>
              <w:spacing w:before="30" w:after="30"/>
            </w:pPr>
            <w:r>
              <w:t>11 Jan 1999</w:t>
            </w:r>
          </w:p>
        </w:tc>
        <w:tc>
          <w:tcPr>
            <w:tcW w:w="2551" w:type="dxa"/>
            <w:tcBorders>
              <w:top w:val="single" w:sz="8" w:space="0" w:color="auto"/>
            </w:tcBorders>
          </w:tcPr>
          <w:p>
            <w:pPr>
              <w:pStyle w:val="nTable"/>
              <w:spacing w:before="30" w:after="30"/>
            </w:pPr>
            <w:r>
              <w:t xml:space="preserve">s. 4 comes into operation on the day on which Pt. 5 of the </w:t>
            </w:r>
            <w:r>
              <w:rPr>
                <w:i/>
              </w:rPr>
              <w:t xml:space="preserve">Native Title (State Provisions) Act 1999 </w:t>
            </w:r>
            <w:r>
              <w:t xml:space="preserve">comes into operation (see s. 2(2)); </w:t>
            </w:r>
            <w:r>
              <w:br/>
              <w:t xml:space="preserve">s. 7 comes into operation on the day on which any of Pt. 3, 4 and 5 of the </w:t>
            </w:r>
            <w:r>
              <w:rPr>
                <w:i/>
              </w:rPr>
              <w:t>Native Title (State Provisions) Act 1999</w:t>
            </w:r>
            <w:r>
              <w:t xml:space="preserve"> come into operation (see s. 2(3))</w:t>
            </w:r>
          </w:p>
        </w:tc>
      </w:tr>
      <w:tr>
        <w:trPr>
          <w:gridAfter w:val="2"/>
          <w:wAfter w:w="27" w:type="dxa"/>
          <w:cantSplit/>
        </w:trPr>
        <w:tc>
          <w:tcPr>
            <w:tcW w:w="2273" w:type="dxa"/>
          </w:tcPr>
          <w:p>
            <w:pPr>
              <w:pStyle w:val="nTable"/>
              <w:spacing w:before="30" w:after="30"/>
              <w:ind w:right="113"/>
              <w:rPr>
                <w:i/>
              </w:rPr>
            </w:pPr>
            <w:r>
              <w:rPr>
                <w:i/>
              </w:rPr>
              <w:t xml:space="preserve">Native Title (State Provisions) Act 1999 </w:t>
            </w:r>
            <w:r>
              <w:t>s. 7.3 </w:t>
            </w:r>
            <w:r>
              <w:rPr>
                <w:vertAlign w:val="superscript"/>
              </w:rPr>
              <w:t>4</w:t>
            </w:r>
          </w:p>
        </w:tc>
        <w:tc>
          <w:tcPr>
            <w:tcW w:w="1138" w:type="dxa"/>
          </w:tcPr>
          <w:p>
            <w:pPr>
              <w:pStyle w:val="nTable"/>
              <w:spacing w:before="30" w:after="30"/>
            </w:pPr>
            <w:r>
              <w:t>60 of 1999</w:t>
            </w:r>
          </w:p>
        </w:tc>
        <w:tc>
          <w:tcPr>
            <w:tcW w:w="1139" w:type="dxa"/>
          </w:tcPr>
          <w:p>
            <w:pPr>
              <w:pStyle w:val="nTable"/>
              <w:spacing w:before="30" w:after="30"/>
            </w:pPr>
            <w:r>
              <w:t>10 Jan 2000</w:t>
            </w:r>
          </w:p>
        </w:tc>
        <w:tc>
          <w:tcPr>
            <w:tcW w:w="2551" w:type="dxa"/>
          </w:tcPr>
          <w:p>
            <w:pPr>
              <w:pStyle w:val="nTable"/>
              <w:spacing w:before="30" w:after="30"/>
            </w:pPr>
            <w:r>
              <w:t>Operative on earliest of commencement of Pt. 2 (except s. 2.2), Pt. 3 (except s. 3.1) and Pt. 4 (see s. 1.2)</w:t>
            </w:r>
          </w:p>
        </w:tc>
      </w:tr>
      <w:tr>
        <w:tblPrEx>
          <w:tblBorders>
            <w:top w:val="single" w:sz="8" w:space="0" w:color="auto"/>
            <w:bottom w:val="single" w:sz="8" w:space="0" w:color="auto"/>
            <w:insideH w:val="single" w:sz="8" w:space="0" w:color="auto"/>
          </w:tblBorders>
          <w:tblCellMar>
            <w:left w:w="57" w:type="dxa"/>
            <w:right w:w="57" w:type="dxa"/>
          </w:tblCellMar>
        </w:tblPrEx>
        <w:tc>
          <w:tcPr>
            <w:tcW w:w="2273" w:type="dxa"/>
            <w:tcBorders>
              <w:top w:val="nil"/>
              <w:bottom w:val="single" w:sz="4" w:space="0" w:color="auto"/>
            </w:tcBorders>
          </w:tcPr>
          <w:p>
            <w:pPr>
              <w:pStyle w:val="nTable"/>
              <w:spacing w:after="40"/>
              <w:rPr>
                <w:vertAlign w:val="superscript"/>
              </w:rPr>
            </w:pPr>
            <w:r>
              <w:rPr>
                <w:i/>
              </w:rPr>
              <w:t>Mental Health Legislation Amendment Act 2014</w:t>
            </w:r>
            <w:r>
              <w:t xml:space="preserve"> Pt. 4 Div. 4 Subdiv. 16 </w:t>
            </w:r>
            <w:r>
              <w:rPr>
                <w:vertAlign w:val="superscript"/>
              </w:rPr>
              <w:t>24</w:t>
            </w:r>
          </w:p>
        </w:tc>
        <w:tc>
          <w:tcPr>
            <w:tcW w:w="1138" w:type="dxa"/>
            <w:tcBorders>
              <w:top w:val="nil"/>
              <w:bottom w:val="single" w:sz="4" w:space="0" w:color="auto"/>
            </w:tcBorders>
          </w:tcPr>
          <w:p>
            <w:pPr>
              <w:pStyle w:val="nTable"/>
              <w:spacing w:after="40"/>
              <w:rPr>
                <w:snapToGrid w:val="0"/>
                <w:lang w:val="en-US"/>
              </w:rPr>
            </w:pPr>
            <w:r>
              <w:rPr>
                <w:snapToGrid w:val="0"/>
                <w:lang w:val="en-US"/>
              </w:rPr>
              <w:t>25 of 2014</w:t>
            </w:r>
          </w:p>
        </w:tc>
        <w:tc>
          <w:tcPr>
            <w:tcW w:w="1139" w:type="dxa"/>
            <w:tcBorders>
              <w:top w:val="nil"/>
              <w:bottom w:val="single" w:sz="4" w:space="0" w:color="auto"/>
            </w:tcBorders>
          </w:tcPr>
          <w:p>
            <w:pPr>
              <w:pStyle w:val="nTable"/>
              <w:spacing w:after="40"/>
              <w:rPr>
                <w:snapToGrid w:val="0"/>
                <w:lang w:val="en-US"/>
              </w:rPr>
            </w:pPr>
            <w:r>
              <w:t>3 Nov 2014</w:t>
            </w:r>
          </w:p>
        </w:tc>
        <w:tc>
          <w:tcPr>
            <w:tcW w:w="2578" w:type="dxa"/>
            <w:gridSpan w:val="3"/>
            <w:tcBorders>
              <w:top w:val="nil"/>
              <w:bottom w:val="single" w:sz="4" w:space="0" w:color="auto"/>
            </w:tcBorders>
          </w:tcPr>
          <w:p>
            <w:pPr>
              <w:pStyle w:val="nTable"/>
              <w:spacing w:after="40"/>
              <w:rPr>
                <w:snapToGrid w:val="0"/>
                <w:lang w:val="en-US"/>
              </w:rPr>
            </w:pPr>
            <w:r>
              <w:rPr>
                <w:snapToGrid w:val="0"/>
                <w:lang w:val="en-US"/>
              </w:rPr>
              <w:t>To be proclaimed (see s. 2(b))</w:t>
            </w:r>
          </w:p>
        </w:tc>
      </w:tr>
    </w:tbl>
    <w:p>
      <w:pPr>
        <w:pStyle w:val="nSubsection"/>
        <w:spacing w:before="160"/>
        <w:rPr>
          <w:vertAlign w:val="superscript"/>
        </w:rPr>
      </w:pPr>
    </w:p>
    <w:p>
      <w:pPr>
        <w:pStyle w:val="nSubsection"/>
        <w:spacing w:before="160"/>
      </w:pPr>
      <w:r>
        <w:rPr>
          <w:vertAlign w:val="superscript"/>
        </w:rPr>
        <w:t>2</w:t>
      </w:r>
      <w:r>
        <w:tab/>
        <w:t xml:space="preserve">On the date as at which this compilation was prepared, the </w:t>
      </w:r>
      <w:r>
        <w:rPr>
          <w:i/>
        </w:rPr>
        <w:t>Acts Amendment (Land Administration, Mining and Petroleum) Act 1998</w:t>
      </w:r>
      <w:r>
        <w:t xml:space="preserve"> s. 4 and 7 had not come into operation. (But also see notes 3 and 4). They read as follows:</w:t>
      </w:r>
    </w:p>
    <w:p>
      <w:pPr>
        <w:pStyle w:val="BlankOpen"/>
      </w:pPr>
    </w:p>
    <w:p>
      <w:pPr>
        <w:pStyle w:val="nzHeading5"/>
        <w:spacing w:before="0"/>
        <w:rPr>
          <w:snapToGrid w:val="0"/>
        </w:rPr>
      </w:pPr>
      <w:r>
        <w:rPr>
          <w:rStyle w:val="CharSectno"/>
        </w:rPr>
        <w:t>4</w:t>
      </w:r>
      <w:r>
        <w:rPr>
          <w:snapToGrid w:val="0"/>
        </w:rPr>
        <w:t>.</w:t>
      </w:r>
      <w:r>
        <w:rPr>
          <w:snapToGrid w:val="0"/>
        </w:rPr>
        <w:tab/>
        <w:t>Section 6A inserted</w:t>
      </w:r>
    </w:p>
    <w:p>
      <w:pPr>
        <w:pStyle w:val="nzSubsection"/>
        <w:rPr>
          <w:snapToGrid w:val="0"/>
        </w:rPr>
      </w:pPr>
      <w:r>
        <w:rPr>
          <w:snapToGrid w:val="0"/>
        </w:rPr>
        <w:tab/>
      </w:r>
      <w:r>
        <w:rPr>
          <w:snapToGrid w:val="0"/>
        </w:rPr>
        <w:tab/>
        <w:t>After section 6 the following section is inserted in Part 1 —</w:t>
      </w:r>
    </w:p>
    <w:p>
      <w:pPr>
        <w:pStyle w:val="MiscOpen"/>
        <w:tabs>
          <w:tab w:val="clear" w:pos="893"/>
        </w:tabs>
        <w:spacing w:before="80"/>
        <w:ind w:left="851"/>
        <w:rPr>
          <w:snapToGrid w:val="0"/>
          <w:sz w:val="20"/>
        </w:rPr>
      </w:pPr>
      <w:r>
        <w:rPr>
          <w:snapToGrid w:val="0"/>
          <w:sz w:val="20"/>
        </w:rPr>
        <w:t>“</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p>
    <w:p>
      <w:pPr>
        <w:pStyle w:val="nzSubsection"/>
        <w:tabs>
          <w:tab w:val="clear" w:pos="1162"/>
          <w:tab w:val="clear" w:pos="1446"/>
          <w:tab w:val="right" w:pos="2070"/>
          <w:tab w:val="left" w:pos="2353"/>
        </w:tabs>
        <w:spacing w:before="100"/>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spacing w:before="100"/>
        <w:ind w:left="2342" w:right="567"/>
        <w:rPr>
          <w:snapToGrid w:val="0"/>
          <w:sz w:val="20"/>
        </w:rPr>
      </w:pPr>
      <w:r>
        <w:rPr>
          <w:snapToGrid w:val="0"/>
          <w:sz w:val="20"/>
        </w:rPr>
        <w:tab/>
        <w:t>(2)</w:t>
      </w:r>
      <w:r>
        <w:rPr>
          <w:snapToGrid w:val="0"/>
          <w:sz w:val="20"/>
        </w:rPr>
        <w:tab/>
        <w:t>In subsection (1) —</w:t>
      </w:r>
    </w:p>
    <w:p>
      <w:pPr>
        <w:pStyle w:val="nzDefstart"/>
        <w:tabs>
          <w:tab w:val="clear" w:pos="312"/>
        </w:tabs>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clear" w:pos="2183"/>
          <w:tab w:val="right" w:pos="2760"/>
        </w:tabs>
        <w:ind w:left="3000" w:hanging="590"/>
      </w:pPr>
      <w:r>
        <w:tab/>
        <w:t>(a)</w:t>
      </w:r>
      <w:r>
        <w:tab/>
        <w:t>a lease;</w:t>
      </w:r>
    </w:p>
    <w:p>
      <w:pPr>
        <w:pStyle w:val="nzDefpara"/>
        <w:tabs>
          <w:tab w:val="clear" w:pos="1899"/>
          <w:tab w:val="clear" w:pos="2183"/>
          <w:tab w:val="right" w:pos="2760"/>
        </w:tabs>
        <w:ind w:left="3000" w:hanging="590"/>
      </w:pPr>
      <w:r>
        <w:tab/>
        <w:t>(b)</w:t>
      </w:r>
      <w:r>
        <w:tab/>
        <w:t>a licence; or</w:t>
      </w:r>
    </w:p>
    <w:p>
      <w:pPr>
        <w:pStyle w:val="nzDefpara"/>
        <w:tabs>
          <w:tab w:val="clear" w:pos="1899"/>
          <w:tab w:val="clear" w:pos="2183"/>
          <w:tab w:val="right" w:pos="2760"/>
        </w:tabs>
        <w:ind w:left="3000" w:hanging="590"/>
      </w:pPr>
      <w:r>
        <w:tab/>
        <w:t>(c)</w:t>
      </w:r>
      <w:r>
        <w:tab/>
        <w:t>other authority,</w:t>
      </w:r>
    </w:p>
    <w:p>
      <w:pPr>
        <w:pStyle w:val="nzDefstart"/>
        <w:tabs>
          <w:tab w:val="clear" w:pos="312"/>
        </w:tabs>
        <w:ind w:left="2342" w:right="567" w:hanging="2342"/>
      </w:pP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Section 152A inserted</w:t>
      </w:r>
    </w:p>
    <w:p>
      <w:pPr>
        <w:pStyle w:val="nzSubsection"/>
        <w:keepNext/>
        <w:rPr>
          <w:snapToGrid w:val="0"/>
        </w:rPr>
      </w:pPr>
      <w:r>
        <w:rPr>
          <w:snapToGrid w:val="0"/>
        </w:rPr>
        <w:tab/>
      </w:r>
      <w:r>
        <w:rPr>
          <w:snapToGrid w:val="0"/>
        </w:rPr>
        <w:tab/>
        <w:t>After section 152 the following section is inserted —</w:t>
      </w:r>
    </w:p>
    <w:p>
      <w:pPr>
        <w:pStyle w:val="MiscOpen"/>
        <w:spacing w:before="60"/>
        <w:ind w:left="851"/>
        <w:rPr>
          <w:snapToGrid w:val="0"/>
          <w:sz w:val="20"/>
        </w:rPr>
      </w:pPr>
      <w:r>
        <w:rPr>
          <w:snapToGrid w:val="0"/>
          <w:sz w:val="20"/>
        </w:rPr>
        <w:t>“</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sz w:val="20"/>
        </w:rPr>
      </w:pPr>
      <w:r>
        <w:rPr>
          <w:snapToGrid w:val="0"/>
          <w:sz w:val="20"/>
        </w:rPr>
        <w:t>”.</w:t>
      </w:r>
    </w:p>
    <w:p>
      <w:pPr>
        <w:pStyle w:val="BlankClose"/>
        <w:rPr>
          <w:snapToGrid w:val="0"/>
        </w:rPr>
      </w:pPr>
    </w:p>
    <w:p>
      <w:pPr>
        <w:pStyle w:val="nSubsection"/>
        <w:keepNext/>
        <w:keepLines/>
        <w:spacing w:before="40"/>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compilation was prepared (see endnotes 1a and 2), will be repealed by the </w:t>
      </w:r>
      <w:r>
        <w:rPr>
          <w:i/>
        </w:rPr>
        <w:t>Native Title (State Provisions) Act 1999</w:t>
      </w:r>
      <w:r>
        <w:t xml:space="preserve"> s. 7.3 (Sch. 2 Div. 1 cl. 3), which as at the date of this compilation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compilation was prepared, the </w:t>
      </w:r>
      <w:r>
        <w:rPr>
          <w:i/>
        </w:rPr>
        <w:t>Native Title (State Provisions) Act 1999</w:t>
      </w:r>
      <w:r>
        <w:t xml:space="preserve"> s. 7.3, which gives effect to Sch. 2, had not come into operation. It reads as follows:</w:t>
      </w:r>
    </w:p>
    <w:p>
      <w:pPr>
        <w:pStyle w:val="BlankOpen"/>
      </w:pPr>
    </w:p>
    <w:p>
      <w:pPr>
        <w:pStyle w:val="nzHeading5"/>
        <w:spacing w:before="60"/>
        <w:rPr>
          <w:rStyle w:val="CharSectno"/>
        </w:rPr>
      </w:pPr>
      <w:r>
        <w:rPr>
          <w:rStyle w:val="CharSectno"/>
        </w:rPr>
        <w:t>7.3.</w:t>
      </w:r>
      <w:r>
        <w:rPr>
          <w:rStyle w:val="CharSectno"/>
        </w:rPr>
        <w:tab/>
        <w:t>Consequential amendments</w:t>
      </w:r>
    </w:p>
    <w:p>
      <w:pPr>
        <w:pStyle w:val="nzSubsection"/>
        <w:rPr>
          <w:rStyle w:val="CharSectno"/>
        </w:rPr>
      </w:pPr>
      <w:r>
        <w:rPr>
          <w:rStyle w:val="CharSectno"/>
        </w:rPr>
        <w:tab/>
      </w:r>
      <w:r>
        <w:rPr>
          <w:rStyle w:val="CharSectno"/>
        </w:rPr>
        <w:tab/>
        <w:t>Schedule 2 has effect.</w:t>
      </w:r>
    </w:p>
    <w:p>
      <w:pPr>
        <w:pStyle w:val="BlankClose"/>
      </w:pPr>
    </w:p>
    <w:p>
      <w:pPr>
        <w:pStyle w:val="nzMiscellaneousBody"/>
        <w:keepNext/>
        <w:spacing w:before="40"/>
      </w:pPr>
      <w:r>
        <w:tab/>
        <w:t>Schedule 2 Div. 4 reads as follows:</w:t>
      </w:r>
    </w:p>
    <w:p>
      <w:pPr>
        <w:pStyle w:val="BlankOpen"/>
      </w:pPr>
    </w:p>
    <w:p>
      <w:pPr>
        <w:pStyle w:val="nzHeading3"/>
        <w:rPr>
          <w:rStyle w:val="CharDivText"/>
        </w:rPr>
      </w:pPr>
      <w:r>
        <w:rPr>
          <w:rStyle w:val="CharDivNo"/>
        </w:rPr>
        <w:t>Division 4 </w:t>
      </w:r>
      <w:r>
        <w:t xml:space="preserve">— </w:t>
      </w:r>
      <w:r>
        <w:rPr>
          <w:rStyle w:val="CharDivText"/>
          <w:i/>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keepNext w:val="0"/>
        <w:keepLines w:val="0"/>
      </w:pPr>
      <w:r>
        <w:t>7.</w:t>
      </w:r>
      <w:r>
        <w:tab/>
        <w:t>Section 6A inserted</w:t>
      </w:r>
    </w:p>
    <w:p>
      <w:pPr>
        <w:pStyle w:val="nzSubsection"/>
      </w:pPr>
      <w:r>
        <w:tab/>
      </w:r>
      <w:r>
        <w:tab/>
        <w:t>After section 6 the following section is inserted in Part 1 —</w:t>
      </w:r>
    </w:p>
    <w:p>
      <w:pPr>
        <w:pStyle w:val="MiscOpen"/>
        <w:keepNext w:val="0"/>
        <w:keepLines w:val="0"/>
        <w:spacing w:before="60"/>
        <w:ind w:left="851"/>
        <w:rPr>
          <w:sz w:val="20"/>
        </w:rPr>
      </w:pPr>
      <w:r>
        <w:rPr>
          <w:sz w:val="20"/>
        </w:rPr>
        <w:t>“</w:t>
      </w:r>
    </w:p>
    <w:p>
      <w:pPr>
        <w:pStyle w:val="nzHeading5"/>
        <w:keepNext w:val="0"/>
        <w:keepLines w:val="0"/>
        <w:spacing w:before="0"/>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4.3 of that Act</w:t>
      </w:r>
      <w:r>
        <w:t>.</w:t>
      </w:r>
    </w:p>
    <w:p>
      <w:pPr>
        <w:pStyle w:val="nzSubsection"/>
        <w:tabs>
          <w:tab w:val="clear" w:pos="1162"/>
          <w:tab w:val="clear" w:pos="1446"/>
          <w:tab w:val="right" w:pos="2070"/>
          <w:tab w:val="left" w:pos="2353"/>
        </w:tabs>
        <w:ind w:left="2342" w:right="567"/>
      </w:pPr>
      <w:r>
        <w:tab/>
        <w:t>(2)</w:t>
      </w:r>
      <w:r>
        <w:tab/>
        <w:t>In subsection (1) —</w:t>
      </w:r>
    </w:p>
    <w:p>
      <w:pPr>
        <w:pStyle w:val="nzDefstart"/>
        <w:tabs>
          <w:tab w:val="clear" w:pos="312"/>
        </w:tabs>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clear" w:pos="2183"/>
          <w:tab w:val="right" w:pos="2760"/>
        </w:tabs>
        <w:ind w:left="3000" w:hanging="590"/>
      </w:pPr>
      <w:r>
        <w:tab/>
        <w:t>(a)</w:t>
      </w:r>
      <w:r>
        <w:tab/>
        <w:t>a lease;</w:t>
      </w:r>
    </w:p>
    <w:p>
      <w:pPr>
        <w:pStyle w:val="nzDefpara"/>
        <w:tabs>
          <w:tab w:val="clear" w:pos="1899"/>
          <w:tab w:val="clear" w:pos="2183"/>
          <w:tab w:val="right" w:pos="2760"/>
        </w:tabs>
        <w:ind w:left="3000" w:hanging="590"/>
      </w:pPr>
      <w:r>
        <w:tab/>
        <w:t>(b)</w:t>
      </w:r>
      <w:r>
        <w:tab/>
        <w:t>a licence; or</w:t>
      </w:r>
    </w:p>
    <w:p>
      <w:pPr>
        <w:pStyle w:val="nzDefpara"/>
        <w:tabs>
          <w:tab w:val="clear" w:pos="1899"/>
          <w:tab w:val="clear" w:pos="2183"/>
          <w:tab w:val="right" w:pos="2760"/>
        </w:tabs>
        <w:ind w:left="3000" w:hanging="590"/>
      </w:pPr>
      <w:r>
        <w:tab/>
        <w:t>(c)</w:t>
      </w:r>
      <w:r>
        <w:tab/>
        <w:t>other authority,</w:t>
      </w:r>
    </w:p>
    <w:p>
      <w:pPr>
        <w:pStyle w:val="nzDefstart"/>
        <w:tabs>
          <w:tab w:val="clear" w:pos="312"/>
        </w:tabs>
        <w:ind w:left="2342" w:right="567" w:hanging="2342"/>
      </w:pP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w:t>
      </w:r>
    </w:p>
    <w:p>
      <w:pPr>
        <w:pStyle w:val="nzDefstart"/>
        <w:tabs>
          <w:tab w:val="left" w:pos="2342"/>
        </w:tabs>
        <w:spacing w:before="0"/>
        <w:ind w:left="2693" w:right="567"/>
      </w:pPr>
      <w:r>
        <w:tab/>
      </w:r>
      <w:r>
        <w:rPr>
          <w:rStyle w:val="CharDefText"/>
        </w:rPr>
        <w:t>approved determination of native title</w:t>
      </w:r>
      <w:r>
        <w:t xml:space="preserve"> means an approved determination of native title under the NTA where —</w:t>
      </w:r>
    </w:p>
    <w:p>
      <w:pPr>
        <w:pStyle w:val="nzDefpara"/>
        <w:tabs>
          <w:tab w:val="right" w:pos="2977"/>
          <w:tab w:val="left" w:pos="3260"/>
        </w:tabs>
        <w:ind w:left="3261"/>
      </w:pPr>
      <w:r>
        <w:tab/>
        <w:t>(a)</w:t>
      </w:r>
      <w:r>
        <w:tab/>
        <w:t>the effect of the determination is that the person concerned —</w:t>
      </w:r>
    </w:p>
    <w:p>
      <w:pPr>
        <w:pStyle w:val="nzDefsubpara"/>
        <w:tabs>
          <w:tab w:val="clear" w:pos="2608"/>
          <w:tab w:val="clear" w:pos="2892"/>
          <w:tab w:val="right" w:pos="3480"/>
          <w:tab w:val="left" w:pos="3720"/>
        </w:tabs>
        <w:ind w:left="3720" w:hanging="1679"/>
      </w:pPr>
      <w:r>
        <w:tab/>
        <w:t>(i)</w:t>
      </w:r>
      <w:r>
        <w:tab/>
        <w:t>holds native title; or</w:t>
      </w:r>
    </w:p>
    <w:p>
      <w:pPr>
        <w:pStyle w:val="nzDefsubpara"/>
        <w:keepNext/>
        <w:tabs>
          <w:tab w:val="clear" w:pos="2608"/>
          <w:tab w:val="clear" w:pos="2892"/>
          <w:tab w:val="right" w:pos="3480"/>
          <w:tab w:val="left" w:pos="3720"/>
        </w:tabs>
        <w:ind w:left="3720" w:hanging="1679"/>
      </w:pPr>
      <w:r>
        <w:tab/>
        <w:t>(ii)</w:t>
      </w:r>
      <w:r>
        <w:tab/>
        <w:t>immediately before the taking, held native title,</w:t>
      </w:r>
    </w:p>
    <w:p>
      <w:pPr>
        <w:pStyle w:val="nzDefpara"/>
        <w:tabs>
          <w:tab w:val="right" w:pos="2977"/>
          <w:tab w:val="left" w:pos="3260"/>
        </w:tabs>
        <w:ind w:left="3261"/>
      </w:pPr>
      <w:r>
        <w:tab/>
      </w:r>
      <w:r>
        <w:tab/>
        <w:t>in relation to the land affected by the taking;</w:t>
      </w:r>
    </w:p>
    <w:p>
      <w:pPr>
        <w:pStyle w:val="nzDefpara"/>
        <w:tabs>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left" w:pos="2342"/>
        </w:tabs>
        <w:ind w:left="2693" w:right="567"/>
      </w:pPr>
      <w:r>
        <w:tab/>
      </w:r>
      <w:r>
        <w:rPr>
          <w:rStyle w:val="CharDefText"/>
        </w:rPr>
        <w:t>registered native title body corporate</w:t>
      </w:r>
      <w:r>
        <w:rPr>
          <w:b/>
        </w:rPr>
        <w:t xml:space="preserve"> </w:t>
      </w:r>
      <w:r>
        <w:t>and</w:t>
      </w:r>
      <w:r>
        <w:rPr>
          <w:b/>
        </w:rPr>
        <w:t xml:space="preserve"> </w:t>
      </w:r>
      <w:r>
        <w:rPr>
          <w:rStyle w:val="CharDefText"/>
        </w:rPr>
        <w:t>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 xml:space="preserve">in the definition of </w:t>
      </w:r>
      <w:r>
        <w:rPr>
          <w:b/>
          <w:bCs/>
          <w:i/>
          <w:iCs/>
        </w:rPr>
        <w:t>proprietor</w:t>
      </w:r>
      <w:r>
        <w:t xml:space="preserve"> in paragraph (b) by inserting after “registered” —</w:t>
      </w:r>
    </w:p>
    <w:p>
      <w:pPr>
        <w:pStyle w:val="MiscOpen"/>
        <w:ind w:left="2127"/>
        <w:rPr>
          <w:sz w:val="20"/>
        </w:rPr>
      </w:pPr>
      <w:r>
        <w:rPr>
          <w:sz w:val="20"/>
        </w:rPr>
        <w:t>“</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spacing w:before="120"/>
      </w:pPr>
      <w:r>
        <w:t>9.</w:t>
      </w:r>
      <w:r>
        <w:tab/>
        <w:t>Section 152A inserted</w:t>
      </w:r>
    </w:p>
    <w:p>
      <w:pPr>
        <w:pStyle w:val="nzSubsection"/>
        <w:keepNext/>
      </w:pPr>
      <w:r>
        <w:tab/>
      </w:r>
      <w:r>
        <w:tab/>
        <w:t>After section 152 the following section is inserted —</w:t>
      </w:r>
    </w:p>
    <w:p>
      <w:pPr>
        <w:pStyle w:val="MiscOpen"/>
        <w:ind w:left="851"/>
        <w:rPr>
          <w:sz w:val="20"/>
        </w:rPr>
      </w:pPr>
      <w:r>
        <w:rPr>
          <w:sz w:val="20"/>
        </w:rPr>
        <w:t>“</w:t>
      </w:r>
    </w:p>
    <w:p>
      <w:pPr>
        <w:pStyle w:val="nzHeading5"/>
        <w:spacing w:before="120"/>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spacing w:before="120"/>
      </w:pPr>
      <w:r>
        <w:t>10.</w:t>
      </w:r>
      <w:r>
        <w:tab/>
        <w:t>Section 153 amended</w:t>
      </w:r>
    </w:p>
    <w:p>
      <w:pPr>
        <w:pStyle w:val="nzSubsection"/>
        <w:keepNext/>
        <w:keepLines/>
        <w:spacing w:before="100"/>
      </w:pPr>
      <w:r>
        <w:tab/>
      </w:r>
      <w:r>
        <w:tab/>
        <w:t xml:space="preserve">Section 153(3) is amended in paragraph (a) of the definition of </w:t>
      </w:r>
      <w:r>
        <w:rPr>
          <w:b/>
          <w:bCs/>
          <w:i/>
          <w:iCs/>
        </w:rPr>
        <w:t>in accordance with the NTA</w:t>
      </w:r>
      <w:r>
        <w:t xml:space="preserve"> as follows:</w:t>
      </w:r>
    </w:p>
    <w:p>
      <w:pPr>
        <w:pStyle w:val="nzIndenta"/>
      </w:pPr>
      <w:r>
        <w:tab/>
        <w:t>(a)</w:t>
      </w:r>
      <w:r>
        <w:tab/>
        <w:t>by deleting “5” in the 3 places where it occurs and inserting instead —</w:t>
      </w:r>
    </w:p>
    <w:p>
      <w:pPr>
        <w:pStyle w:val="nzIndenta"/>
      </w:pPr>
      <w:r>
        <w:tab/>
      </w:r>
      <w:r>
        <w:tab/>
        <w:t>“    4    ”;</w:t>
      </w:r>
    </w:p>
    <w:p>
      <w:pPr>
        <w:pStyle w:val="nzIndenta"/>
      </w:pPr>
      <w:r>
        <w:tab/>
        <w:t>(b)</w:t>
      </w:r>
      <w:r>
        <w:tab/>
        <w:t>by deleting “</w:t>
      </w:r>
      <w:r>
        <w:rPr>
          <w:i/>
        </w:rPr>
        <w:t>1998</w:t>
      </w:r>
      <w:r>
        <w:t>” and inserting instead —</w:t>
      </w:r>
    </w:p>
    <w:p>
      <w:pPr>
        <w:pStyle w:val="nzIndenta"/>
      </w:pPr>
      <w:r>
        <w:tab/>
      </w:r>
      <w:r>
        <w:tab/>
        <w:t xml:space="preserve">“    </w:t>
      </w:r>
      <w:r>
        <w:rPr>
          <w:i/>
        </w:rPr>
        <w:t>1999</w:t>
      </w:r>
      <w:r>
        <w:t xml:space="preserve">    ”.</w:t>
      </w:r>
    </w:p>
    <w:p>
      <w:pPr>
        <w:pStyle w:val="nzHeading5"/>
        <w:spacing w:before="120"/>
      </w:pPr>
      <w:r>
        <w:t>11.</w:t>
      </w:r>
      <w:r>
        <w:tab/>
        <w:t>Section 154 amended</w:t>
      </w:r>
    </w:p>
    <w:p>
      <w:pPr>
        <w:pStyle w:val="nzSubsection"/>
        <w:keepNext/>
        <w:spacing w:before="100"/>
      </w:pPr>
      <w:r>
        <w:tab/>
        <w:t>(1)</w:t>
      </w:r>
      <w:r>
        <w:tab/>
        <w:t>Section 154(1)(b) is deleted and the following paragraph is inserted instead —</w:t>
      </w:r>
    </w:p>
    <w:p>
      <w:pPr>
        <w:pStyle w:val="MiscOpen"/>
        <w:spacing w:before="60"/>
        <w:ind w:left="1418"/>
        <w:rPr>
          <w:sz w:val="20"/>
        </w:rPr>
      </w:pPr>
      <w:r>
        <w:rPr>
          <w:sz w:val="20"/>
        </w:rPr>
        <w:t>“</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keepNext/>
        <w:keepLines/>
      </w:pPr>
      <w:r>
        <w:tab/>
        <w:t>(2)</w:t>
      </w:r>
      <w:r>
        <w:tab/>
        <w:t xml:space="preserve">Section 154(3) is amended in the definition of </w:t>
      </w:r>
      <w:r>
        <w:rPr>
          <w:b/>
          <w:bCs/>
          <w:i/>
          <w:iCs/>
        </w:rPr>
        <w:t>in accordance with the NTA</w:t>
      </w:r>
      <w:r>
        <w:t xml:space="preserve"> as follows:</w:t>
      </w:r>
    </w:p>
    <w:p>
      <w:pPr>
        <w:pStyle w:val="nzIndenta"/>
        <w:keepNext/>
        <w:keepLines/>
      </w:pPr>
      <w:r>
        <w:tab/>
        <w:t>(a)</w:t>
      </w:r>
      <w:r>
        <w:tab/>
        <w:t>in paragraph (a) —</w:t>
      </w:r>
    </w:p>
    <w:p>
      <w:pPr>
        <w:pStyle w:val="nzIndenti"/>
      </w:pPr>
      <w:r>
        <w:tab/>
        <w:t>(i)</w:t>
      </w:r>
      <w:r>
        <w:tab/>
        <w:t>by deleting “Part 3” in the 3 places where it occurs and inserting instead —</w:t>
      </w:r>
    </w:p>
    <w:p>
      <w:pPr>
        <w:pStyle w:val="nzIndenti"/>
      </w:pPr>
      <w:r>
        <w:tab/>
      </w:r>
      <w:r>
        <w:tab/>
        <w:t>“    Part 2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Indenta"/>
        <w:keepNext/>
      </w:pPr>
      <w:r>
        <w:tab/>
        <w:t>(b)</w:t>
      </w:r>
      <w:r>
        <w:tab/>
        <w:t>in paragraph (b) —</w:t>
      </w:r>
    </w:p>
    <w:p>
      <w:pPr>
        <w:pStyle w:val="nzIndenti"/>
        <w:keepNext/>
        <w:keepLines/>
      </w:pPr>
      <w:r>
        <w:tab/>
        <w:t>(i)</w:t>
      </w:r>
      <w:r>
        <w:tab/>
        <w:t>by deleting “4” in the 3 places where it occurs and inserting instead —</w:t>
      </w:r>
    </w:p>
    <w:p>
      <w:pPr>
        <w:pStyle w:val="nzIndenti"/>
      </w:pPr>
      <w:r>
        <w:tab/>
      </w:r>
      <w:r>
        <w:tab/>
        <w:t>“    3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Section 163 is amended by deleting “of the Minister or of the principal proprietor of the land.” and inserting instead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Section 170(5)(b) is amended by inserting after “occupier of the land”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Section 175(1)(a) is amended after subparagraph (ii) by deleting “or” and inserting instead —</w:t>
      </w:r>
    </w:p>
    <w:p>
      <w:pPr>
        <w:pStyle w:val="MiscOpen"/>
        <w:ind w:left="1701"/>
        <w:rPr>
          <w:sz w:val="20"/>
        </w:rPr>
      </w:pPr>
      <w:r>
        <w:rPr>
          <w:sz w:val="20"/>
        </w:rPr>
        <w:t>“</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Section 176(1) is amended by deleting “, a lease of Crown land or” and inserting instead —</w:t>
      </w:r>
    </w:p>
    <w:p>
      <w:pPr>
        <w:pStyle w:val="nzSubsection"/>
      </w:pPr>
      <w:r>
        <w:tab/>
      </w:r>
      <w:r>
        <w:tab/>
        <w:t>“    or a lease of Crown land or the holders of    ”.</w:t>
      </w:r>
    </w:p>
    <w:p>
      <w:pPr>
        <w:pStyle w:val="nzHeading5"/>
      </w:pPr>
      <w:r>
        <w:t>20.</w:t>
      </w:r>
      <w:r>
        <w:tab/>
        <w:t>Section 182 amended</w:t>
      </w:r>
    </w:p>
    <w:p>
      <w:pPr>
        <w:pStyle w:val="nzSubsection"/>
        <w:keepNext/>
        <w:keepLines/>
      </w:pPr>
      <w:r>
        <w:tab/>
      </w:r>
      <w:r>
        <w:tab/>
        <w:t>Section 182(2)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Section 183(2)(a)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Section 184(3)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Section 185(3)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Section 186(3)(a) is amended by deleting “and to” and inserting instead —</w:t>
      </w:r>
    </w:p>
    <w:p>
      <w:pPr>
        <w:pStyle w:val="MiscOpen"/>
        <w:tabs>
          <w:tab w:val="clear" w:pos="893"/>
        </w:tabs>
        <w:spacing w:before="60"/>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Section 206(1) is amended by inserting after “interest in land”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After section 207(2)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spacing w:before="60"/>
        <w:ind w:left="1418"/>
        <w:rPr>
          <w:sz w:val="20"/>
        </w:rPr>
      </w:pPr>
      <w:r>
        <w:rPr>
          <w:sz w:val="20"/>
        </w:rPr>
        <w:t>“</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keepNext/>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12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12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spacing w:before="60"/>
        <w:ind w:left="1843"/>
        <w:rPr>
          <w:sz w:val="20"/>
        </w:rPr>
      </w:pPr>
      <w:r>
        <w:rPr>
          <w:sz w:val="20"/>
        </w:rPr>
        <w:t>“</w:t>
      </w:r>
    </w:p>
    <w:p>
      <w:pPr>
        <w:pStyle w:val="nzSubsection"/>
        <w:tabs>
          <w:tab w:val="clear" w:pos="1162"/>
          <w:tab w:val="clear" w:pos="1446"/>
          <w:tab w:val="right" w:pos="2070"/>
          <w:tab w:val="left" w:pos="2353"/>
        </w:tabs>
        <w:spacing w:before="0"/>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rPr>
          <w:sz w:val="20"/>
        </w:rPr>
      </w:pPr>
      <w:r>
        <w:rPr>
          <w:sz w:val="20"/>
        </w:rPr>
        <w:t xml:space="preserve">    ”;</w:t>
      </w:r>
    </w:p>
    <w:p>
      <w:pPr>
        <w:pStyle w:val="nzIndenta"/>
        <w:keepNext/>
        <w:spacing w:before="80"/>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BlankClose"/>
      </w:pP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BlankOpen"/>
      </w:pP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BlankClose"/>
      </w:pP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w:t>
      </w:r>
    </w:p>
    <w:p>
      <w:pPr>
        <w:pStyle w:val="BlankOpen"/>
      </w:pP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i/>
          <w:iCs/>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BlankClose"/>
      </w:pPr>
    </w:p>
    <w:p>
      <w:pPr>
        <w:pStyle w:val="nSubsection"/>
      </w:pPr>
      <w:r>
        <w:rPr>
          <w:vertAlign w:val="superscript"/>
        </w:rPr>
        <w:t>9</w:t>
      </w:r>
      <w:r>
        <w:rPr>
          <w:vertAlign w:val="superscript"/>
        </w:rPr>
        <w:tab/>
      </w:r>
      <w:r>
        <w:t xml:space="preserve">The </w:t>
      </w:r>
      <w:r>
        <w:rPr>
          <w:i/>
        </w:rPr>
        <w:t>Land Administration Amendment Act 2000</w:t>
      </w:r>
      <w:r>
        <w:t xml:space="preserve"> s. 18(2) reads as follows:</w:t>
      </w:r>
    </w:p>
    <w:p>
      <w:pPr>
        <w:pStyle w:val="BlankOpen"/>
      </w:pP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BlankClose"/>
      </w:pPr>
    </w:p>
    <w:p>
      <w:pPr>
        <w:pStyle w:val="nSubsection"/>
        <w:tabs>
          <w:tab w:val="clear" w:pos="454"/>
        </w:tabs>
        <w:ind w:left="450" w:hanging="450"/>
      </w:pPr>
      <w:r>
        <w:rPr>
          <w:vertAlign w:val="superscript"/>
        </w:rPr>
        <w:t>10</w:t>
      </w:r>
      <w:r>
        <w:tab/>
        <w:t xml:space="preserve">The </w:t>
      </w:r>
      <w:r>
        <w:rPr>
          <w:i/>
        </w:rPr>
        <w:t>Acts Amendment (Land Administration, Mining and Petroleum) Act 1998</w:t>
      </w:r>
      <w:r>
        <w:t xml:space="preserve"> s. 13(3) reads as follows:</w:t>
      </w:r>
    </w:p>
    <w:p>
      <w:pPr>
        <w:pStyle w:val="BlankOpen"/>
      </w:pP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BlankClose"/>
      </w:pPr>
    </w:p>
    <w:p>
      <w:pPr>
        <w:pStyle w:val="nSubsection"/>
        <w:keepNext/>
        <w:tabs>
          <w:tab w:val="clear" w:pos="454"/>
        </w:tabs>
        <w:spacing w:before="120"/>
        <w:ind w:left="450" w:hanging="450"/>
        <w:rPr>
          <w:i/>
        </w:rPr>
      </w:pPr>
      <w:r>
        <w:rPr>
          <w:vertAlign w:val="superscript"/>
        </w:rPr>
        <w:t>11</w:t>
      </w:r>
      <w:r>
        <w:rPr>
          <w:vertAlign w:val="superscript"/>
        </w:rPr>
        <w:tab/>
      </w:r>
      <w:r>
        <w:t xml:space="preserve">The </w:t>
      </w:r>
      <w:r>
        <w:rPr>
          <w:i/>
        </w:rPr>
        <w:t>Prescription Act 1832</w:t>
      </w:r>
      <w:r>
        <w:t xml:space="preserve"> (</w:t>
      </w:r>
      <w:smartTag w:uri="urn:schemas-microsoft-com:office:smarttags" w:element="place">
        <w:smartTag w:uri="urn:schemas-microsoft-com:office:smarttags" w:element="country-region">
          <w:r>
            <w:t>UK</w:t>
          </w:r>
        </w:smartTag>
      </w:smartTag>
      <w:r>
        <w:t xml:space="preserve">) is an Imperial Act adopted in WA by the </w:t>
      </w:r>
      <w:r>
        <w:rPr>
          <w:i/>
        </w:rPr>
        <w:t>Imperial Acts Adopting Act 1836.</w:t>
      </w:r>
    </w:p>
    <w:p>
      <w:pPr>
        <w:pStyle w:val="nSubsection"/>
        <w:keepNext/>
        <w:tabs>
          <w:tab w:val="clear" w:pos="454"/>
        </w:tabs>
        <w:spacing w:before="120"/>
        <w:ind w:left="450" w:hanging="450"/>
        <w:rPr>
          <w:i/>
        </w:rPr>
      </w:pPr>
      <w:r>
        <w:rPr>
          <w:vertAlign w:val="superscript"/>
        </w:rPr>
        <w:t>12</w:t>
      </w:r>
      <w:r>
        <w:rPr>
          <w:vertAlign w:val="superscript"/>
        </w:rPr>
        <w:tab/>
      </w:r>
      <w:r>
        <w:t xml:space="preserve">The </w:t>
      </w:r>
      <w:r>
        <w:rPr>
          <w:i/>
        </w:rPr>
        <w:t>Acts Amendment (Land Administration) Act 1997</w:t>
      </w:r>
      <w:r>
        <w:t xml:space="preserve"> (No. 31 of 1997) commenced on 30 Mar 1998. See s. 2 and </w:t>
      </w:r>
      <w:r>
        <w:rPr>
          <w:i/>
        </w:rPr>
        <w:t>Gazette</w:t>
      </w:r>
      <w:r>
        <w:t xml:space="preserve"> 27 Mar 1998 p. 1765</w:t>
      </w:r>
      <w:r>
        <w:rPr>
          <w:i/>
        </w:rPr>
        <w:t>.</w:t>
      </w:r>
    </w:p>
    <w:p>
      <w:pPr>
        <w:pStyle w:val="nSubsection"/>
        <w:keepNext/>
        <w:tabs>
          <w:tab w:val="clear" w:pos="454"/>
        </w:tabs>
        <w:spacing w:before="120"/>
        <w:ind w:left="450" w:hanging="450"/>
        <w:rPr>
          <w:i/>
        </w:rPr>
      </w:pPr>
      <w:r>
        <w:rPr>
          <w:vertAlign w:val="superscript"/>
        </w:rPr>
        <w:t>13</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spacing w:before="120"/>
        <w:ind w:left="450" w:hanging="450"/>
        <w:rPr>
          <w:i/>
        </w:rPr>
      </w:pPr>
      <w:r>
        <w:rPr>
          <w:vertAlign w:val="superscript"/>
        </w:rPr>
        <w:t>14</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Wildlife Conservation Act Amendment Act 1976.</w:t>
      </w:r>
    </w:p>
    <w:p>
      <w:pPr>
        <w:pStyle w:val="nSubsection"/>
        <w:spacing w:before="120"/>
      </w:pPr>
      <w:r>
        <w:rPr>
          <w:vertAlign w:val="superscript"/>
        </w:rPr>
        <w:t>15</w:t>
      </w:r>
      <w:r>
        <w:tab/>
      </w:r>
      <w:r>
        <w:rPr>
          <w:snapToGrid w:val="0"/>
        </w:rPr>
        <w:t xml:space="preserve">The </w:t>
      </w:r>
      <w:r>
        <w:rPr>
          <w:i/>
          <w:snapToGrid w:val="0"/>
        </w:rPr>
        <w:t xml:space="preserve">Acts Amendment (Court of Appeal) Act 2004 </w:t>
      </w:r>
      <w:r>
        <w:rPr>
          <w:snapToGrid w:val="0"/>
        </w:rPr>
        <w:t xml:space="preserve">Sch. 1 cl. 22 was deleted by the </w:t>
      </w:r>
      <w:r>
        <w:rPr>
          <w:i/>
        </w:rPr>
        <w:t>Criminal Law and Evidence Amendment Act 2008</w:t>
      </w:r>
      <w:r>
        <w:t xml:space="preserve"> s. 75(4).</w:t>
      </w:r>
    </w:p>
    <w:p>
      <w:pPr>
        <w:pStyle w:val="nSubsection"/>
        <w:keepNext/>
        <w:spacing w:before="120"/>
      </w:pPr>
      <w:r>
        <w:rPr>
          <w:vertAlign w:val="superscript"/>
        </w:rPr>
        <w:t>16</w:t>
      </w:r>
      <w:r>
        <w:rPr>
          <w:vertAlign w:val="superscript"/>
        </w:rPr>
        <w:tab/>
      </w:r>
      <w:r>
        <w:t xml:space="preserve">The </w:t>
      </w:r>
      <w:r>
        <w:rPr>
          <w:i/>
        </w:rPr>
        <w:t>Rail Freight System Act 2000</w:t>
      </w:r>
      <w:r>
        <w:t xml:space="preserve"> Pt. 5 Div. 4 relevantly reads as follows:</w:t>
      </w:r>
    </w:p>
    <w:p>
      <w:pPr>
        <w:pStyle w:val="BlankOpen"/>
      </w:pPr>
    </w:p>
    <w:p>
      <w:pPr>
        <w:pStyle w:val="nzHeading3"/>
      </w:pPr>
      <w:r>
        <w:t xml:space="preserve">Division 4 — </w:t>
      </w:r>
      <w:r>
        <w:rPr>
          <w:i/>
        </w:rPr>
        <w:t>Land Administration Act 1997</w:t>
      </w:r>
    </w:p>
    <w:p>
      <w:pPr>
        <w:pStyle w:val="nzHeading5"/>
      </w:pPr>
      <w:r>
        <w:rPr>
          <w:rStyle w:val="CharSectno"/>
        </w:rPr>
        <w:t>96</w:t>
      </w:r>
      <w:r>
        <w:t>.</w:t>
      </w:r>
      <w:r>
        <w:tab/>
        <w:t>The Act amended or modified</w:t>
      </w:r>
    </w:p>
    <w:p>
      <w:pPr>
        <w:pStyle w:val="nzSubsection"/>
      </w:pPr>
      <w:r>
        <w:tab/>
      </w:r>
      <w:r>
        <w:tab/>
        <w:t xml:space="preserve">The amendments or modifications in this Division are to the </w:t>
      </w:r>
      <w:r>
        <w:rPr>
          <w:rStyle w:val="CharDivText"/>
          <w:i/>
        </w:rPr>
        <w:t>Land Administration Act 1997</w:t>
      </w:r>
      <w:r>
        <w:t>.</w:t>
      </w:r>
    </w:p>
    <w:p>
      <w:pPr>
        <w:pStyle w:val="nzMiscellaneousBody"/>
        <w:spacing w:before="100"/>
        <w:rPr>
          <w:i/>
        </w:rPr>
      </w:pPr>
      <w:r>
        <w:rPr>
          <w:i/>
        </w:rPr>
        <w:t>[</w:t>
      </w:r>
      <w:r>
        <w:rPr>
          <w:b/>
          <w:i/>
        </w:rPr>
        <w:t>97</w:t>
      </w:r>
      <w:r>
        <w:rPr>
          <w:b/>
          <w:i/>
        </w:rPr>
        <w:noBreakHyphen/>
        <w:t>99.</w:t>
      </w:r>
      <w:r>
        <w:rPr>
          <w:i/>
        </w:rPr>
        <w:tab/>
        <w:t>Omitted under the Reprints Act 1984 s. 7(4)(e).]</w:t>
      </w: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pPr>
      <w:r>
        <w:t>101.</w:t>
      </w:r>
      <w:r>
        <w:tab/>
        <w:t>Taking of land to be as if for the conferral of rights</w:t>
      </w:r>
    </w:p>
    <w:p>
      <w:pPr>
        <w:pStyle w:val="nzSubsection"/>
        <w:keepNext/>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BlankClose"/>
      </w:pPr>
    </w:p>
    <w:p>
      <w:pPr>
        <w:pStyle w:val="nSubsection"/>
        <w:keepNext/>
      </w:pPr>
      <w:r>
        <w:rPr>
          <w:vertAlign w:val="superscript"/>
        </w:rPr>
        <w:t>17</w:t>
      </w:r>
      <w:r>
        <w:tab/>
        <w:t xml:space="preserve">The </w:t>
      </w:r>
      <w:r>
        <w:rPr>
          <w:i/>
        </w:rPr>
        <w:t>Land Administration Amendment Act 2000</w:t>
      </w:r>
      <w:r>
        <w:t xml:space="preserve"> s. 48, 49 and 50 read as follows:</w:t>
      </w:r>
    </w:p>
    <w:p>
      <w:pPr>
        <w:pStyle w:val="BlankOpen"/>
      </w:pPr>
    </w:p>
    <w:p>
      <w:pPr>
        <w:pStyle w:val="nzHeading5"/>
        <w:spacing w:before="0"/>
      </w:pPr>
      <w:r>
        <w:t>48.</w:t>
      </w:r>
      <w:r>
        <w:tab/>
        <w:t>Validation of certain purported offers of leases</w:t>
      </w:r>
    </w:p>
    <w:p>
      <w:pPr>
        <w:pStyle w:val="nzSubsection"/>
        <w:keepNext/>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spacing w:before="70"/>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rStyle w:val="CharDefText"/>
          <w:snapToGrid w:val="0"/>
        </w:rPr>
        <w:t>lessee</w:t>
      </w:r>
      <w:r>
        <w:t>) not later than 2 years after the day on which this section comes into operation.</w:t>
      </w:r>
    </w:p>
    <w:p>
      <w:pPr>
        <w:pStyle w:val="nzSubsection"/>
        <w:spacing w:before="70"/>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keepLines/>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rStyle w:val="CharDefText"/>
          <w:snapToGrid w:val="0"/>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rStyle w:val="CharDefText"/>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rStyle w:val="CharDefText"/>
        </w:rPr>
        <w:t>public purpose</w:t>
      </w:r>
      <w:r>
        <w:t xml:space="preserve"> has the same definition as it has in section 143(10) of the </w:t>
      </w:r>
      <w:r>
        <w:rPr>
          <w:i/>
        </w:rPr>
        <w:t>Land Administration Act 1997</w:t>
      </w:r>
      <w:r>
        <w:t>.</w:t>
      </w:r>
    </w:p>
    <w:p>
      <w:pPr>
        <w:pStyle w:val="nzHeading5"/>
      </w:pPr>
      <w:r>
        <w:rPr>
          <w:rStyle w:val="CharSectno"/>
        </w:rPr>
        <w:t>49</w:t>
      </w:r>
      <w:r>
        <w:t>.</w:t>
      </w:r>
      <w:r>
        <w:tab/>
        <w:t>Pastoral leases: extension of period for acceptance of offer</w:t>
      </w:r>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r>
        <w:rPr>
          <w:rStyle w:val="CharSectno"/>
        </w:rPr>
        <w:t>50.</w:t>
      </w:r>
      <w:r>
        <w:rPr>
          <w:rStyle w:val="CharSectno"/>
        </w:rPr>
        <w:tab/>
        <w:t>Offers in relation to certain leases</w:t>
      </w:r>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spacing w:before="60"/>
      </w:pPr>
      <w:r>
        <w:tab/>
      </w:r>
      <w:r>
        <w:tab/>
        <w:t>and, unless otherwise provided in this subsection, the text and terms and conditions of the lease or extension of the lease are the terms and conditions specified in the notice given to the lessee.</w:t>
      </w:r>
    </w:p>
    <w:p>
      <w:pPr>
        <w:pStyle w:val="BlankClose"/>
      </w:pPr>
    </w:p>
    <w:p>
      <w:pPr>
        <w:pStyle w:val="nSubsection"/>
        <w:keepNext/>
      </w:pPr>
      <w:r>
        <w:rPr>
          <w:vertAlign w:val="superscript"/>
        </w:rPr>
        <w:t>18</w:t>
      </w:r>
      <w:r>
        <w:rPr>
          <w:vertAlign w:val="superscript"/>
        </w:rPr>
        <w:tab/>
      </w:r>
      <w:r>
        <w:t xml:space="preserve">The </w:t>
      </w:r>
      <w:r>
        <w:rPr>
          <w:i/>
        </w:rPr>
        <w:t>Land Administration Amendment Act 2000</w:t>
      </w:r>
      <w:r>
        <w:t xml:space="preserve"> s. 52 reads as follows:</w:t>
      </w:r>
    </w:p>
    <w:p>
      <w:pPr>
        <w:pStyle w:val="BlankOpen"/>
      </w:pPr>
    </w:p>
    <w:p>
      <w:pPr>
        <w:pStyle w:val="nzHeading5"/>
        <w:spacing w:before="0"/>
      </w:pPr>
      <w:r>
        <w:t>52.</w:t>
      </w:r>
      <w:r>
        <w:tab/>
        <w:t>Reserve No. 1667</w:t>
      </w:r>
    </w:p>
    <w:p>
      <w:pPr>
        <w:pStyle w:val="nzSubsection"/>
        <w:spacing w:before="70"/>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Lines/>
        <w:spacing w:before="70"/>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BlankClose"/>
      </w:pPr>
    </w:p>
    <w:p>
      <w:pPr>
        <w:pStyle w:val="nSubsection"/>
        <w:spacing w:before="40"/>
      </w:pPr>
      <w:r>
        <w:rPr>
          <w:snapToGrid w:val="0"/>
          <w:vertAlign w:val="superscript"/>
        </w:rPr>
        <w:t>19</w:t>
      </w:r>
      <w:r>
        <w:tab/>
        <w:t xml:space="preserve">The </w:t>
      </w:r>
      <w:r>
        <w:rPr>
          <w:i/>
          <w:snapToGrid w:val="0"/>
        </w:rPr>
        <w:t>Courts Legislation Amendment and Repeal Act 2004</w:t>
      </w:r>
      <w:r>
        <w:rPr>
          <w:snapToGrid w:val="0"/>
        </w:rPr>
        <w:t xml:space="preserve"> Sch. 2 cl. 26 </w:t>
      </w:r>
      <w:r>
        <w:t xml:space="preserve">was deleted by the </w:t>
      </w:r>
      <w:r>
        <w:rPr>
          <w:rFonts w:ascii="Times" w:hAnsi="Times"/>
          <w:i/>
        </w:rPr>
        <w:t>Criminal Law and Evidence Amendment Act 2008</w:t>
      </w:r>
      <w:r>
        <w:rPr>
          <w:rFonts w:ascii="Times" w:hAnsi="Times"/>
        </w:rPr>
        <w:t xml:space="preserve"> </w:t>
      </w:r>
      <w:r>
        <w:t>s. 77(13).</w:t>
      </w:r>
    </w:p>
    <w:p>
      <w:pPr>
        <w:pStyle w:val="nSubsection"/>
        <w:spacing w:before="120"/>
      </w:pPr>
      <w:r>
        <w:rPr>
          <w:vertAlign w:val="superscript"/>
        </w:rPr>
        <w:t>20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spacing w:before="120"/>
      </w:pPr>
      <w:r>
        <w:rPr>
          <w:vertAlign w:val="superscript"/>
        </w:rPr>
        <w:t>21</w:t>
      </w:r>
      <w:r>
        <w:tab/>
        <w:t xml:space="preserve">The </w:t>
      </w:r>
      <w:r>
        <w:rPr>
          <w:i/>
        </w:rPr>
        <w:t>State Administrative Tribunal Regulations 2004</w:t>
      </w:r>
      <w:r>
        <w:t xml:space="preserve"> r. 33 reads as follows:</w:t>
      </w:r>
    </w:p>
    <w:p>
      <w:pPr>
        <w:pStyle w:val="BlankOpen"/>
      </w:pPr>
    </w:p>
    <w:p>
      <w:pPr>
        <w:pStyle w:val="nzHeading5"/>
        <w:spacing w:before="0"/>
      </w:pPr>
      <w:r>
        <w:rPr>
          <w:rStyle w:val="CharSectno"/>
        </w:rPr>
        <w:t>33</w:t>
      </w:r>
      <w:r>
        <w:t>.</w:t>
      </w:r>
      <w:r>
        <w:tab/>
      </w:r>
      <w:r>
        <w:rPr>
          <w:i/>
        </w:rPr>
        <w:t>Land Administration Act 1997</w:t>
      </w:r>
    </w:p>
    <w:p>
      <w:pPr>
        <w:pStyle w:val="nzSubsection"/>
        <w:spacing w:before="60"/>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spacing w:before="60"/>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BlankClose"/>
      </w:pPr>
    </w:p>
    <w:p>
      <w:pPr>
        <w:pStyle w:val="nSubsection"/>
        <w:keepLines/>
        <w:spacing w:before="40"/>
      </w:pPr>
      <w:r>
        <w:rPr>
          <w:snapToGrid w:val="0"/>
          <w:vertAlign w:val="superscript"/>
        </w:rPr>
        <w:t>22, 23</w:t>
      </w:r>
      <w:r>
        <w:rPr>
          <w:snapToGrid w:val="0"/>
        </w:rPr>
        <w:tab/>
        <w:t>Footnote no longer applicable.</w:t>
      </w:r>
    </w:p>
    <w:p>
      <w:pPr>
        <w:pStyle w:val="nSubsection"/>
        <w:keepNext/>
        <w:rPr>
          <w:snapToGrid w:val="0"/>
        </w:rPr>
      </w:pPr>
      <w:r>
        <w:rPr>
          <w:snapToGrid w:val="0"/>
          <w:vertAlign w:val="superscript"/>
        </w:rPr>
        <w:t>24</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16</w:t>
      </w:r>
      <w:r>
        <w:rPr>
          <w:snapToGrid w:val="0"/>
        </w:rPr>
        <w:t xml:space="preserve"> had not come into operation.  It reads as follows:</w:t>
      </w:r>
    </w:p>
    <w:p>
      <w:pPr>
        <w:pStyle w:val="BlankOpen"/>
        <w:rPr>
          <w:rStyle w:val="CharPartText"/>
        </w:rPr>
      </w:pPr>
    </w:p>
    <w:p>
      <w:pPr>
        <w:pStyle w:val="nzHeading2"/>
        <w:rPr>
          <w:rStyle w:val="CharPartText"/>
          <w:b w:val="0"/>
          <w:sz w:val="18"/>
        </w:rPr>
      </w:pPr>
      <w:bookmarkStart w:id="519" w:name="_Toc373331812"/>
      <w:bookmarkStart w:id="520" w:name="_Toc373332059"/>
      <w:bookmarkStart w:id="521" w:name="_Toc385413042"/>
      <w:bookmarkStart w:id="522" w:name="_Toc385413290"/>
      <w:bookmarkStart w:id="523" w:name="_Toc385415631"/>
      <w:bookmarkStart w:id="524" w:name="_Toc385498823"/>
      <w:bookmarkStart w:id="525" w:name="_Toc385500219"/>
      <w:bookmarkStart w:id="526" w:name="_Toc401671244"/>
      <w:bookmarkStart w:id="527" w:name="_Toc401673109"/>
      <w:bookmarkStart w:id="528" w:name="_Toc402180222"/>
      <w:r>
        <w:rPr>
          <w:rStyle w:val="CharPartNo"/>
        </w:rPr>
        <w:t>Part 4</w:t>
      </w:r>
      <w:r>
        <w:t> — </w:t>
      </w:r>
      <w:r>
        <w:rPr>
          <w:rStyle w:val="CharPartText"/>
        </w:rPr>
        <w:t>Amendments to other Acts</w:t>
      </w:r>
      <w:bookmarkEnd w:id="519"/>
      <w:bookmarkEnd w:id="520"/>
      <w:bookmarkEnd w:id="521"/>
      <w:bookmarkEnd w:id="522"/>
      <w:bookmarkEnd w:id="523"/>
      <w:bookmarkEnd w:id="524"/>
      <w:bookmarkEnd w:id="525"/>
      <w:bookmarkEnd w:id="526"/>
      <w:bookmarkEnd w:id="527"/>
      <w:bookmarkEnd w:id="528"/>
    </w:p>
    <w:p>
      <w:pPr>
        <w:pStyle w:val="nzHeading3"/>
        <w:rPr>
          <w:rStyle w:val="CharPartText"/>
          <w:b w:val="0"/>
          <w:sz w:val="18"/>
        </w:rPr>
      </w:pPr>
      <w:bookmarkStart w:id="529" w:name="_Toc373331841"/>
      <w:bookmarkStart w:id="530" w:name="_Toc373332088"/>
      <w:bookmarkStart w:id="531" w:name="_Toc385413072"/>
      <w:bookmarkStart w:id="532" w:name="_Toc385413320"/>
      <w:bookmarkStart w:id="533" w:name="_Toc385415661"/>
      <w:bookmarkStart w:id="534" w:name="_Toc385498853"/>
      <w:bookmarkStart w:id="535" w:name="_Toc385500249"/>
      <w:bookmarkStart w:id="536" w:name="_Toc401671274"/>
      <w:bookmarkStart w:id="537" w:name="_Toc401673139"/>
      <w:bookmarkStart w:id="538" w:name="_Toc402180252"/>
      <w:r>
        <w:rPr>
          <w:rStyle w:val="CharDivNo"/>
        </w:rPr>
        <w:t>Division 4</w:t>
      </w:r>
      <w:r>
        <w:t> — </w:t>
      </w:r>
      <w:r>
        <w:rPr>
          <w:rStyle w:val="CharDivText"/>
        </w:rPr>
        <w:t>Other Acts amended</w:t>
      </w:r>
      <w:bookmarkEnd w:id="529"/>
      <w:bookmarkEnd w:id="530"/>
      <w:bookmarkEnd w:id="531"/>
      <w:bookmarkEnd w:id="532"/>
      <w:bookmarkEnd w:id="533"/>
      <w:bookmarkEnd w:id="534"/>
      <w:bookmarkEnd w:id="535"/>
      <w:bookmarkEnd w:id="536"/>
      <w:bookmarkEnd w:id="537"/>
      <w:bookmarkEnd w:id="538"/>
    </w:p>
    <w:p>
      <w:pPr>
        <w:pStyle w:val="nzHeading4"/>
      </w:pPr>
      <w:bookmarkStart w:id="539" w:name="_Toc373331896"/>
      <w:bookmarkStart w:id="540" w:name="_Toc373332143"/>
      <w:bookmarkStart w:id="541" w:name="_Toc385413127"/>
      <w:bookmarkStart w:id="542" w:name="_Toc385413375"/>
      <w:bookmarkStart w:id="543" w:name="_Toc385415716"/>
      <w:bookmarkStart w:id="544" w:name="_Toc385498908"/>
      <w:bookmarkStart w:id="545" w:name="_Toc385500304"/>
      <w:bookmarkStart w:id="546" w:name="_Toc401671329"/>
      <w:bookmarkStart w:id="547" w:name="_Toc401673194"/>
      <w:bookmarkStart w:id="548" w:name="_Toc402180307"/>
      <w:r>
        <w:t>Subdivision 16 — </w:t>
      </w:r>
      <w:r>
        <w:rPr>
          <w:i/>
        </w:rPr>
        <w:t>Land Administration Act 1997</w:t>
      </w:r>
      <w:r>
        <w:t xml:space="preserve"> amended</w:t>
      </w:r>
      <w:bookmarkEnd w:id="539"/>
      <w:bookmarkEnd w:id="540"/>
      <w:bookmarkEnd w:id="541"/>
      <w:bookmarkEnd w:id="542"/>
      <w:bookmarkEnd w:id="543"/>
      <w:bookmarkEnd w:id="544"/>
      <w:bookmarkEnd w:id="545"/>
      <w:bookmarkEnd w:id="546"/>
      <w:bookmarkEnd w:id="547"/>
      <w:bookmarkEnd w:id="548"/>
    </w:p>
    <w:p>
      <w:pPr>
        <w:pStyle w:val="nzHeading5"/>
      </w:pPr>
      <w:bookmarkStart w:id="549" w:name="_Toc402180308"/>
      <w:r>
        <w:rPr>
          <w:rStyle w:val="CharSectno"/>
        </w:rPr>
        <w:t>70</w:t>
      </w:r>
      <w:r>
        <w:t>.</w:t>
      </w:r>
      <w:r>
        <w:tab/>
        <w:t>Act amended</w:t>
      </w:r>
      <w:bookmarkEnd w:id="549"/>
    </w:p>
    <w:p>
      <w:pPr>
        <w:pStyle w:val="nzSubsection"/>
      </w:pPr>
      <w:r>
        <w:tab/>
      </w:r>
      <w:r>
        <w:tab/>
        <w:t xml:space="preserve">This Subdivision amends the </w:t>
      </w:r>
      <w:r>
        <w:rPr>
          <w:i/>
        </w:rPr>
        <w:t>Land Administration Act 1997</w:t>
      </w:r>
      <w:r>
        <w:t>.</w:t>
      </w:r>
    </w:p>
    <w:p>
      <w:pPr>
        <w:pStyle w:val="nzHeading5"/>
      </w:pPr>
      <w:bookmarkStart w:id="550" w:name="_Toc402180309"/>
      <w:r>
        <w:rPr>
          <w:rStyle w:val="CharSectno"/>
        </w:rPr>
        <w:t>71</w:t>
      </w:r>
      <w:r>
        <w:t>.</w:t>
      </w:r>
      <w:r>
        <w:tab/>
        <w:t>Section 21 amended</w:t>
      </w:r>
      <w:bookmarkEnd w:id="550"/>
    </w:p>
    <w:p>
      <w:pPr>
        <w:pStyle w:val="nzSubsection"/>
      </w:pPr>
      <w:r>
        <w:tab/>
      </w:r>
      <w:r>
        <w:tab/>
        <w:t xml:space="preserve">In section 21(2)(b) delete “is suffering from a mental disorder or mental illness, or is an intellectually handicapped person, within the meaning of the </w:t>
      </w:r>
      <w:r>
        <w:rPr>
          <w:i/>
        </w:rPr>
        <w:t>Mental Health Act 1962</w:t>
      </w:r>
      <w:r>
        <w:t>,” and insert:</w:t>
      </w:r>
    </w:p>
    <w:p>
      <w:pPr>
        <w:pStyle w:val="BlankOpen"/>
        <w:tabs>
          <w:tab w:val="left" w:pos="2694"/>
        </w:tabs>
      </w:pPr>
    </w:p>
    <w:p>
      <w:pPr>
        <w:pStyle w:val="nzSubsection"/>
      </w:pPr>
      <w:r>
        <w:tab/>
      </w:r>
      <w:r>
        <w:tab/>
        <w:t xml:space="preserve">has a mental disability as defined in the </w:t>
      </w:r>
      <w:r>
        <w:rPr>
          <w:i/>
        </w:rPr>
        <w:t>Guardianship and Administration Act 1990</w:t>
      </w:r>
      <w:r>
        <w:t xml:space="preserve"> section 3(1),</w:t>
      </w:r>
    </w:p>
    <w:p>
      <w:pPr>
        <w:pStyle w:val="BlankClose"/>
        <w:tabs>
          <w:tab w:val="left" w:pos="2694"/>
        </w:tabs>
      </w:pPr>
    </w:p>
    <w:p>
      <w:pPr>
        <w:pStyle w:val="BlankClose"/>
      </w:pPr>
    </w:p>
    <w:p/>
    <w:p>
      <w:pPr>
        <w:sectPr>
          <w:headerReference w:type="even" r:id="rId34"/>
          <w:headerReference w:type="default" r:id="rId35"/>
          <w:headerReference w:type="first" r:id="rId36"/>
          <w:pgSz w:w="11907" w:h="16840" w:code="9"/>
          <w:pgMar w:top="2376" w:right="2405" w:bottom="3542" w:left="2405" w:header="706" w:footer="3380" w:gutter="0"/>
          <w:cols w:space="720"/>
          <w:noEndnote/>
          <w:docGrid w:linePitch="326"/>
        </w:sectPr>
      </w:pPr>
    </w:p>
    <w:p>
      <w:pPr>
        <w:pStyle w:val="nHeading2"/>
        <w:rPr>
          <w:sz w:val="28"/>
        </w:rPr>
      </w:pPr>
      <w:bookmarkStart w:id="551" w:name="_Toc416876919"/>
      <w:bookmarkStart w:id="552" w:name="_Toc417973286"/>
      <w:r>
        <w:rPr>
          <w:sz w:val="28"/>
        </w:rPr>
        <w:t>Defined terms</w:t>
      </w:r>
      <w:bookmarkEnd w:id="551"/>
      <w:bookmarkEnd w:id="5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8(1)</w:t>
      </w:r>
    </w:p>
    <w:p>
      <w:pPr>
        <w:pStyle w:val="DefinedTerms"/>
      </w:pPr>
      <w:r>
        <w:t>acquiring authority</w:t>
      </w:r>
      <w:r>
        <w:tab/>
        <w:t>151(1)</w:t>
      </w:r>
    </w:p>
    <w:p>
      <w:pPr>
        <w:pStyle w:val="DefinedTerms"/>
      </w:pPr>
      <w:r>
        <w:t>additional interests</w:t>
      </w:r>
      <w:r>
        <w:tab/>
        <w:t>29(2)</w:t>
      </w:r>
    </w:p>
    <w:p>
      <w:pPr>
        <w:pStyle w:val="DefinedTerms"/>
      </w:pPr>
      <w:r>
        <w:t>address</w:t>
      </w:r>
      <w:r>
        <w:tab/>
        <w:t>274(2)</w:t>
      </w:r>
    </w:p>
    <w:p>
      <w:pPr>
        <w:pStyle w:val="DefinedTerms"/>
      </w:pPr>
      <w:r>
        <w:t>adjoining</w:t>
      </w:r>
      <w:r>
        <w:tab/>
        <w:t>3(1)</w:t>
      </w:r>
    </w:p>
    <w:p>
      <w:pPr>
        <w:pStyle w:val="DefinedTerms"/>
      </w:pPr>
      <w:r>
        <w:t>adjoining land</w:t>
      </w:r>
      <w:r>
        <w:tab/>
        <w:t>87(1)</w:t>
      </w:r>
    </w:p>
    <w:p>
      <w:pPr>
        <w:pStyle w:val="DefinedTerms"/>
      </w:pPr>
      <w:r>
        <w:t>agreement land</w:t>
      </w:r>
      <w:r>
        <w:tab/>
        <w:t>15(2)</w:t>
      </w:r>
    </w:p>
    <w:p>
      <w:pPr>
        <w:pStyle w:val="DefinedTerms"/>
      </w:pPr>
      <w:r>
        <w:t>alienated land</w:t>
      </w:r>
      <w:r>
        <w:tab/>
        <w:t>3(1)</w:t>
      </w:r>
    </w:p>
    <w:p>
      <w:pPr>
        <w:pStyle w:val="DefinedTerms"/>
      </w:pPr>
      <w:r>
        <w:t>alleged unauthorised structure</w:t>
      </w:r>
      <w:r>
        <w:tab/>
        <w:t>270(1)</w:t>
      </w:r>
    </w:p>
    <w:p>
      <w:pPr>
        <w:pStyle w:val="DefinedTerms"/>
      </w:pPr>
      <w:r>
        <w:t>amenity</w:t>
      </w:r>
      <w:r>
        <w:tab/>
        <w:t>15(8)</w:t>
      </w:r>
    </w:p>
    <w:p>
      <w:pPr>
        <w:pStyle w:val="DefinedTerms"/>
      </w:pPr>
      <w:r>
        <w:t>ancillary purpose</w:t>
      </w:r>
      <w:r>
        <w:tab/>
        <w:t>106(3)</w:t>
      </w:r>
    </w:p>
    <w:p>
      <w:pPr>
        <w:pStyle w:val="DefinedTerms"/>
      </w:pPr>
      <w:r>
        <w:t>annual rent</w:t>
      </w:r>
      <w:r>
        <w:tab/>
        <w:t>124A(1)</w:t>
      </w:r>
    </w:p>
    <w:p>
      <w:pPr>
        <w:pStyle w:val="DefinedTerms"/>
      </w:pPr>
      <w:r>
        <w:t>appointed day</w:t>
      </w:r>
      <w:r>
        <w:tab/>
        <w:t>3(1)</w:t>
      </w:r>
    </w:p>
    <w:p>
      <w:pPr>
        <w:pStyle w:val="DefinedTerms"/>
      </w:pPr>
      <w:r>
        <w:t>appointed members</w:t>
      </w:r>
      <w:r>
        <w:tab/>
        <w:t>97(1a)</w:t>
      </w:r>
    </w:p>
    <w:p>
      <w:pPr>
        <w:pStyle w:val="DefinedTerms"/>
      </w:pPr>
      <w:r>
        <w:t>approved body corporate</w:t>
      </w:r>
      <w:r>
        <w:tab/>
        <w:t>83(3)</w:t>
      </w:r>
    </w:p>
    <w:p>
      <w:pPr>
        <w:pStyle w:val="DefinedTerms"/>
      </w:pPr>
      <w:r>
        <w:t>approved form</w:t>
      </w:r>
      <w:r>
        <w:tab/>
        <w:t>3(1)</w:t>
      </w:r>
    </w:p>
    <w:p>
      <w:pPr>
        <w:pStyle w:val="DefinedTerms"/>
      </w:pPr>
      <w:r>
        <w:t>assessor member</w:t>
      </w:r>
      <w:r>
        <w:tab/>
        <w:t>231</w:t>
      </w:r>
    </w:p>
    <w:p>
      <w:pPr>
        <w:pStyle w:val="DefinedTerms"/>
      </w:pPr>
      <w:r>
        <w:t>authorised land officer</w:t>
      </w:r>
      <w:r>
        <w:tab/>
        <w:t>3(1)</w:t>
      </w:r>
    </w:p>
    <w:p>
      <w:pPr>
        <w:pStyle w:val="DefinedTerms"/>
      </w:pPr>
      <w:r>
        <w:t>authorised stock</w:t>
      </w:r>
      <w:r>
        <w:tab/>
        <w:t>93</w:t>
      </w:r>
    </w:p>
    <w:p>
      <w:pPr>
        <w:pStyle w:val="DefinedTerms"/>
      </w:pPr>
      <w:r>
        <w:t>Board</w:t>
      </w:r>
      <w:r>
        <w:tab/>
        <w:t>93</w:t>
      </w:r>
    </w:p>
    <w:p>
      <w:pPr>
        <w:pStyle w:val="DefinedTerms"/>
      </w:pPr>
      <w:r>
        <w:t>carbon covenant</w:t>
      </w:r>
      <w:r>
        <w:tab/>
        <w:t>3(1)</w:t>
      </w:r>
    </w:p>
    <w:p>
      <w:pPr>
        <w:pStyle w:val="DefinedTerms"/>
      </w:pPr>
      <w:r>
        <w:t>carbon right</w:t>
      </w:r>
      <w:r>
        <w:tab/>
        <w:t>3(1)</w:t>
      </w:r>
    </w:p>
    <w:p>
      <w:pPr>
        <w:pStyle w:val="DefinedTerms"/>
      </w:pPr>
      <w:r>
        <w:t>caveat</w:t>
      </w:r>
      <w:r>
        <w:tab/>
        <w:t>3(1)</w:t>
      </w:r>
    </w:p>
    <w:p>
      <w:pPr>
        <w:pStyle w:val="DefinedTerms"/>
      </w:pPr>
      <w:r>
        <w:t>certificate of Crown land title</w:t>
      </w:r>
      <w:r>
        <w:tab/>
        <w:t>3(1)</w:t>
      </w:r>
    </w:p>
    <w:p>
      <w:pPr>
        <w:pStyle w:val="DefinedTerms"/>
      </w:pPr>
      <w:r>
        <w:t>certificate of title</w:t>
      </w:r>
      <w:r>
        <w:tab/>
        <w:t>3(1)</w:t>
      </w:r>
    </w:p>
    <w:p>
      <w:pPr>
        <w:pStyle w:val="DefinedTerms"/>
      </w:pPr>
      <w:r>
        <w:t>claimant</w:t>
      </w:r>
      <w:r>
        <w:tab/>
        <w:t>151(1)</w:t>
      </w:r>
    </w:p>
    <w:p>
      <w:pPr>
        <w:pStyle w:val="DefinedTerms"/>
      </w:pPr>
      <w:r>
        <w:t>class A nature reserve</w:t>
      </w:r>
      <w:r>
        <w:tab/>
        <w:t>45(1)</w:t>
      </w:r>
    </w:p>
    <w:p>
      <w:pPr>
        <w:pStyle w:val="DefinedTerms"/>
      </w:pPr>
      <w:r>
        <w:t>class A reserve</w:t>
      </w:r>
      <w:r>
        <w:tab/>
        <w:t>3(1)</w:t>
      </w:r>
    </w:p>
    <w:p>
      <w:pPr>
        <w:pStyle w:val="DefinedTerms"/>
      </w:pPr>
      <w:r>
        <w:t>commencement day</w:t>
      </w:r>
      <w:r>
        <w:tab/>
        <w:t>111(8)</w:t>
      </w:r>
    </w:p>
    <w:p>
      <w:pPr>
        <w:pStyle w:val="DefinedTerms"/>
      </w:pPr>
      <w:r>
        <w:t>Commissioner</w:t>
      </w:r>
      <w:r>
        <w:tab/>
        <w:t>93</w:t>
      </w:r>
    </w:p>
    <w:p>
      <w:pPr>
        <w:pStyle w:val="DefinedTerms"/>
      </w:pPr>
      <w:r>
        <w:t>Commissioner of Main Roads</w:t>
      </w:r>
      <w:r>
        <w:tab/>
        <w:t>3(1)</w:t>
      </w:r>
    </w:p>
    <w:p>
      <w:pPr>
        <w:pStyle w:val="DefinedTerms"/>
      </w:pPr>
      <w:r>
        <w:t>company</w:t>
      </w:r>
      <w:r>
        <w:tab/>
        <w:t>93</w:t>
      </w:r>
    </w:p>
    <w:p>
      <w:pPr>
        <w:pStyle w:val="DefinedTerms"/>
      </w:pPr>
      <w:r>
        <w:t>condition</w:t>
      </w:r>
      <w:r>
        <w:tab/>
        <w:t>3(1)</w:t>
      </w:r>
    </w:p>
    <w:p>
      <w:pPr>
        <w:pStyle w:val="DefinedTerms"/>
      </w:pPr>
      <w:r>
        <w:t>conditional purchase lease</w:t>
      </w:r>
      <w:r>
        <w:tab/>
        <w:t>80(1)</w:t>
      </w:r>
    </w:p>
    <w:p>
      <w:pPr>
        <w:pStyle w:val="DefinedTerms"/>
      </w:pPr>
      <w:r>
        <w:t>conditional tenure land</w:t>
      </w:r>
      <w:r>
        <w:tab/>
        <w:t>72</w:t>
      </w:r>
    </w:p>
    <w:p>
      <w:pPr>
        <w:pStyle w:val="DefinedTerms"/>
      </w:pPr>
      <w:r>
        <w:t>conservation park</w:t>
      </w:r>
      <w:r>
        <w:tab/>
        <w:t>45(1)</w:t>
      </w:r>
    </w:p>
    <w:p>
      <w:pPr>
        <w:pStyle w:val="DefinedTerms"/>
      </w:pPr>
      <w:r>
        <w:t>contact details</w:t>
      </w:r>
      <w:r>
        <w:tab/>
        <w:t>275A(1)</w:t>
      </w:r>
    </w:p>
    <w:p>
      <w:pPr>
        <w:pStyle w:val="DefinedTerms"/>
      </w:pPr>
      <w:r>
        <w:t>continuing lease</w:t>
      </w:r>
      <w:r>
        <w:tab/>
        <w:t>114(1)</w:t>
      </w:r>
    </w:p>
    <w:p>
      <w:pPr>
        <w:pStyle w:val="DefinedTerms"/>
      </w:pPr>
      <w:r>
        <w:t>covenant</w:t>
      </w:r>
      <w:r>
        <w:tab/>
        <w:t>3(1)</w:t>
      </w:r>
    </w:p>
    <w:p>
      <w:pPr>
        <w:pStyle w:val="DefinedTerms"/>
      </w:pPr>
      <w:r>
        <w:t>Crown</w:t>
      </w:r>
      <w:r>
        <w:tab/>
        <w:t>264(4)</w:t>
      </w:r>
    </w:p>
    <w:p>
      <w:pPr>
        <w:pStyle w:val="DefinedTerms"/>
      </w:pPr>
      <w:r>
        <w:t>Crown land</w:t>
      </w:r>
      <w:r>
        <w:tab/>
        <w:t>3(1)</w:t>
      </w:r>
    </w:p>
    <w:p>
      <w:pPr>
        <w:pStyle w:val="DefinedTerms"/>
      </w:pPr>
      <w:r>
        <w:t>Crown land interest holder</w:t>
      </w:r>
      <w:r>
        <w:tab/>
        <w:t>275A(1)</w:t>
      </w:r>
    </w:p>
    <w:p>
      <w:pPr>
        <w:pStyle w:val="DefinedTerms"/>
      </w:pPr>
      <w:r>
        <w:t>Crown lease</w:t>
      </w:r>
      <w:r>
        <w:tab/>
        <w:t>3(1)</w:t>
      </w:r>
    </w:p>
    <w:p>
      <w:pPr>
        <w:pStyle w:val="DefinedTerms"/>
      </w:pPr>
      <w:r>
        <w:t>date of taking</w:t>
      </w:r>
      <w:r>
        <w:tab/>
        <w:t>151(1)</w:t>
      </w:r>
    </w:p>
    <w:p>
      <w:pPr>
        <w:pStyle w:val="DefinedTerms"/>
      </w:pPr>
      <w:r>
        <w:t>dealing</w:t>
      </w:r>
      <w:r>
        <w:tab/>
        <w:t>3(1)</w:t>
      </w:r>
    </w:p>
    <w:p>
      <w:pPr>
        <w:pStyle w:val="DefinedTerms"/>
      </w:pPr>
      <w:r>
        <w:t>deemed application</w:t>
      </w:r>
      <w:r>
        <w:tab/>
        <w:t>143(6)</w:t>
      </w:r>
    </w:p>
    <w:p>
      <w:pPr>
        <w:pStyle w:val="DefinedTerms"/>
      </w:pPr>
      <w:r>
        <w:t>Department</w:t>
      </w:r>
      <w:r>
        <w:tab/>
        <w:t>3(1), 202(4)</w:t>
      </w:r>
    </w:p>
    <w:p>
      <w:pPr>
        <w:pStyle w:val="DefinedTerms"/>
      </w:pPr>
      <w:r>
        <w:t>designate</w:t>
      </w:r>
      <w:r>
        <w:tab/>
        <w:t>151(1)</w:t>
      </w:r>
    </w:p>
    <w:p>
      <w:pPr>
        <w:pStyle w:val="DefinedTerms"/>
      </w:pPr>
      <w:r>
        <w:t>designated</w:t>
      </w:r>
      <w:r>
        <w:tab/>
        <w:t>151(1)</w:t>
      </w:r>
    </w:p>
    <w:p>
      <w:pPr>
        <w:pStyle w:val="DefinedTerms"/>
      </w:pPr>
      <w:r>
        <w:t>designation</w:t>
      </w:r>
      <w:r>
        <w:tab/>
        <w:t>151(1)</w:t>
      </w:r>
    </w:p>
    <w:p>
      <w:pPr>
        <w:pStyle w:val="DefinedTerms"/>
      </w:pPr>
      <w:r>
        <w:t>determination</w:t>
      </w:r>
      <w:r>
        <w:tab/>
        <w:t>124A(1)</w:t>
      </w:r>
    </w:p>
    <w:p>
      <w:pPr>
        <w:pStyle w:val="DefinedTerms"/>
      </w:pPr>
      <w:r>
        <w:t>determined annual rent</w:t>
      </w:r>
      <w:r>
        <w:tab/>
        <w:t>124A(1)</w:t>
      </w:r>
    </w:p>
    <w:p>
      <w:pPr>
        <w:pStyle w:val="DefinedTerms"/>
      </w:pPr>
      <w:r>
        <w:t>disclosure</w:t>
      </w:r>
      <w:r>
        <w:tab/>
        <w:t>275A(5)</w:t>
      </w:r>
    </w:p>
    <w:p>
      <w:pPr>
        <w:pStyle w:val="DefinedTerms"/>
      </w:pPr>
      <w:r>
        <w:t>employee</w:t>
      </w:r>
      <w:r>
        <w:tab/>
        <w:t>72</w:t>
      </w:r>
    </w:p>
    <w:p>
      <w:pPr>
        <w:pStyle w:val="DefinedTerms"/>
      </w:pPr>
      <w:r>
        <w:t>existing pastoral lease</w:t>
      </w:r>
      <w:r>
        <w:tab/>
        <w:t>143(1)</w:t>
      </w:r>
    </w:p>
    <w:p>
      <w:pPr>
        <w:pStyle w:val="DefinedTerms"/>
      </w:pPr>
      <w:r>
        <w:t>external Territory</w:t>
      </w:r>
      <w:r>
        <w:tab/>
        <w:t>3(1)</w:t>
      </w:r>
    </w:p>
    <w:p>
      <w:pPr>
        <w:pStyle w:val="DefinedTerms"/>
      </w:pPr>
      <w:r>
        <w:t>final day</w:t>
      </w:r>
      <w:r>
        <w:tab/>
        <w:t>143(6g)</w:t>
      </w:r>
    </w:p>
    <w:p>
      <w:pPr>
        <w:pStyle w:val="DefinedTerms"/>
      </w:pPr>
      <w:r>
        <w:t>first Act</w:t>
      </w:r>
      <w:r>
        <w:tab/>
        <w:t>200(2)</w:t>
      </w:r>
    </w:p>
    <w:p>
      <w:pPr>
        <w:pStyle w:val="DefinedTerms"/>
      </w:pPr>
      <w:r>
        <w:t>geothermal energy</w:t>
      </w:r>
      <w:r>
        <w:tab/>
        <w:t>5(2)</w:t>
      </w:r>
    </w:p>
    <w:p>
      <w:pPr>
        <w:pStyle w:val="DefinedTerms"/>
      </w:pPr>
      <w:r>
        <w:t>geothermal energy resources</w:t>
      </w:r>
      <w:r>
        <w:tab/>
        <w:t>5(2)</w:t>
      </w:r>
    </w:p>
    <w:p>
      <w:pPr>
        <w:pStyle w:val="DefinedTerms"/>
      </w:pPr>
      <w:r>
        <w:t>high water mark</w:t>
      </w:r>
      <w:r>
        <w:tab/>
        <w:t>3(1)</w:t>
      </w:r>
    </w:p>
    <w:p>
      <w:pPr>
        <w:pStyle w:val="DefinedTerms"/>
      </w:pPr>
      <w:r>
        <w:t>holding authority</w:t>
      </w:r>
      <w:r>
        <w:tab/>
        <w:t>151(1)</w:t>
      </w:r>
    </w:p>
    <w:p>
      <w:pPr>
        <w:pStyle w:val="DefinedTerms"/>
      </w:pPr>
      <w:r>
        <w:t>in accordance with the NTA</w:t>
      </w:r>
      <w:r>
        <w:tab/>
        <w:t>153(3), 154(3)</w:t>
      </w:r>
    </w:p>
    <w:p>
      <w:pPr>
        <w:pStyle w:val="DefinedTerms"/>
      </w:pPr>
      <w:r>
        <w:t>instrument</w:t>
      </w:r>
      <w:r>
        <w:tab/>
        <w:t>3(1)</w:t>
      </w:r>
    </w:p>
    <w:p>
      <w:pPr>
        <w:pStyle w:val="DefinedTerms"/>
      </w:pPr>
      <w:r>
        <w:t>interest</w:t>
      </w:r>
      <w:r>
        <w:tab/>
        <w:t>3(1), 151(1), Sch. 2 cl. 1(2)</w:t>
      </w:r>
    </w:p>
    <w:p>
      <w:pPr>
        <w:pStyle w:val="DefinedTerms"/>
      </w:pPr>
      <w:r>
        <w:t>inundated land</w:t>
      </w:r>
      <w:r>
        <w:tab/>
        <w:t>3(1)</w:t>
      </w:r>
    </w:p>
    <w:p>
      <w:pPr>
        <w:pStyle w:val="DefinedTerms"/>
      </w:pPr>
      <w:r>
        <w:t>land</w:t>
      </w:r>
      <w:r>
        <w:tab/>
        <w:t>3(1)</w:t>
      </w:r>
    </w:p>
    <w:p>
      <w:pPr>
        <w:pStyle w:val="DefinedTerms"/>
      </w:pPr>
      <w:r>
        <w:t>land administration expertise</w:t>
      </w:r>
      <w:r>
        <w:tab/>
        <w:t>3(1)</w:t>
      </w:r>
    </w:p>
    <w:p>
      <w:pPr>
        <w:pStyle w:val="DefinedTerms"/>
      </w:pPr>
      <w:r>
        <w:t>land district</w:t>
      </w:r>
      <w:r>
        <w:tab/>
        <w:t>3(1)</w:t>
      </w:r>
    </w:p>
    <w:p>
      <w:pPr>
        <w:pStyle w:val="DefinedTerms"/>
      </w:pPr>
      <w:r>
        <w:t>land reserved</w:t>
      </w:r>
      <w:r>
        <w:tab/>
        <w:t>Sch. 3 cl. 1</w:t>
      </w:r>
    </w:p>
    <w:p>
      <w:pPr>
        <w:pStyle w:val="DefinedTerms"/>
      </w:pPr>
      <w:r>
        <w:t>landholder</w:t>
      </w:r>
      <w:r>
        <w:tab/>
        <w:t>87(3)</w:t>
      </w:r>
    </w:p>
    <w:p>
      <w:pPr>
        <w:pStyle w:val="DefinedTerms"/>
      </w:pPr>
      <w:r>
        <w:t>lease</w:t>
      </w:r>
      <w:r>
        <w:tab/>
        <w:t>3(1)</w:t>
      </w:r>
    </w:p>
    <w:p>
      <w:pPr>
        <w:pStyle w:val="DefinedTerms"/>
      </w:pPr>
      <w:r>
        <w:t>licence</w:t>
      </w:r>
      <w:r>
        <w:tab/>
        <w:t>3(1)</w:t>
      </w:r>
    </w:p>
    <w:p>
      <w:pPr>
        <w:pStyle w:val="DefinedTerms"/>
      </w:pPr>
      <w:r>
        <w:t>location</w:t>
      </w:r>
      <w:r>
        <w:tab/>
        <w:t>3(1)</w:t>
      </w:r>
    </w:p>
    <w:p>
      <w:pPr>
        <w:pStyle w:val="DefinedTerms"/>
      </w:pPr>
      <w:r>
        <w:t>lot</w:t>
      </w:r>
      <w:r>
        <w:tab/>
        <w:t>3(1)</w:t>
      </w:r>
    </w:p>
    <w:p>
      <w:pPr>
        <w:pStyle w:val="DefinedTerms"/>
      </w:pPr>
      <w:r>
        <w:t>mall reserve</w:t>
      </w:r>
      <w:r>
        <w:tab/>
        <w:t>3(1)</w:t>
      </w:r>
    </w:p>
    <w:p>
      <w:pPr>
        <w:pStyle w:val="DefinedTerms"/>
      </w:pPr>
      <w:r>
        <w:t>managed reserve</w:t>
      </w:r>
      <w:r>
        <w:tab/>
        <w:t>3(1)</w:t>
      </w:r>
    </w:p>
    <w:p>
      <w:pPr>
        <w:pStyle w:val="DefinedTerms"/>
      </w:pPr>
      <w:r>
        <w:t>management body</w:t>
      </w:r>
      <w:r>
        <w:tab/>
        <w:t>3(1)</w:t>
      </w:r>
    </w:p>
    <w:p>
      <w:pPr>
        <w:pStyle w:val="DefinedTerms"/>
      </w:pPr>
      <w:r>
        <w:t>management lease</w:t>
      </w:r>
      <w:r>
        <w:tab/>
        <w:t>50(6)</w:t>
      </w:r>
    </w:p>
    <w:p>
      <w:pPr>
        <w:pStyle w:val="DefinedTerms"/>
      </w:pPr>
      <w:r>
        <w:t>management lessee</w:t>
      </w:r>
      <w:r>
        <w:tab/>
        <w:t>50(6)</w:t>
      </w:r>
    </w:p>
    <w:p>
      <w:pPr>
        <w:pStyle w:val="DefinedTerms"/>
      </w:pPr>
      <w:r>
        <w:t>management order</w:t>
      </w:r>
      <w:r>
        <w:tab/>
        <w:t>3(1), 50(7)</w:t>
      </w:r>
    </w:p>
    <w:p>
      <w:pPr>
        <w:pStyle w:val="DefinedTerms"/>
      </w:pPr>
      <w:r>
        <w:t>metropolitan region</w:t>
      </w:r>
      <w:r>
        <w:tab/>
        <w:t>274(6)</w:t>
      </w:r>
    </w:p>
    <w:p>
      <w:pPr>
        <w:pStyle w:val="DefinedTerms"/>
      </w:pPr>
      <w:r>
        <w:t>mining, petroleum or geothermal energy right</w:t>
      </w:r>
      <w:r>
        <w:tab/>
        <w:t>3(1)</w:t>
      </w:r>
    </w:p>
    <w:p>
      <w:pPr>
        <w:pStyle w:val="DefinedTerms"/>
      </w:pPr>
      <w:r>
        <w:t>Minister</w:t>
      </w:r>
      <w:r>
        <w:tab/>
        <w:t>3(1)</w:t>
      </w:r>
    </w:p>
    <w:p>
      <w:pPr>
        <w:pStyle w:val="DefinedTerms"/>
      </w:pPr>
      <w:r>
        <w:t>mortgage debt</w:t>
      </w:r>
      <w:r>
        <w:tab/>
        <w:t>251(2)</w:t>
      </w:r>
    </w:p>
    <w:p>
      <w:pPr>
        <w:pStyle w:val="DefinedTerms"/>
      </w:pPr>
      <w:r>
        <w:t>national park</w:t>
      </w:r>
      <w:r>
        <w:tab/>
        <w:t>45(1)</w:t>
      </w:r>
    </w:p>
    <w:p>
      <w:pPr>
        <w:pStyle w:val="DefinedTerms"/>
      </w:pPr>
      <w:r>
        <w:t>native title</w:t>
      </w:r>
      <w:r>
        <w:tab/>
        <w:t>151(1)</w:t>
      </w:r>
    </w:p>
    <w:p>
      <w:pPr>
        <w:pStyle w:val="DefinedTerms"/>
      </w:pPr>
      <w:r>
        <w:t>native title holder</w:t>
      </w:r>
      <w:r>
        <w:tab/>
        <w:t>151(1)</w:t>
      </w:r>
    </w:p>
    <w:p>
      <w:pPr>
        <w:pStyle w:val="DefinedTerms"/>
      </w:pPr>
      <w:r>
        <w:t>native title rights and interests</w:t>
      </w:r>
      <w:r>
        <w:tab/>
        <w:t>151(1)</w:t>
      </w:r>
    </w:p>
    <w:p>
      <w:pPr>
        <w:pStyle w:val="DefinedTerms"/>
      </w:pPr>
      <w:r>
        <w:t>nature reserve</w:t>
      </w:r>
      <w:r>
        <w:tab/>
        <w:t>45(1)</w:t>
      </w:r>
    </w:p>
    <w:p>
      <w:pPr>
        <w:pStyle w:val="DefinedTerms"/>
      </w:pPr>
      <w:r>
        <w:t>notice</w:t>
      </w:r>
      <w:r>
        <w:tab/>
        <w:t>270(1)</w:t>
      </w:r>
    </w:p>
    <w:p>
      <w:pPr>
        <w:pStyle w:val="DefinedTerms"/>
      </w:pPr>
      <w:r>
        <w:t>notice of intention</w:t>
      </w:r>
      <w:r>
        <w:tab/>
        <w:t>151(1)</w:t>
      </w:r>
    </w:p>
    <w:p>
      <w:pPr>
        <w:pStyle w:val="DefinedTerms"/>
      </w:pPr>
      <w:r>
        <w:t>NTA</w:t>
      </w:r>
      <w:r>
        <w:tab/>
        <w:t>151(1)</w:t>
      </w:r>
    </w:p>
    <w:p>
      <w:pPr>
        <w:pStyle w:val="DefinedTerms"/>
      </w:pPr>
      <w:r>
        <w:t>occupier</w:t>
      </w:r>
      <w:r>
        <w:tab/>
        <w:t>151(1)</w:t>
      </w:r>
    </w:p>
    <w:p>
      <w:pPr>
        <w:pStyle w:val="DefinedTerms"/>
      </w:pPr>
      <w:r>
        <w:t>order</w:t>
      </w:r>
      <w:r>
        <w:tab/>
        <w:t>3(1)</w:t>
      </w:r>
    </w:p>
    <w:p>
      <w:pPr>
        <w:pStyle w:val="DefinedTerms"/>
      </w:pPr>
      <w:r>
        <w:t>original portion</w:t>
      </w:r>
      <w:r>
        <w:tab/>
        <w:t>176(1)</w:t>
      </w:r>
    </w:p>
    <w:p>
      <w:pPr>
        <w:pStyle w:val="DefinedTerms"/>
      </w:pPr>
      <w:r>
        <w:t>pastoral lease</w:t>
      </w:r>
      <w:r>
        <w:tab/>
        <w:t>3(1), 101(1)</w:t>
      </w:r>
    </w:p>
    <w:p>
      <w:pPr>
        <w:pStyle w:val="DefinedTerms"/>
      </w:pPr>
      <w:r>
        <w:t>pastoral lessee</w:t>
      </w:r>
      <w:r>
        <w:tab/>
        <w:t>3(1)</w:t>
      </w:r>
    </w:p>
    <w:p>
      <w:pPr>
        <w:pStyle w:val="DefinedTerms"/>
      </w:pPr>
      <w:r>
        <w:t>pastoral purposes</w:t>
      </w:r>
      <w:r>
        <w:tab/>
        <w:t>93</w:t>
      </w:r>
    </w:p>
    <w:p>
      <w:pPr>
        <w:pStyle w:val="DefinedTerms"/>
      </w:pPr>
      <w:r>
        <w:t>Planning Commission</w:t>
      </w:r>
      <w:r>
        <w:tab/>
        <w:t>3(1)</w:t>
      </w:r>
    </w:p>
    <w:p>
      <w:pPr>
        <w:pStyle w:val="DefinedTerms"/>
      </w:pPr>
      <w:r>
        <w:t>plant</w:t>
      </w:r>
      <w:r>
        <w:tab/>
        <w:t>267(1)</w:t>
      </w:r>
    </w:p>
    <w:p>
      <w:pPr>
        <w:pStyle w:val="DefinedTerms"/>
      </w:pPr>
      <w:r>
        <w:t>positive covenant</w:t>
      </w:r>
      <w:r>
        <w:tab/>
        <w:t>3(1)</w:t>
      </w:r>
    </w:p>
    <w:p>
      <w:pPr>
        <w:pStyle w:val="DefinedTerms"/>
      </w:pPr>
      <w:r>
        <w:t>pre</w:t>
      </w:r>
      <w:r>
        <w:noBreakHyphen/>
        <w:t>1933 legislation</w:t>
      </w:r>
      <w:r>
        <w:tab/>
        <w:t>283, Sch. 3 cl. 1</w:t>
      </w:r>
    </w:p>
    <w:p>
      <w:pPr>
        <w:pStyle w:val="DefinedTerms"/>
      </w:pPr>
      <w:r>
        <w:t>principal proprietor</w:t>
      </w:r>
      <w:r>
        <w:tab/>
        <w:t>151(1)</w:t>
      </w:r>
    </w:p>
    <w:p>
      <w:pPr>
        <w:pStyle w:val="DefinedTerms"/>
      </w:pPr>
      <w:r>
        <w:t>Principal Registrar of the Supreme Court</w:t>
      </w:r>
      <w:r>
        <w:tab/>
        <w:t>151(1)</w:t>
      </w:r>
    </w:p>
    <w:p>
      <w:pPr>
        <w:pStyle w:val="DefinedTerms"/>
      </w:pPr>
      <w:r>
        <w:t>private road</w:t>
      </w:r>
      <w:r>
        <w:tab/>
        <w:t>3(1)</w:t>
      </w:r>
    </w:p>
    <w:p>
      <w:pPr>
        <w:pStyle w:val="DefinedTerms"/>
      </w:pPr>
      <w:r>
        <w:t>profit à prendre</w:t>
      </w:r>
      <w:r>
        <w:tab/>
        <w:t>3(1)</w:t>
      </w:r>
    </w:p>
    <w:p>
      <w:pPr>
        <w:pStyle w:val="DefinedTerms"/>
      </w:pPr>
      <w:r>
        <w:t>Program</w:t>
      </w:r>
      <w:r>
        <w:tab/>
        <w:t>8(1)</w:t>
      </w:r>
    </w:p>
    <w:p>
      <w:pPr>
        <w:pStyle w:val="DefinedTerms"/>
      </w:pPr>
      <w:r>
        <w:t>prohibited stock</w:t>
      </w:r>
      <w:r>
        <w:tab/>
        <w:t>93</w:t>
      </w:r>
    </w:p>
    <w:p>
      <w:pPr>
        <w:pStyle w:val="DefinedTerms"/>
      </w:pPr>
      <w:r>
        <w:t>proprietor</w:t>
      </w:r>
      <w:r>
        <w:tab/>
        <w:t>151(1)</w:t>
      </w:r>
    </w:p>
    <w:p>
      <w:pPr>
        <w:pStyle w:val="DefinedTerms"/>
      </w:pPr>
      <w:r>
        <w:t>public access route</w:t>
      </w:r>
      <w:r>
        <w:tab/>
        <w:t>3(1)</w:t>
      </w:r>
    </w:p>
    <w:p>
      <w:pPr>
        <w:pStyle w:val="DefinedTerms"/>
      </w:pPr>
      <w:r>
        <w:t>public authority</w:t>
      </w:r>
      <w:r>
        <w:tab/>
        <w:t>30(2), 275A(1)</w:t>
      </w:r>
    </w:p>
    <w:p>
      <w:pPr>
        <w:pStyle w:val="DefinedTerms"/>
      </w:pPr>
      <w:r>
        <w:t>public purpose</w:t>
      </w:r>
      <w:r>
        <w:tab/>
        <w:t>143(10)</w:t>
      </w:r>
    </w:p>
    <w:p>
      <w:pPr>
        <w:pStyle w:val="DefinedTerms"/>
      </w:pPr>
      <w:r>
        <w:t>public service officer</w:t>
      </w:r>
      <w:r>
        <w:tab/>
        <w:t>3(1)</w:t>
      </w:r>
    </w:p>
    <w:p>
      <w:pPr>
        <w:pStyle w:val="DefinedTerms"/>
      </w:pPr>
      <w:r>
        <w:t>public utility services</w:t>
      </w:r>
      <w:r>
        <w:tab/>
        <w:t>3(1)</w:t>
      </w:r>
    </w:p>
    <w:p>
      <w:pPr>
        <w:pStyle w:val="DefinedTerms"/>
      </w:pPr>
      <w:r>
        <w:t>public work</w:t>
      </w:r>
      <w:r>
        <w:tab/>
        <w:t>151(1)</w:t>
      </w:r>
    </w:p>
    <w:p>
      <w:pPr>
        <w:pStyle w:val="DefinedTerms"/>
      </w:pPr>
      <w:r>
        <w:t>qualified</w:t>
      </w:r>
      <w:r>
        <w:tab/>
        <w:t>190(2)</w:t>
      </w:r>
    </w:p>
    <w:p>
      <w:pPr>
        <w:pStyle w:val="DefinedTerms"/>
      </w:pPr>
      <w:r>
        <w:t>qualified certificate of Crown land title</w:t>
      </w:r>
      <w:r>
        <w:tab/>
        <w:t>3(1)</w:t>
      </w:r>
    </w:p>
    <w:p>
      <w:pPr>
        <w:pStyle w:val="DefinedTerms"/>
      </w:pPr>
      <w:r>
        <w:t>railway</w:t>
      </w:r>
      <w:r>
        <w:tab/>
        <w:t>151(1)</w:t>
      </w:r>
    </w:p>
    <w:p>
      <w:pPr>
        <w:pStyle w:val="DefinedTerms"/>
      </w:pPr>
      <w:r>
        <w:t>recorded</w:t>
      </w:r>
      <w:r>
        <w:tab/>
        <w:t>3(1)</w:t>
      </w:r>
    </w:p>
    <w:p>
      <w:pPr>
        <w:pStyle w:val="DefinedTerms"/>
      </w:pPr>
      <w:r>
        <w:t>Register</w:t>
      </w:r>
      <w:r>
        <w:tab/>
        <w:t>3(1)</w:t>
      </w:r>
    </w:p>
    <w:p>
      <w:pPr>
        <w:pStyle w:val="DefinedTerms"/>
      </w:pPr>
      <w:r>
        <w:t>registered</w:t>
      </w:r>
      <w:r>
        <w:tab/>
        <w:t>3(1), 15(2)</w:t>
      </w:r>
    </w:p>
    <w:p>
      <w:pPr>
        <w:pStyle w:val="DefinedTerms"/>
      </w:pPr>
      <w:r>
        <w:t>registrable</w:t>
      </w:r>
      <w:r>
        <w:tab/>
        <w:t>15(2)</w:t>
      </w:r>
    </w:p>
    <w:p>
      <w:pPr>
        <w:pStyle w:val="DefinedTerms"/>
      </w:pPr>
      <w:r>
        <w:t>Registrar</w:t>
      </w:r>
      <w:r>
        <w:tab/>
        <w:t>3(1)</w:t>
      </w:r>
    </w:p>
    <w:p>
      <w:pPr>
        <w:pStyle w:val="DefinedTerms"/>
      </w:pPr>
      <w:r>
        <w:t>Registrar of Deeds</w:t>
      </w:r>
      <w:r>
        <w:tab/>
        <w:t>151(1)</w:t>
      </w:r>
    </w:p>
    <w:p>
      <w:pPr>
        <w:pStyle w:val="DefinedTerms"/>
      </w:pPr>
      <w:r>
        <w:t>Registrar of Titles</w:t>
      </w:r>
      <w:r>
        <w:tab/>
        <w:t>3(1)</w:t>
      </w:r>
    </w:p>
    <w:p>
      <w:pPr>
        <w:pStyle w:val="DefinedTerms"/>
      </w:pPr>
      <w:r>
        <w:t>relevant local government</w:t>
      </w:r>
      <w:r>
        <w:tab/>
        <w:t>63</w:t>
      </w:r>
    </w:p>
    <w:p>
      <w:pPr>
        <w:pStyle w:val="DefinedTerms"/>
      </w:pPr>
      <w:r>
        <w:t>remaining sitting days</w:t>
      </w:r>
      <w:r>
        <w:tab/>
        <w:t>43(4)</w:t>
      </w:r>
    </w:p>
    <w:p>
      <w:pPr>
        <w:pStyle w:val="DefinedTerms"/>
      </w:pPr>
      <w:r>
        <w:t>remuneration</w:t>
      </w:r>
      <w:r>
        <w:tab/>
        <w:t>3(1)</w:t>
      </w:r>
    </w:p>
    <w:p>
      <w:pPr>
        <w:pStyle w:val="DefinedTerms"/>
      </w:pPr>
      <w:r>
        <w:t>repealed Act</w:t>
      </w:r>
      <w:r>
        <w:tab/>
        <w:t>3(1)</w:t>
      </w:r>
    </w:p>
    <w:p>
      <w:pPr>
        <w:pStyle w:val="DefinedTerms"/>
      </w:pPr>
      <w:r>
        <w:t>repealed legislation</w:t>
      </w:r>
      <w:r>
        <w:tab/>
        <w:t>Sch. 2 cl. 30(2)</w:t>
      </w:r>
    </w:p>
    <w:p>
      <w:pPr>
        <w:pStyle w:val="DefinedTerms"/>
      </w:pPr>
      <w:r>
        <w:t>reservation</w:t>
      </w:r>
      <w:r>
        <w:tab/>
        <w:t>3(1)</w:t>
      </w:r>
    </w:p>
    <w:p>
      <w:pPr>
        <w:pStyle w:val="DefinedTerms"/>
      </w:pPr>
      <w:r>
        <w:t>reserve</w:t>
      </w:r>
      <w:r>
        <w:tab/>
        <w:t>3(1)</w:t>
      </w:r>
    </w:p>
    <w:p>
      <w:pPr>
        <w:pStyle w:val="DefinedTerms"/>
      </w:pPr>
      <w:r>
        <w:t>respondent</w:t>
      </w:r>
      <w:r>
        <w:tab/>
        <w:t>35(1)</w:t>
      </w:r>
    </w:p>
    <w:p>
      <w:pPr>
        <w:pStyle w:val="DefinedTerms"/>
      </w:pPr>
      <w:r>
        <w:t>responsible person</w:t>
      </w:r>
      <w:r>
        <w:tab/>
        <w:t>Sch. 2 cl. 45(1)</w:t>
      </w:r>
    </w:p>
    <w:p>
      <w:pPr>
        <w:pStyle w:val="DefinedTerms"/>
      </w:pPr>
      <w:r>
        <w:t>return date</w:t>
      </w:r>
      <w:r>
        <w:tab/>
        <w:t>113(1)</w:t>
      </w:r>
    </w:p>
    <w:p>
      <w:pPr>
        <w:pStyle w:val="DefinedTerms"/>
      </w:pPr>
      <w:r>
        <w:t>road</w:t>
      </w:r>
      <w:r>
        <w:tab/>
        <w:t>3(1)</w:t>
      </w:r>
    </w:p>
    <w:p>
      <w:pPr>
        <w:pStyle w:val="DefinedTerms"/>
      </w:pPr>
      <w:r>
        <w:t>scheme</w:t>
      </w:r>
      <w:r>
        <w:tab/>
        <w:t>3(1)</w:t>
      </w:r>
    </w:p>
    <w:p>
      <w:pPr>
        <w:pStyle w:val="DefinedTerms"/>
      </w:pPr>
      <w:r>
        <w:t>second Act</w:t>
      </w:r>
      <w:r>
        <w:tab/>
        <w:t>200(2)</w:t>
      </w:r>
    </w:p>
    <w:p>
      <w:pPr>
        <w:pStyle w:val="DefinedTerms"/>
      </w:pPr>
      <w:r>
        <w:t>small portion</w:t>
      </w:r>
      <w:r>
        <w:tab/>
        <w:t>176(1)</w:t>
      </w:r>
    </w:p>
    <w:p>
      <w:pPr>
        <w:pStyle w:val="DefinedTerms"/>
      </w:pPr>
      <w:r>
        <w:t>soil conservation notice</w:t>
      </w:r>
      <w:r>
        <w:tab/>
        <w:t>93</w:t>
      </w:r>
    </w:p>
    <w:p>
      <w:pPr>
        <w:pStyle w:val="DefinedTerms"/>
      </w:pPr>
      <w:r>
        <w:t>special Act</w:t>
      </w:r>
      <w:r>
        <w:tab/>
        <w:t>151(1)</w:t>
      </w:r>
    </w:p>
    <w:p>
      <w:pPr>
        <w:pStyle w:val="DefinedTerms"/>
      </w:pPr>
      <w:r>
        <w:t>specified purpose</w:t>
      </w:r>
      <w:r>
        <w:tab/>
        <w:t>144(4)</w:t>
      </w:r>
    </w:p>
    <w:p>
      <w:pPr>
        <w:pStyle w:val="DefinedTerms"/>
      </w:pPr>
      <w:r>
        <w:t>specified use</w:t>
      </w:r>
      <w:r>
        <w:tab/>
        <w:t>75(1)</w:t>
      </w:r>
    </w:p>
    <w:p>
      <w:pPr>
        <w:pStyle w:val="DefinedTerms"/>
      </w:pPr>
      <w:r>
        <w:t>State instrumentality</w:t>
      </w:r>
      <w:r>
        <w:tab/>
        <w:t>3(1)</w:t>
      </w:r>
    </w:p>
    <w:p>
      <w:pPr>
        <w:pStyle w:val="DefinedTerms"/>
      </w:pPr>
      <w:r>
        <w:t>status order</w:t>
      </w:r>
      <w:r>
        <w:tab/>
        <w:t>3(1), Sch. 2 cl. 1(2)</w:t>
      </w:r>
    </w:p>
    <w:p>
      <w:pPr>
        <w:pStyle w:val="DefinedTerms"/>
      </w:pPr>
      <w:r>
        <w:t>stock</w:t>
      </w:r>
      <w:r>
        <w:tab/>
        <w:t>3(1), 108(6), 111(7), 113(4)</w:t>
      </w:r>
    </w:p>
    <w:p>
      <w:pPr>
        <w:pStyle w:val="DefinedTerms"/>
      </w:pPr>
      <w:r>
        <w:t>structure</w:t>
      </w:r>
      <w:r>
        <w:tab/>
        <w:t>267(1)</w:t>
      </w:r>
    </w:p>
    <w:p>
      <w:pPr>
        <w:pStyle w:val="DefinedTerms"/>
      </w:pPr>
      <w:r>
        <w:t>subject Crown land</w:t>
      </w:r>
      <w:r>
        <w:tab/>
        <w:t>63</w:t>
      </w:r>
    </w:p>
    <w:p>
      <w:pPr>
        <w:pStyle w:val="DefinedTerms"/>
      </w:pPr>
      <w:r>
        <w:t>subject land</w:t>
      </w:r>
      <w:r>
        <w:tab/>
        <w:t>16(7), 52(1)</w:t>
      </w:r>
    </w:p>
    <w:p>
      <w:pPr>
        <w:pStyle w:val="DefinedTerms"/>
      </w:pPr>
      <w:r>
        <w:t>subsidiary certificate of Crown land title</w:t>
      </w:r>
      <w:r>
        <w:tab/>
        <w:t>3(1)</w:t>
      </w:r>
    </w:p>
    <w:p>
      <w:pPr>
        <w:pStyle w:val="DefinedTerms"/>
      </w:pPr>
      <w:r>
        <w:t>survey mark</w:t>
      </w:r>
      <w:r>
        <w:tab/>
        <w:t>268(3)</w:t>
      </w:r>
    </w:p>
    <w:p>
      <w:pPr>
        <w:pStyle w:val="DefinedTerms"/>
      </w:pPr>
      <w:r>
        <w:t>take</w:t>
      </w:r>
      <w:r>
        <w:tab/>
        <w:t>151(1)</w:t>
      </w:r>
    </w:p>
    <w:p>
      <w:pPr>
        <w:pStyle w:val="DefinedTerms"/>
      </w:pPr>
      <w:r>
        <w:t>taken</w:t>
      </w:r>
      <w:r>
        <w:tab/>
        <w:t>151(1)</w:t>
      </w:r>
    </w:p>
    <w:p>
      <w:pPr>
        <w:pStyle w:val="DefinedTerms"/>
      </w:pPr>
      <w:r>
        <w:t>taker</w:t>
      </w:r>
      <w:r>
        <w:tab/>
        <w:t>87(3)</w:t>
      </w:r>
    </w:p>
    <w:p>
      <w:pPr>
        <w:pStyle w:val="DefinedTerms"/>
      </w:pPr>
      <w:r>
        <w:t>taking</w:t>
      </w:r>
      <w:r>
        <w:tab/>
        <w:t>151(1)</w:t>
      </w:r>
    </w:p>
    <w:p>
      <w:pPr>
        <w:pStyle w:val="DefinedTerms"/>
      </w:pPr>
      <w:r>
        <w:t>taking order</w:t>
      </w:r>
      <w:r>
        <w:tab/>
        <w:t>151(1)</w:t>
      </w:r>
    </w:p>
    <w:p>
      <w:pPr>
        <w:pStyle w:val="DefinedTerms"/>
      </w:pPr>
      <w:r>
        <w:t>TLA</w:t>
      </w:r>
      <w:r>
        <w:tab/>
        <w:t>3(1)</w:t>
      </w:r>
    </w:p>
    <w:p>
      <w:pPr>
        <w:pStyle w:val="DefinedTerms"/>
      </w:pPr>
      <w:r>
        <w:t>townsite</w:t>
      </w:r>
      <w:r>
        <w:tab/>
        <w:t>3(1), 26(1)</w:t>
      </w:r>
    </w:p>
    <w:p>
      <w:pPr>
        <w:pStyle w:val="DefinedTerms"/>
      </w:pPr>
      <w:r>
        <w:t>transitional period</w:t>
      </w:r>
      <w:r>
        <w:tab/>
        <w:t>3(1)</w:t>
      </w:r>
    </w:p>
    <w:p>
      <w:pPr>
        <w:pStyle w:val="DefinedTerms"/>
      </w:pPr>
      <w:r>
        <w:t>trustee</w:t>
      </w:r>
      <w:r>
        <w:tab/>
        <w:t>261(3)</w:t>
      </w:r>
    </w:p>
    <w:p>
      <w:pPr>
        <w:pStyle w:val="DefinedTerms"/>
      </w:pPr>
      <w:r>
        <w:t>unallocated Crown land</w:t>
      </w:r>
      <w:r>
        <w:tab/>
        <w:t>3(1)</w:t>
      </w:r>
    </w:p>
    <w:p>
      <w:pPr>
        <w:pStyle w:val="DefinedTerms"/>
      </w:pPr>
      <w:r>
        <w:t>unauthorised structure</w:t>
      </w:r>
      <w:r>
        <w:tab/>
        <w:t>270(1)</w:t>
      </w:r>
    </w:p>
    <w:p>
      <w:pPr>
        <w:pStyle w:val="DefinedTerms"/>
      </w:pPr>
      <w:r>
        <w:t>unmanaged reserve</w:t>
      </w:r>
      <w:r>
        <w:tab/>
        <w:t>3(1)</w:t>
      </w:r>
    </w:p>
    <w:p>
      <w:pPr>
        <w:pStyle w:val="DefinedTerms"/>
      </w:pPr>
      <w:r>
        <w:t>war service land</w:t>
      </w:r>
      <w:r>
        <w:tab/>
        <w:t>Sch. 2 cl. 30(2)</w:t>
      </w:r>
    </w:p>
    <w:p>
      <w:pPr>
        <w:pStyle w:val="DefinedTerms"/>
      </w:pPr>
      <w:r>
        <w:t>work</w:t>
      </w:r>
      <w:r>
        <w:tab/>
        <w:t>151(1)</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xvi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277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278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06-f0-02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Administration Act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46" w:name="Schedule"/>
    <w:bookmarkEnd w:id="44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Administration Act 1997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Divisions of State</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Divisions of State</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53" w:name="DefinedTerms"/>
    <w:bookmarkEnd w:id="55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54" w:name="Coversheet"/>
    <w:bookmarkEnd w:id="55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43E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125F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2D4E6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1A499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B481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CEA4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01A26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96E3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066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8E4CB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520E69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44C3ABD"/>
    <w:multiLevelType w:val="multilevel"/>
    <w:tmpl w:val="D4A4269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603A2BD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4"/>
  </w:num>
  <w:num w:numId="1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5152205"/>
    <w:docVar w:name="WAFER_20140131114537" w:val="RemoveTocBookmarks,RemoveUnusedBookmarks,RemoveLanguageTags,UsedStyles,ResetPageSize,UpdateArrangement"/>
    <w:docVar w:name="WAFER_20140131114537_GUID" w:val="772f129b-e8a9-4684-930d-62c1497a82f8"/>
    <w:docVar w:name="WAFER_20140131150528" w:val="RemoveTocBookmarks,RemoveUnusedBookmarks,RemoveLanguageTags,UsedStyles,ResetPageSize"/>
    <w:docVar w:name="WAFER_20140131150528_GUID" w:val="c0a5df97-60bd-4e05-8923-53c7ad4ab0d6"/>
    <w:docVar w:name="WAFER_20140131151004" w:val="RemoveTocBookmarks,RunningHeaders"/>
    <w:docVar w:name="WAFER_20140131151004_GUID" w:val="202c1491-d23b-4177-af0a-7fd30496b6df"/>
    <w:docVar w:name="WAFER_20141104172327" w:val="RemoveTocBookmarks,RemoveUnusedBookmarks,RemoveLanguageTags,UsedStyles,ResetPageSize,UpdateArrangement"/>
    <w:docVar w:name="WAFER_20141104172327_GUID" w:val="f583236a-ec50-47c2-8520-5a69b63a9be8"/>
    <w:docVar w:name="WAFER_20150415152205" w:val="ResetPageSize,UpdateArrangement,UpdateNTable"/>
    <w:docVar w:name="WAFER_20150415152205_GUID" w:val="2cdd8e50-2e64-494c-9479-7a0f81c185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3.png"/><Relationship Id="rId44"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30109-4E37-4D65-8630-AAB33C053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298</Pages>
  <Words>81176</Words>
  <Characters>379094</Characters>
  <Application>Microsoft Office Word</Application>
  <DocSecurity>0</DocSecurity>
  <Lines>9976</Lines>
  <Paragraphs>5114</Paragraphs>
  <ScaleCrop>false</ScaleCrop>
  <HeadingPairs>
    <vt:vector size="2" baseType="variant">
      <vt:variant>
        <vt:lpstr>Title</vt:lpstr>
      </vt:variant>
      <vt:variant>
        <vt:i4>1</vt:i4>
      </vt:variant>
    </vt:vector>
  </HeadingPairs>
  <TitlesOfParts>
    <vt:vector size="1" baseType="lpstr">
      <vt:lpstr>Land Administration Act 1997</vt:lpstr>
    </vt:vector>
  </TitlesOfParts>
  <Manager/>
  <Company/>
  <LinksUpToDate>false</LinksUpToDate>
  <CharactersWithSpaces>455156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1997 - 06-f0-02</dc:title>
  <dc:subject/>
  <dc:creator/>
  <cp:keywords/>
  <dc:description/>
  <cp:lastModifiedBy>svcMRProcess</cp:lastModifiedBy>
  <cp:revision>4</cp:revision>
  <cp:lastPrinted>2012-11-27T05:23:00Z</cp:lastPrinted>
  <dcterms:created xsi:type="dcterms:W3CDTF">2020-02-17T21:29:00Z</dcterms:created>
  <dcterms:modified xsi:type="dcterms:W3CDTF">2020-02-17T21:29:00Z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CommencementDate">
    <vt:lpwstr>20150427</vt:lpwstr>
  </property>
  <property fmtid="{D5CDD505-2E9C-101B-9397-08002B2CF9AE}" pid="4" name="DocumentType">
    <vt:lpwstr>Act</vt:lpwstr>
  </property>
  <property fmtid="{D5CDD505-2E9C-101B-9397-08002B2CF9AE}" pid="5" name="OwlsUID">
    <vt:i4>1828</vt:i4>
  </property>
  <property fmtid="{D5CDD505-2E9C-101B-9397-08002B2CF9AE}" pid="6" name="ThisVersion">
    <vt:lpwstr>05-f0-00</vt:lpwstr>
  </property>
  <property fmtid="{D5CDD505-2E9C-101B-9397-08002B2CF9AE}" pid="7" name="ReprintNo">
    <vt:lpwstr>6</vt:lpwstr>
  </property>
  <property fmtid="{D5CDD505-2E9C-101B-9397-08002B2CF9AE}" pid="8" name="ReprintedAsAt">
    <vt:filetime>2012-11-15T16:00:00Z</vt:filetime>
  </property>
  <property fmtid="{D5CDD505-2E9C-101B-9397-08002B2CF9AE}" pid="9" name="AsAtDate">
    <vt:lpwstr>27 Apr 2015</vt:lpwstr>
  </property>
  <property fmtid="{D5CDD505-2E9C-101B-9397-08002B2CF9AE}" pid="10" name="Suffix">
    <vt:lpwstr>06-f0-02</vt:lpwstr>
  </property>
</Properties>
</file>