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Legislation Amendment (Taxing)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Legislation Amendment (Taxing)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_Toc418083007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_Toc418083008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Registration of Deeds Act 1856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_Toc418083010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22AA amended</w:t>
      </w:r>
      <w:r>
        <w:tab/>
      </w:r>
      <w:r>
        <w:fldChar w:fldCharType="begin"/>
      </w:r>
      <w:r>
        <w:instrText xml:space="preserve"> PAGEREF _Toc418083011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Strata Titles Act 1985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_Toc418083013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131A amended</w:t>
      </w:r>
      <w:r>
        <w:tab/>
      </w:r>
      <w:r>
        <w:fldChar w:fldCharType="begin"/>
      </w:r>
      <w:r>
        <w:instrText xml:space="preserve"> PAGEREF _Toc418083014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Transfer of Land Act 1893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_Toc418083016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182AA amended</w:t>
      </w:r>
      <w:r>
        <w:tab/>
      </w:r>
      <w:r>
        <w:fldChar w:fldCharType="begin"/>
      </w:r>
      <w:r>
        <w:instrText xml:space="preserve"> PAGEREF _Toc418083017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</w:rPr>
        <w:t>Valuation of Land Act 1978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_Toc418083019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50 amended</w:t>
      </w:r>
      <w:r>
        <w:tab/>
      </w:r>
      <w:r>
        <w:fldChar w:fldCharType="begin"/>
      </w:r>
      <w:r>
        <w:instrText xml:space="preserve"> PAGEREF _Toc418083020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2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Land Legislation Amendment (Taxing)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12 of 2015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 xml:space="preserve">An Act to amend the following Acts to impose certain fees prescribed under those Acts to the extent that those fees are a tax — </w:t>
      </w:r>
    </w:p>
    <w:p>
      <w:pPr>
        <w:pStyle w:val="LongTitle"/>
        <w:numPr>
          <w:ilvl w:val="0"/>
          <w:numId w:val="16"/>
        </w:numPr>
        <w:suppressLineNumbers/>
        <w:rPr>
          <w:snapToGrid w:val="0"/>
        </w:rPr>
      </w:pPr>
      <w:r>
        <w:rPr>
          <w:snapToGrid w:val="0"/>
        </w:rPr>
        <w:t xml:space="preserve">the </w:t>
      </w:r>
      <w:r>
        <w:rPr>
          <w:i/>
          <w:snapToGrid w:val="0"/>
        </w:rPr>
        <w:t>Registration of Deeds Act 1856</w:t>
      </w:r>
      <w:r>
        <w:rPr>
          <w:snapToGrid w:val="0"/>
        </w:rPr>
        <w:t>;</w:t>
      </w:r>
    </w:p>
    <w:p>
      <w:pPr>
        <w:pStyle w:val="LongTitle"/>
        <w:numPr>
          <w:ilvl w:val="0"/>
          <w:numId w:val="16"/>
        </w:numPr>
        <w:suppressLineNumbers/>
        <w:rPr>
          <w:snapToGrid w:val="0"/>
        </w:rPr>
      </w:pPr>
      <w:r>
        <w:rPr>
          <w:snapToGrid w:val="0"/>
        </w:rPr>
        <w:t xml:space="preserve">the </w:t>
      </w:r>
      <w:r>
        <w:rPr>
          <w:i/>
          <w:snapToGrid w:val="0"/>
        </w:rPr>
        <w:t>Strata Titles Act 1985</w:t>
      </w:r>
      <w:r>
        <w:rPr>
          <w:snapToGrid w:val="0"/>
        </w:rPr>
        <w:t>;</w:t>
      </w:r>
    </w:p>
    <w:p>
      <w:pPr>
        <w:pStyle w:val="LongTitle"/>
        <w:numPr>
          <w:ilvl w:val="0"/>
          <w:numId w:val="16"/>
        </w:numPr>
        <w:suppressLineNumbers/>
        <w:rPr>
          <w:snapToGrid w:val="0"/>
        </w:rPr>
      </w:pPr>
      <w:r>
        <w:rPr>
          <w:snapToGrid w:val="0"/>
        </w:rPr>
        <w:t xml:space="preserve">the </w:t>
      </w:r>
      <w:r>
        <w:rPr>
          <w:i/>
          <w:snapToGrid w:val="0"/>
        </w:rPr>
        <w:t>Transfer of Land Act 1893</w:t>
      </w:r>
      <w:r>
        <w:rPr>
          <w:snapToGrid w:val="0"/>
        </w:rPr>
        <w:t>;</w:t>
      </w:r>
    </w:p>
    <w:p>
      <w:pPr>
        <w:pStyle w:val="LongTitle"/>
        <w:numPr>
          <w:ilvl w:val="0"/>
          <w:numId w:val="16"/>
        </w:numPr>
        <w:suppressLineNumbers/>
        <w:rPr>
          <w:snapToGrid w:val="0"/>
        </w:rPr>
      </w:pPr>
      <w:r>
        <w:rPr>
          <w:snapToGrid w:val="0"/>
        </w:rPr>
        <w:t xml:space="preserve">the </w:t>
      </w:r>
      <w:r>
        <w:rPr>
          <w:i/>
          <w:snapToGrid w:val="0"/>
        </w:rPr>
        <w:t>Valuation of Land Act 1978</w:t>
      </w:r>
      <w:r>
        <w:rPr>
          <w:snapToGrid w:val="0"/>
        </w:rPr>
        <w:t>.</w:t>
      </w:r>
    </w:p>
    <w:p>
      <w:pPr>
        <w:pStyle w:val="AssentNote"/>
      </w:pPr>
      <w:r>
        <w:t>[Assented to 29 April 2015]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03391156"/>
      <w:bookmarkStart w:id="5" w:name="_Toc403391171"/>
      <w:bookmarkStart w:id="6" w:name="_Toc403391590"/>
      <w:bookmarkStart w:id="7" w:name="_Toc403401766"/>
      <w:bookmarkStart w:id="8" w:name="_Toc403465754"/>
      <w:bookmarkStart w:id="9" w:name="_Toc403466172"/>
      <w:bookmarkStart w:id="10" w:name="_Toc417475063"/>
      <w:bookmarkStart w:id="11" w:name="_Toc417548743"/>
      <w:bookmarkStart w:id="12" w:name="_Toc418081700"/>
      <w:bookmarkStart w:id="13" w:name="_Toc418082619"/>
      <w:bookmarkStart w:id="14" w:name="_Toc41808300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418081701"/>
      <w:bookmarkStart w:id="16" w:name="_Toc418082620"/>
      <w:bookmarkStart w:id="17" w:name="_Toc418083007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Land Legislation Amendment (Taxing) Act 2015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18081702"/>
      <w:bookmarkStart w:id="19" w:name="_Toc418082621"/>
      <w:bookmarkStart w:id="20" w:name="_Toc4180830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when the </w:t>
      </w:r>
      <w:r>
        <w:rPr>
          <w:i/>
        </w:rPr>
        <w:t>Land Legislation Amendment Act 2015</w:t>
      </w:r>
      <w:r>
        <w:t xml:space="preserve"> section 3 comes into operation.</w:t>
      </w:r>
    </w:p>
    <w:p>
      <w:pPr>
        <w:pStyle w:val="Heading2"/>
      </w:pPr>
      <w:bookmarkStart w:id="21" w:name="_Toc403391159"/>
      <w:bookmarkStart w:id="22" w:name="_Toc403391174"/>
      <w:bookmarkStart w:id="23" w:name="_Toc403391593"/>
      <w:bookmarkStart w:id="24" w:name="_Toc403401769"/>
      <w:bookmarkStart w:id="25" w:name="_Toc403465757"/>
      <w:bookmarkStart w:id="26" w:name="_Toc403466175"/>
      <w:bookmarkStart w:id="27" w:name="_Toc417475066"/>
      <w:bookmarkStart w:id="28" w:name="_Toc417548746"/>
      <w:bookmarkStart w:id="29" w:name="_Toc418081703"/>
      <w:bookmarkStart w:id="30" w:name="_Toc418082622"/>
      <w:bookmarkStart w:id="31" w:name="_Toc418083009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Registration of Deeds Act 1856</w:t>
      </w:r>
      <w:r>
        <w:rPr>
          <w:rStyle w:val="CharPartText"/>
        </w:rPr>
        <w:t xml:space="preserve"> amended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Heading5"/>
        <w:rPr>
          <w:snapToGrid w:val="0"/>
        </w:rPr>
      </w:pPr>
      <w:bookmarkStart w:id="32" w:name="_Toc418081704"/>
      <w:bookmarkStart w:id="33" w:name="_Toc418082623"/>
      <w:bookmarkStart w:id="34" w:name="_Toc41808301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Registration of Deeds Act 1856</w:t>
      </w:r>
      <w:r>
        <w:t xml:space="preserve"> as amended by the </w:t>
      </w:r>
      <w:r>
        <w:rPr>
          <w:i/>
        </w:rPr>
        <w:t>Land Legislation Amendment Act 2015</w:t>
      </w:r>
      <w:r>
        <w:t>.</w:t>
      </w:r>
    </w:p>
    <w:p>
      <w:pPr>
        <w:pStyle w:val="Heading5"/>
      </w:pPr>
      <w:bookmarkStart w:id="35" w:name="_Toc418081705"/>
      <w:bookmarkStart w:id="36" w:name="_Toc418082624"/>
      <w:bookmarkStart w:id="37" w:name="_Toc418083011"/>
      <w:r>
        <w:rPr>
          <w:rStyle w:val="CharSectno"/>
        </w:rPr>
        <w:t>4</w:t>
      </w:r>
      <w:r>
        <w:t>.</w:t>
      </w:r>
      <w:r>
        <w:tab/>
        <w:t>Section 22AA amended</w:t>
      </w:r>
      <w:bookmarkEnd w:id="35"/>
      <w:bookmarkEnd w:id="36"/>
      <w:bookmarkEnd w:id="37"/>
    </w:p>
    <w:p>
      <w:pPr>
        <w:pStyle w:val="Subsection"/>
      </w:pPr>
      <w:r>
        <w:tab/>
      </w:r>
      <w:r>
        <w:tab/>
        <w:t>After section 22AA(1)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To the extent that regulations to which subsection (1) applies prescribe a fee that includes an amount that is a tax, the regulations may impose the tax.</w:t>
      </w:r>
    </w:p>
    <w:p>
      <w:pPr>
        <w:pStyle w:val="BlankClose"/>
      </w:pPr>
    </w:p>
    <w:p>
      <w:pPr>
        <w:pStyle w:val="Heading2"/>
      </w:pPr>
      <w:bookmarkStart w:id="38" w:name="_Toc403391162"/>
      <w:bookmarkStart w:id="39" w:name="_Toc403391177"/>
      <w:bookmarkStart w:id="40" w:name="_Toc403391596"/>
      <w:bookmarkStart w:id="41" w:name="_Toc403401772"/>
      <w:bookmarkStart w:id="42" w:name="_Toc403465760"/>
      <w:bookmarkStart w:id="43" w:name="_Toc403466178"/>
      <w:bookmarkStart w:id="44" w:name="_Toc417475069"/>
      <w:bookmarkStart w:id="45" w:name="_Toc417548749"/>
      <w:bookmarkStart w:id="46" w:name="_Toc418081706"/>
      <w:bookmarkStart w:id="47" w:name="_Toc418082625"/>
      <w:bookmarkStart w:id="48" w:name="_Toc41808301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Strata Titles Act 1985</w:t>
      </w:r>
      <w:r>
        <w:rPr>
          <w:rStyle w:val="CharPartText"/>
        </w:rPr>
        <w:t xml:space="preserve"> amended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Heading5"/>
        <w:rPr>
          <w:snapToGrid w:val="0"/>
        </w:rPr>
      </w:pPr>
      <w:bookmarkStart w:id="49" w:name="_Toc418081707"/>
      <w:bookmarkStart w:id="50" w:name="_Toc418082626"/>
      <w:bookmarkStart w:id="51" w:name="_Toc41808301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49"/>
      <w:bookmarkEnd w:id="50"/>
      <w:bookmarkEnd w:id="5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Strata Titles Act 1985</w:t>
      </w:r>
      <w:r>
        <w:t xml:space="preserve"> as amended by the </w:t>
      </w:r>
      <w:r>
        <w:rPr>
          <w:i/>
        </w:rPr>
        <w:t>Land Legislation Amendment Act 2015</w:t>
      </w:r>
      <w:r>
        <w:t>.</w:t>
      </w:r>
    </w:p>
    <w:p>
      <w:pPr>
        <w:pStyle w:val="Heading5"/>
      </w:pPr>
      <w:bookmarkStart w:id="52" w:name="_Toc418081708"/>
      <w:bookmarkStart w:id="53" w:name="_Toc418082627"/>
      <w:bookmarkStart w:id="54" w:name="_Toc418083014"/>
      <w:r>
        <w:rPr>
          <w:rStyle w:val="CharSectno"/>
        </w:rPr>
        <w:t>6</w:t>
      </w:r>
      <w:r>
        <w:t>.</w:t>
      </w:r>
      <w:r>
        <w:tab/>
        <w:t>Section 131A amended</w:t>
      </w:r>
      <w:bookmarkEnd w:id="52"/>
      <w:bookmarkEnd w:id="53"/>
      <w:bookmarkEnd w:id="54"/>
    </w:p>
    <w:p>
      <w:pPr>
        <w:pStyle w:val="Subsection"/>
      </w:pPr>
      <w:r>
        <w:tab/>
      </w:r>
      <w:r>
        <w:tab/>
        <w:t>After section 131A(1)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To the extent that regulations to which subsection (1) applies prescribe a fee that includes an amount that is a tax, the regulations may impose the tax.</w:t>
      </w:r>
    </w:p>
    <w:p>
      <w:pPr>
        <w:pStyle w:val="BlankClose"/>
      </w:pPr>
    </w:p>
    <w:p>
      <w:pPr>
        <w:pStyle w:val="Heading2"/>
      </w:pPr>
      <w:bookmarkStart w:id="55" w:name="_Toc403391165"/>
      <w:bookmarkStart w:id="56" w:name="_Toc403391180"/>
      <w:bookmarkStart w:id="57" w:name="_Toc403391599"/>
      <w:bookmarkStart w:id="58" w:name="_Toc403401775"/>
      <w:bookmarkStart w:id="59" w:name="_Toc403465763"/>
      <w:bookmarkStart w:id="60" w:name="_Toc403466181"/>
      <w:bookmarkStart w:id="61" w:name="_Toc417475072"/>
      <w:bookmarkStart w:id="62" w:name="_Toc417548752"/>
      <w:bookmarkStart w:id="63" w:name="_Toc418081709"/>
      <w:bookmarkStart w:id="64" w:name="_Toc418082628"/>
      <w:bookmarkStart w:id="65" w:name="_Toc41808301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Transfer of Land Act 1893</w:t>
      </w:r>
      <w:r>
        <w:rPr>
          <w:rStyle w:val="CharPartText"/>
        </w:rPr>
        <w:t xml:space="preserve"> amended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pStyle w:val="Heading5"/>
        <w:rPr>
          <w:snapToGrid w:val="0"/>
        </w:rPr>
      </w:pPr>
      <w:bookmarkStart w:id="66" w:name="_Toc418081710"/>
      <w:bookmarkStart w:id="67" w:name="_Toc418082629"/>
      <w:bookmarkStart w:id="68" w:name="_Toc41808301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6"/>
      <w:bookmarkEnd w:id="67"/>
      <w:bookmarkEnd w:id="6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Transfer of Land Act 1893</w:t>
      </w:r>
      <w:r>
        <w:t xml:space="preserve"> as amended by the </w:t>
      </w:r>
      <w:r>
        <w:rPr>
          <w:i/>
        </w:rPr>
        <w:t>Land Legislation Amendment Act 2015</w:t>
      </w:r>
      <w:r>
        <w:t>.</w:t>
      </w:r>
    </w:p>
    <w:p>
      <w:pPr>
        <w:pStyle w:val="Heading5"/>
      </w:pPr>
      <w:bookmarkStart w:id="69" w:name="_Toc418081711"/>
      <w:bookmarkStart w:id="70" w:name="_Toc418082630"/>
      <w:bookmarkStart w:id="71" w:name="_Toc418083017"/>
      <w:r>
        <w:rPr>
          <w:rStyle w:val="CharSectno"/>
        </w:rPr>
        <w:t>8</w:t>
      </w:r>
      <w:r>
        <w:t>.</w:t>
      </w:r>
      <w:r>
        <w:tab/>
        <w:t>Section 182AA amended</w:t>
      </w:r>
      <w:bookmarkEnd w:id="69"/>
      <w:bookmarkEnd w:id="70"/>
      <w:bookmarkEnd w:id="71"/>
    </w:p>
    <w:p>
      <w:pPr>
        <w:pStyle w:val="Subsection"/>
      </w:pPr>
      <w:r>
        <w:tab/>
      </w:r>
      <w:r>
        <w:tab/>
        <w:t>After section 182AA(1)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To the extent that regulations to which subsection (1) applies prescribe a fee that includes an amount that is a tax, the regulations may impose the tax.</w:t>
      </w:r>
    </w:p>
    <w:p>
      <w:pPr>
        <w:pStyle w:val="BlankClose"/>
      </w:pPr>
    </w:p>
    <w:p>
      <w:pPr>
        <w:pStyle w:val="Heading2"/>
      </w:pPr>
      <w:bookmarkStart w:id="72" w:name="_Toc403391168"/>
      <w:bookmarkStart w:id="73" w:name="_Toc403391183"/>
      <w:bookmarkStart w:id="74" w:name="_Toc403391602"/>
      <w:bookmarkStart w:id="75" w:name="_Toc403401778"/>
      <w:bookmarkStart w:id="76" w:name="_Toc403465766"/>
      <w:bookmarkStart w:id="77" w:name="_Toc403466184"/>
      <w:bookmarkStart w:id="78" w:name="_Toc417475075"/>
      <w:bookmarkStart w:id="79" w:name="_Toc417548755"/>
      <w:bookmarkStart w:id="80" w:name="_Toc418081712"/>
      <w:bookmarkStart w:id="81" w:name="_Toc418082631"/>
      <w:bookmarkStart w:id="82" w:name="_Toc418083018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Valuation of Land Act 1978</w:t>
      </w:r>
      <w:r>
        <w:rPr>
          <w:rStyle w:val="CharPartText"/>
        </w:rPr>
        <w:t xml:space="preserve"> amended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Heading5"/>
        <w:rPr>
          <w:snapToGrid w:val="0"/>
        </w:rPr>
      </w:pPr>
      <w:bookmarkStart w:id="83" w:name="_Toc418081713"/>
      <w:bookmarkStart w:id="84" w:name="_Toc418082632"/>
      <w:bookmarkStart w:id="85" w:name="_Toc41808301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83"/>
      <w:bookmarkEnd w:id="84"/>
      <w:bookmarkEnd w:id="8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Valuation of Land Act 1978</w:t>
      </w:r>
      <w:r>
        <w:t xml:space="preserve"> as amended by the </w:t>
      </w:r>
      <w:r>
        <w:rPr>
          <w:i/>
        </w:rPr>
        <w:t>Land Legislation Amendment Act 2015</w:t>
      </w:r>
      <w:r>
        <w:t>.</w:t>
      </w:r>
    </w:p>
    <w:p>
      <w:pPr>
        <w:pStyle w:val="Heading5"/>
      </w:pPr>
      <w:bookmarkStart w:id="86" w:name="_Toc418081714"/>
      <w:bookmarkStart w:id="87" w:name="_Toc418082633"/>
      <w:bookmarkStart w:id="88" w:name="_Toc418083020"/>
      <w:r>
        <w:rPr>
          <w:rStyle w:val="CharSectno"/>
        </w:rPr>
        <w:t>10</w:t>
      </w:r>
      <w:r>
        <w:t>.</w:t>
      </w:r>
      <w:r>
        <w:tab/>
        <w:t>Section 50 amended</w:t>
      </w:r>
      <w:bookmarkEnd w:id="86"/>
      <w:bookmarkEnd w:id="87"/>
      <w:bookmarkEnd w:id="88"/>
    </w:p>
    <w:p>
      <w:pPr>
        <w:pStyle w:val="Subsection"/>
      </w:pPr>
      <w:r>
        <w:tab/>
      </w:r>
      <w:r>
        <w:tab/>
        <w:t>After section 50(1)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To the extent that regulations to which subsection (1) applies prescribe a fee that includes an amount that is a tax, the regulations may impose the tax.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9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  <w:bookmarkStart w:id="89" w:name="Compilation"/>
    <w:bookmarkEnd w:id="8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0" w:name="Coversheet"/>
    <w:bookmarkEnd w:id="9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Legislation Amendment (Taxing)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separate"/>
          </w:r>
          <w:r>
            <w:rPr>
              <w:b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4866EA5"/>
    <w:multiLevelType w:val="hybridMultilevel"/>
    <w:tmpl w:val="03CC2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2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7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29145921"/>
    <w:docVar w:name="WAFER_20140924112052" w:val="RemoveTocBookmarks,RemoveUnusedBookmarks,RemoveLanguageTags,UsedStyles,ResetPageSize"/>
    <w:docVar w:name="WAFER_20140924112052_GUID" w:val="3798b5d0-27f7-4b23-ad93-7a849e23787b"/>
    <w:docVar w:name="WAFER_20141110135514" w:val="RemoveTocBookmarks,RemoveUnusedBookmarks,RemoveLanguageTags,UsedStyles,ResetPageSize"/>
    <w:docVar w:name="WAFER_20141110135514_GUID" w:val="a0eddf80-a9f9-4f25-9f9d-92535c6f6bd1"/>
    <w:docVar w:name="WAFER_20150429145921" w:val="ResetPageSize,UpdateArrangement,UpdateNTable"/>
    <w:docVar w:name="WAFER_20150429145921_GUID" w:val="83bd5600-7772-4532-bed1-c103fef7cb5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2441-FC37-4863-9257-1795AB90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2900</Characters>
  <Application>Microsoft Office Word</Application>
  <DocSecurity>0</DocSecurity>
  <Lines>120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3417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Legislation Amendment (Taxing) Act 2015 - 00-00-00</dc:title>
  <dc:subject>Bills and Amendments</dc:subject>
  <dc:creator>svcMRProcess</dc:creator>
  <cp:lastModifiedBy>svcMRProcess</cp:lastModifiedBy>
  <cp:revision>4</cp:revision>
  <cp:lastPrinted>2015-04-29T06:40:00Z</cp:lastPrinted>
  <dcterms:created xsi:type="dcterms:W3CDTF">2015-04-29T08:33:00Z</dcterms:created>
  <dcterms:modified xsi:type="dcterms:W3CDTF">2015-04-29T08:33:00Z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2349</vt:lpwstr>
  </property>
  <property fmtid="{D5CDD505-2E9C-101B-9397-08002B2CF9AE}" pid="3" name="ActNo">
    <vt:lpwstr>12 of 2015</vt:lpwstr>
  </property>
  <property fmtid="{D5CDD505-2E9C-101B-9397-08002B2CF9AE}" pid="4" name="DocumentType">
    <vt:lpwstr>Act</vt:lpwstr>
  </property>
  <property fmtid="{D5CDD505-2E9C-101B-9397-08002B2CF9AE}" pid="5" name="CommencementDate">
    <vt:lpwstr>20150429</vt:lpwstr>
  </property>
  <property fmtid="{D5CDD505-2E9C-101B-9397-08002B2CF9AE}" pid="6" name="AsAtDate">
    <vt:lpwstr>29 Apr 2015</vt:lpwstr>
  </property>
  <property fmtid="{D5CDD505-2E9C-101B-9397-08002B2CF9AE}" pid="7" name="Suffix">
    <vt:lpwstr>00-00-00</vt:lpwstr>
  </property>
  <property fmtid="{D5CDD505-2E9C-101B-9397-08002B2CF9AE}" pid="8" name="ActNoFooter">
    <vt:lpwstr>No. 12 of 2015</vt:lpwstr>
  </property>
</Properties>
</file>