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Education Endowment Act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Public Education Endowment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_Toc420422725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_Toc420422726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appoint trustees</w:t>
      </w:r>
      <w:r>
        <w:tab/>
      </w:r>
      <w:r>
        <w:fldChar w:fldCharType="begin"/>
      </w:r>
      <w:r>
        <w:instrText xml:space="preserve"> PAGEREF _Toc420422727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Trustees to be body corporate</w:t>
      </w:r>
      <w:r>
        <w:tab/>
      </w:r>
      <w:r>
        <w:fldChar w:fldCharType="begin"/>
      </w:r>
      <w:r>
        <w:instrText xml:space="preserve"> PAGEREF _Toc420422728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Endowment</w:t>
      </w:r>
      <w:r>
        <w:tab/>
      </w:r>
      <w:r>
        <w:fldChar w:fldCharType="begin"/>
      </w:r>
      <w:r>
        <w:instrText xml:space="preserve"> PAGEREF _Toc420422729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Property to be held in trust for public education</w:t>
      </w:r>
      <w:r>
        <w:tab/>
      </w:r>
      <w:r>
        <w:fldChar w:fldCharType="begin"/>
      </w:r>
      <w:r>
        <w:instrText xml:space="preserve"> PAGEREF _Toc420422730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trustees</w:t>
      </w:r>
      <w:r>
        <w:tab/>
      </w:r>
      <w:r>
        <w:fldChar w:fldCharType="begin"/>
      </w:r>
      <w:r>
        <w:instrText xml:space="preserve"> PAGEREF _Toc420422731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lease and, with approval of Governor, to mortgage or exchange lands</w:t>
      </w:r>
      <w:r>
        <w:tab/>
      </w:r>
      <w:r>
        <w:fldChar w:fldCharType="begin"/>
      </w:r>
      <w:r>
        <w:instrText xml:space="preserve"> PAGEREF _Toc420422732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dispose of land acquired by gift</w:t>
      </w:r>
      <w:r>
        <w:tab/>
      </w:r>
      <w:r>
        <w:fldChar w:fldCharType="begin"/>
      </w:r>
      <w:r>
        <w:instrText xml:space="preserve"> PAGEREF _Toc420422733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Investment and application of rents and profits</w:t>
      </w:r>
      <w:r>
        <w:tab/>
      </w:r>
      <w:r>
        <w:fldChar w:fldCharType="begin"/>
      </w:r>
      <w:r>
        <w:instrText xml:space="preserve"> PAGEREF _Toc420422734 \h </w:instrText>
      </w:r>
      <w:r>
        <w:fldChar w:fldCharType="separate"/>
      </w:r>
      <w:r>
        <w:t>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Power to sell and apply money held</w:t>
      </w:r>
      <w:r>
        <w:tab/>
      </w:r>
      <w:r>
        <w:fldChar w:fldCharType="begin"/>
      </w:r>
      <w:r>
        <w:instrText xml:space="preserve"> PAGEREF _Toc420422735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Exemption of trust property from taxation</w:t>
      </w:r>
      <w:r>
        <w:tab/>
      </w:r>
      <w:r>
        <w:fldChar w:fldCharType="begin"/>
      </w:r>
      <w:r>
        <w:instrText xml:space="preserve"> PAGEREF _Toc420422736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w:t>
      </w:r>
      <w:r>
        <w:tab/>
      </w:r>
      <w:r>
        <w:fldChar w:fldCharType="begin"/>
      </w:r>
      <w:r>
        <w:instrText xml:space="preserve"> PAGEREF _Toc420422737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Officers</w:t>
      </w:r>
      <w:r>
        <w:tab/>
      </w:r>
      <w:r>
        <w:fldChar w:fldCharType="begin"/>
      </w:r>
      <w:r>
        <w:instrText xml:space="preserve"> PAGEREF _Toc420422738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trustees</w:t>
      </w:r>
      <w:r>
        <w:tab/>
      </w:r>
      <w:r>
        <w:fldChar w:fldCharType="begin"/>
      </w:r>
      <w:r>
        <w:instrText xml:space="preserve"> PAGEREF _Toc420422739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w:t>
      </w:r>
      <w:r>
        <w:rPr>
          <w:i/>
        </w:rPr>
        <w:t xml:space="preserve"> Financial Management Act 2006</w:t>
      </w:r>
      <w:r>
        <w:t xml:space="preserve"> and </w:t>
      </w:r>
      <w:r>
        <w:rPr>
          <w:i/>
        </w:rPr>
        <w:t>Auditor General Act 2006</w:t>
      </w:r>
      <w:r>
        <w:tab/>
      </w:r>
      <w:r>
        <w:fldChar w:fldCharType="begin"/>
      </w:r>
      <w:r>
        <w:instrText xml:space="preserve"> PAGEREF _Toc420422740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Act not to affect </w:t>
      </w:r>
      <w:r>
        <w:rPr>
          <w:i/>
        </w:rPr>
        <w:t>University of Western Australia Act 1911</w:t>
      </w:r>
      <w:r>
        <w:tab/>
      </w:r>
      <w:r>
        <w:fldChar w:fldCharType="begin"/>
      </w:r>
      <w:r>
        <w:instrText xml:space="preserve"> PAGEREF _Toc420422741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_Toc420422743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pPr>
      <w:r>
        <w:t>Public Education Endowment Act 1909</w:t>
      </w:r>
    </w:p>
    <w:p>
      <w:pPr>
        <w:pStyle w:val="LongTitle"/>
        <w:spacing w:before="480" w:after="600"/>
        <w:rPr>
          <w:snapToGrid w:val="0"/>
        </w:rPr>
      </w:pPr>
      <w:r>
        <w:rPr>
          <w:snapToGrid w:val="0"/>
        </w:rPr>
        <w:t xml:space="preserve">An Act for the endowment of public education. </w:t>
      </w:r>
    </w:p>
    <w:p>
      <w:pPr>
        <w:pStyle w:val="Heading5"/>
        <w:rPr>
          <w:snapToGrid w:val="0"/>
        </w:rPr>
      </w:pPr>
      <w:bookmarkStart w:id="3" w:name="_Toc378331453"/>
      <w:bookmarkStart w:id="4" w:name="_Toc42042272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Education Endowment Act 1909</w:t>
      </w:r>
      <w:r>
        <w:rPr>
          <w:snapToGrid w:val="0"/>
        </w:rPr>
        <w:t xml:space="preserve"> </w:t>
      </w:r>
      <w:r>
        <w:rPr>
          <w:snapToGrid w:val="0"/>
          <w:vertAlign w:val="superscript"/>
        </w:rPr>
        <w:t>1</w:t>
      </w:r>
      <w:r>
        <w:rPr>
          <w:snapToGrid w:val="0"/>
        </w:rPr>
        <w:t>.</w:t>
      </w:r>
    </w:p>
    <w:p>
      <w:pPr>
        <w:pStyle w:val="Heading5"/>
        <w:rPr>
          <w:snapToGrid w:val="0"/>
        </w:rPr>
      </w:pPr>
      <w:bookmarkStart w:id="5" w:name="_Toc378331454"/>
      <w:bookmarkStart w:id="6" w:name="_Toc420422726"/>
      <w:r>
        <w:rPr>
          <w:rStyle w:val="CharSectno"/>
        </w:rPr>
        <w:t>1A</w:t>
      </w:r>
      <w:r>
        <w:rPr>
          <w:snapToGrid w:val="0"/>
        </w:rPr>
        <w:t>.</w:t>
      </w:r>
      <w:r>
        <w:rPr>
          <w:snapToGrid w:val="0"/>
        </w:rPr>
        <w:tab/>
      </w:r>
      <w:bookmarkEnd w:id="5"/>
      <w:r>
        <w:rPr>
          <w:snapToGrid w:val="0"/>
        </w:rPr>
        <w:t>Terms used</w:t>
      </w:r>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chief executive officer of the department</w:t>
      </w:r>
      <w:r>
        <w:t xml:space="preserve"> means the chief executive officer of the department referred to in section 228 of the </w:t>
      </w:r>
      <w:r>
        <w:rPr>
          <w:i/>
        </w:rPr>
        <w:t>School Education Act 1999</w:t>
      </w:r>
      <w:r>
        <w:t>;</w:t>
      </w:r>
    </w:p>
    <w:p>
      <w:pPr>
        <w:pStyle w:val="Defstart"/>
      </w:pPr>
      <w:r>
        <w:rPr>
          <w:b/>
        </w:rPr>
        <w:tab/>
      </w:r>
      <w:bookmarkStart w:id="7" w:name="endcomma"/>
      <w:bookmarkEnd w:id="7"/>
      <w:r>
        <w:rPr>
          <w:rStyle w:val="CharDefText"/>
        </w:rPr>
        <w:t>purposes of public education</w:t>
      </w:r>
      <w:r>
        <w:t xml:space="preserve"> </w:t>
      </w:r>
      <w:bookmarkStart w:id="8" w:name="comma"/>
      <w:bookmarkEnd w:id="8"/>
      <w:r>
        <w:t xml:space="preserve">includes the provision of residential or other accommodation for teachers or trainee teachers in any government school within the meaning of the </w:t>
      </w:r>
      <w:r>
        <w:rPr>
          <w:i/>
        </w:rPr>
        <w:t>School Education Act 1999</w:t>
      </w:r>
      <w:r>
        <w:t>.</w:t>
      </w:r>
    </w:p>
    <w:p>
      <w:pPr>
        <w:pStyle w:val="Footnotesection"/>
      </w:pPr>
      <w:r>
        <w:tab/>
        <w:t xml:space="preserve">[Section 1A inserted: No. 3 of 1970 s. 2; amended: No. 7 of 1988 s. 25; No. 22 of 1996 s. 16(10); No. 36 of 1999 s. 247.] </w:t>
      </w:r>
    </w:p>
    <w:p>
      <w:pPr>
        <w:pStyle w:val="Heading5"/>
        <w:rPr>
          <w:snapToGrid w:val="0"/>
        </w:rPr>
      </w:pPr>
      <w:bookmarkStart w:id="9" w:name="_Toc378331455"/>
      <w:bookmarkStart w:id="10" w:name="_Toc420422727"/>
      <w:r>
        <w:rPr>
          <w:rStyle w:val="CharSectno"/>
        </w:rPr>
        <w:t>2</w:t>
      </w:r>
      <w:r>
        <w:rPr>
          <w:snapToGrid w:val="0"/>
        </w:rPr>
        <w:t>.</w:t>
      </w:r>
      <w:r>
        <w:rPr>
          <w:snapToGrid w:val="0"/>
        </w:rPr>
        <w:tab/>
        <w:t>Power to appoint trustees</w:t>
      </w:r>
      <w:bookmarkEnd w:id="9"/>
      <w:bookmarkEnd w:id="10"/>
      <w:r>
        <w:rPr>
          <w:snapToGrid w:val="0"/>
        </w:rPr>
        <w:t xml:space="preserve"> </w:t>
      </w:r>
    </w:p>
    <w:p>
      <w:pPr>
        <w:pStyle w:val="Subsection"/>
        <w:rPr>
          <w:snapToGrid w:val="0"/>
        </w:rPr>
      </w:pPr>
      <w:r>
        <w:rPr>
          <w:snapToGrid w:val="0"/>
        </w:rPr>
        <w:tab/>
        <w:t>(1)</w:t>
      </w:r>
      <w:r>
        <w:rPr>
          <w:snapToGrid w:val="0"/>
        </w:rPr>
        <w:tab/>
        <w:t xml:space="preserve">The Governor may appoint the Minister charged with the administration of the </w:t>
      </w:r>
      <w:r>
        <w:rPr>
          <w:i/>
          <w:snapToGrid w:val="0"/>
        </w:rPr>
        <w:t>School Education Act 1999</w:t>
      </w:r>
      <w:r>
        <w:rPr>
          <w:snapToGrid w:val="0"/>
        </w:rPr>
        <w:t>, the chief executive officer of the department for the time being, and 3 other fit and proper persons to be the trustees of an endowment for public education and may, upon the death, resignation, or absence from the State of any trustee, appoint any other fit and proper person a trustee in his place.</w:t>
      </w:r>
    </w:p>
    <w:p>
      <w:pPr>
        <w:pStyle w:val="Subsection"/>
        <w:rPr>
          <w:snapToGrid w:val="0"/>
        </w:rPr>
      </w:pPr>
      <w:r>
        <w:rPr>
          <w:snapToGrid w:val="0"/>
        </w:rPr>
        <w:tab/>
        <w:t>(2)</w:t>
      </w:r>
      <w:r>
        <w:rPr>
          <w:snapToGrid w:val="0"/>
        </w:rPr>
        <w:tab/>
        <w:t>The trustees other than the Minister referred to in subsection (1) and the chief executive officer of the department shall be appointed from time to time for not exceeding 3 years, and shall be eligible for re</w:t>
      </w:r>
      <w:r>
        <w:rPr>
          <w:snapToGrid w:val="0"/>
        </w:rPr>
        <w:noBreakHyphen/>
        <w:t>appointment.</w:t>
      </w:r>
    </w:p>
    <w:p>
      <w:pPr>
        <w:pStyle w:val="Footnotesection"/>
      </w:pPr>
      <w:r>
        <w:tab/>
        <w:t xml:space="preserve">[Section 2 amended: No. 63 of 1981 s. 4; No. 7 of 1988 s. 26; No. 36 of 1999 s. 247.] </w:t>
      </w:r>
    </w:p>
    <w:p>
      <w:pPr>
        <w:pStyle w:val="Heading5"/>
        <w:rPr>
          <w:snapToGrid w:val="0"/>
        </w:rPr>
      </w:pPr>
      <w:bookmarkStart w:id="11" w:name="_Toc378331456"/>
      <w:bookmarkStart w:id="12" w:name="_Toc420422728"/>
      <w:r>
        <w:rPr>
          <w:rStyle w:val="CharSectno"/>
        </w:rPr>
        <w:t>3</w:t>
      </w:r>
      <w:r>
        <w:rPr>
          <w:snapToGrid w:val="0"/>
        </w:rPr>
        <w:t>.</w:t>
      </w:r>
      <w:r>
        <w:rPr>
          <w:snapToGrid w:val="0"/>
        </w:rPr>
        <w:tab/>
        <w:t>Trustees to be body corporate</w:t>
      </w:r>
      <w:bookmarkEnd w:id="11"/>
      <w:bookmarkEnd w:id="12"/>
      <w:r>
        <w:rPr>
          <w:snapToGrid w:val="0"/>
        </w:rPr>
        <w:t xml:space="preserve"> </w:t>
      </w:r>
    </w:p>
    <w:p>
      <w:pPr>
        <w:pStyle w:val="Subsection"/>
        <w:rPr>
          <w:snapToGrid w:val="0"/>
        </w:rPr>
      </w:pPr>
      <w:r>
        <w:rPr>
          <w:snapToGrid w:val="0"/>
        </w:rPr>
        <w:tab/>
      </w:r>
      <w:r>
        <w:rPr>
          <w:snapToGrid w:val="0"/>
        </w:rPr>
        <w:tab/>
        <w:t>The trustees so appointed shall be a body corporate by the name of the “Trustees of Public Education Endowment,” and by that name shall have perpetual succession and a common seal, and shall be capable of suing and being sued, and subject to the provisions of section 7, shall have power to hold, take, purchase, sell, lease, and in any manner deal with real and personal property for the purposes of this Act.</w:t>
      </w:r>
    </w:p>
    <w:p>
      <w:pPr>
        <w:pStyle w:val="Heading5"/>
        <w:rPr>
          <w:snapToGrid w:val="0"/>
        </w:rPr>
      </w:pPr>
      <w:bookmarkStart w:id="13" w:name="_Toc378331457"/>
      <w:bookmarkStart w:id="14" w:name="_Toc420422729"/>
      <w:r>
        <w:rPr>
          <w:rStyle w:val="CharSectno"/>
        </w:rPr>
        <w:t>4</w:t>
      </w:r>
      <w:r>
        <w:rPr>
          <w:snapToGrid w:val="0"/>
        </w:rPr>
        <w:t>.</w:t>
      </w:r>
      <w:r>
        <w:rPr>
          <w:snapToGrid w:val="0"/>
        </w:rPr>
        <w:tab/>
        <w:t>Endowment</w:t>
      </w:r>
      <w:bookmarkEnd w:id="13"/>
      <w:bookmarkEnd w:id="14"/>
      <w:r>
        <w:rPr>
          <w:snapToGrid w:val="0"/>
        </w:rPr>
        <w:t xml:space="preserve"> </w:t>
      </w:r>
    </w:p>
    <w:p>
      <w:pPr>
        <w:pStyle w:val="Subsection"/>
        <w:rPr>
          <w:snapToGrid w:val="0"/>
        </w:rPr>
      </w:pPr>
      <w:r>
        <w:rPr>
          <w:snapToGrid w:val="0"/>
        </w:rPr>
        <w:tab/>
      </w:r>
      <w:r>
        <w:rPr>
          <w:snapToGrid w:val="0"/>
        </w:rPr>
        <w:tab/>
        <w:t>By way of permanent endowment, the Governor may grant or demise to the trustees such lands of the Crown as he may think fit.</w:t>
      </w:r>
    </w:p>
    <w:p>
      <w:pPr>
        <w:pStyle w:val="Heading5"/>
        <w:rPr>
          <w:snapToGrid w:val="0"/>
        </w:rPr>
      </w:pPr>
      <w:bookmarkStart w:id="15" w:name="_Toc378331458"/>
      <w:bookmarkStart w:id="16" w:name="_Toc420422730"/>
      <w:r>
        <w:rPr>
          <w:rStyle w:val="CharSectno"/>
        </w:rPr>
        <w:t>5</w:t>
      </w:r>
      <w:r>
        <w:rPr>
          <w:snapToGrid w:val="0"/>
        </w:rPr>
        <w:t>.</w:t>
      </w:r>
      <w:r>
        <w:rPr>
          <w:snapToGrid w:val="0"/>
        </w:rPr>
        <w:tab/>
        <w:t>Property to be held in trust for public education</w:t>
      </w:r>
      <w:bookmarkEnd w:id="15"/>
      <w:bookmarkEnd w:id="16"/>
      <w:r>
        <w:rPr>
          <w:snapToGrid w:val="0"/>
        </w:rPr>
        <w:t xml:space="preserve"> </w:t>
      </w:r>
    </w:p>
    <w:p>
      <w:pPr>
        <w:pStyle w:val="Subsection"/>
        <w:rPr>
          <w:snapToGrid w:val="0"/>
        </w:rPr>
      </w:pPr>
      <w:r>
        <w:rPr>
          <w:snapToGrid w:val="0"/>
        </w:rPr>
        <w:tab/>
      </w:r>
      <w:r>
        <w:rPr>
          <w:snapToGrid w:val="0"/>
        </w:rPr>
        <w:tab/>
        <w:t>All real and personal property vested in the trustees, or acquired by them by purchase, gift, devise, bequest, or otherwise, shall be held in trust for the purposes of public education.</w:t>
      </w:r>
    </w:p>
    <w:p>
      <w:pPr>
        <w:pStyle w:val="Heading5"/>
        <w:rPr>
          <w:snapToGrid w:val="0"/>
        </w:rPr>
      </w:pPr>
      <w:bookmarkStart w:id="17" w:name="_Toc378331459"/>
      <w:bookmarkStart w:id="18" w:name="_Toc420422731"/>
      <w:r>
        <w:rPr>
          <w:rStyle w:val="CharSectno"/>
        </w:rPr>
        <w:t>6</w:t>
      </w:r>
      <w:r>
        <w:rPr>
          <w:snapToGrid w:val="0"/>
        </w:rPr>
        <w:t>.</w:t>
      </w:r>
      <w:r>
        <w:rPr>
          <w:snapToGrid w:val="0"/>
        </w:rPr>
        <w:tab/>
        <w:t>Powers of trustees</w:t>
      </w:r>
      <w:bookmarkEnd w:id="17"/>
      <w:bookmarkEnd w:id="18"/>
      <w:r>
        <w:rPr>
          <w:snapToGrid w:val="0"/>
        </w:rPr>
        <w:t xml:space="preserve"> </w:t>
      </w:r>
    </w:p>
    <w:p>
      <w:pPr>
        <w:pStyle w:val="Subsection"/>
        <w:rPr>
          <w:snapToGrid w:val="0"/>
        </w:rPr>
      </w:pPr>
      <w:r>
        <w:rPr>
          <w:snapToGrid w:val="0"/>
        </w:rPr>
        <w:tab/>
      </w:r>
      <w:r>
        <w:rPr>
          <w:snapToGrid w:val="0"/>
        </w:rPr>
        <w:tab/>
        <w:t>The trustees shall have the entire control and management of all real and personal property at any time vested in or acquired by them; and may set out roads, streets, and open spaces, and erect and maintain buildings upon and otherwise improve any land or other property as in their absolute discretion they may think fit, and may apply any trust funds in their hands to any such purposes.</w:t>
      </w:r>
    </w:p>
    <w:p>
      <w:pPr>
        <w:pStyle w:val="Heading5"/>
        <w:rPr>
          <w:snapToGrid w:val="0"/>
        </w:rPr>
      </w:pPr>
      <w:bookmarkStart w:id="19" w:name="_Toc378331460"/>
      <w:bookmarkStart w:id="20" w:name="_Toc420422732"/>
      <w:r>
        <w:rPr>
          <w:rStyle w:val="CharSectno"/>
        </w:rPr>
        <w:t>7</w:t>
      </w:r>
      <w:r>
        <w:rPr>
          <w:snapToGrid w:val="0"/>
        </w:rPr>
        <w:t>.</w:t>
      </w:r>
      <w:r>
        <w:rPr>
          <w:snapToGrid w:val="0"/>
        </w:rPr>
        <w:tab/>
        <w:t>Power to lease and, with approval of Governor, to mortgage or exchange lands</w:t>
      </w:r>
      <w:bookmarkEnd w:id="19"/>
      <w:bookmarkEnd w:id="20"/>
      <w:r>
        <w:rPr>
          <w:snapToGrid w:val="0"/>
        </w:rPr>
        <w:t xml:space="preserve"> </w:t>
      </w:r>
    </w:p>
    <w:p>
      <w:pPr>
        <w:pStyle w:val="Subsection"/>
        <w:rPr>
          <w:snapToGrid w:val="0"/>
        </w:rPr>
      </w:pPr>
      <w:r>
        <w:rPr>
          <w:snapToGrid w:val="0"/>
        </w:rPr>
        <w:tab/>
      </w:r>
      <w:r>
        <w:rPr>
          <w:snapToGrid w:val="0"/>
        </w:rPr>
        <w:tab/>
        <w:t>The trustees may grant leases of any lands granted or demised to them as aforesaid for any term not exceeding 21 years, and with the approval of the Governor, but not otherwise, may grant leases for any term not exceeding 99 years, and may, with the like approval, mortgage or exchange such lands.</w:t>
      </w:r>
    </w:p>
    <w:p>
      <w:pPr>
        <w:pStyle w:val="Footnotesection"/>
        <w:ind w:left="890" w:hanging="890"/>
      </w:pPr>
      <w:r>
        <w:tab/>
        <w:t xml:space="preserve">[Section 7 amended: No. 7 of 1925 s. 2.] </w:t>
      </w:r>
    </w:p>
    <w:p>
      <w:pPr>
        <w:pStyle w:val="Heading5"/>
        <w:rPr>
          <w:snapToGrid w:val="0"/>
        </w:rPr>
      </w:pPr>
      <w:bookmarkStart w:id="21" w:name="_Toc378331461"/>
      <w:bookmarkStart w:id="22" w:name="_Toc420422733"/>
      <w:r>
        <w:rPr>
          <w:rStyle w:val="CharSectno"/>
        </w:rPr>
        <w:t>8</w:t>
      </w:r>
      <w:r>
        <w:rPr>
          <w:snapToGrid w:val="0"/>
        </w:rPr>
        <w:t>.</w:t>
      </w:r>
      <w:r>
        <w:rPr>
          <w:snapToGrid w:val="0"/>
        </w:rPr>
        <w:tab/>
        <w:t>Power to dispose of land acquired by gift</w:t>
      </w:r>
      <w:bookmarkEnd w:id="21"/>
      <w:bookmarkEnd w:id="22"/>
      <w:r>
        <w:rPr>
          <w:snapToGrid w:val="0"/>
        </w:rPr>
        <w:t xml:space="preserve"> </w:t>
      </w:r>
    </w:p>
    <w:p>
      <w:pPr>
        <w:pStyle w:val="Subsection"/>
        <w:rPr>
          <w:snapToGrid w:val="0"/>
        </w:rPr>
      </w:pPr>
      <w:r>
        <w:rPr>
          <w:snapToGrid w:val="0"/>
        </w:rPr>
        <w:tab/>
      </w:r>
      <w:r>
        <w:rPr>
          <w:snapToGrid w:val="0"/>
        </w:rPr>
        <w:tab/>
        <w:t>The trustees may dispose of any real or personal property acquired by gift, devise, or bequest as they may think fit, subject only to the express trusts of any deed, will, or instrument under which such property is acquired by them.</w:t>
      </w:r>
    </w:p>
    <w:p>
      <w:pPr>
        <w:pStyle w:val="Heading5"/>
        <w:rPr>
          <w:snapToGrid w:val="0"/>
        </w:rPr>
      </w:pPr>
      <w:bookmarkStart w:id="23" w:name="_Toc378331462"/>
      <w:bookmarkStart w:id="24" w:name="_Toc420422734"/>
      <w:r>
        <w:rPr>
          <w:rStyle w:val="CharSectno"/>
        </w:rPr>
        <w:t>9</w:t>
      </w:r>
      <w:r>
        <w:rPr>
          <w:snapToGrid w:val="0"/>
        </w:rPr>
        <w:t>.</w:t>
      </w:r>
      <w:r>
        <w:rPr>
          <w:snapToGrid w:val="0"/>
        </w:rPr>
        <w:tab/>
        <w:t>Investment and application of rents and profits</w:t>
      </w:r>
      <w:bookmarkEnd w:id="23"/>
      <w:bookmarkEnd w:id="24"/>
      <w:r>
        <w:rPr>
          <w:snapToGrid w:val="0"/>
        </w:rPr>
        <w:t xml:space="preserve"> </w:t>
      </w:r>
    </w:p>
    <w:p>
      <w:pPr>
        <w:pStyle w:val="Subsection"/>
        <w:rPr>
          <w:snapToGrid w:val="0"/>
        </w:rPr>
      </w:pPr>
      <w:r>
        <w:rPr>
          <w:snapToGrid w:val="0"/>
        </w:rPr>
        <w:tab/>
      </w:r>
      <w:r>
        <w:rPr>
          <w:snapToGrid w:val="0"/>
        </w:rPr>
        <w:tab/>
        <w:t xml:space="preserve">The rents, issues, profits, and proceeds of sale of all real and personal property vested in or acquired by the trustees, after payment of the expenses of and incidental to the administration of the trust, shall be paid into the Treasury, and may be invested in the names of the trustees as trust funds may be invested under Part III of the </w:t>
      </w:r>
      <w:r>
        <w:rPr>
          <w:i/>
          <w:snapToGrid w:val="0"/>
        </w:rPr>
        <w:t>Trustees Act 1962</w:t>
      </w:r>
      <w:r>
        <w:rPr>
          <w:snapToGrid w:val="0"/>
        </w:rPr>
        <w:t>, or, with the approval of the Governor, in the purchase of other land to be held on the trust hereby created:</w:t>
      </w:r>
    </w:p>
    <w:p>
      <w:pPr>
        <w:pStyle w:val="Subsection"/>
        <w:rPr>
          <w:snapToGrid w:val="0"/>
        </w:rPr>
      </w:pPr>
      <w:r>
        <w:rPr>
          <w:snapToGrid w:val="0"/>
        </w:rPr>
        <w:tab/>
      </w:r>
      <w:r>
        <w:rPr>
          <w:snapToGrid w:val="0"/>
        </w:rPr>
        <w:tab/>
        <w:t>Provided that the annual income of all such real and personal property and investments may be applied by the trustees towards the improvement of such property, and the payment of salaries and other expenditure in carrying out the provisions of the Acts in force for the time being relating to public education:</w:t>
      </w:r>
    </w:p>
    <w:p>
      <w:pPr>
        <w:pStyle w:val="Subsection"/>
        <w:rPr>
          <w:snapToGrid w:val="0"/>
        </w:rPr>
      </w:pPr>
      <w:r>
        <w:rPr>
          <w:snapToGrid w:val="0"/>
        </w:rPr>
        <w:tab/>
      </w:r>
      <w:r>
        <w:rPr>
          <w:snapToGrid w:val="0"/>
        </w:rPr>
        <w:tab/>
        <w:t>Provided also that the proceeds of sale of any property or any moneys received by the trustees as premiums for the granting of leases, or raised by way of mortgage, may, with the approval of the Governor but not otherwise, be applied by the trustees in the improvement of any property vested in them.</w:t>
      </w:r>
    </w:p>
    <w:p>
      <w:pPr>
        <w:pStyle w:val="Footnotesection"/>
      </w:pPr>
      <w:r>
        <w:tab/>
        <w:t xml:space="preserve">[Section 9 amended: No. 1 of 1997 s. 18.] </w:t>
      </w:r>
    </w:p>
    <w:p>
      <w:pPr>
        <w:pStyle w:val="Heading5"/>
        <w:rPr>
          <w:snapToGrid w:val="0"/>
        </w:rPr>
      </w:pPr>
      <w:bookmarkStart w:id="25" w:name="_Toc378331463"/>
      <w:bookmarkStart w:id="26" w:name="_Toc420422735"/>
      <w:r>
        <w:rPr>
          <w:rStyle w:val="CharSectno"/>
        </w:rPr>
        <w:t>9A</w:t>
      </w:r>
      <w:r>
        <w:rPr>
          <w:snapToGrid w:val="0"/>
        </w:rPr>
        <w:t>.</w:t>
      </w:r>
      <w:r>
        <w:rPr>
          <w:snapToGrid w:val="0"/>
        </w:rPr>
        <w:tab/>
        <w:t>Power to sell and apply money held</w:t>
      </w:r>
      <w:bookmarkEnd w:id="25"/>
      <w:bookmarkEnd w:id="26"/>
      <w:r>
        <w:rPr>
          <w:snapToGrid w:val="0"/>
        </w:rPr>
        <w:t xml:space="preserve"> </w:t>
      </w:r>
    </w:p>
    <w:p>
      <w:pPr>
        <w:pStyle w:val="Subsection"/>
        <w:rPr>
          <w:snapToGrid w:val="0"/>
        </w:rPr>
      </w:pPr>
      <w:r>
        <w:rPr>
          <w:snapToGrid w:val="0"/>
        </w:rPr>
        <w:tab/>
      </w:r>
      <w:r>
        <w:rPr>
          <w:snapToGrid w:val="0"/>
        </w:rPr>
        <w:tab/>
        <w:t xml:space="preserve">Notwithstanding the other provisions of this Act or the provisions of any other Act, on and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xml:space="preserve"> the trustees, with the approval of the Governor — </w:t>
      </w:r>
    </w:p>
    <w:p>
      <w:pPr>
        <w:pStyle w:val="Indenta"/>
        <w:rPr>
          <w:snapToGrid w:val="0"/>
        </w:rPr>
      </w:pPr>
      <w:r>
        <w:rPr>
          <w:snapToGrid w:val="0"/>
        </w:rPr>
        <w:tab/>
        <w:t>(a)</w:t>
      </w:r>
      <w:r>
        <w:rPr>
          <w:snapToGrid w:val="0"/>
        </w:rPr>
        <w:tab/>
        <w:t>may sell any land vested in them for the purposes of public education pursuant to section 4 and may transfer the land to the purchaser free of all trusts; and</w:t>
      </w:r>
    </w:p>
    <w:p>
      <w:pPr>
        <w:pStyle w:val="Indenta"/>
        <w:rPr>
          <w:snapToGrid w:val="0"/>
        </w:rPr>
      </w:pPr>
      <w:r>
        <w:rPr>
          <w:snapToGrid w:val="0"/>
        </w:rPr>
        <w:tab/>
        <w:t>(b)</w:t>
      </w:r>
      <w:r>
        <w:rPr>
          <w:snapToGrid w:val="0"/>
        </w:rPr>
        <w:tab/>
        <w:t xml:space="preserve">where they hold money derived, as proceeds of sale or otherwise, from land that was or is vested in them for the purposes of public education pursuant to section 4, irrespective of whether they received the money before or after the coming into operation of the </w:t>
      </w:r>
      <w:r>
        <w:rPr>
          <w:i/>
          <w:snapToGrid w:val="0"/>
        </w:rPr>
        <w:t>Public Education Endowment Act Amendment Act 1970</w:t>
      </w:r>
      <w:r>
        <w:rPr>
          <w:snapToGrid w:val="0"/>
        </w:rPr>
        <w:t xml:space="preserve"> </w:t>
      </w:r>
      <w:r>
        <w:rPr>
          <w:snapToGrid w:val="0"/>
          <w:vertAlign w:val="superscript"/>
        </w:rPr>
        <w:t>1</w:t>
      </w:r>
      <w:r>
        <w:rPr>
          <w:snapToGrid w:val="0"/>
        </w:rPr>
        <w:t>, may, for the purposes of public education, apply the money or any portion of it, and the whole or any portion of income from the money, to the improvement of land vested in the Minister for Education.</w:t>
      </w:r>
    </w:p>
    <w:p>
      <w:pPr>
        <w:pStyle w:val="Footnotesection"/>
      </w:pPr>
      <w:r>
        <w:tab/>
        <w:t xml:space="preserve">[Section 9A inserted: No. 3 of 1970 s. 3.] </w:t>
      </w:r>
    </w:p>
    <w:p>
      <w:pPr>
        <w:pStyle w:val="Heading5"/>
        <w:rPr>
          <w:snapToGrid w:val="0"/>
        </w:rPr>
      </w:pPr>
      <w:bookmarkStart w:id="27" w:name="_Toc378331464"/>
      <w:bookmarkStart w:id="28" w:name="_Toc420422736"/>
      <w:r>
        <w:rPr>
          <w:rStyle w:val="CharSectno"/>
        </w:rPr>
        <w:t>10</w:t>
      </w:r>
      <w:r>
        <w:rPr>
          <w:snapToGrid w:val="0"/>
        </w:rPr>
        <w:t>.</w:t>
      </w:r>
      <w:r>
        <w:rPr>
          <w:snapToGrid w:val="0"/>
        </w:rPr>
        <w:tab/>
        <w:t>Exemption of trust property from taxation</w:t>
      </w:r>
      <w:bookmarkEnd w:id="27"/>
      <w:bookmarkEnd w:id="28"/>
      <w:r>
        <w:rPr>
          <w:snapToGrid w:val="0"/>
        </w:rPr>
        <w:t xml:space="preserve"> </w:t>
      </w:r>
    </w:p>
    <w:p>
      <w:pPr>
        <w:pStyle w:val="Subsection"/>
        <w:rPr>
          <w:snapToGrid w:val="0"/>
        </w:rPr>
      </w:pPr>
      <w:r>
        <w:rPr>
          <w:snapToGrid w:val="0"/>
        </w:rPr>
        <w:tab/>
      </w:r>
      <w:r>
        <w:rPr>
          <w:snapToGrid w:val="0"/>
        </w:rPr>
        <w:tab/>
        <w:t>No tax or rate shall be charged or levied upon any property acquired by the trustees under this Act, or upon the trustees in respect thereof;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9" w:name="_Toc378331465"/>
      <w:bookmarkStart w:id="30" w:name="_Toc420422737"/>
      <w:r>
        <w:rPr>
          <w:rStyle w:val="CharSectno"/>
        </w:rPr>
        <w:t>11</w:t>
      </w:r>
      <w:r>
        <w:rPr>
          <w:snapToGrid w:val="0"/>
        </w:rPr>
        <w:t>.</w:t>
      </w:r>
      <w:r>
        <w:rPr>
          <w:snapToGrid w:val="0"/>
        </w:rPr>
        <w:tab/>
        <w:t>Meetings</w:t>
      </w:r>
      <w:bookmarkEnd w:id="29"/>
      <w:bookmarkEnd w:id="30"/>
      <w:r>
        <w:rPr>
          <w:snapToGrid w:val="0"/>
        </w:rPr>
        <w:t xml:space="preserve"> </w:t>
      </w:r>
    </w:p>
    <w:p>
      <w:pPr>
        <w:pStyle w:val="Subsection"/>
        <w:rPr>
          <w:snapToGrid w:val="0"/>
        </w:rPr>
      </w:pPr>
      <w:r>
        <w:rPr>
          <w:snapToGrid w:val="0"/>
        </w:rPr>
        <w:tab/>
      </w:r>
      <w:r>
        <w:rPr>
          <w:snapToGrid w:val="0"/>
        </w:rPr>
        <w:tab/>
        <w:t>The trustees shall meet for the transaction of the business of the trust at such times as they may appoint, and any 3 of them shall be a quorum.</w:t>
      </w:r>
    </w:p>
    <w:p>
      <w:pPr>
        <w:pStyle w:val="Heading5"/>
        <w:rPr>
          <w:snapToGrid w:val="0"/>
        </w:rPr>
      </w:pPr>
      <w:bookmarkStart w:id="31" w:name="_Toc378331466"/>
      <w:bookmarkStart w:id="32" w:name="_Toc420422738"/>
      <w:r>
        <w:rPr>
          <w:rStyle w:val="CharSectno"/>
        </w:rPr>
        <w:t>12</w:t>
      </w:r>
      <w:r>
        <w:rPr>
          <w:snapToGrid w:val="0"/>
        </w:rPr>
        <w:t>.</w:t>
      </w:r>
      <w:r>
        <w:rPr>
          <w:snapToGrid w:val="0"/>
        </w:rPr>
        <w:tab/>
        <w:t>Officers</w:t>
      </w:r>
      <w:bookmarkEnd w:id="31"/>
      <w:bookmarkEnd w:id="32"/>
      <w:r>
        <w:rPr>
          <w:snapToGrid w:val="0"/>
        </w:rPr>
        <w:t xml:space="preserve"> </w:t>
      </w:r>
    </w:p>
    <w:p>
      <w:pPr>
        <w:pStyle w:val="Subsection"/>
        <w:rPr>
          <w:snapToGrid w:val="0"/>
        </w:rPr>
      </w:pPr>
      <w:r>
        <w:rPr>
          <w:snapToGrid w:val="0"/>
        </w:rPr>
        <w:tab/>
      </w:r>
      <w:r>
        <w:rPr>
          <w:snapToGrid w:val="0"/>
        </w:rPr>
        <w:tab/>
        <w:t>The trustees may from time to time appoint and dismiss such officers or servants as they may deem necessary, and may pay them such salaries or remuneration as they may think fit.</w:t>
      </w:r>
    </w:p>
    <w:p>
      <w:pPr>
        <w:pStyle w:val="Heading5"/>
        <w:rPr>
          <w:snapToGrid w:val="0"/>
        </w:rPr>
      </w:pPr>
      <w:bookmarkStart w:id="33" w:name="_Toc378331467"/>
      <w:bookmarkStart w:id="34" w:name="_Toc420422739"/>
      <w:r>
        <w:rPr>
          <w:rStyle w:val="CharSectno"/>
        </w:rPr>
        <w:t>13</w:t>
      </w:r>
      <w:r>
        <w:rPr>
          <w:snapToGrid w:val="0"/>
        </w:rPr>
        <w:t>.</w:t>
      </w:r>
      <w:r>
        <w:rPr>
          <w:snapToGrid w:val="0"/>
        </w:rPr>
        <w:tab/>
        <w:t>Remuneration of trustees</w:t>
      </w:r>
      <w:bookmarkEnd w:id="33"/>
      <w:bookmarkEnd w:id="34"/>
      <w:r>
        <w:rPr>
          <w:snapToGrid w:val="0"/>
        </w:rPr>
        <w:t xml:space="preserve"> </w:t>
      </w:r>
    </w:p>
    <w:p>
      <w:pPr>
        <w:pStyle w:val="Subsection"/>
        <w:rPr>
          <w:snapToGrid w:val="0"/>
        </w:rPr>
      </w:pPr>
      <w:r>
        <w:rPr>
          <w:snapToGrid w:val="0"/>
        </w:rPr>
        <w:tab/>
      </w:r>
      <w:r>
        <w:rPr>
          <w:snapToGrid w:val="0"/>
        </w:rPr>
        <w:tab/>
        <w:t>The trustees may receive, out of the income of the trust property, such remuneration as the Governor may approve.</w:t>
      </w:r>
    </w:p>
    <w:p>
      <w:pPr>
        <w:pStyle w:val="Heading5"/>
        <w:rPr>
          <w:snapToGrid w:val="0"/>
        </w:rPr>
      </w:pPr>
      <w:bookmarkStart w:id="35" w:name="_Toc378331468"/>
      <w:bookmarkStart w:id="36" w:name="_Toc420422740"/>
      <w:r>
        <w:rPr>
          <w:rStyle w:val="CharSectno"/>
        </w:rPr>
        <w:t>14</w:t>
      </w:r>
      <w:r>
        <w:rPr>
          <w:snapToGrid w:val="0"/>
        </w:rPr>
        <w:t>.</w:t>
      </w:r>
      <w:r>
        <w:rPr>
          <w:snapToGrid w:val="0"/>
        </w:rPr>
        <w:tab/>
        <w:t>Application of</w:t>
      </w:r>
      <w:r>
        <w:rPr>
          <w:i/>
        </w:rPr>
        <w:t xml:space="preserve"> Financial Management Act 2006</w:t>
      </w:r>
      <w:r>
        <w:t xml:space="preserve"> and </w:t>
      </w:r>
      <w:r>
        <w:rPr>
          <w:i/>
        </w:rPr>
        <w:t>Auditor General Act 2006</w:t>
      </w:r>
      <w:bookmarkEnd w:id="35"/>
      <w:bookmarkEnd w:id="36"/>
      <w:r>
        <w:rPr>
          <w:snapToGrid w:val="0"/>
        </w:rPr>
        <w:t xml:space="preserve"> </w:t>
      </w:r>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trustees and their operations.</w:t>
      </w:r>
    </w:p>
    <w:p>
      <w:pPr>
        <w:pStyle w:val="Footnotesection"/>
      </w:pPr>
      <w:r>
        <w:tab/>
        <w:t xml:space="preserve">[Section 14 inserted: No. 98 of 1985 s. 3; amended: No. 77 of 2006 Sch. 1 cl. 135.] </w:t>
      </w:r>
    </w:p>
    <w:p>
      <w:pPr>
        <w:pStyle w:val="Heading5"/>
        <w:rPr>
          <w:snapToGrid w:val="0"/>
        </w:rPr>
      </w:pPr>
      <w:bookmarkStart w:id="37" w:name="_Toc378331469"/>
      <w:bookmarkStart w:id="38" w:name="_Toc420422741"/>
      <w:r>
        <w:rPr>
          <w:rStyle w:val="CharSectno"/>
        </w:rPr>
        <w:t>15</w:t>
      </w:r>
      <w:r>
        <w:rPr>
          <w:snapToGrid w:val="0"/>
        </w:rPr>
        <w:t>.</w:t>
      </w:r>
      <w:r>
        <w:rPr>
          <w:snapToGrid w:val="0"/>
        </w:rPr>
        <w:tab/>
        <w:t xml:space="preserve">Act not to affect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bookmarkEnd w:id="37"/>
      <w:bookmarkEnd w:id="38"/>
    </w:p>
    <w:p>
      <w:pPr>
        <w:pStyle w:val="Subsection"/>
        <w:rPr>
          <w:snapToGrid w:val="0"/>
        </w:rPr>
      </w:pPr>
      <w:r>
        <w:rPr>
          <w:snapToGrid w:val="0"/>
        </w:rPr>
        <w:tab/>
      </w:r>
      <w:r>
        <w:rPr>
          <w:snapToGrid w:val="0"/>
        </w:rPr>
        <w:tab/>
        <w:t>This Act shall not affect the provisions of the</w:t>
      </w:r>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rPr>
          <w:snapToGrid w:val="0"/>
        </w:rPr>
        <w:t>.</w:t>
      </w:r>
    </w:p>
    <w:p>
      <w:pPr>
        <w:pStyle w:val="Footnotesection"/>
      </w:pPr>
      <w:r>
        <w:tab/>
        <w:t>[Section 15 amended: No. 75 of 2000 s. 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9" w:name="_Toc378331470"/>
      <w:bookmarkStart w:id="40" w:name="_Toc413936963"/>
      <w:bookmarkStart w:id="41" w:name="_Toc413937053"/>
      <w:bookmarkStart w:id="42" w:name="_Toc413937174"/>
      <w:bookmarkStart w:id="43" w:name="_Toc413937201"/>
      <w:bookmarkStart w:id="44" w:name="_Toc414868323"/>
      <w:bookmarkStart w:id="45" w:name="_Toc417633719"/>
      <w:bookmarkStart w:id="46" w:name="_Toc419465395"/>
      <w:bookmarkStart w:id="47" w:name="_Toc420422586"/>
      <w:bookmarkStart w:id="48" w:name="_Toc420422742"/>
      <w:r>
        <w:t>Notes</w:t>
      </w:r>
      <w:bookmarkEnd w:id="39"/>
      <w:bookmarkEnd w:id="40"/>
      <w:bookmarkEnd w:id="41"/>
      <w:bookmarkEnd w:id="42"/>
      <w:bookmarkEnd w:id="43"/>
      <w:bookmarkEnd w:id="44"/>
      <w:bookmarkEnd w:id="45"/>
      <w:bookmarkEnd w:id="46"/>
      <w:bookmarkEnd w:id="47"/>
      <w:bookmarkEnd w:id="48"/>
    </w:p>
    <w:p>
      <w:pPr>
        <w:pStyle w:val="nSubsection"/>
      </w:pPr>
      <w:r>
        <w:rPr>
          <w:vertAlign w:val="superscript"/>
        </w:rPr>
        <w:t>1</w:t>
      </w:r>
      <w:r>
        <w:tab/>
        <w:t xml:space="preserve">This reprint is a compilation as at 8 May 2015 of the </w:t>
      </w:r>
      <w:r>
        <w:rPr>
          <w:i/>
          <w:noProof/>
        </w:rPr>
        <w:t>Public Education Endowment Act 1909</w:t>
      </w:r>
      <w:r>
        <w:t xml:space="preserve"> and includes the amendments made by the other written laws referred to in the following table. The table also contains information about any reprint.</w:t>
      </w:r>
    </w:p>
    <w:p>
      <w:pPr>
        <w:pStyle w:val="nHeading3"/>
        <w:rPr>
          <w:snapToGrid w:val="0"/>
        </w:rPr>
      </w:pPr>
      <w:bookmarkStart w:id="49" w:name="_Toc420422743"/>
      <w:r>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Public Education Endowment Act 1909</w:t>
            </w:r>
          </w:p>
        </w:tc>
        <w:tc>
          <w:tcPr>
            <w:tcW w:w="1134" w:type="dxa"/>
            <w:tcBorders>
              <w:top w:val="single" w:sz="8" w:space="0" w:color="auto"/>
            </w:tcBorders>
          </w:tcPr>
          <w:p>
            <w:pPr>
              <w:pStyle w:val="nTable"/>
              <w:spacing w:after="40"/>
            </w:pPr>
            <w:r>
              <w:t>32 of 1909 (9 Edw. VII No. 28)</w:t>
            </w:r>
          </w:p>
        </w:tc>
        <w:tc>
          <w:tcPr>
            <w:tcW w:w="1134" w:type="dxa"/>
            <w:tcBorders>
              <w:top w:val="single" w:sz="8" w:space="0" w:color="auto"/>
            </w:tcBorders>
          </w:tcPr>
          <w:p>
            <w:pPr>
              <w:pStyle w:val="nTable"/>
              <w:spacing w:after="40"/>
            </w:pPr>
            <w:r>
              <w:t>4 Dec 1909</w:t>
            </w:r>
          </w:p>
        </w:tc>
        <w:tc>
          <w:tcPr>
            <w:tcW w:w="2551" w:type="dxa"/>
            <w:tcBorders>
              <w:top w:val="single" w:sz="8" w:space="0" w:color="auto"/>
            </w:tcBorders>
          </w:tcPr>
          <w:p>
            <w:pPr>
              <w:pStyle w:val="nTable"/>
              <w:spacing w:after="40"/>
            </w:pPr>
            <w:r>
              <w:t>4 Dec 1909</w:t>
            </w:r>
          </w:p>
        </w:tc>
      </w:tr>
      <w:tr>
        <w:trPr>
          <w:cantSplit/>
          <w:trHeight w:val="877"/>
        </w:trPr>
        <w:tc>
          <w:tcPr>
            <w:tcW w:w="2268" w:type="dxa"/>
          </w:tcPr>
          <w:p>
            <w:pPr>
              <w:pStyle w:val="nTable"/>
              <w:spacing w:after="40"/>
              <w:ind w:right="113"/>
            </w:pPr>
            <w:r>
              <w:rPr>
                <w:i/>
              </w:rPr>
              <w:t>Public Education Endowment Amendment Act 1925</w:t>
            </w:r>
          </w:p>
        </w:tc>
        <w:tc>
          <w:tcPr>
            <w:tcW w:w="1134" w:type="dxa"/>
          </w:tcPr>
          <w:p>
            <w:pPr>
              <w:pStyle w:val="nTable"/>
              <w:spacing w:after="40"/>
            </w:pPr>
            <w:r>
              <w:t>7 of 1925 (16 Geo. V No. 7)</w:t>
            </w:r>
          </w:p>
        </w:tc>
        <w:tc>
          <w:tcPr>
            <w:tcW w:w="1134" w:type="dxa"/>
          </w:tcPr>
          <w:p>
            <w:pPr>
              <w:pStyle w:val="nTable"/>
              <w:spacing w:after="40"/>
            </w:pPr>
            <w:r>
              <w:t>24 Sep 1925</w:t>
            </w:r>
          </w:p>
        </w:tc>
        <w:tc>
          <w:tcPr>
            <w:tcW w:w="2551" w:type="dxa"/>
          </w:tcPr>
          <w:p>
            <w:pPr>
              <w:pStyle w:val="nTable"/>
              <w:spacing w:after="40"/>
            </w:pPr>
            <w:r>
              <w:t>24 Sep 1925</w:t>
            </w:r>
          </w:p>
        </w:tc>
      </w:tr>
      <w:tr>
        <w:trPr>
          <w:cantSplit/>
        </w:trPr>
        <w:tc>
          <w:tcPr>
            <w:tcW w:w="2268" w:type="dxa"/>
          </w:tcPr>
          <w:p>
            <w:pPr>
              <w:pStyle w:val="nTable"/>
              <w:spacing w:after="40"/>
              <w:ind w:right="113"/>
            </w:pPr>
            <w:r>
              <w:rPr>
                <w:i/>
              </w:rPr>
              <w:t xml:space="preserve">Ministers’ Titles Act 1925 </w:t>
            </w:r>
            <w:r>
              <w:t>s. 2</w:t>
            </w:r>
          </w:p>
        </w:tc>
        <w:tc>
          <w:tcPr>
            <w:tcW w:w="1134" w:type="dxa"/>
          </w:tcPr>
          <w:p>
            <w:pPr>
              <w:pStyle w:val="nTable"/>
              <w:spacing w:after="40"/>
            </w:pPr>
            <w:r>
              <w:t>8 of 1925 (16 Geo. V No. 8)</w:t>
            </w:r>
          </w:p>
        </w:tc>
        <w:tc>
          <w:tcPr>
            <w:tcW w:w="1134" w:type="dxa"/>
          </w:tcPr>
          <w:p>
            <w:pPr>
              <w:pStyle w:val="nTable"/>
              <w:spacing w:after="40"/>
            </w:pPr>
            <w:r>
              <w:t>24 Sep 1925</w:t>
            </w:r>
          </w:p>
        </w:tc>
        <w:tc>
          <w:tcPr>
            <w:tcW w:w="2551" w:type="dxa"/>
          </w:tcPr>
          <w:p>
            <w:pPr>
              <w:pStyle w:val="nTable"/>
              <w:spacing w:after="40"/>
            </w:pPr>
            <w:r>
              <w:t>24 Sep 1925</w:t>
            </w:r>
          </w:p>
        </w:tc>
      </w:tr>
      <w:tr>
        <w:trPr>
          <w:cantSplit/>
        </w:trPr>
        <w:tc>
          <w:tcPr>
            <w:tcW w:w="2268" w:type="dxa"/>
          </w:tcPr>
          <w:p>
            <w:pPr>
              <w:pStyle w:val="nTable"/>
              <w:spacing w:after="40"/>
              <w:ind w:right="113"/>
            </w:pPr>
            <w:r>
              <w:rPr>
                <w:i/>
              </w:rPr>
              <w:t>Public Education Endowment Act Amendment Act 1970</w:t>
            </w:r>
          </w:p>
        </w:tc>
        <w:tc>
          <w:tcPr>
            <w:tcW w:w="1134" w:type="dxa"/>
          </w:tcPr>
          <w:p>
            <w:pPr>
              <w:pStyle w:val="nTable"/>
              <w:spacing w:after="40"/>
            </w:pPr>
            <w:r>
              <w:t>3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 xml:space="preserve">Gazette </w:t>
            </w:r>
            <w:r>
              <w:t>30 Jun 1986 p. 2255)</w:t>
            </w:r>
          </w:p>
        </w:tc>
      </w:tr>
      <w:tr>
        <w:trPr>
          <w:cantSplit/>
        </w:trPr>
        <w:tc>
          <w:tcPr>
            <w:tcW w:w="7087" w:type="dxa"/>
            <w:gridSpan w:val="4"/>
          </w:tcPr>
          <w:p>
            <w:pPr>
              <w:pStyle w:val="nTable"/>
              <w:spacing w:after="40"/>
              <w:rPr>
                <w:vertAlign w:val="superscript"/>
              </w:rPr>
            </w:pPr>
            <w:r>
              <w:rPr>
                <w:b/>
              </w:rPr>
              <w:t xml:space="preserve">Reprint of the </w:t>
            </w:r>
            <w:r>
              <w:rPr>
                <w:b/>
                <w:i/>
              </w:rPr>
              <w:t>Public Education Endowment Act 1909</w:t>
            </w:r>
            <w:r>
              <w:rPr>
                <w:b/>
              </w:rPr>
              <w:t xml:space="preserve"> as at 29 Dec 1987</w:t>
            </w:r>
            <w:r>
              <w:rPr>
                <w:b/>
              </w:rPr>
              <w:br/>
            </w:r>
            <w:r>
              <w:t>(includes amendments listed above)</w:t>
            </w:r>
          </w:p>
        </w:tc>
      </w:tr>
      <w:tr>
        <w:trPr>
          <w:cantSplit/>
        </w:trPr>
        <w:tc>
          <w:tcPr>
            <w:tcW w:w="2268" w:type="dxa"/>
          </w:tcPr>
          <w:p>
            <w:pPr>
              <w:pStyle w:val="nTable"/>
              <w:spacing w:after="40"/>
              <w:ind w:right="113"/>
            </w:pPr>
            <w:r>
              <w:rPr>
                <w:i/>
              </w:rPr>
              <w:t xml:space="preserve">Acts Amendment (Education) Act 1988 </w:t>
            </w:r>
            <w:r>
              <w:t>Pt. 11</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 </w:t>
            </w:r>
            <w:r>
              <w:t>8 Jul 1988 p. 2371)</w:t>
            </w:r>
          </w:p>
        </w:tc>
      </w:tr>
      <w:tr>
        <w:trPr>
          <w:cantSplit/>
        </w:trPr>
        <w:tc>
          <w:tcPr>
            <w:tcW w:w="2268" w:type="dxa"/>
          </w:tcPr>
          <w:p>
            <w:pPr>
              <w:pStyle w:val="nTable"/>
              <w:spacing w:after="40"/>
              <w:ind w:right="113"/>
            </w:pPr>
            <w:r>
              <w:rPr>
                <w:i/>
              </w:rPr>
              <w:t>Education Amendment Act 1996</w:t>
            </w:r>
            <w:r>
              <w:t> s. 16(10)</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10 Jun 1997 p. 2661)</w:t>
            </w:r>
          </w:p>
        </w:tc>
      </w:tr>
      <w:tr>
        <w:trPr>
          <w:cantSplit/>
        </w:trPr>
        <w:tc>
          <w:tcPr>
            <w:tcW w:w="2268"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 </w:t>
            </w:r>
            <w:r>
              <w:t>29 Dec 2000 p. 7904)</w:t>
            </w:r>
          </w:p>
        </w:tc>
      </w:tr>
      <w:tr>
        <w:trPr>
          <w:cantSplit/>
        </w:trPr>
        <w:tc>
          <w:tcPr>
            <w:tcW w:w="2268" w:type="dxa"/>
          </w:tcPr>
          <w:p>
            <w:pPr>
              <w:pStyle w:val="nTable"/>
              <w:spacing w:after="40"/>
              <w:ind w:right="113"/>
            </w:pPr>
            <w:r>
              <w:rPr>
                <w:i/>
              </w:rPr>
              <w:t xml:space="preserve">Universities Legislation Amendment Act 2000 </w:t>
            </w:r>
            <w:r>
              <w:t xml:space="preserve">s. 18 </w:t>
            </w:r>
          </w:p>
        </w:tc>
        <w:tc>
          <w:tcPr>
            <w:tcW w:w="1134" w:type="dxa"/>
          </w:tcPr>
          <w:p>
            <w:pPr>
              <w:pStyle w:val="nTable"/>
              <w:spacing w:after="40"/>
            </w:pPr>
            <w:r>
              <w:t>75 of 2000</w:t>
            </w:r>
          </w:p>
        </w:tc>
        <w:tc>
          <w:tcPr>
            <w:tcW w:w="1134" w:type="dxa"/>
          </w:tcPr>
          <w:p>
            <w:pPr>
              <w:pStyle w:val="nTable"/>
              <w:spacing w:after="40"/>
            </w:pPr>
            <w:r>
              <w:t>7 Dec 2000</w:t>
            </w:r>
          </w:p>
        </w:tc>
        <w:tc>
          <w:tcPr>
            <w:tcW w:w="2551" w:type="dxa"/>
          </w:tcPr>
          <w:p>
            <w:pPr>
              <w:pStyle w:val="nTable"/>
              <w:spacing w:after="40"/>
            </w:pPr>
            <w:r>
              <w:t xml:space="preserve">13 Jan 2001 (see s. 2(1) and </w:t>
            </w:r>
            <w:r>
              <w:rPr>
                <w:i/>
              </w:rPr>
              <w:t>Gazette</w:t>
            </w:r>
            <w:r>
              <w:t xml:space="preserve"> 12 Jan 2001 p. 245)</w:t>
            </w:r>
          </w:p>
        </w:tc>
      </w:tr>
      <w:tr>
        <w:trPr>
          <w:cantSplit/>
        </w:trPr>
        <w:tc>
          <w:tcPr>
            <w:tcW w:w="7087" w:type="dxa"/>
            <w:gridSpan w:val="4"/>
          </w:tcPr>
          <w:p>
            <w:pPr>
              <w:pStyle w:val="nTable"/>
              <w:spacing w:after="40"/>
              <w:rPr>
                <w:vertAlign w:val="superscript"/>
              </w:rPr>
            </w:pPr>
            <w:r>
              <w:rPr>
                <w:b/>
              </w:rPr>
              <w:t xml:space="preserve">Reprint of the </w:t>
            </w:r>
            <w:r>
              <w:rPr>
                <w:b/>
                <w:i/>
              </w:rPr>
              <w:t>Public Education Endowment Act 1909</w:t>
            </w:r>
            <w:r>
              <w:rPr>
                <w:b/>
              </w:rPr>
              <w:t xml:space="preserve"> as at 4 Jan 2002</w:t>
            </w:r>
            <w:r>
              <w:rPr>
                <w:b/>
              </w:rPr>
              <w:br/>
            </w:r>
            <w:r>
              <w:t>(includes amendments listed above)</w:t>
            </w:r>
          </w:p>
        </w:tc>
      </w:tr>
      <w:tr>
        <w:trPr>
          <w:cantSplit/>
        </w:trPr>
        <w:tc>
          <w:tcPr>
            <w:tcW w:w="2268" w:type="dxa"/>
          </w:tcPr>
          <w:p>
            <w:pPr>
              <w:pStyle w:val="nTable"/>
              <w:spacing w:after="40"/>
              <w:ind w:right="113"/>
            </w:pPr>
            <w:r>
              <w:rPr>
                <w:i/>
                <w:snapToGrid w:val="0"/>
              </w:rPr>
              <w:t>Financial Legislation Amendment and Repeal Act 2006</w:t>
            </w:r>
            <w:r>
              <w:rPr>
                <w:snapToGrid w:val="0"/>
              </w:rPr>
              <w:t xml:space="preserve"> Sch. 1 cl. 135</w:t>
            </w:r>
          </w:p>
        </w:tc>
        <w:tc>
          <w:tcPr>
            <w:tcW w:w="1134" w:type="dxa"/>
          </w:tcPr>
          <w:p>
            <w:pPr>
              <w:pStyle w:val="nTable"/>
              <w:keepNext/>
              <w:spacing w:after="40"/>
            </w:pPr>
            <w:r>
              <w:rPr>
                <w:snapToGrid w:val="0"/>
              </w:rPr>
              <w:t>77 of 2006</w:t>
            </w:r>
          </w:p>
        </w:tc>
        <w:tc>
          <w:tcPr>
            <w:tcW w:w="1134" w:type="dxa"/>
          </w:tcPr>
          <w:p>
            <w:pPr>
              <w:pStyle w:val="nTable"/>
              <w:keepNext/>
              <w:spacing w:after="40"/>
            </w:pPr>
            <w:r>
              <w:rPr>
                <w:snapToGrid w:val="0"/>
              </w:rPr>
              <w:t>21 Dec 2006</w:t>
            </w:r>
          </w:p>
        </w:tc>
        <w:tc>
          <w:tcPr>
            <w:tcW w:w="2551" w:type="dxa"/>
          </w:tcPr>
          <w:p>
            <w:pPr>
              <w:pStyle w:val="nTable"/>
              <w:keepNext/>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Borders>
              <w:bottom w:val="single" w:sz="8" w:space="0" w:color="auto"/>
            </w:tcBorders>
            <w:shd w:val="clear" w:color="auto" w:fill="auto"/>
          </w:tcPr>
          <w:p>
            <w:pPr>
              <w:pStyle w:val="nTable"/>
              <w:keepNext/>
              <w:spacing w:after="40"/>
              <w:rPr>
                <w:snapToGrid w:val="0"/>
              </w:rPr>
            </w:pPr>
            <w:r>
              <w:rPr>
                <w:b/>
                <w:snapToGrid w:val="0"/>
              </w:rPr>
              <w:t xml:space="preserve">Reprint 3: The </w:t>
            </w:r>
            <w:r>
              <w:rPr>
                <w:b/>
                <w:i/>
                <w:noProof/>
                <w:snapToGrid w:val="0"/>
              </w:rPr>
              <w:t>Public Education Endowment Act 1909</w:t>
            </w:r>
            <w:r>
              <w:rPr>
                <w:b/>
                <w:snapToGrid w:val="0"/>
              </w:rPr>
              <w:t xml:space="preserve"> as at 8 May 2015</w:t>
            </w:r>
            <w:r>
              <w:rPr>
                <w:snapToGrid w:val="0"/>
              </w:rPr>
              <w:t xml:space="preserve"> (includes amendments listed above)</w:t>
            </w:r>
          </w:p>
        </w:tc>
      </w:tr>
    </w:tbl>
    <w:p>
      <w:pPr>
        <w:pStyle w:val="nSubsection"/>
        <w:tabs>
          <w:tab w:val="clear" w:pos="454"/>
        </w:tabs>
        <w:spacing w:before="160"/>
        <w:ind w:left="567" w:hanging="567"/>
        <w:rPr>
          <w:snapToGrid w:val="0"/>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51" w:name="_Toc413937055"/>
      <w:bookmarkStart w:id="52" w:name="_Toc413937176"/>
      <w:bookmarkStart w:id="53" w:name="_Toc413937203"/>
      <w:bookmarkStart w:id="54" w:name="_Toc414868325"/>
      <w:bookmarkStart w:id="55" w:name="_Toc417633721"/>
      <w:bookmarkStart w:id="56" w:name="_Toc419465397"/>
      <w:bookmarkStart w:id="57" w:name="_Toc420422588"/>
      <w:bookmarkStart w:id="58" w:name="_Toc420422744"/>
      <w:r>
        <w:rPr>
          <w:sz w:val="28"/>
        </w:rPr>
        <w:t>Defined terms</w:t>
      </w:r>
      <w:bookmarkEnd w:id="51"/>
      <w:bookmarkEnd w:id="52"/>
      <w:bookmarkEnd w:id="53"/>
      <w:bookmarkEnd w:id="54"/>
      <w:bookmarkEnd w:id="55"/>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 of the department</w:t>
      </w:r>
      <w:r>
        <w:tab/>
        <w:t>1A</w:t>
      </w:r>
    </w:p>
    <w:p>
      <w:pPr>
        <w:pStyle w:val="DefinedTerms"/>
      </w:pPr>
      <w:r>
        <w:t>purposes of public education</w:t>
      </w:r>
      <w:r>
        <w:tab/>
        <w:t>1A</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Education Endowment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Education Endowment Act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0C4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147B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043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988A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4687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782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CC3D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6C601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584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F07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BA68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340"/>
    <w:docVar w:name="WAFER_20140124121157" w:val="RemoveTocBookmarks,RemoveUnusedBookmarks,RemoveLanguageTags,UsedStyles,ResetPageSize,UpdateArrangement"/>
    <w:docVar w:name="WAFER_20140124121157_GUID" w:val="f0660e09-4812-415a-938e-d09d9d637a32"/>
    <w:docVar w:name="WAFER_20140124124643" w:val="RemoveTocBookmarks,RunningHeaders"/>
    <w:docVar w:name="WAFER_20140124124643_GUID" w:val="e66df287-a0fc-42fa-8591-994551cb4767"/>
    <w:docVar w:name="WAFER_20150312151000" w:val="ResetPageSize,UpdateArrangement,UpdateNTable"/>
    <w:docVar w:name="WAFER_20150312151000_GUID" w:val="b1310441-d13e-4377-ad50-55c9fe055b4f"/>
    <w:docVar w:name="WAFER_20151109113049" w:val="UpdateStyles,UsedStyles"/>
    <w:docVar w:name="WAFER_20151109113049_GUID" w:val="e5cc488b-9491-46a8-82ca-f07337e4fad9"/>
    <w:docVar w:name="WAFER_20151201110340" w:val="RemoveTrackChanges"/>
    <w:docVar w:name="WAFER_20151201110340_GUID" w:val="c4922a64-890d-495b-978c-021ac40331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2040</Words>
  <Characters>9267</Characters>
  <Application>Microsoft Office Word</Application>
  <DocSecurity>0</DocSecurity>
  <Lines>330</Lines>
  <Paragraphs>191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Endowment Act 1909 - 03-a0-03</dc:title>
  <dc:subject/>
  <dc:creator/>
  <cp:keywords/>
  <dc:description/>
  <cp:lastModifiedBy>svcMRProcess</cp:lastModifiedBy>
  <cp:revision>4</cp:revision>
  <cp:lastPrinted>2015-05-15T07:02:00Z</cp:lastPrinted>
  <dcterms:created xsi:type="dcterms:W3CDTF">2019-01-23T04:16:00Z</dcterms:created>
  <dcterms:modified xsi:type="dcterms:W3CDTF">2019-01-23T04:16:00Z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1909</vt:lpwstr>
  </property>
  <property fmtid="{D5CDD505-2E9C-101B-9397-08002B2CF9AE}" pid="3" name="CommencementDate">
    <vt:lpwstr>20150508</vt:lpwstr>
  </property>
  <property fmtid="{D5CDD505-2E9C-101B-9397-08002B2CF9AE}" pid="4" name="DocumentType">
    <vt:lpwstr>Act</vt:lpwstr>
  </property>
  <property fmtid="{D5CDD505-2E9C-101B-9397-08002B2CF9AE}" pid="5" name="OwlsUID">
    <vt:i4>642</vt:i4>
  </property>
  <property fmtid="{D5CDD505-2E9C-101B-9397-08002B2CF9AE}" pid="6" name="ReprintedAsAt">
    <vt:filetime>2015-05-07T16:00:00Z</vt:filetime>
  </property>
  <property fmtid="{D5CDD505-2E9C-101B-9397-08002B2CF9AE}" pid="7" name="ReprintNo">
    <vt:lpwstr>3</vt:lpwstr>
  </property>
  <property fmtid="{D5CDD505-2E9C-101B-9397-08002B2CF9AE}" pid="8" name="AsAtDate">
    <vt:lpwstr>08 May 2015</vt:lpwstr>
  </property>
  <property fmtid="{D5CDD505-2E9C-101B-9397-08002B2CF9AE}" pid="9" name="Suffix">
    <vt:lpwstr>03-a0-03</vt:lpwstr>
  </property>
</Properties>
</file>