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Rates and Charges (Rebates and Deferments) Act 1992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_Toc423008828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_Toc423008829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_Toc423008831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3" w:name="_Toc406683849"/>
      <w:bookmarkStart w:id="4" w:name="_Toc42300882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 in Gazette 19 Dec 2014 p. 4850.]</w:t>
      </w:r>
    </w:p>
    <w:p>
      <w:pPr>
        <w:pStyle w:val="Heading5"/>
        <w:spacing w:before="240"/>
      </w:pPr>
      <w:bookmarkStart w:id="5" w:name="_Toc406683850"/>
      <w:bookmarkStart w:id="6" w:name="_Toc423008829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5"/>
      <w:bookmarkEnd w:id="6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851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3"/>
        <w:gridCol w:w="1130"/>
        <w:gridCol w:w="1130"/>
        <w:gridCol w:w="1104"/>
        <w:gridCol w:w="1604"/>
      </w:tblGrid>
      <w:tr>
        <w:trPr>
          <w:tblHeader/>
        </w:trPr>
        <w:tc>
          <w:tcPr>
            <w:tcW w:w="766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66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  <w:tr>
        <w:tc>
          <w:tcPr>
            <w:tcW w:w="76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1/7/15 — 30/6/16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$108.76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$28.14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$284.71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  <w:u w:val="words"/>
              </w:rPr>
            </w:pPr>
            <w:r>
              <w:rPr>
                <w:sz w:val="22"/>
                <w:szCs w:val="22"/>
              </w:rPr>
              <w:t>$284.71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2427; 26 Jun 2015 p. 2279.]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406683833"/>
      <w:bookmarkStart w:id="8" w:name="_Toc406683843"/>
      <w:bookmarkStart w:id="9" w:name="_Toc406683851"/>
      <w:bookmarkStart w:id="10" w:name="_Toc423006611"/>
      <w:bookmarkStart w:id="11" w:name="_Toc423008830"/>
      <w:r>
        <w:t>Notes</w:t>
      </w:r>
      <w:bookmarkEnd w:id="7"/>
      <w:bookmarkEnd w:id="8"/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" w:name="_Toc406683852"/>
      <w:bookmarkStart w:id="13" w:name="_Toc423008831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26 Jun 2015 p. 2278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26 Jun 2015 (see r. 2(a));</w:t>
            </w:r>
            <w:r>
              <w:rPr>
                <w:bCs/>
                <w:snapToGrid w:val="0"/>
              </w:rPr>
              <w:br/>
              <w:t>Regulations other than r. 1 and 2: 27 Jun 2015 (see r. 2(b))</w:t>
            </w:r>
          </w:p>
        </w:tc>
      </w:tr>
    </w:tbl>
    <w:p/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7E423B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4045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  <w:docVar w:name="WAFER_20151112114045" w:val="UpdateStyles,UsedStyles"/>
    <w:docVar w:name="WAFER_20151112114045_GUID" w:val="8d37be18-29bc-49ad-a2cb-2ab44354de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1266</Words>
  <Characters>6029</Characters>
  <Application>Microsoft Office Word</Application>
  <DocSecurity>0</DocSecurity>
  <Lines>401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1992 - 04-d0-01</dc:title>
  <dc:subject/>
  <dc:creator/>
  <cp:keywords/>
  <dc:description/>
  <cp:lastModifiedBy>svcMRProcess</cp:lastModifiedBy>
  <cp:revision>4</cp:revision>
  <cp:lastPrinted>2014-05-09T06:45:00Z</cp:lastPrinted>
  <dcterms:created xsi:type="dcterms:W3CDTF">2020-02-27T20:34:00Z</dcterms:created>
  <dcterms:modified xsi:type="dcterms:W3CDTF">2020-02-27T20:34:00Z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DocumentType">
    <vt:lpwstr>Reg</vt:lpwstr>
  </property>
  <property fmtid="{D5CDD505-2E9C-101B-9397-08002B2CF9AE}" pid="4" name="OwlsUID">
    <vt:i4>4731</vt:i4>
  </property>
  <property fmtid="{D5CDD505-2E9C-101B-9397-08002B2CF9AE}" pid="5" name="ReprintNo">
    <vt:lpwstr>4</vt:lpwstr>
  </property>
  <property fmtid="{D5CDD505-2E9C-101B-9397-08002B2CF9AE}" pid="6" name="ReprintedAsAt">
    <vt:filetime>2014-05-01T16:00:00Z</vt:filetime>
  </property>
  <property fmtid="{D5CDD505-2E9C-101B-9397-08002B2CF9AE}" pid="7" name="AsAtDate">
    <vt:lpwstr>27 Jun 2015</vt:lpwstr>
  </property>
  <property fmtid="{D5CDD505-2E9C-101B-9397-08002B2CF9AE}" pid="8" name="Suffix">
    <vt:lpwstr>04-d0-01</vt:lpwstr>
  </property>
  <property fmtid="{D5CDD505-2E9C-101B-9397-08002B2CF9AE}" pid="9" name="CommencementDate">
    <vt:lpwstr>20150627</vt:lpwstr>
  </property>
</Properties>
</file>