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Limited Partnerships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Limited Partnerships Rules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_Toc423447238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 used: the Act</w:t>
      </w:r>
      <w:r>
        <w:tab/>
      </w:r>
      <w:r>
        <w:fldChar w:fldCharType="begin"/>
      </w:r>
      <w:r>
        <w:instrText xml:space="preserve"> PAGEREF _Toc423447239 \h </w:instrText>
      </w:r>
      <w:r>
        <w:fldChar w:fldCharType="separate"/>
      </w:r>
      <w:r>
        <w:t>1</w:t>
      </w:r>
      <w:r>
        <w:fldChar w:fldCharType="end"/>
      </w:r>
    </w:p>
    <w:p>
      <w:pPr>
        <w:pStyle w:val="TOC8"/>
        <w:rPr>
          <w:rFonts w:asciiTheme="minorHAnsi" w:eastAsiaTheme="minorEastAsia" w:hAnsiTheme="minorHAnsi" w:cstheme="minorBidi"/>
          <w:szCs w:val="22"/>
        </w:rPr>
      </w:pPr>
      <w:r>
        <w:t>3.</w:t>
      </w:r>
      <w:r>
        <w:tab/>
        <w:t>Fees</w:t>
      </w:r>
      <w:r>
        <w:tab/>
      </w:r>
      <w:r>
        <w:fldChar w:fldCharType="begin"/>
      </w:r>
      <w:r>
        <w:instrText xml:space="preserve"> PAGEREF _Toc423447240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_Toc423447241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Forms to be used for the purposes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_Toc423447245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3" w:name="_Toc379200941"/>
      <w:bookmarkStart w:id="4" w:name="_Toc42344723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79200942"/>
      <w:bookmarkStart w:id="6" w:name="_Toc423447239"/>
      <w:r>
        <w:rPr>
          <w:rStyle w:val="CharSectno"/>
        </w:rPr>
        <w:t>1A</w:t>
      </w:r>
      <w:r>
        <w:rPr>
          <w:snapToGrid w:val="0"/>
        </w:rPr>
        <w:t>.</w:t>
      </w:r>
      <w:r>
        <w:rPr>
          <w:snapToGrid w:val="0"/>
        </w:rPr>
        <w:tab/>
        <w:t>Term used: the Act</w:t>
      </w:r>
      <w:bookmarkEnd w:id="5"/>
      <w:bookmarkEnd w:id="6"/>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7" w:name="_Toc379200943"/>
      <w:bookmarkStart w:id="8" w:name="_Toc423447240"/>
      <w:r>
        <w:rPr>
          <w:rStyle w:val="CharSectno"/>
        </w:rPr>
        <w:t>3</w:t>
      </w:r>
      <w:r>
        <w:t>.</w:t>
      </w:r>
      <w:r>
        <w:tab/>
        <w:t>Fees</w:t>
      </w:r>
      <w:bookmarkEnd w:id="7"/>
      <w:bookmarkEnd w:id="8"/>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pPr>
            <w:r>
              <w:rPr>
                <w:sz w:val="22"/>
                <w:szCs w:val="22"/>
              </w:rPr>
              <w:t>$191.00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pPr>
            <w:r>
              <w:rPr>
                <w:sz w:val="22"/>
                <w:szCs w:val="22"/>
              </w:rPr>
              <w:t>$4.90</w:t>
            </w:r>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pPr>
            <w:r>
              <w:rPr>
                <w:sz w:val="22"/>
                <w:szCs w:val="22"/>
              </w:rPr>
              <w:t>$13.00</w:t>
            </w:r>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pPr>
            <w:r>
              <w:rPr>
                <w:sz w:val="22"/>
                <w:szCs w:val="22"/>
              </w:rPr>
              <w:t>$4.90</w:t>
            </w:r>
            <w:r>
              <w:t xml:space="preserve"> per folio of </w:t>
            </w:r>
            <w:r>
              <w:br/>
              <w:t>72 words</w:t>
            </w:r>
          </w:p>
        </w:tc>
      </w:tr>
    </w:tbl>
    <w:p>
      <w:pPr>
        <w:pStyle w:val="Footnotesection"/>
      </w:pPr>
      <w:r>
        <w:tab/>
        <w:t>[Rule 3 inserted in Gazette 23 Jun 2009 p. 2444; amended in Gazette 22 Jun 2011 p. 2362; 27 Jun 2013 p. 2683-4; 23 Jun 2015 p. 2177.]</w:t>
      </w:r>
    </w:p>
    <w:p>
      <w:pPr>
        <w:pStyle w:val="Heading5"/>
        <w:rPr>
          <w:snapToGrid w:val="0"/>
        </w:rPr>
      </w:pPr>
      <w:bookmarkStart w:id="9" w:name="_Toc379200944"/>
      <w:bookmarkStart w:id="10" w:name="_Toc423447241"/>
      <w:r>
        <w:rPr>
          <w:rStyle w:val="CharSectno"/>
        </w:rPr>
        <w:t>4</w:t>
      </w:r>
      <w:r>
        <w:rPr>
          <w:snapToGrid w:val="0"/>
        </w:rPr>
        <w:t>.</w:t>
      </w:r>
      <w:r>
        <w:rPr>
          <w:snapToGrid w:val="0"/>
        </w:rPr>
        <w:tab/>
        <w:t>Forms</w:t>
      </w:r>
      <w:bookmarkEnd w:id="9"/>
      <w:bookmarkEnd w:id="10"/>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1" w:name="_Toc379200945"/>
      <w:bookmarkStart w:id="12" w:name="_Toc421002361"/>
      <w:bookmarkStart w:id="13" w:name="_Toc421002382"/>
      <w:bookmarkStart w:id="14" w:name="_Toc423447242"/>
      <w:r>
        <w:rPr>
          <w:rStyle w:val="CharSchNo"/>
        </w:rPr>
        <w:t>Appendix</w:t>
      </w:r>
      <w:bookmarkEnd w:id="11"/>
      <w:bookmarkEnd w:id="12"/>
      <w:bookmarkEnd w:id="13"/>
      <w:bookmarkEnd w:id="14"/>
      <w:r>
        <w:t xml:space="preserve"> </w:t>
      </w:r>
    </w:p>
    <w:p>
      <w:pPr>
        <w:pStyle w:val="yHeading2"/>
      </w:pPr>
      <w:bookmarkStart w:id="15" w:name="_Toc379200946"/>
      <w:bookmarkStart w:id="16" w:name="_Toc421002362"/>
      <w:bookmarkStart w:id="17" w:name="_Toc421002383"/>
      <w:bookmarkStart w:id="18" w:name="_Toc423447243"/>
      <w:r>
        <w:rPr>
          <w:rStyle w:val="CharSchText"/>
        </w:rPr>
        <w:t>Forms to be used for the purposes of the Act</w:t>
      </w:r>
      <w:bookmarkEnd w:id="15"/>
      <w:bookmarkEnd w:id="16"/>
      <w:bookmarkEnd w:id="17"/>
      <w:bookmarkEnd w:id="18"/>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644212522" r:id="rId26"/>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5" o:title=""/>
          </v:shape>
          <o:OLEObject Type="Embed" ProgID="PBrush" ShapeID="_x0000_i1026" DrawAspect="Content" ObjectID="_1644212523" r:id="rId27"/>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5" o:title=""/>
          </v:shape>
          <o:OLEObject Type="Embed" ProgID="PBrush" ShapeID="_x0000_i1027" DrawAspect="Content" ObjectID="_1644212524" r:id="rId29"/>
        </w:obje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r>
              <w:rPr>
                <w:snapToGrid w:val="0"/>
              </w:rPr>
              <w:object w:dxaOrig="181" w:dyaOrig="886">
                <v:shape id="_x0000_i1028" type="#_x0000_t75" style="width:9pt;height:51pt" o:ole="" fillcolor="window">
                  <v:imagedata r:id="rId31" o:title=""/>
                </v:shape>
                <o:OLEObject Type="Embed" ProgID="Word.Picture.8" ShapeID="_x0000_i1028" DrawAspect="Content" ObjectID="_1644212525" r:id="rId32"/>
              </w:obje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5" o:title=""/>
          </v:shape>
          <o:OLEObject Type="Embed" ProgID="PBrush" ShapeID="_x0000_i1029" DrawAspect="Content" ObjectID="_1644212526" r:id="rId33"/>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object w:dxaOrig="2025" w:dyaOrig="375">
          <v:shape id="_x0000_i1030" type="#_x0000_t75" style="width:55.5pt;height:18.75pt" o:ole="" fillcolor="window">
            <v:imagedata r:id="rId25" o:title=""/>
          </v:shape>
          <o:OLEObject Type="Embed" ProgID="PBrush" ShapeID="_x0000_i1030" DrawAspect="Content" ObjectID="_1644212527" r:id="rId34"/>
        </w:obje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object w:dxaOrig="181" w:dyaOrig="886">
                <v:shape id="_x0000_i1031" type="#_x0000_t75" style="width:9pt;height:37.5pt" o:ole="" fillcolor="window">
                  <v:imagedata r:id="rId31" o:title=""/>
                </v:shape>
                <o:OLEObject Type="Embed" ProgID="Word.Picture.8" ShapeID="_x0000_i1031" DrawAspect="Content" ObjectID="_1644212528" r:id="rId35"/>
              </w:obje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object w:dxaOrig="181" w:dyaOrig="886">
                <v:shape id="_x0000_i1032" type="#_x0000_t75" style="width:9pt;height:58.5pt" o:ole="" fillcolor="window">
                  <v:imagedata r:id="rId31" o:title=""/>
                </v:shape>
                <o:OLEObject Type="Embed" ProgID="Word.Picture.8" ShapeID="_x0000_i1032" DrawAspect="Content" ObjectID="_1644212529" r:id="rId36"/>
              </w:obje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object w:dxaOrig="181" w:dyaOrig="886">
                <v:shape id="_x0000_i1033" type="#_x0000_t75" style="width:9pt;height:36pt" o:ole="" fillcolor="window">
                  <v:imagedata r:id="rId31" o:title=""/>
                </v:shape>
                <o:OLEObject Type="Embed" ProgID="Word.Picture.8" ShapeID="_x0000_i1033" DrawAspect="Content" ObjectID="_1644212530" r:id="rId37"/>
              </w:obje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object w:dxaOrig="181" w:dyaOrig="886">
                <v:shape id="_x0000_i1034" type="#_x0000_t75" style="width:9pt;height:36.75pt" o:ole="" fillcolor="window">
                  <v:imagedata r:id="rId31" o:title=""/>
                </v:shape>
                <o:OLEObject Type="Embed" ProgID="Word.Picture.8" ShapeID="_x0000_i1034" DrawAspect="Content" ObjectID="_1644212531" r:id="rId38"/>
              </w:obje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object w:dxaOrig="181" w:dyaOrig="886">
                <v:shape id="_x0000_i1035" type="#_x0000_t75" style="width:9pt;height:126.75pt" o:ole="" fillcolor="window">
                  <v:imagedata r:id="rId31" o:title=""/>
                </v:shape>
                <o:OLEObject Type="Embed" ProgID="Word.Picture.8" ShapeID="_x0000_i1035" DrawAspect="Content" ObjectID="_1644212532" r:id="rId39"/>
              </w:obje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object w:dxaOrig="181" w:dyaOrig="886">
                <v:shape id="_x0000_i1036" type="#_x0000_t75" style="width:9pt;height:53.25pt" o:ole="" fillcolor="window">
                  <v:imagedata r:id="rId31" o:title=""/>
                </v:shape>
                <o:OLEObject Type="Embed" ProgID="Word.Picture.8" ShapeID="_x0000_i1036" DrawAspect="Content" ObjectID="_1644212533" r:id="rId40"/>
              </w:obje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object w:dxaOrig="181" w:dyaOrig="886">
                <v:shape id="_x0000_i1037" type="#_x0000_t75" style="width:9pt;height:60.75pt" o:ole="" fillcolor="window">
                  <v:imagedata r:id="rId31" o:title=""/>
                </v:shape>
                <o:OLEObject Type="Embed" ProgID="Word.Picture.8" ShapeID="_x0000_i1037" DrawAspect="Content" ObjectID="_1644212534" r:id="rId41"/>
              </w:obje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object w:dxaOrig="181" w:dyaOrig="886">
                <v:shape id="_x0000_i1038" type="#_x0000_t75" style="width:9pt;height:44.25pt" o:ole="" fillcolor="window">
                  <v:imagedata r:id="rId31" o:title=""/>
                </v:shape>
                <o:OLEObject Type="Embed" ProgID="Word.Picture.8" ShapeID="_x0000_i1038" DrawAspect="Content" ObjectID="_1644212535" r:id="rId42"/>
              </w:obje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pPr>
      <w:bookmarkStart w:id="20" w:name="_Toc379200947"/>
      <w:bookmarkStart w:id="21" w:name="_Toc421002363"/>
      <w:bookmarkStart w:id="22" w:name="_Toc421002384"/>
      <w:bookmarkStart w:id="23" w:name="_Toc423447244"/>
      <w:r>
        <w:t>Notes</w:t>
      </w:r>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9200948"/>
      <w:bookmarkStart w:id="25" w:name="_Toc423447245"/>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Limited Partnerships Rules 1909</w:t>
            </w:r>
          </w:p>
        </w:tc>
        <w:tc>
          <w:tcPr>
            <w:tcW w:w="1276" w:type="dxa"/>
          </w:tcPr>
          <w:p>
            <w:pPr>
              <w:pStyle w:val="nTable"/>
              <w:spacing w:after="40"/>
            </w:pPr>
            <w:r>
              <w:t>5 Mar 1909 p. 677</w:t>
            </w:r>
            <w:r>
              <w:noBreakHyphen/>
              <w:t>9</w:t>
            </w:r>
          </w:p>
        </w:tc>
        <w:tc>
          <w:tcPr>
            <w:tcW w:w="2693" w:type="dxa"/>
          </w:tcPr>
          <w:p>
            <w:pPr>
              <w:pStyle w:val="nTable"/>
              <w:spacing w:after="40"/>
            </w:pPr>
            <w:r>
              <w:t>5 Mar 1909</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Act other than s. 4-9:</w:t>
            </w:r>
            <w:r>
              <w:br/>
              <w:t>21 Dec 1965 (see s. 2(1));</w:t>
            </w:r>
            <w:r>
              <w:br/>
              <w:t>s. 4-9: 14 Feb 1966 (see s. 2(2))</w:t>
            </w:r>
          </w:p>
        </w:tc>
      </w:tr>
      <w:tr>
        <w:tc>
          <w:tcPr>
            <w:tcW w:w="3118" w:type="dxa"/>
          </w:tcPr>
          <w:p>
            <w:pPr>
              <w:pStyle w:val="nTable"/>
              <w:spacing w:after="40"/>
            </w:pPr>
            <w:r>
              <w:rPr>
                <w:i/>
              </w:rPr>
              <w:t>Limited Partnerships Amendment Rules 1983</w:t>
            </w:r>
          </w:p>
        </w:tc>
        <w:tc>
          <w:tcPr>
            <w:tcW w:w="1276" w:type="dxa"/>
          </w:tcPr>
          <w:p>
            <w:pPr>
              <w:pStyle w:val="nTable"/>
              <w:spacing w:after="40"/>
            </w:pPr>
            <w:r>
              <w:t>30 Dec 1983 p. 5023</w:t>
            </w:r>
            <w:r>
              <w:noBreakHyphen/>
              <w:t>4</w:t>
            </w:r>
          </w:p>
        </w:tc>
        <w:tc>
          <w:tcPr>
            <w:tcW w:w="2693" w:type="dxa"/>
          </w:tcPr>
          <w:p>
            <w:pPr>
              <w:pStyle w:val="nTable"/>
              <w:spacing w:after="40"/>
            </w:pPr>
            <w:r>
              <w:t>1 Jan 1984 (see r. 2)</w:t>
            </w:r>
          </w:p>
        </w:tc>
      </w:tr>
      <w:tr>
        <w:tc>
          <w:tcPr>
            <w:tcW w:w="3118" w:type="dxa"/>
          </w:tcPr>
          <w:p>
            <w:pPr>
              <w:pStyle w:val="nTable"/>
              <w:spacing w:after="40"/>
            </w:pPr>
            <w:r>
              <w:rPr>
                <w:i/>
              </w:rPr>
              <w:t>Limited Partnerships Amendment Rules 1986</w:t>
            </w:r>
          </w:p>
        </w:tc>
        <w:tc>
          <w:tcPr>
            <w:tcW w:w="1276" w:type="dxa"/>
          </w:tcPr>
          <w:p>
            <w:pPr>
              <w:pStyle w:val="nTable"/>
              <w:spacing w:after="40"/>
            </w:pPr>
            <w:r>
              <w:t>26 Sep 1986 p. 3681</w:t>
            </w:r>
          </w:p>
        </w:tc>
        <w:tc>
          <w:tcPr>
            <w:tcW w:w="2693" w:type="dxa"/>
          </w:tcPr>
          <w:p>
            <w:pPr>
              <w:pStyle w:val="nTable"/>
              <w:spacing w:after="40"/>
            </w:pPr>
            <w:r>
              <w:t>1 Oct 1986 (see r. 2)</w:t>
            </w:r>
          </w:p>
        </w:tc>
      </w:tr>
      <w:tr>
        <w:tc>
          <w:tcPr>
            <w:tcW w:w="3118" w:type="dxa"/>
          </w:tcPr>
          <w:p>
            <w:pPr>
              <w:pStyle w:val="nTable"/>
              <w:spacing w:after="40"/>
            </w:pPr>
            <w:r>
              <w:rPr>
                <w:i/>
              </w:rPr>
              <w:t>Limited Partnerships Amendment Rules 1991</w:t>
            </w:r>
          </w:p>
        </w:tc>
        <w:tc>
          <w:tcPr>
            <w:tcW w:w="1276" w:type="dxa"/>
          </w:tcPr>
          <w:p>
            <w:pPr>
              <w:pStyle w:val="nTable"/>
              <w:spacing w:after="40"/>
            </w:pPr>
            <w:r>
              <w:t>8 Nov 1991 p. 5720</w:t>
            </w:r>
          </w:p>
        </w:tc>
        <w:tc>
          <w:tcPr>
            <w:tcW w:w="2693" w:type="dxa"/>
          </w:tcPr>
          <w:p>
            <w:pPr>
              <w:pStyle w:val="nTable"/>
              <w:spacing w:after="40"/>
            </w:pPr>
            <w:r>
              <w:t>8 Nov 1991</w:t>
            </w:r>
          </w:p>
        </w:tc>
      </w:tr>
      <w:tr>
        <w:tc>
          <w:tcPr>
            <w:tcW w:w="3118" w:type="dxa"/>
          </w:tcPr>
          <w:p>
            <w:pPr>
              <w:pStyle w:val="nTable"/>
              <w:spacing w:after="40"/>
            </w:pPr>
            <w:r>
              <w:rPr>
                <w:i/>
              </w:rPr>
              <w:t>Limited Partnerships Amendment Rules 1993</w:t>
            </w:r>
          </w:p>
        </w:tc>
        <w:tc>
          <w:tcPr>
            <w:tcW w:w="1276" w:type="dxa"/>
          </w:tcPr>
          <w:p>
            <w:pPr>
              <w:pStyle w:val="nTable"/>
              <w:spacing w:after="40"/>
            </w:pPr>
            <w:r>
              <w:t>31 Aug 1993 p. 4687</w:t>
            </w:r>
          </w:p>
        </w:tc>
        <w:tc>
          <w:tcPr>
            <w:tcW w:w="2693" w:type="dxa"/>
          </w:tcPr>
          <w:p>
            <w:pPr>
              <w:pStyle w:val="nTable"/>
              <w:spacing w:after="40"/>
            </w:pPr>
            <w:r>
              <w:t>1 Sep 1993 (see r. 2)</w:t>
            </w:r>
          </w:p>
        </w:tc>
      </w:tr>
      <w:tr>
        <w:tc>
          <w:tcPr>
            <w:tcW w:w="3118" w:type="dxa"/>
          </w:tcPr>
          <w:p>
            <w:pPr>
              <w:pStyle w:val="nTable"/>
              <w:spacing w:after="40"/>
            </w:pPr>
            <w:r>
              <w:rPr>
                <w:i/>
              </w:rPr>
              <w:t>Limited Partnerships Amendment Rules 1995</w:t>
            </w:r>
          </w:p>
        </w:tc>
        <w:tc>
          <w:tcPr>
            <w:tcW w:w="1276" w:type="dxa"/>
          </w:tcPr>
          <w:p>
            <w:pPr>
              <w:pStyle w:val="nTable"/>
              <w:spacing w:after="40"/>
            </w:pPr>
            <w:r>
              <w:t>27 Jun 1995 p. 2540</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1: The </w:t>
            </w:r>
            <w:r>
              <w:rPr>
                <w:b/>
                <w:i/>
              </w:rPr>
              <w:t>Limited Partnerships Rules 1909</w:t>
            </w:r>
            <w:r>
              <w:rPr>
                <w:b/>
              </w:rPr>
              <w:t xml:space="preserve"> as at 21 Mar 2003</w:t>
            </w:r>
            <w:r>
              <w:t xml:space="preserve"> (includes amendments listed above)</w:t>
            </w:r>
          </w:p>
        </w:tc>
      </w:tr>
      <w:tr>
        <w:tc>
          <w:tcPr>
            <w:tcW w:w="3118" w:type="dxa"/>
          </w:tcPr>
          <w:p>
            <w:pPr>
              <w:pStyle w:val="nTable"/>
              <w:spacing w:after="40"/>
            </w:pPr>
            <w:r>
              <w:rPr>
                <w:i/>
              </w:rPr>
              <w:t>Limited Partnerships Amendment Rules 2005</w:t>
            </w:r>
          </w:p>
        </w:tc>
        <w:tc>
          <w:tcPr>
            <w:tcW w:w="1276" w:type="dxa"/>
          </w:tcPr>
          <w:p>
            <w:pPr>
              <w:pStyle w:val="nTable"/>
              <w:spacing w:after="40"/>
            </w:pPr>
            <w:r>
              <w:t>28 Jun 2005 p. 2901</w:t>
            </w:r>
          </w:p>
        </w:tc>
        <w:tc>
          <w:tcPr>
            <w:tcW w:w="2693" w:type="dxa"/>
          </w:tcPr>
          <w:p>
            <w:pPr>
              <w:pStyle w:val="nTable"/>
              <w:spacing w:after="40"/>
            </w:pPr>
            <w:r>
              <w:t>1 Jul 2005 (see r. 2)</w:t>
            </w:r>
          </w:p>
        </w:tc>
      </w:tr>
      <w:tr>
        <w:tc>
          <w:tcPr>
            <w:tcW w:w="3118" w:type="dxa"/>
          </w:tcPr>
          <w:p>
            <w:pPr>
              <w:pStyle w:val="nTable"/>
              <w:spacing w:after="40"/>
              <w:rPr>
                <w:i/>
              </w:rPr>
            </w:pPr>
            <w:r>
              <w:rPr>
                <w:i/>
              </w:rPr>
              <w:t>Limited Partnerships Amendment Rules 2007</w:t>
            </w:r>
          </w:p>
        </w:tc>
        <w:tc>
          <w:tcPr>
            <w:tcW w:w="1276" w:type="dxa"/>
          </w:tcPr>
          <w:p>
            <w:pPr>
              <w:pStyle w:val="nTable"/>
              <w:spacing w:after="40"/>
            </w:pPr>
            <w:r>
              <w:t>15 Jun 2007 p. 2775</w:t>
            </w:r>
          </w:p>
        </w:tc>
        <w:tc>
          <w:tcPr>
            <w:tcW w:w="2693" w:type="dxa"/>
          </w:tcPr>
          <w:p>
            <w:pPr>
              <w:pStyle w:val="nTable"/>
              <w:spacing w:after="40"/>
            </w:pPr>
            <w:r>
              <w:t>r. 1 and 2: 15 Jun 2007 (see r. 2(a));</w:t>
            </w:r>
            <w:r>
              <w:br/>
              <w:t>Rules other than r. 1 and 2: 1 Jul 2007 (see r. 2(b))</w:t>
            </w:r>
          </w:p>
        </w:tc>
      </w:tr>
      <w:tr>
        <w:tc>
          <w:tcPr>
            <w:tcW w:w="3118" w:type="dxa"/>
          </w:tcPr>
          <w:p>
            <w:pPr>
              <w:pStyle w:val="nTable"/>
              <w:spacing w:after="40"/>
              <w:rPr>
                <w:i/>
              </w:rPr>
            </w:pPr>
            <w:r>
              <w:rPr>
                <w:i/>
              </w:rPr>
              <w:t>Limited Partnerships Amendment Rules 2009</w:t>
            </w:r>
          </w:p>
        </w:tc>
        <w:tc>
          <w:tcPr>
            <w:tcW w:w="1276" w:type="dxa"/>
          </w:tcPr>
          <w:p>
            <w:pPr>
              <w:pStyle w:val="nTable"/>
              <w:spacing w:after="40"/>
            </w:pPr>
            <w:r>
              <w:t>23 Jun 2009 p. 2443</w:t>
            </w:r>
            <w:r>
              <w:noBreakHyphen/>
              <w:t>4</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7087" w:type="dxa"/>
            <w:gridSpan w:val="3"/>
          </w:tcPr>
          <w:p>
            <w:pPr>
              <w:pStyle w:val="nTable"/>
              <w:spacing w:after="40"/>
              <w:rPr>
                <w:snapToGrid w:val="0"/>
                <w:spacing w:val="-2"/>
              </w:rPr>
            </w:pPr>
            <w:r>
              <w:rPr>
                <w:b/>
              </w:rPr>
              <w:t xml:space="preserve">Reprint 2: The </w:t>
            </w:r>
            <w:r>
              <w:rPr>
                <w:b/>
                <w:i/>
              </w:rPr>
              <w:t>Limited Partnerships Rules 1909</w:t>
            </w:r>
            <w:r>
              <w:rPr>
                <w:b/>
              </w:rPr>
              <w:t xml:space="preserve"> as at 20 Nov 2009</w:t>
            </w:r>
            <w:r>
              <w:t xml:space="preserve"> (includes amendments listed above)</w:t>
            </w:r>
          </w:p>
        </w:tc>
      </w:tr>
      <w:tr>
        <w:tc>
          <w:tcPr>
            <w:tcW w:w="3118" w:type="dxa"/>
          </w:tcPr>
          <w:p>
            <w:pPr>
              <w:pStyle w:val="nTable"/>
              <w:spacing w:after="40"/>
              <w:rPr>
                <w:i/>
              </w:rPr>
            </w:pPr>
            <w:r>
              <w:rPr>
                <w:i/>
              </w:rPr>
              <w:t>Limited Partnerships (Repeal and Amendment) Rules 2010</w:t>
            </w:r>
          </w:p>
        </w:tc>
        <w:tc>
          <w:tcPr>
            <w:tcW w:w="1276" w:type="dxa"/>
          </w:tcPr>
          <w:p>
            <w:pPr>
              <w:pStyle w:val="nTable"/>
              <w:spacing w:after="40"/>
            </w:pPr>
            <w:r>
              <w:t>7 Jan 2011 p. 45</w:t>
            </w:r>
            <w:r>
              <w:noBreakHyphen/>
              <w:t>6</w:t>
            </w:r>
          </w:p>
        </w:tc>
        <w:tc>
          <w:tcPr>
            <w:tcW w:w="2693" w:type="dxa"/>
          </w:tcPr>
          <w:p>
            <w:pPr>
              <w:pStyle w:val="nTable"/>
              <w:spacing w:after="40"/>
            </w:pPr>
            <w:r>
              <w:rPr>
                <w:snapToGrid w:val="0"/>
                <w:spacing w:val="-2"/>
              </w:rPr>
              <w:t>r. 1 and 2: 7 Jan 2011 (see r. 2(a));</w:t>
            </w:r>
            <w:r>
              <w:rPr>
                <w:snapToGrid w:val="0"/>
                <w:spacing w:val="-2"/>
              </w:rPr>
              <w:br/>
              <w:t>Rules other than r. 1 and 2: 8 Jan 2011 (see r. 2(b))</w:t>
            </w:r>
          </w:p>
        </w:tc>
      </w:tr>
      <w:tr>
        <w:tc>
          <w:tcPr>
            <w:tcW w:w="3118" w:type="dxa"/>
          </w:tcPr>
          <w:p>
            <w:pPr>
              <w:pStyle w:val="nTable"/>
              <w:keepNext/>
              <w:spacing w:after="40"/>
              <w:rPr>
                <w:i/>
              </w:rPr>
            </w:pPr>
            <w:r>
              <w:rPr>
                <w:i/>
              </w:rPr>
              <w:t>Limited Partnerships Amendment Rules 2011</w:t>
            </w:r>
          </w:p>
        </w:tc>
        <w:tc>
          <w:tcPr>
            <w:tcW w:w="1276" w:type="dxa"/>
          </w:tcPr>
          <w:p>
            <w:pPr>
              <w:pStyle w:val="nTable"/>
              <w:keepNext/>
              <w:spacing w:after="40"/>
            </w:pPr>
            <w:r>
              <w:t>22 Jun 2011 p. 2361-2</w:t>
            </w:r>
          </w:p>
        </w:tc>
        <w:tc>
          <w:tcPr>
            <w:tcW w:w="2693" w:type="dxa"/>
          </w:tcPr>
          <w:p>
            <w:pPr>
              <w:pStyle w:val="nTable"/>
              <w:keepNext/>
              <w:spacing w:after="40"/>
              <w:rPr>
                <w:snapToGrid w:val="0"/>
                <w:spacing w:val="-2"/>
              </w:rPr>
            </w:pPr>
            <w:r>
              <w:rPr>
                <w:snapToGrid w:val="0"/>
                <w:spacing w:val="-2"/>
              </w:rPr>
              <w:t>r. 1 and 2: 22 Jun 2011 (see r. 2(a));</w:t>
            </w:r>
            <w:r>
              <w:rPr>
                <w:snapToGrid w:val="0"/>
                <w:spacing w:val="-2"/>
              </w:rPr>
              <w:br/>
              <w:t>Rules other than r. 1 and 2: 1 Jul 2011 (see r. 2(b))</w:t>
            </w:r>
          </w:p>
        </w:tc>
      </w:tr>
      <w:tr>
        <w:tc>
          <w:tcPr>
            <w:tcW w:w="3118" w:type="dxa"/>
          </w:tcPr>
          <w:p>
            <w:pPr>
              <w:pStyle w:val="nTable"/>
              <w:spacing w:after="40"/>
              <w:rPr>
                <w:i/>
              </w:rPr>
            </w:pPr>
            <w:r>
              <w:rPr>
                <w:i/>
              </w:rPr>
              <w:t>Limited Partnerships Amendment Rules 2013</w:t>
            </w:r>
          </w:p>
        </w:tc>
        <w:tc>
          <w:tcPr>
            <w:tcW w:w="1276" w:type="dxa"/>
          </w:tcPr>
          <w:p>
            <w:pPr>
              <w:pStyle w:val="nTable"/>
              <w:spacing w:after="40"/>
            </w:pPr>
            <w:r>
              <w:t>27 Jun 2013 p. 2683-4</w:t>
            </w:r>
          </w:p>
        </w:tc>
        <w:tc>
          <w:tcPr>
            <w:tcW w:w="2693" w:type="dxa"/>
          </w:tcPr>
          <w:p>
            <w:pPr>
              <w:pStyle w:val="nTable"/>
              <w:spacing w:after="40"/>
              <w:rPr>
                <w:i/>
                <w:snapToGrid w:val="0"/>
                <w:spacing w:val="-2"/>
              </w:rPr>
            </w:pPr>
            <w:r>
              <w:rPr>
                <w:snapToGrid w:val="0"/>
                <w:spacing w:val="-2"/>
              </w:rPr>
              <w:t>r. 1 and 2: 27 Jun 2013 (see r. 2(a));</w:t>
            </w:r>
            <w:r>
              <w:rPr>
                <w:snapToGrid w:val="0"/>
                <w:spacing w:val="-2"/>
              </w:rPr>
              <w:br/>
              <w:t>Rules other than r. 1 and 2: 1 Jul 2013 (see r. 2(b))</w:t>
            </w:r>
          </w:p>
        </w:tc>
      </w:tr>
      <w:tr>
        <w:tc>
          <w:tcPr>
            <w:tcW w:w="3118" w:type="dxa"/>
            <w:tcBorders>
              <w:bottom w:val="single" w:sz="4" w:space="0" w:color="auto"/>
            </w:tcBorders>
          </w:tcPr>
          <w:p>
            <w:pPr>
              <w:pStyle w:val="nTable"/>
              <w:spacing w:after="40"/>
              <w:rPr>
                <w:i/>
              </w:rPr>
            </w:pPr>
            <w:r>
              <w:rPr>
                <w:i/>
              </w:rPr>
              <w:t>Limited Partnerships Amendment Rules 2015</w:t>
            </w:r>
          </w:p>
        </w:tc>
        <w:tc>
          <w:tcPr>
            <w:tcW w:w="1276" w:type="dxa"/>
            <w:tcBorders>
              <w:bottom w:val="single" w:sz="4" w:space="0" w:color="auto"/>
            </w:tcBorders>
          </w:tcPr>
          <w:p>
            <w:pPr>
              <w:pStyle w:val="nTable"/>
              <w:spacing w:after="40"/>
            </w:pPr>
            <w:r>
              <w:t>23 Jun 2015 p. 2177</w:t>
            </w:r>
          </w:p>
        </w:tc>
        <w:tc>
          <w:tcPr>
            <w:tcW w:w="2693" w:type="dxa"/>
            <w:tcBorders>
              <w:bottom w:val="single" w:sz="4" w:space="0" w:color="auto"/>
            </w:tcBorders>
          </w:tcPr>
          <w:p>
            <w:pPr>
              <w:pStyle w:val="nTable"/>
              <w:spacing w:after="40"/>
              <w:rPr>
                <w:snapToGrid w:val="0"/>
                <w:spacing w:val="-2"/>
              </w:rPr>
            </w:pPr>
            <w:r>
              <w:rPr>
                <w:snapToGrid w:val="0"/>
                <w:spacing w:val="-2"/>
              </w:rPr>
              <w:t xml:space="preserve">r. 1 and 2: </w:t>
            </w:r>
            <w:r>
              <w:t xml:space="preserve">23 Jun 2015 </w:t>
            </w:r>
            <w:r>
              <w:rPr>
                <w:snapToGrid w:val="0"/>
                <w:spacing w:val="-2"/>
              </w:rPr>
              <w:t>(see r. 2(a));</w:t>
            </w:r>
            <w:r>
              <w:rPr>
                <w:snapToGrid w:val="0"/>
                <w:spacing w:val="-2"/>
              </w:rPr>
              <w:br/>
              <w:t>Rules other than r. 1 and 2: 1 Jul 2015 (see r. 2(b))</w:t>
            </w:r>
          </w:p>
        </w:tc>
      </w:tr>
    </w:tbl>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27" w:name="_Toc421002386"/>
      <w:bookmarkStart w:id="28" w:name="_Toc423447246"/>
      <w:r>
        <w:rPr>
          <w:sz w:val="28"/>
        </w:rPr>
        <w:t>Defined terms</w:t>
      </w:r>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1A</w:t>
      </w:r>
    </w:p>
    <w:p>
      <w:pPr>
        <w:pStyle w:val="DefinedTerms"/>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632F2"/>
    <w:lvl w:ilvl="0">
      <w:start w:val="1"/>
      <w:numFmt w:val="decimal"/>
      <w:lvlText w:val="%1."/>
      <w:lvlJc w:val="left"/>
      <w:pPr>
        <w:tabs>
          <w:tab w:val="num" w:pos="1492"/>
        </w:tabs>
        <w:ind w:left="1492" w:hanging="360"/>
      </w:pPr>
    </w:lvl>
  </w:abstractNum>
  <w:abstractNum w:abstractNumId="1">
    <w:nsid w:val="FFFFFF7D"/>
    <w:multiLevelType w:val="singleLevel"/>
    <w:tmpl w:val="E35CD64E"/>
    <w:lvl w:ilvl="0">
      <w:start w:val="1"/>
      <w:numFmt w:val="decimal"/>
      <w:lvlText w:val="%1."/>
      <w:lvlJc w:val="left"/>
      <w:pPr>
        <w:tabs>
          <w:tab w:val="num" w:pos="1209"/>
        </w:tabs>
        <w:ind w:left="1209" w:hanging="360"/>
      </w:pPr>
    </w:lvl>
  </w:abstractNum>
  <w:abstractNum w:abstractNumId="2">
    <w:nsid w:val="FFFFFF7E"/>
    <w:multiLevelType w:val="singleLevel"/>
    <w:tmpl w:val="A1B2A498"/>
    <w:lvl w:ilvl="0">
      <w:start w:val="1"/>
      <w:numFmt w:val="decimal"/>
      <w:lvlText w:val="%1."/>
      <w:lvlJc w:val="left"/>
      <w:pPr>
        <w:tabs>
          <w:tab w:val="num" w:pos="926"/>
        </w:tabs>
        <w:ind w:left="926" w:hanging="360"/>
      </w:pPr>
    </w:lvl>
  </w:abstractNum>
  <w:abstractNum w:abstractNumId="3">
    <w:nsid w:val="FFFFFF7F"/>
    <w:multiLevelType w:val="singleLevel"/>
    <w:tmpl w:val="BDA01ED2"/>
    <w:lvl w:ilvl="0">
      <w:start w:val="1"/>
      <w:numFmt w:val="decimal"/>
      <w:lvlText w:val="%1."/>
      <w:lvlJc w:val="left"/>
      <w:pPr>
        <w:tabs>
          <w:tab w:val="num" w:pos="643"/>
        </w:tabs>
        <w:ind w:left="643" w:hanging="360"/>
      </w:pPr>
    </w:lvl>
  </w:abstractNum>
  <w:abstractNum w:abstractNumId="4">
    <w:nsid w:val="FFFFFF80"/>
    <w:multiLevelType w:val="singleLevel"/>
    <w:tmpl w:val="DDF207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CD2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905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EFA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DEF16E"/>
    <w:lvl w:ilvl="0">
      <w:start w:val="1"/>
      <w:numFmt w:val="decimal"/>
      <w:lvlText w:val="%1."/>
      <w:lvlJc w:val="left"/>
      <w:pPr>
        <w:tabs>
          <w:tab w:val="num" w:pos="360"/>
        </w:tabs>
        <w:ind w:left="360" w:hanging="360"/>
      </w:pPr>
    </w:lvl>
  </w:abstractNum>
  <w:abstractNum w:abstractNumId="9">
    <w:nsid w:val="FFFFFF89"/>
    <w:multiLevelType w:val="singleLevel"/>
    <w:tmpl w:val="F0F6A06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EDADDA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324"/>
    <w:docVar w:name="WAFER_20140203141942" w:val="RemoveTocBookmarks,RemoveUnusedBookmarks,RemoveLanguageTags,UsedStyles,ResetPageSize,UpdateArrangement"/>
    <w:docVar w:name="WAFER_20140203141942_GUID" w:val="955c0e11-503a-4ff0-8f29-f3ea6cdc5f38"/>
    <w:docVar w:name="WAFER_20140203141950" w:val="RemoveTocBookmarks,RunningHeaders"/>
    <w:docVar w:name="WAFER_20140203141950_GUID" w:val="e5832d55-ddcc-4438-ad41-fba52e39af65"/>
    <w:docVar w:name="WAFER_20150602090713" w:val="ResetPageSize,UpdateArrangement,UpdateNTable"/>
    <w:docVar w:name="WAFER_20150602090713_GUID" w:val="33901fc0-9e0b-48fd-b839-b2f43da1ea90"/>
    <w:docVar w:name="WAFER_20151106100324" w:val="UpdateStyles,UsedStyles"/>
    <w:docVar w:name="WAFER_20151106100324_GUID" w:val="9e7590a0-3096-4924-9cd0-9e54fb5f3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oleObject" Target="embeddings/oleObject11.bin"/><Relationship Id="rId21" Type="http://schemas.openxmlformats.org/officeDocument/2006/relationships/header" Target="header7.xml"/><Relationship Id="rId34"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header" Target="header12.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oleObject" Target="embeddings/oleObject8.bin"/><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header" Target="header11.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7.bin"/><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1434</Words>
  <Characters>8836</Characters>
  <Application>Microsoft Office Word</Application>
  <DocSecurity>0</DocSecurity>
  <Lines>401</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1909 - 02-e0-02</dc:title>
  <dc:subject/>
  <dc:creator/>
  <cp:keywords/>
  <dc:description/>
  <cp:lastModifiedBy>svcMRProcess</cp:lastModifiedBy>
  <cp:revision>4</cp:revision>
  <cp:lastPrinted>2009-11-26T08:22:00Z</cp:lastPrinted>
  <dcterms:created xsi:type="dcterms:W3CDTF">2020-02-26T00:55:00Z</dcterms:created>
  <dcterms:modified xsi:type="dcterms:W3CDTF">2020-02-26T00:55:00Z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DocumentType">
    <vt:lpwstr>Reg</vt:lpwstr>
  </property>
  <property fmtid="{D5CDD505-2E9C-101B-9397-08002B2CF9AE}" pid="4" name="OwlsUID">
    <vt:i4>4566</vt:i4>
  </property>
  <property fmtid="{D5CDD505-2E9C-101B-9397-08002B2CF9AE}" pid="5" name="ReprintNo">
    <vt:lpwstr>2</vt:lpwstr>
  </property>
  <property fmtid="{D5CDD505-2E9C-101B-9397-08002B2CF9AE}" pid="6" name="AsAtDate">
    <vt:lpwstr>01 Jul 2015</vt:lpwstr>
  </property>
  <property fmtid="{D5CDD505-2E9C-101B-9397-08002B2CF9AE}" pid="7" name="Suffix">
    <vt:lpwstr>02-e0-02</vt:lpwstr>
  </property>
  <property fmtid="{D5CDD505-2E9C-101B-9397-08002B2CF9AE}" pid="8" name="CommencementDate">
    <vt:lpwstr>20150701</vt:lpwstr>
  </property>
</Properties>
</file>