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Mining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Mining Regulations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_Toc423450454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_Toc423450455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Miner’s rights</w:t>
      </w:r>
    </w:p>
    <w:p>
      <w:pPr>
        <w:pStyle w:val="TOC8"/>
        <w:rPr>
          <w:rFonts w:asciiTheme="minorHAnsi" w:eastAsiaTheme="minorEastAsia" w:hAnsiTheme="minorHAnsi" w:cstheme="minorBidi"/>
          <w:szCs w:val="22"/>
        </w:rPr>
      </w:pPr>
      <w:r>
        <w:t>3</w:t>
      </w:r>
      <w:r>
        <w:rPr>
          <w:snapToGrid w:val="0"/>
        </w:rPr>
        <w:t>.</w:t>
      </w:r>
      <w:r>
        <w:rPr>
          <w:snapToGrid w:val="0"/>
        </w:rPr>
        <w:tab/>
        <w:t>Miner’s rights, form</w:t>
      </w:r>
      <w:r>
        <w:tab/>
      </w:r>
      <w:r>
        <w:fldChar w:fldCharType="begin"/>
      </w:r>
      <w:r>
        <w:instrText xml:space="preserve"> PAGEREF _Toc423450457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Quantity of samples or specimens</w:t>
      </w:r>
      <w:r>
        <w:tab/>
      </w:r>
      <w:r>
        <w:fldChar w:fldCharType="begin"/>
      </w:r>
      <w:r>
        <w:instrText xml:space="preserve"> PAGEREF _Toc423450458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IIA — Permits under section 40E</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_Toc423450460 \h </w:instrText>
      </w:r>
      <w:r>
        <w:fldChar w:fldCharType="separate"/>
      </w:r>
      <w:r>
        <w:t>5</w:t>
      </w:r>
      <w:r>
        <w:fldChar w:fldCharType="end"/>
      </w:r>
    </w:p>
    <w:p>
      <w:pPr>
        <w:pStyle w:val="TOC8"/>
        <w:rPr>
          <w:rFonts w:asciiTheme="minorHAnsi" w:eastAsiaTheme="minorEastAsia" w:hAnsiTheme="minorHAnsi" w:cstheme="minorBidi"/>
          <w:szCs w:val="22"/>
        </w:rPr>
      </w:pPr>
      <w:r>
        <w:t>4B.</w:t>
      </w:r>
      <w:r>
        <w:tab/>
        <w:t>Prescribed office (Act s. 40E(1))</w:t>
      </w:r>
      <w:r>
        <w:tab/>
      </w:r>
      <w:r>
        <w:fldChar w:fldCharType="begin"/>
      </w:r>
      <w:r>
        <w:instrText xml:space="preserve"> PAGEREF _Toc423450461 \h </w:instrText>
      </w:r>
      <w:r>
        <w:fldChar w:fldCharType="separate"/>
      </w:r>
      <w:r>
        <w:t>5</w:t>
      </w:r>
      <w:r>
        <w:fldChar w:fldCharType="end"/>
      </w:r>
    </w:p>
    <w:p>
      <w:pPr>
        <w:pStyle w:val="TOC8"/>
        <w:rPr>
          <w:rFonts w:asciiTheme="minorHAnsi" w:eastAsiaTheme="minorEastAsia" w:hAnsiTheme="minorHAnsi" w:cstheme="minorBidi"/>
          <w:szCs w:val="22"/>
        </w:rPr>
      </w:pPr>
      <w:r>
        <w:t>4C.</w:t>
      </w:r>
      <w:r>
        <w:tab/>
        <w:t>Prescribed depth (Act s. 40E(6)(b))</w:t>
      </w:r>
      <w:r>
        <w:tab/>
      </w:r>
      <w:r>
        <w:fldChar w:fldCharType="begin"/>
      </w:r>
      <w:r>
        <w:instrText xml:space="preserve"> PAGEREF _Toc423450462 \h </w:instrText>
      </w:r>
      <w:r>
        <w:fldChar w:fldCharType="separate"/>
      </w:r>
      <w:r>
        <w:t>6</w:t>
      </w:r>
      <w:r>
        <w:fldChar w:fldCharType="end"/>
      </w:r>
    </w:p>
    <w:p>
      <w:pPr>
        <w:pStyle w:val="TOC8"/>
        <w:rPr>
          <w:rFonts w:asciiTheme="minorHAnsi" w:eastAsiaTheme="minorEastAsia" w:hAnsiTheme="minorHAnsi" w:cstheme="minorBidi"/>
          <w:szCs w:val="22"/>
        </w:rPr>
      </w:pPr>
      <w:r>
        <w:t>4D.</w:t>
      </w:r>
      <w:r>
        <w:tab/>
        <w:t>Application for permit</w:t>
      </w:r>
      <w:r>
        <w:tab/>
      </w:r>
      <w:r>
        <w:fldChar w:fldCharType="begin"/>
      </w:r>
      <w:r>
        <w:instrText xml:space="preserve"> PAGEREF _Toc423450463 \h </w:instrText>
      </w:r>
      <w:r>
        <w:fldChar w:fldCharType="separate"/>
      </w:r>
      <w:r>
        <w:t>6</w:t>
      </w:r>
      <w:r>
        <w:fldChar w:fldCharType="end"/>
      </w:r>
    </w:p>
    <w:p>
      <w:pPr>
        <w:pStyle w:val="TOC8"/>
        <w:rPr>
          <w:rFonts w:asciiTheme="minorHAnsi" w:eastAsiaTheme="minorEastAsia" w:hAnsiTheme="minorHAnsi" w:cstheme="minorBidi"/>
          <w:szCs w:val="22"/>
        </w:rPr>
      </w:pPr>
      <w:r>
        <w:t>4E.</w:t>
      </w:r>
      <w:r>
        <w:tab/>
        <w:t>Area of land to which permit applies</w:t>
      </w:r>
      <w:r>
        <w:tab/>
      </w:r>
      <w:r>
        <w:fldChar w:fldCharType="begin"/>
      </w:r>
      <w:r>
        <w:instrText xml:space="preserve"> PAGEREF _Toc423450464 \h </w:instrText>
      </w:r>
      <w:r>
        <w:fldChar w:fldCharType="separate"/>
      </w:r>
      <w:r>
        <w:t>6</w:t>
      </w:r>
      <w:r>
        <w:fldChar w:fldCharType="end"/>
      </w:r>
    </w:p>
    <w:p>
      <w:pPr>
        <w:pStyle w:val="TOC8"/>
        <w:rPr>
          <w:rFonts w:asciiTheme="minorHAnsi" w:eastAsiaTheme="minorEastAsia" w:hAnsiTheme="minorHAnsi" w:cstheme="minorBidi"/>
          <w:szCs w:val="22"/>
        </w:rPr>
      </w:pPr>
      <w:r>
        <w:t>4F.</w:t>
      </w:r>
      <w:r>
        <w:tab/>
        <w:t>Permit conditions</w:t>
      </w:r>
      <w:r>
        <w:tab/>
      </w:r>
      <w:r>
        <w:fldChar w:fldCharType="begin"/>
      </w:r>
      <w:r>
        <w:instrText xml:space="preserve"> PAGEREF _Toc423450465 \h </w:instrText>
      </w:r>
      <w:r>
        <w:fldChar w:fldCharType="separate"/>
      </w:r>
      <w:r>
        <w:t>7</w:t>
      </w:r>
      <w:r>
        <w:fldChar w:fldCharType="end"/>
      </w:r>
    </w:p>
    <w:p>
      <w:pPr>
        <w:pStyle w:val="TOC8"/>
        <w:rPr>
          <w:rFonts w:asciiTheme="minorHAnsi" w:eastAsiaTheme="minorEastAsia" w:hAnsiTheme="minorHAnsi" w:cstheme="minorBidi"/>
          <w:szCs w:val="22"/>
        </w:rPr>
      </w:pPr>
      <w:r>
        <w:t>4G.</w:t>
      </w:r>
      <w:r>
        <w:tab/>
        <w:t>Notice of issue of permit</w:t>
      </w:r>
      <w:r>
        <w:tab/>
      </w:r>
      <w:r>
        <w:fldChar w:fldCharType="begin"/>
      </w:r>
      <w:r>
        <w:instrText xml:space="preserve"> PAGEREF _Toc423450466 \h </w:instrText>
      </w:r>
      <w:r>
        <w:fldChar w:fldCharType="separate"/>
      </w:r>
      <w:r>
        <w:t>7</w:t>
      </w:r>
      <w:r>
        <w:fldChar w:fldCharType="end"/>
      </w:r>
    </w:p>
    <w:p>
      <w:pPr>
        <w:pStyle w:val="TOC8"/>
        <w:rPr>
          <w:rFonts w:asciiTheme="minorHAnsi" w:eastAsiaTheme="minorEastAsia" w:hAnsiTheme="minorHAnsi" w:cstheme="minorBidi"/>
          <w:szCs w:val="22"/>
        </w:rPr>
      </w:pPr>
      <w:r>
        <w:t>4H.</w:t>
      </w:r>
      <w:r>
        <w:tab/>
        <w:t>Statement by holder of exploration licence</w:t>
      </w:r>
      <w:r>
        <w:tab/>
      </w:r>
      <w:r>
        <w:fldChar w:fldCharType="begin"/>
      </w:r>
      <w:r>
        <w:instrText xml:space="preserve"> PAGEREF _Toc423450467 \h </w:instrText>
      </w:r>
      <w:r>
        <w:fldChar w:fldCharType="separate"/>
      </w:r>
      <w:r>
        <w:t>7</w:t>
      </w:r>
      <w:r>
        <w:fldChar w:fldCharType="end"/>
      </w:r>
    </w:p>
    <w:p>
      <w:pPr>
        <w:pStyle w:val="TOC8"/>
        <w:rPr>
          <w:rFonts w:asciiTheme="minorHAnsi" w:eastAsiaTheme="minorEastAsia" w:hAnsiTheme="minorHAnsi" w:cstheme="minorBidi"/>
          <w:szCs w:val="22"/>
        </w:rPr>
      </w:pPr>
      <w:r>
        <w:t>4I.</w:t>
      </w:r>
      <w:r>
        <w:tab/>
        <w:t>Commencement of operation of permit</w:t>
      </w:r>
      <w:r>
        <w:tab/>
      </w:r>
      <w:r>
        <w:fldChar w:fldCharType="begin"/>
      </w:r>
      <w:r>
        <w:instrText xml:space="preserve"> PAGEREF _Toc423450468 \h </w:instrText>
      </w:r>
      <w:r>
        <w:fldChar w:fldCharType="separate"/>
      </w:r>
      <w:r>
        <w:t>8</w:t>
      </w:r>
      <w:r>
        <w:fldChar w:fldCharType="end"/>
      </w:r>
    </w:p>
    <w:p>
      <w:pPr>
        <w:pStyle w:val="TOC8"/>
        <w:rPr>
          <w:rFonts w:asciiTheme="minorHAnsi" w:eastAsiaTheme="minorEastAsia" w:hAnsiTheme="minorHAnsi" w:cstheme="minorBidi"/>
          <w:szCs w:val="22"/>
        </w:rPr>
      </w:pPr>
      <w:r>
        <w:t>4J.</w:t>
      </w:r>
      <w:r>
        <w:tab/>
        <w:t>Expiry of permit</w:t>
      </w:r>
      <w:r>
        <w:tab/>
      </w:r>
      <w:r>
        <w:fldChar w:fldCharType="begin"/>
      </w:r>
      <w:r>
        <w:instrText xml:space="preserve"> PAGEREF _Toc423450469 \h </w:instrText>
      </w:r>
      <w:r>
        <w:fldChar w:fldCharType="separate"/>
      </w:r>
      <w:r>
        <w:t>8</w:t>
      </w:r>
      <w:r>
        <w:fldChar w:fldCharType="end"/>
      </w:r>
    </w:p>
    <w:p>
      <w:pPr>
        <w:pStyle w:val="TOC8"/>
        <w:rPr>
          <w:rFonts w:asciiTheme="minorHAnsi" w:eastAsiaTheme="minorEastAsia" w:hAnsiTheme="minorHAnsi" w:cstheme="minorBidi"/>
          <w:szCs w:val="22"/>
        </w:rPr>
      </w:pPr>
      <w:r>
        <w:t>4K.</w:t>
      </w:r>
      <w:r>
        <w:tab/>
        <w:t>Surrender of permit</w:t>
      </w:r>
      <w:r>
        <w:tab/>
      </w:r>
      <w:r>
        <w:fldChar w:fldCharType="begin"/>
      </w:r>
      <w:r>
        <w:instrText xml:space="preserve"> PAGEREF _Toc423450470 \h </w:instrText>
      </w:r>
      <w:r>
        <w:fldChar w:fldCharType="separate"/>
      </w:r>
      <w:r>
        <w:t>9</w:t>
      </w:r>
      <w:r>
        <w:fldChar w:fldCharType="end"/>
      </w:r>
    </w:p>
    <w:p>
      <w:pPr>
        <w:pStyle w:val="TOC8"/>
        <w:rPr>
          <w:rFonts w:asciiTheme="minorHAnsi" w:eastAsiaTheme="minorEastAsia" w:hAnsiTheme="minorHAnsi" w:cstheme="minorBidi"/>
          <w:szCs w:val="22"/>
        </w:rPr>
      </w:pPr>
      <w:r>
        <w:t>4L.</w:t>
      </w:r>
      <w:r>
        <w:tab/>
        <w:t>Powers available to Minister where breach of condition etc.</w:t>
      </w:r>
      <w:r>
        <w:tab/>
      </w:r>
      <w:r>
        <w:fldChar w:fldCharType="begin"/>
      </w:r>
      <w:r>
        <w:instrText xml:space="preserve"> PAGEREF _Toc423450471 \h </w:instrText>
      </w:r>
      <w:r>
        <w:fldChar w:fldCharType="separate"/>
      </w:r>
      <w:r>
        <w:t>9</w:t>
      </w:r>
      <w:r>
        <w:fldChar w:fldCharType="end"/>
      </w:r>
    </w:p>
    <w:p>
      <w:pPr>
        <w:pStyle w:val="TOC8"/>
        <w:rPr>
          <w:rFonts w:asciiTheme="minorHAnsi" w:eastAsiaTheme="minorEastAsia" w:hAnsiTheme="minorHAnsi" w:cstheme="minorBidi"/>
          <w:szCs w:val="22"/>
        </w:rPr>
      </w:pPr>
      <w:r>
        <w:t>4M.</w:t>
      </w:r>
      <w:r>
        <w:tab/>
        <w:t>Right of permit holder to make submissions</w:t>
      </w:r>
      <w:r>
        <w:tab/>
      </w:r>
      <w:r>
        <w:fldChar w:fldCharType="begin"/>
      </w:r>
      <w:r>
        <w:instrText xml:space="preserve"> PAGEREF _Toc423450472 \h </w:instrText>
      </w:r>
      <w:r>
        <w:fldChar w:fldCharType="separate"/>
      </w:r>
      <w:r>
        <w:t>10</w:t>
      </w:r>
      <w:r>
        <w:fldChar w:fldCharType="end"/>
      </w:r>
    </w:p>
    <w:p>
      <w:pPr>
        <w:pStyle w:val="TOC8"/>
        <w:rPr>
          <w:rFonts w:asciiTheme="minorHAnsi" w:eastAsiaTheme="minorEastAsia" w:hAnsiTheme="minorHAnsi" w:cstheme="minorBidi"/>
          <w:szCs w:val="22"/>
        </w:rPr>
      </w:pPr>
      <w:r>
        <w:t>4N.</w:t>
      </w:r>
      <w:r>
        <w:tab/>
        <w:t>Prospecting report on recovered minerals</w:t>
      </w:r>
      <w:r>
        <w:tab/>
      </w:r>
      <w:r>
        <w:fldChar w:fldCharType="begin"/>
      </w:r>
      <w:r>
        <w:instrText xml:space="preserve"> PAGEREF _Toc423450473 \h </w:instrText>
      </w:r>
      <w:r>
        <w:fldChar w:fldCharType="separate"/>
      </w:r>
      <w:r>
        <w:t>10</w:t>
      </w:r>
      <w:r>
        <w:fldChar w:fldCharType="end"/>
      </w:r>
    </w:p>
    <w:p>
      <w:pPr>
        <w:pStyle w:val="TOC8"/>
        <w:rPr>
          <w:rFonts w:asciiTheme="minorHAnsi" w:eastAsiaTheme="minorEastAsia" w:hAnsiTheme="minorHAnsi" w:cstheme="minorBidi"/>
          <w:szCs w:val="22"/>
        </w:rPr>
      </w:pPr>
      <w:r>
        <w:t>4O.</w:t>
      </w:r>
      <w:r>
        <w:tab/>
        <w:t>Prohibition of use of certain hand tools</w:t>
      </w:r>
      <w:r>
        <w:tab/>
      </w:r>
      <w:r>
        <w:fldChar w:fldCharType="begin"/>
      </w:r>
      <w:r>
        <w:instrText xml:space="preserve"> PAGEREF _Toc423450474 \h </w:instrText>
      </w:r>
      <w:r>
        <w:fldChar w:fldCharType="separate"/>
      </w:r>
      <w:r>
        <w:t>11</w:t>
      </w:r>
      <w:r>
        <w:fldChar w:fldCharType="end"/>
      </w:r>
    </w:p>
    <w:p>
      <w:pPr>
        <w:pStyle w:val="TOC8"/>
        <w:rPr>
          <w:rFonts w:asciiTheme="minorHAnsi" w:eastAsiaTheme="minorEastAsia" w:hAnsiTheme="minorHAnsi" w:cstheme="minorBidi"/>
          <w:szCs w:val="22"/>
        </w:rPr>
      </w:pPr>
      <w:r>
        <w:t>4P.</w:t>
      </w:r>
      <w:r>
        <w:tab/>
        <w:t>Application of r. 98 and 99</w:t>
      </w:r>
      <w:r>
        <w:tab/>
      </w:r>
      <w:r>
        <w:fldChar w:fldCharType="begin"/>
      </w:r>
      <w:r>
        <w:instrText xml:space="preserve"> PAGEREF _Toc423450475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III — Mining on private land</w:t>
      </w:r>
    </w:p>
    <w:p>
      <w:pPr>
        <w:pStyle w:val="TOC8"/>
        <w:rPr>
          <w:rFonts w:asciiTheme="minorHAnsi" w:eastAsiaTheme="minorEastAsia" w:hAnsiTheme="minorHAnsi" w:cstheme="minorBidi"/>
          <w:szCs w:val="22"/>
        </w:rPr>
      </w:pPr>
      <w:r>
        <w:t>5</w:t>
      </w:r>
      <w:r>
        <w:rPr>
          <w:snapToGrid w:val="0"/>
        </w:rPr>
        <w:t>.</w:t>
      </w:r>
      <w:r>
        <w:rPr>
          <w:snapToGrid w:val="0"/>
        </w:rPr>
        <w:tab/>
        <w:t>Application for permit to enter private land (Act s. 30)</w:t>
      </w:r>
      <w:r>
        <w:tab/>
      </w:r>
      <w:r>
        <w:fldChar w:fldCharType="begin"/>
      </w:r>
      <w:r>
        <w:instrText xml:space="preserve"> PAGEREF _Toc423450477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permit to enter</w:t>
      </w:r>
      <w:r>
        <w:tab/>
      </w:r>
      <w:r>
        <w:fldChar w:fldCharType="begin"/>
      </w:r>
      <w:r>
        <w:instrText xml:space="preserve"> PAGEREF _Toc423450478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application relating to private land (Act s. 33)</w:t>
      </w:r>
      <w:r>
        <w:tab/>
      </w:r>
      <w:r>
        <w:fldChar w:fldCharType="begin"/>
      </w:r>
      <w:r>
        <w:instrText xml:space="preserve"> PAGEREF _Toc423450479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as to private land (Act s. 37)</w:t>
      </w:r>
      <w:r>
        <w:tab/>
      </w:r>
      <w:r>
        <w:fldChar w:fldCharType="begin"/>
      </w:r>
      <w:r>
        <w:instrText xml:space="preserve"> PAGEREF _Toc423450480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of way on private land (Act s. 29(7))</w:t>
      </w:r>
      <w:r>
        <w:tab/>
      </w:r>
      <w:r>
        <w:fldChar w:fldCharType="begin"/>
      </w:r>
      <w:r>
        <w:instrText xml:space="preserve"> PAGEREF _Toc423450481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Consents under Act s. 29</w:t>
      </w:r>
      <w:r>
        <w:tab/>
      </w:r>
      <w:r>
        <w:fldChar w:fldCharType="begin"/>
      </w:r>
      <w:r>
        <w:instrText xml:space="preserve"> PAGEREF _Toc423450482 \h </w:instrText>
      </w:r>
      <w:r>
        <w:fldChar w:fldCharType="separate"/>
      </w:r>
      <w:r>
        <w:t>15</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Compensation (Act s. 123)</w:t>
      </w:r>
      <w:r>
        <w:tab/>
      </w:r>
      <w:r>
        <w:fldChar w:fldCharType="begin"/>
      </w:r>
      <w:r>
        <w:instrText xml:space="preserve"> PAGEREF _Toc423450483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licences</w:t>
      </w:r>
    </w:p>
    <w:p>
      <w:pPr>
        <w:pStyle w:val="TOC8"/>
        <w:rPr>
          <w:rFonts w:asciiTheme="minorHAnsi" w:eastAsiaTheme="minorEastAsia" w:hAnsiTheme="minorHAnsi" w:cstheme="minorBidi"/>
          <w:szCs w:val="22"/>
        </w:rPr>
      </w:pPr>
      <w:r>
        <w:t>11</w:t>
      </w:r>
      <w:r>
        <w:rPr>
          <w:snapToGrid w:val="0"/>
        </w:rPr>
        <w:t>.</w:t>
      </w:r>
      <w:r>
        <w:rPr>
          <w:snapToGrid w:val="0"/>
        </w:rPr>
        <w:tab/>
        <w:t>Marking out and application</w:t>
      </w:r>
      <w:r>
        <w:tab/>
      </w:r>
      <w:r>
        <w:fldChar w:fldCharType="begin"/>
      </w:r>
      <w:r>
        <w:instrText xml:space="preserve"> PAGEREF _Toc423450486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Instrument of licence</w:t>
      </w:r>
      <w:r>
        <w:tab/>
      </w:r>
      <w:r>
        <w:fldChar w:fldCharType="begin"/>
      </w:r>
      <w:r>
        <w:instrText xml:space="preserve"> PAGEREF _Toc423450487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Prescribed official</w:t>
      </w:r>
      <w:r>
        <w:t xml:space="preserve"> (Act s. 46(aa)(ii))</w:t>
      </w:r>
      <w:r>
        <w:tab/>
      </w:r>
      <w:r>
        <w:fldChar w:fldCharType="begin"/>
      </w:r>
      <w:r>
        <w:instrText xml:space="preserve"> PAGEREF _Toc423450488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Limit on amount of earth etc. that may be removed (Act s. 48(c))</w:t>
      </w:r>
      <w:r>
        <w:tab/>
      </w:r>
      <w:r>
        <w:fldChar w:fldCharType="begin"/>
      </w:r>
      <w:r>
        <w:instrText xml:space="preserve"> PAGEREF _Toc423450489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Expenditure condition</w:t>
      </w:r>
      <w:r>
        <w:tab/>
      </w:r>
      <w:r>
        <w:fldChar w:fldCharType="begin"/>
      </w:r>
      <w:r>
        <w:instrText xml:space="preserve"> PAGEREF _Toc423450490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Reports to be filed (Act s. 51)</w:t>
      </w:r>
      <w:r>
        <w:tab/>
      </w:r>
      <w:r>
        <w:fldChar w:fldCharType="begin"/>
      </w:r>
      <w:r>
        <w:instrText xml:space="preserve"> PAGEREF _Toc423450491 \h </w:instrText>
      </w:r>
      <w:r>
        <w:fldChar w:fldCharType="separate"/>
      </w:r>
      <w:r>
        <w:t>18</w:t>
      </w:r>
      <w:r>
        <w:fldChar w:fldCharType="end"/>
      </w:r>
    </w:p>
    <w:p>
      <w:pPr>
        <w:pStyle w:val="TOC8"/>
        <w:rPr>
          <w:rFonts w:asciiTheme="minorHAnsi" w:eastAsiaTheme="minorEastAsia" w:hAnsiTheme="minorHAnsi" w:cstheme="minorBidi"/>
          <w:szCs w:val="22"/>
        </w:rPr>
      </w:pPr>
      <w:r>
        <w:t>16A.</w:t>
      </w:r>
      <w:r>
        <w:tab/>
        <w:t>Grounds for extension (Act s. 45(1a))</w:t>
      </w:r>
      <w:r>
        <w:tab/>
      </w:r>
      <w:r>
        <w:fldChar w:fldCharType="begin"/>
      </w:r>
      <w:r>
        <w:instrText xml:space="preserve"> PAGEREF _Toc423450492 \h </w:instrText>
      </w:r>
      <w:r>
        <w:fldChar w:fldCharType="separate"/>
      </w:r>
      <w:r>
        <w:t>19</w:t>
      </w:r>
      <w:r>
        <w:fldChar w:fldCharType="end"/>
      </w:r>
    </w:p>
    <w:p>
      <w:pPr>
        <w:pStyle w:val="TOC8"/>
        <w:rPr>
          <w:rFonts w:asciiTheme="minorHAnsi" w:eastAsiaTheme="minorEastAsia" w:hAnsiTheme="minorHAnsi" w:cstheme="minorBidi"/>
          <w:szCs w:val="22"/>
        </w:rPr>
      </w:pPr>
      <w:r>
        <w:t>16B.</w:t>
      </w:r>
      <w:r>
        <w:tab/>
        <w:t>Application for extension of prospecting licence (Act s. 45(1a))</w:t>
      </w:r>
      <w:r>
        <w:tab/>
      </w:r>
      <w:r>
        <w:fldChar w:fldCharType="begin"/>
      </w:r>
      <w:r>
        <w:instrText xml:space="preserve"> PAGEREF _Toc423450493 \h </w:instrText>
      </w:r>
      <w:r>
        <w:fldChar w:fldCharType="separate"/>
      </w:r>
      <w:r>
        <w:t>20</w:t>
      </w:r>
      <w:r>
        <w:fldChar w:fldCharType="end"/>
      </w:r>
    </w:p>
    <w:p>
      <w:pPr>
        <w:pStyle w:val="TOC8"/>
        <w:rPr>
          <w:rFonts w:asciiTheme="minorHAnsi" w:eastAsiaTheme="minorEastAsia" w:hAnsiTheme="minorHAnsi" w:cstheme="minorBidi"/>
          <w:szCs w:val="22"/>
        </w:rPr>
      </w:pPr>
      <w:r>
        <w:t>16C.</w:t>
      </w:r>
      <w:r>
        <w:tab/>
        <w:t>Application for retention status (Act s. 53)</w:t>
      </w:r>
      <w:r>
        <w:tab/>
      </w:r>
      <w:r>
        <w:fldChar w:fldCharType="begin"/>
      </w:r>
      <w:r>
        <w:instrText xml:space="preserve"> PAGEREF _Toc423450494 \h </w:instrText>
      </w:r>
      <w:r>
        <w:fldChar w:fldCharType="separate"/>
      </w:r>
      <w:r>
        <w:t>20</w:t>
      </w:r>
      <w:r>
        <w:fldChar w:fldCharType="end"/>
      </w:r>
    </w:p>
    <w:p>
      <w:pPr>
        <w:pStyle w:val="TOC8"/>
        <w:rPr>
          <w:rFonts w:asciiTheme="minorHAnsi" w:eastAsiaTheme="minorEastAsia" w:hAnsiTheme="minorHAnsi" w:cstheme="minorBidi"/>
          <w:szCs w:val="22"/>
        </w:rPr>
      </w:pPr>
      <w:r>
        <w:t>16D.</w:t>
      </w:r>
      <w:r>
        <w:tab/>
        <w:t>Marking out of land that has retention status (Act s. 54(6))</w:t>
      </w:r>
      <w:r>
        <w:tab/>
      </w:r>
      <w:r>
        <w:fldChar w:fldCharType="begin"/>
      </w:r>
      <w:r>
        <w:instrText xml:space="preserve"> PAGEREF _Toc423450495 \h </w:instrText>
      </w:r>
      <w:r>
        <w:fldChar w:fldCharType="separate"/>
      </w:r>
      <w:r>
        <w:t>21</w:t>
      </w:r>
      <w:r>
        <w:fldChar w:fldCharType="end"/>
      </w:r>
    </w:p>
    <w:p>
      <w:pPr>
        <w:pStyle w:val="TOC8"/>
        <w:rPr>
          <w:rFonts w:asciiTheme="minorHAnsi" w:eastAsiaTheme="minorEastAsia" w:hAnsiTheme="minorHAnsi" w:cstheme="minorBidi"/>
          <w:szCs w:val="22"/>
        </w:rPr>
      </w:pPr>
      <w:r>
        <w:t>16E.</w:t>
      </w:r>
      <w:r>
        <w:tab/>
        <w:t>Application for special prospecting licence (Act s. 56A)</w:t>
      </w:r>
      <w:r>
        <w:tab/>
      </w:r>
      <w:r>
        <w:fldChar w:fldCharType="begin"/>
      </w:r>
      <w:r>
        <w:instrText xml:space="preserve"> PAGEREF _Toc423450496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licences</w:t>
      </w:r>
    </w:p>
    <w:p>
      <w:pPr>
        <w:pStyle w:val="TOC8"/>
        <w:rPr>
          <w:rFonts w:asciiTheme="minorHAnsi" w:eastAsiaTheme="minorEastAsia" w:hAnsiTheme="minorHAnsi" w:cstheme="minorBidi"/>
          <w:szCs w:val="22"/>
        </w:rPr>
      </w:pPr>
      <w:r>
        <w:t>17</w:t>
      </w:r>
      <w:r>
        <w:rPr>
          <w:snapToGrid w:val="0"/>
        </w:rPr>
        <w:t>.</w:t>
      </w:r>
      <w:r>
        <w:rPr>
          <w:snapToGrid w:val="0"/>
        </w:rPr>
        <w:tab/>
        <w:t>Application</w:t>
      </w:r>
      <w:r>
        <w:tab/>
      </w:r>
      <w:r>
        <w:fldChar w:fldCharType="begin"/>
      </w:r>
      <w:r>
        <w:instrText xml:space="preserve"> PAGEREF _Toc423450498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Instrument of licence</w:t>
      </w:r>
      <w:r>
        <w:tab/>
      </w:r>
      <w:r>
        <w:fldChar w:fldCharType="begin"/>
      </w:r>
      <w:r>
        <w:instrText xml:space="preserve"> PAGEREF _Toc423450499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Limit on amount of earth etc. that may be removed (Act s. 66(c))</w:t>
      </w:r>
      <w:r>
        <w:tab/>
      </w:r>
      <w:r>
        <w:fldChar w:fldCharType="begin"/>
      </w:r>
      <w:r>
        <w:instrText xml:space="preserve"> PAGEREF _Toc423450500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Expenditure condition</w:t>
      </w:r>
      <w:r>
        <w:tab/>
      </w:r>
      <w:r>
        <w:fldChar w:fldCharType="begin"/>
      </w:r>
      <w:r>
        <w:instrText xml:space="preserve"> PAGEREF _Toc423450501 \h </w:instrText>
      </w:r>
      <w:r>
        <w:fldChar w:fldCharType="separate"/>
      </w:r>
      <w:r>
        <w:t>23</w:t>
      </w:r>
      <w:r>
        <w:fldChar w:fldCharType="end"/>
      </w:r>
    </w:p>
    <w:p>
      <w:pPr>
        <w:pStyle w:val="TOC8"/>
        <w:rPr>
          <w:rFonts w:asciiTheme="minorHAnsi" w:eastAsiaTheme="minorEastAsia" w:hAnsiTheme="minorHAnsi" w:cstheme="minorBidi"/>
          <w:szCs w:val="22"/>
        </w:rPr>
      </w:pPr>
      <w:r>
        <w:t>21A.</w:t>
      </w:r>
      <w:r>
        <w:tab/>
        <w:t>Prescribed official (Act s. 63(aa)(ii))</w:t>
      </w:r>
      <w:r>
        <w:tab/>
      </w:r>
      <w:r>
        <w:fldChar w:fldCharType="begin"/>
      </w:r>
      <w:r>
        <w:instrText xml:space="preserve"> PAGEREF _Toc423450502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be filed (Act s. 68(3))</w:t>
      </w:r>
      <w:r>
        <w:tab/>
      </w:r>
      <w:r>
        <w:fldChar w:fldCharType="begin"/>
      </w:r>
      <w:r>
        <w:instrText xml:space="preserve"> PAGEREF _Toc423450503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Endorsement of plans upon surrender (Act s. 65)</w:t>
      </w:r>
      <w:r>
        <w:tab/>
      </w:r>
      <w:r>
        <w:fldChar w:fldCharType="begin"/>
      </w:r>
      <w:r>
        <w:instrText xml:space="preserve"> PAGEREF _Toc423450504 \h </w:instrText>
      </w:r>
      <w:r>
        <w:fldChar w:fldCharType="separate"/>
      </w:r>
      <w:r>
        <w:t>27</w:t>
      </w:r>
      <w:r>
        <w:fldChar w:fldCharType="end"/>
      </w:r>
    </w:p>
    <w:p>
      <w:pPr>
        <w:pStyle w:val="TOC8"/>
        <w:rPr>
          <w:rFonts w:asciiTheme="minorHAnsi" w:eastAsiaTheme="minorEastAsia" w:hAnsiTheme="minorHAnsi" w:cstheme="minorBidi"/>
          <w:szCs w:val="22"/>
        </w:rPr>
      </w:pPr>
      <w:r>
        <w:t>23AA</w:t>
      </w:r>
      <w:r>
        <w:rPr>
          <w:snapToGrid w:val="0"/>
        </w:rPr>
        <w:t>.</w:t>
      </w:r>
      <w:r>
        <w:rPr>
          <w:snapToGrid w:val="0"/>
        </w:rPr>
        <w:tab/>
        <w:t>Refund of rent following unsuccessful application under Act s. 65(1a)</w:t>
      </w:r>
      <w:r>
        <w:tab/>
      </w:r>
      <w:r>
        <w:fldChar w:fldCharType="begin"/>
      </w:r>
      <w:r>
        <w:instrText xml:space="preserve"> PAGEREF _Toc423450505 \h </w:instrText>
      </w:r>
      <w:r>
        <w:fldChar w:fldCharType="separate"/>
      </w:r>
      <w:r>
        <w:t>27</w:t>
      </w:r>
      <w:r>
        <w:fldChar w:fldCharType="end"/>
      </w:r>
    </w:p>
    <w:p>
      <w:pPr>
        <w:pStyle w:val="TOC8"/>
        <w:rPr>
          <w:rFonts w:asciiTheme="minorHAnsi" w:eastAsiaTheme="minorEastAsia" w:hAnsiTheme="minorHAnsi" w:cstheme="minorBidi"/>
          <w:szCs w:val="22"/>
        </w:rPr>
      </w:pPr>
      <w:r>
        <w:t>23AB</w:t>
      </w:r>
      <w:r>
        <w:rPr>
          <w:snapToGrid w:val="0"/>
        </w:rPr>
        <w:t>.</w:t>
      </w:r>
      <w:r>
        <w:rPr>
          <w:snapToGrid w:val="0"/>
        </w:rPr>
        <w:tab/>
        <w:t>Grounds for extension (Act s. 61(2))</w:t>
      </w:r>
      <w:r>
        <w:tab/>
      </w:r>
      <w:r>
        <w:fldChar w:fldCharType="begin"/>
      </w:r>
      <w:r>
        <w:instrText xml:space="preserve"> PAGEREF _Toc423450506 \h </w:instrText>
      </w:r>
      <w:r>
        <w:fldChar w:fldCharType="separate"/>
      </w:r>
      <w:r>
        <w:t>28</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Extension of exploration licence (Act s. 61)</w:t>
      </w:r>
      <w:r>
        <w:tab/>
      </w:r>
      <w:r>
        <w:fldChar w:fldCharType="begin"/>
      </w:r>
      <w:r>
        <w:instrText xml:space="preserve"> PAGEREF _Toc423450507 \h </w:instrText>
      </w:r>
      <w:r>
        <w:fldChar w:fldCharType="separate"/>
      </w:r>
      <w:r>
        <w:t>29</w:t>
      </w:r>
      <w:r>
        <w:fldChar w:fldCharType="end"/>
      </w:r>
    </w:p>
    <w:p>
      <w:pPr>
        <w:pStyle w:val="TOC8"/>
        <w:rPr>
          <w:rFonts w:asciiTheme="minorHAnsi" w:eastAsiaTheme="minorEastAsia" w:hAnsiTheme="minorHAnsi" w:cstheme="minorBidi"/>
          <w:szCs w:val="22"/>
        </w:rPr>
      </w:pPr>
      <w:r>
        <w:t>23BA.</w:t>
      </w:r>
      <w:r>
        <w:tab/>
        <w:t>Application for retention status (Act s. 69A)</w:t>
      </w:r>
      <w:r>
        <w:tab/>
      </w:r>
      <w:r>
        <w:fldChar w:fldCharType="begin"/>
      </w:r>
      <w:r>
        <w:instrText xml:space="preserve"> PAGEREF _Toc423450508 \h </w:instrText>
      </w:r>
      <w:r>
        <w:fldChar w:fldCharType="separate"/>
      </w:r>
      <w:r>
        <w:t>30</w:t>
      </w:r>
      <w:r>
        <w:fldChar w:fldCharType="end"/>
      </w:r>
    </w:p>
    <w:p>
      <w:pPr>
        <w:pStyle w:val="TOC8"/>
        <w:rPr>
          <w:rFonts w:asciiTheme="minorHAnsi" w:eastAsiaTheme="minorEastAsia" w:hAnsiTheme="minorHAnsi" w:cstheme="minorBidi"/>
          <w:szCs w:val="22"/>
        </w:rPr>
      </w:pPr>
      <w:r>
        <w:t>23BB.</w:t>
      </w:r>
      <w:r>
        <w:tab/>
        <w:t>Application for special prospecting licence (Act s. 70)</w:t>
      </w:r>
      <w:r>
        <w:tab/>
      </w:r>
      <w:r>
        <w:fldChar w:fldCharType="begin"/>
      </w:r>
      <w:r>
        <w:instrText xml:space="preserve"> PAGEREF _Toc423450509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licences</w:t>
      </w:r>
    </w:p>
    <w:p>
      <w:pPr>
        <w:pStyle w:val="TOC8"/>
        <w:rPr>
          <w:rFonts w:asciiTheme="minorHAnsi" w:eastAsiaTheme="minorEastAsia" w:hAnsiTheme="minorHAnsi" w:cstheme="minorBidi"/>
          <w:szCs w:val="22"/>
        </w:rPr>
      </w:pPr>
      <w:r>
        <w:t>23B</w:t>
      </w:r>
      <w:r>
        <w:rPr>
          <w:snapToGrid w:val="0"/>
        </w:rPr>
        <w:t>.</w:t>
      </w:r>
      <w:r>
        <w:rPr>
          <w:snapToGrid w:val="0"/>
        </w:rPr>
        <w:tab/>
        <w:t>Application and marking out</w:t>
      </w:r>
      <w:r>
        <w:tab/>
      </w:r>
      <w:r>
        <w:fldChar w:fldCharType="begin"/>
      </w:r>
      <w:r>
        <w:instrText xml:space="preserve"> PAGEREF _Toc423450511 \h </w:instrText>
      </w:r>
      <w:r>
        <w:fldChar w:fldCharType="separate"/>
      </w:r>
      <w:r>
        <w:t>31</w:t>
      </w:r>
      <w:r>
        <w:fldChar w:fldCharType="end"/>
      </w:r>
    </w:p>
    <w:p>
      <w:pPr>
        <w:pStyle w:val="TOC8"/>
        <w:rPr>
          <w:rFonts w:asciiTheme="minorHAnsi" w:eastAsiaTheme="minorEastAsia" w:hAnsiTheme="minorHAnsi" w:cstheme="minorBidi"/>
          <w:szCs w:val="22"/>
        </w:rPr>
      </w:pPr>
      <w:r>
        <w:t>23C.</w:t>
      </w:r>
      <w:r>
        <w:tab/>
        <w:t>Time for lodging statutory declaration</w:t>
      </w:r>
      <w:r>
        <w:tab/>
      </w:r>
      <w:r>
        <w:fldChar w:fldCharType="begin"/>
      </w:r>
      <w:r>
        <w:instrText xml:space="preserve"> PAGEREF _Toc423450512 \h </w:instrText>
      </w:r>
      <w:r>
        <w:fldChar w:fldCharType="separate"/>
      </w:r>
      <w:r>
        <w:t>31</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Instrument of licence</w:t>
      </w:r>
      <w:r>
        <w:tab/>
      </w:r>
      <w:r>
        <w:fldChar w:fldCharType="begin"/>
      </w:r>
      <w:r>
        <w:instrText xml:space="preserve"> PAGEREF _Toc423450513 \h </w:instrText>
      </w:r>
      <w:r>
        <w:fldChar w:fldCharType="separate"/>
      </w:r>
      <w:r>
        <w:t>32</w:t>
      </w:r>
      <w:r>
        <w:fldChar w:fldCharType="end"/>
      </w:r>
    </w:p>
    <w:p>
      <w:pPr>
        <w:pStyle w:val="TOC8"/>
        <w:rPr>
          <w:rFonts w:asciiTheme="minorHAnsi" w:eastAsiaTheme="minorEastAsia" w:hAnsiTheme="minorHAnsi" w:cstheme="minorBidi"/>
          <w:szCs w:val="22"/>
        </w:rPr>
      </w:pPr>
      <w:r>
        <w:t>23DA.</w:t>
      </w:r>
      <w:r>
        <w:tab/>
        <w:t>Prescribed official (Act s. 70H(1))</w:t>
      </w:r>
      <w:r>
        <w:tab/>
      </w:r>
      <w:r>
        <w:fldChar w:fldCharType="begin"/>
      </w:r>
      <w:r>
        <w:instrText xml:space="preserve"> PAGEREF _Toc423450514 \h </w:instrText>
      </w:r>
      <w:r>
        <w:fldChar w:fldCharType="separate"/>
      </w:r>
      <w:r>
        <w:t>32</w:t>
      </w:r>
      <w:r>
        <w:fldChar w:fldCharType="end"/>
      </w:r>
    </w:p>
    <w:p>
      <w:pPr>
        <w:pStyle w:val="TOC8"/>
        <w:rPr>
          <w:rFonts w:asciiTheme="minorHAnsi" w:eastAsiaTheme="minorEastAsia" w:hAnsiTheme="minorHAnsi" w:cstheme="minorBidi"/>
          <w:szCs w:val="22"/>
        </w:rPr>
      </w:pPr>
      <w:r>
        <w:t>23E</w:t>
      </w:r>
      <w:r>
        <w:rPr>
          <w:snapToGrid w:val="0"/>
        </w:rPr>
        <w:t>.</w:t>
      </w:r>
      <w:r>
        <w:rPr>
          <w:snapToGrid w:val="0"/>
        </w:rPr>
        <w:tab/>
        <w:t>Reports to be lodged (Act s. 70H(1))</w:t>
      </w:r>
      <w:r>
        <w:tab/>
      </w:r>
      <w:r>
        <w:fldChar w:fldCharType="begin"/>
      </w:r>
      <w:r>
        <w:instrText xml:space="preserve"> PAGEREF _Toc423450515 \h </w:instrText>
      </w:r>
      <w:r>
        <w:fldChar w:fldCharType="separate"/>
      </w:r>
      <w:r>
        <w:t>32</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Application for renewal (Act s. 70E(2))</w:t>
      </w:r>
      <w:r>
        <w:tab/>
      </w:r>
      <w:r>
        <w:fldChar w:fldCharType="begin"/>
      </w:r>
      <w:r>
        <w:instrText xml:space="preserve"> PAGEREF _Toc423450516 \h </w:instrText>
      </w:r>
      <w:r>
        <w:fldChar w:fldCharType="separate"/>
      </w:r>
      <w:r>
        <w:t>33</w:t>
      </w:r>
      <w:r>
        <w:fldChar w:fldCharType="end"/>
      </w:r>
    </w:p>
    <w:p>
      <w:pPr>
        <w:pStyle w:val="TOC8"/>
        <w:rPr>
          <w:rFonts w:asciiTheme="minorHAnsi" w:eastAsiaTheme="minorEastAsia" w:hAnsiTheme="minorHAnsi" w:cstheme="minorBidi"/>
          <w:szCs w:val="22"/>
        </w:rPr>
      </w:pPr>
      <w:r>
        <w:t>23G</w:t>
      </w:r>
      <w:r>
        <w:rPr>
          <w:snapToGrid w:val="0"/>
        </w:rPr>
        <w:t>.</w:t>
      </w:r>
      <w:r>
        <w:rPr>
          <w:snapToGrid w:val="0"/>
        </w:rPr>
        <w:tab/>
        <w:t>Limit on amount of earth etc. that may be removed (Act s. 70J(c))</w:t>
      </w:r>
      <w:r>
        <w:tab/>
      </w:r>
      <w:r>
        <w:fldChar w:fldCharType="begin"/>
      </w:r>
      <w:r>
        <w:instrText xml:space="preserve"> PAGEREF _Toc423450517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leases</w:t>
      </w:r>
    </w:p>
    <w:p>
      <w:pPr>
        <w:pStyle w:val="TOC8"/>
        <w:rPr>
          <w:rFonts w:asciiTheme="minorHAnsi" w:eastAsiaTheme="minorEastAsia" w:hAnsiTheme="minorHAnsi" w:cstheme="minorBidi"/>
          <w:szCs w:val="22"/>
        </w:rPr>
      </w:pPr>
      <w:r>
        <w:t>24</w:t>
      </w:r>
      <w:r>
        <w:rPr>
          <w:snapToGrid w:val="0"/>
        </w:rPr>
        <w:t>.</w:t>
      </w:r>
      <w:r>
        <w:rPr>
          <w:snapToGrid w:val="0"/>
        </w:rPr>
        <w:tab/>
        <w:t>Marking out and application</w:t>
      </w:r>
      <w:r>
        <w:tab/>
      </w:r>
      <w:r>
        <w:fldChar w:fldCharType="begin"/>
      </w:r>
      <w:r>
        <w:instrText xml:space="preserve"> PAGEREF _Toc423450519 \h </w:instrText>
      </w:r>
      <w:r>
        <w:fldChar w:fldCharType="separate"/>
      </w:r>
      <w:r>
        <w:t>34</w:t>
      </w:r>
      <w:r>
        <w:fldChar w:fldCharType="end"/>
      </w:r>
    </w:p>
    <w:p>
      <w:pPr>
        <w:pStyle w:val="TOC8"/>
        <w:rPr>
          <w:rFonts w:asciiTheme="minorHAnsi" w:eastAsiaTheme="minorEastAsia" w:hAnsiTheme="minorHAnsi" w:cstheme="minorBidi"/>
          <w:szCs w:val="22"/>
        </w:rPr>
      </w:pPr>
      <w:r>
        <w:t>25AA.</w:t>
      </w:r>
      <w:r>
        <w:tab/>
        <w:t>Time for lodging mining proposal</w:t>
      </w:r>
      <w:r>
        <w:tab/>
      </w:r>
      <w:r>
        <w:fldChar w:fldCharType="begin"/>
      </w:r>
      <w:r>
        <w:instrText xml:space="preserve"> PAGEREF _Toc423450520 \h </w:instrText>
      </w:r>
      <w:r>
        <w:fldChar w:fldCharType="separate"/>
      </w:r>
      <w:r>
        <w:t>34</w:t>
      </w:r>
      <w:r>
        <w:fldChar w:fldCharType="end"/>
      </w:r>
    </w:p>
    <w:p>
      <w:pPr>
        <w:pStyle w:val="TOC8"/>
        <w:rPr>
          <w:rFonts w:asciiTheme="minorHAnsi" w:eastAsiaTheme="minorEastAsia" w:hAnsiTheme="minorHAnsi" w:cstheme="minorBidi"/>
          <w:szCs w:val="22"/>
        </w:rPr>
      </w:pPr>
      <w:r>
        <w:t>25.</w:t>
      </w:r>
      <w:r>
        <w:tab/>
        <w:t xml:space="preserve">Guidelines, </w:t>
      </w:r>
      <w:r>
        <w:rPr>
          <w:snapToGrid w:val="0"/>
        </w:rPr>
        <w:t>publication</w:t>
      </w:r>
      <w:r>
        <w:t xml:space="preserve"> of (Act s. 70P)</w:t>
      </w:r>
      <w:r>
        <w:tab/>
      </w:r>
      <w:r>
        <w:fldChar w:fldCharType="begin"/>
      </w:r>
      <w:r>
        <w:instrText xml:space="preserve"> PAGEREF _Toc423450521 \h </w:instrText>
      </w:r>
      <w:r>
        <w:fldChar w:fldCharType="separate"/>
      </w:r>
      <w:r>
        <w:t>34</w:t>
      </w:r>
      <w:r>
        <w:fldChar w:fldCharType="end"/>
      </w:r>
    </w:p>
    <w:p>
      <w:pPr>
        <w:pStyle w:val="TOC8"/>
        <w:rPr>
          <w:rFonts w:asciiTheme="minorHAnsi" w:eastAsiaTheme="minorEastAsia" w:hAnsiTheme="minorHAnsi" w:cstheme="minorBidi"/>
          <w:szCs w:val="22"/>
        </w:rPr>
      </w:pPr>
      <w:r>
        <w:t>25A.</w:t>
      </w:r>
      <w:r>
        <w:tab/>
        <w:t>Marking out after grant of lease (Act s. 73(2))</w:t>
      </w:r>
      <w:r>
        <w:tab/>
      </w:r>
      <w:r>
        <w:fldChar w:fldCharType="begin"/>
      </w:r>
      <w:r>
        <w:instrText xml:space="preserve"> PAGEREF _Toc423450522 \h </w:instrText>
      </w:r>
      <w:r>
        <w:fldChar w:fldCharType="separate"/>
      </w:r>
      <w:r>
        <w:t>35</w:t>
      </w:r>
      <w:r>
        <w:fldChar w:fldCharType="end"/>
      </w:r>
    </w:p>
    <w:p>
      <w:pPr>
        <w:pStyle w:val="TOC8"/>
        <w:rPr>
          <w:rFonts w:asciiTheme="minorHAnsi" w:eastAsiaTheme="minorEastAsia" w:hAnsiTheme="minorHAnsi" w:cstheme="minorBidi"/>
          <w:szCs w:val="22"/>
        </w:rPr>
      </w:pPr>
      <w:r>
        <w:t>25B.</w:t>
      </w:r>
      <w:r>
        <w:tab/>
        <w:t xml:space="preserve">Fees for copies of </w:t>
      </w:r>
      <w:r>
        <w:rPr>
          <w:snapToGrid w:val="0"/>
        </w:rPr>
        <w:t>certain</w:t>
      </w:r>
      <w:r>
        <w:t xml:space="preserve"> documents</w:t>
      </w:r>
      <w:r>
        <w:tab/>
      </w:r>
      <w:r>
        <w:fldChar w:fldCharType="begin"/>
      </w:r>
      <w:r>
        <w:instrText xml:space="preserve"> PAGEREF _Toc423450523 \h </w:instrText>
      </w:r>
      <w:r>
        <w:fldChar w:fldCharType="separate"/>
      </w:r>
      <w:r>
        <w:t>35</w:t>
      </w:r>
      <w:r>
        <w:fldChar w:fldCharType="end"/>
      </w:r>
    </w:p>
    <w:p>
      <w:pPr>
        <w:pStyle w:val="TOC8"/>
        <w:rPr>
          <w:rFonts w:asciiTheme="minorHAnsi" w:eastAsiaTheme="minorEastAsia" w:hAnsiTheme="minorHAnsi" w:cstheme="minorBidi"/>
          <w:szCs w:val="22"/>
        </w:rPr>
      </w:pPr>
      <w:r>
        <w:t>25C.</w:t>
      </w:r>
      <w:r>
        <w:tab/>
        <w:t>Qualified persons (Act s. 74(7))</w:t>
      </w:r>
      <w:r>
        <w:tab/>
      </w:r>
      <w:r>
        <w:fldChar w:fldCharType="begin"/>
      </w:r>
      <w:r>
        <w:instrText xml:space="preserve"> PAGEREF _Toc423450524 \h </w:instrText>
      </w:r>
      <w:r>
        <w:fldChar w:fldCharType="separate"/>
      </w:r>
      <w:r>
        <w:t>35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Instrument of lease</w:t>
      </w:r>
      <w:r>
        <w:tab/>
      </w:r>
      <w:r>
        <w:fldChar w:fldCharType="begin"/>
      </w:r>
      <w:r>
        <w:instrText xml:space="preserve"> PAGEREF _Toc423450525 \h </w:instrText>
      </w:r>
      <w:r>
        <w:fldChar w:fldCharType="separate"/>
      </w:r>
      <w:r>
        <w:t>35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Additional condition</w:t>
      </w:r>
      <w:r>
        <w:tab/>
      </w:r>
      <w:r>
        <w:fldChar w:fldCharType="begin"/>
      </w:r>
      <w:r>
        <w:instrText xml:space="preserve"> PAGEREF _Toc423450526 \h </w:instrText>
      </w:r>
      <w:r>
        <w:fldChar w:fldCharType="separate"/>
      </w:r>
      <w:r>
        <w:t>36</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Additional rent for mining lease producing iron ore</w:t>
      </w:r>
      <w:r>
        <w:tab/>
      </w:r>
      <w:r>
        <w:fldChar w:fldCharType="begin"/>
      </w:r>
      <w:r>
        <w:instrText xml:space="preserve"> PAGEREF _Toc423450527 \h </w:instrText>
      </w:r>
      <w:r>
        <w:fldChar w:fldCharType="separate"/>
      </w:r>
      <w:r>
        <w:t>36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for renewal (Act s. 78)</w:t>
      </w:r>
      <w:r>
        <w:tab/>
      </w:r>
      <w:r>
        <w:fldChar w:fldCharType="begin"/>
      </w:r>
      <w:r>
        <w:instrText xml:space="preserve"> PAGEREF _Toc423450528 \h </w:instrText>
      </w:r>
      <w:r>
        <w:fldChar w:fldCharType="separate"/>
      </w:r>
      <w:r>
        <w:t>37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required by Act s. 56A(8), 70(6) or 85B(3)</w:t>
      </w:r>
      <w:r>
        <w:tab/>
      </w:r>
      <w:r>
        <w:fldChar w:fldCharType="begin"/>
      </w:r>
      <w:r>
        <w:instrText xml:space="preserve"> PAGEREF _Toc423450529 \h </w:instrText>
      </w:r>
      <w:r>
        <w:fldChar w:fldCharType="separate"/>
      </w:r>
      <w:r>
        <w:t>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Expenditure condition</w:t>
      </w:r>
      <w:r>
        <w:tab/>
      </w:r>
      <w:r>
        <w:fldChar w:fldCharType="begin"/>
      </w:r>
      <w:r>
        <w:instrText xml:space="preserve"> PAGEREF _Toc423450530 \h </w:instrText>
      </w:r>
      <w:r>
        <w:fldChar w:fldCharType="separate"/>
      </w:r>
      <w:r>
        <w:t>38</w:t>
      </w:r>
      <w:r>
        <w:fldChar w:fldCharType="end"/>
      </w:r>
    </w:p>
    <w:p>
      <w:pPr>
        <w:pStyle w:val="TOC8"/>
        <w:rPr>
          <w:rFonts w:asciiTheme="minorHAnsi" w:eastAsiaTheme="minorEastAsia" w:hAnsiTheme="minorHAnsi" w:cstheme="minorBidi"/>
          <w:szCs w:val="22"/>
        </w:rPr>
      </w:pPr>
      <w:r>
        <w:t>31A.</w:t>
      </w:r>
      <w:r>
        <w:tab/>
        <w:t>Prescribed official (Act s. 82(1)(ca))</w:t>
      </w:r>
      <w:r>
        <w:tab/>
      </w:r>
      <w:r>
        <w:fldChar w:fldCharType="begin"/>
      </w:r>
      <w:r>
        <w:instrText xml:space="preserve"> PAGEREF _Toc423450531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be filed (Act s. 82(1))</w:t>
      </w:r>
      <w:r>
        <w:tab/>
      </w:r>
      <w:r>
        <w:fldChar w:fldCharType="begin"/>
      </w:r>
      <w:r>
        <w:instrText xml:space="preserve"> PAGEREF _Toc423450532 \h </w:instrText>
      </w:r>
      <w:r>
        <w:fldChar w:fldCharType="separate"/>
      </w:r>
      <w:r>
        <w:t>39</w:t>
      </w:r>
      <w:r>
        <w:fldChar w:fldCharType="end"/>
      </w:r>
    </w:p>
    <w:p>
      <w:pPr>
        <w:pStyle w:val="TOC8"/>
        <w:rPr>
          <w:rFonts w:asciiTheme="minorHAnsi" w:eastAsiaTheme="minorEastAsia" w:hAnsiTheme="minorHAnsi" w:cstheme="minorBidi"/>
          <w:szCs w:val="22"/>
        </w:rPr>
      </w:pPr>
      <w:r>
        <w:t>32A.</w:t>
      </w:r>
      <w:r>
        <w:tab/>
        <w:t>Act s. 82A, prescribed matters for</w:t>
      </w:r>
      <w:r>
        <w:tab/>
      </w:r>
      <w:r>
        <w:fldChar w:fldCharType="begin"/>
      </w:r>
      <w:r>
        <w:instrText xml:space="preserve"> PAGEREF _Toc423450533 \h </w:instrText>
      </w:r>
      <w:r>
        <w:fldChar w:fldCharType="separate"/>
      </w:r>
      <w:r>
        <w:t>40</w:t>
      </w:r>
      <w:r>
        <w:fldChar w:fldCharType="end"/>
      </w:r>
    </w:p>
    <w:p>
      <w:pPr>
        <w:pStyle w:val="TOC8"/>
        <w:rPr>
          <w:rFonts w:asciiTheme="minorHAnsi" w:eastAsiaTheme="minorEastAsia" w:hAnsiTheme="minorHAnsi" w:cstheme="minorBidi"/>
          <w:szCs w:val="22"/>
        </w:rPr>
      </w:pPr>
      <w:r>
        <w:t>33A.</w:t>
      </w:r>
      <w:r>
        <w:tab/>
        <w:t>Act s. 84AA, prescribed matters for</w:t>
      </w:r>
      <w:r>
        <w:tab/>
      </w:r>
      <w:r>
        <w:fldChar w:fldCharType="begin"/>
      </w:r>
      <w:r>
        <w:instrText xml:space="preserve"> PAGEREF _Toc423450534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leases</w:t>
      </w:r>
    </w:p>
    <w:p>
      <w:pPr>
        <w:pStyle w:val="TOC8"/>
        <w:rPr>
          <w:rFonts w:asciiTheme="minorHAnsi" w:eastAsiaTheme="minorEastAsia" w:hAnsiTheme="minorHAnsi" w:cstheme="minorBidi"/>
          <w:szCs w:val="22"/>
        </w:rPr>
      </w:pPr>
      <w:r>
        <w:t>33</w:t>
      </w:r>
      <w:r>
        <w:rPr>
          <w:snapToGrid w:val="0"/>
        </w:rPr>
        <w:t>.</w:t>
      </w:r>
      <w:r>
        <w:rPr>
          <w:snapToGrid w:val="0"/>
        </w:rPr>
        <w:tab/>
        <w:t>Marking out and applying for lease</w:t>
      </w:r>
      <w:r>
        <w:tab/>
      </w:r>
      <w:r>
        <w:fldChar w:fldCharType="begin"/>
      </w:r>
      <w:r>
        <w:instrText xml:space="preserve"> PAGEREF _Toc423450536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Instrument of lease</w:t>
      </w:r>
      <w:r>
        <w:tab/>
      </w:r>
      <w:r>
        <w:fldChar w:fldCharType="begin"/>
      </w:r>
      <w:r>
        <w:instrText xml:space="preserve"> PAGEREF _Toc423450537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Covenants and conditions</w:t>
      </w:r>
      <w:r>
        <w:tab/>
      </w:r>
      <w:r>
        <w:fldChar w:fldCharType="begin"/>
      </w:r>
      <w:r>
        <w:instrText xml:space="preserve"> PAGEREF _Toc423450538 \h </w:instrText>
      </w:r>
      <w:r>
        <w:fldChar w:fldCharType="separate"/>
      </w:r>
      <w:r>
        <w:t>41</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Application for renewal (Act s. 88)</w:t>
      </w:r>
      <w:r>
        <w:tab/>
      </w:r>
      <w:r>
        <w:fldChar w:fldCharType="begin"/>
      </w:r>
      <w:r>
        <w:instrText xml:space="preserve"> PAGEREF _Toc423450539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37</w:t>
      </w:r>
      <w:r>
        <w:rPr>
          <w:snapToGrid w:val="0"/>
        </w:rPr>
        <w:t>.</w:t>
      </w:r>
      <w:r>
        <w:rPr>
          <w:snapToGrid w:val="0"/>
        </w:rPr>
        <w:tab/>
        <w:t>Application</w:t>
      </w:r>
      <w:r>
        <w:tab/>
      </w:r>
      <w:r>
        <w:fldChar w:fldCharType="begin"/>
      </w:r>
      <w:r>
        <w:instrText xml:space="preserve"> PAGEREF _Toc423450541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Shape of licence</w:t>
      </w:r>
      <w:r>
        <w:tab/>
      </w:r>
      <w:r>
        <w:fldChar w:fldCharType="begin"/>
      </w:r>
      <w:r>
        <w:instrText xml:space="preserve"> PAGEREF _Toc423450542 \h </w:instrText>
      </w:r>
      <w:r>
        <w:fldChar w:fldCharType="separate"/>
      </w:r>
      <w:r>
        <w:t>43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Covenants and conditions</w:t>
      </w:r>
      <w:r>
        <w:tab/>
      </w:r>
      <w:r>
        <w:fldChar w:fldCharType="begin"/>
      </w:r>
      <w:r>
        <w:instrText xml:space="preserve"> PAGEREF _Toc423450543 \h </w:instrText>
      </w:r>
      <w:r>
        <w:fldChar w:fldCharType="separate"/>
      </w:r>
      <w:r>
        <w:t>43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Instrument of licence</w:t>
      </w:r>
      <w:r>
        <w:tab/>
      </w:r>
      <w:r>
        <w:fldChar w:fldCharType="begin"/>
      </w:r>
      <w:r>
        <w:instrText xml:space="preserve"> PAGEREF _Toc423450544 \h </w:instrText>
      </w:r>
      <w:r>
        <w:fldChar w:fldCharType="separate"/>
      </w:r>
      <w:r>
        <w:t>44</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Application for renewal (Act s. 91A or 91B)</w:t>
      </w:r>
      <w:r>
        <w:tab/>
      </w:r>
      <w:r>
        <w:fldChar w:fldCharType="begin"/>
      </w:r>
      <w:r>
        <w:instrText xml:space="preserve"> PAGEREF _Toc423450545 \h </w:instrText>
      </w:r>
      <w:r>
        <w:fldChar w:fldCharType="separate"/>
      </w:r>
      <w:r>
        <w:t>44</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Prescribed purposes (Act s. 91(1))</w:t>
      </w:r>
      <w:r>
        <w:tab/>
      </w:r>
      <w:r>
        <w:fldChar w:fldCharType="begin"/>
      </w:r>
      <w:r>
        <w:instrText xml:space="preserve"> PAGEREF _Toc423450546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Surrenders and forfeitures</w:t>
      </w:r>
    </w:p>
    <w:p>
      <w:pPr>
        <w:pStyle w:val="TOC8"/>
        <w:rPr>
          <w:rFonts w:asciiTheme="minorHAnsi" w:eastAsiaTheme="minorEastAsia" w:hAnsiTheme="minorHAnsi" w:cstheme="minorBidi"/>
          <w:szCs w:val="22"/>
        </w:rPr>
      </w:pPr>
      <w:r>
        <w:t>43</w:t>
      </w:r>
      <w:r>
        <w:rPr>
          <w:snapToGrid w:val="0"/>
        </w:rPr>
        <w:t>.</w:t>
      </w:r>
      <w:r>
        <w:rPr>
          <w:snapToGrid w:val="0"/>
        </w:rPr>
        <w:tab/>
        <w:t>Surrender of tenement (Act s. 95)</w:t>
      </w:r>
      <w:r>
        <w:tab/>
      </w:r>
      <w:r>
        <w:fldChar w:fldCharType="begin"/>
      </w:r>
      <w:r>
        <w:instrText xml:space="preserve"> PAGEREF _Toc423450548 \h </w:instrText>
      </w:r>
      <w:r>
        <w:fldChar w:fldCharType="separate"/>
      </w:r>
      <w:r>
        <w:t>46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Shape of tenement after partial surrender (Act s. 95)</w:t>
      </w:r>
      <w:r>
        <w:tab/>
      </w:r>
      <w:r>
        <w:fldChar w:fldCharType="begin"/>
      </w:r>
      <w:r>
        <w:instrText xml:space="preserve"> PAGEREF _Toc423450549 \h </w:instrText>
      </w:r>
      <w:r>
        <w:fldChar w:fldCharType="separate"/>
      </w:r>
      <w:r>
        <w:t>46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Marking out etc. required for partial surrender</w:t>
      </w:r>
      <w:r>
        <w:tab/>
      </w:r>
      <w:r>
        <w:fldChar w:fldCharType="begin"/>
      </w:r>
      <w:r>
        <w:instrText xml:space="preserve"> PAGEREF _Toc423450550 \h </w:instrText>
      </w:r>
      <w:r>
        <w:fldChar w:fldCharType="separate"/>
      </w:r>
      <w:r>
        <w:t>47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Partial surrender to be endorsed on instrument of lease or licence</w:t>
      </w:r>
      <w:r>
        <w:tab/>
      </w:r>
      <w:r>
        <w:fldChar w:fldCharType="begin"/>
      </w:r>
      <w:r>
        <w:instrText xml:space="preserve"> PAGEREF _Toc423450551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Consent of mortgagee to surrender</w:t>
      </w:r>
      <w:r>
        <w:tab/>
      </w:r>
      <w:r>
        <w:fldChar w:fldCharType="begin"/>
      </w:r>
      <w:r>
        <w:instrText xml:space="preserve"> PAGEREF _Toc423450552 \h </w:instrText>
      </w:r>
      <w:r>
        <w:fldChar w:fldCharType="separate"/>
      </w:r>
      <w:r>
        <w:t>48</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Refund where conditional surrender of mining lease or general purpose lease</w:t>
      </w:r>
      <w:r>
        <w:tab/>
      </w:r>
      <w:r>
        <w:fldChar w:fldCharType="begin"/>
      </w:r>
      <w:r>
        <w:instrText xml:space="preserve"> PAGEREF _Toc423450553 \h </w:instrText>
      </w:r>
      <w:r>
        <w:fldChar w:fldCharType="separate"/>
      </w:r>
      <w:r>
        <w:t>49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_Toc423450554 \h </w:instrText>
      </w:r>
      <w:r>
        <w:fldChar w:fldCharType="separate"/>
      </w:r>
      <w:r>
        <w:t>49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Notice to holder of mining tenement of intended forfeiture</w:t>
      </w:r>
      <w:r>
        <w:tab/>
      </w:r>
      <w:r>
        <w:fldChar w:fldCharType="begin"/>
      </w:r>
      <w:r>
        <w:instrText xml:space="preserve"> PAGEREF _Toc423450555 \h </w:instrText>
      </w:r>
      <w:r>
        <w:fldChar w:fldCharType="separate"/>
      </w:r>
      <w:r>
        <w:t>50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for restoration of tenement (Act s. 97A)</w:t>
      </w:r>
      <w:r>
        <w:tab/>
      </w:r>
      <w:r>
        <w:fldChar w:fldCharType="begin"/>
      </w:r>
      <w:r>
        <w:instrText xml:space="preserve"> PAGEREF _Toc423450556 \h </w:instrText>
      </w:r>
      <w:r>
        <w:fldChar w:fldCharType="separate"/>
      </w:r>
      <w:r>
        <w:t>51</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Notice of application for restoration (Act s. 97A)</w:t>
      </w:r>
      <w:r>
        <w:tab/>
      </w:r>
      <w:r>
        <w:fldChar w:fldCharType="begin"/>
      </w:r>
      <w:r>
        <w:instrText xml:space="preserve"> PAGEREF _Toc423450557 \h </w:instrText>
      </w:r>
      <w:r>
        <w:fldChar w:fldCharType="separate"/>
      </w:r>
      <w:r>
        <w:t>52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Reduced expenditure where forfeiture plaint lodged</w:t>
      </w:r>
      <w:r>
        <w:tab/>
      </w:r>
      <w:r>
        <w:fldChar w:fldCharType="begin"/>
      </w:r>
      <w:r>
        <w:instrText xml:space="preserve"> PAGEREF _Toc423450558 \h </w:instrText>
      </w:r>
      <w:r>
        <w:fldChar w:fldCharType="separate"/>
      </w:r>
      <w:r>
        <w:t>52</w:t>
      </w:r>
      <w:r>
        <w:fldChar w:fldCharType="end"/>
      </w:r>
    </w:p>
    <w:p>
      <w:pPr>
        <w:pStyle w:val="TOC8"/>
        <w:rPr>
          <w:rFonts w:asciiTheme="minorHAnsi" w:eastAsiaTheme="minorEastAsia" w:hAnsiTheme="minorHAnsi" w:cstheme="minorBidi"/>
          <w:szCs w:val="22"/>
        </w:rPr>
      </w:pPr>
      <w:r>
        <w:t>53.</w:t>
      </w:r>
      <w:r>
        <w:tab/>
        <w:t>Reduced expenditure where forfeiture cancelled</w:t>
      </w:r>
      <w:r>
        <w:tab/>
      </w:r>
      <w:r>
        <w:fldChar w:fldCharType="begin"/>
      </w:r>
      <w:r>
        <w:instrText xml:space="preserve"> PAGEREF _Toc423450559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Exemptions</w:t>
      </w:r>
    </w:p>
    <w:p>
      <w:pPr>
        <w:pStyle w:val="TOC8"/>
        <w:rPr>
          <w:rFonts w:asciiTheme="minorHAnsi" w:eastAsiaTheme="minorEastAsia" w:hAnsiTheme="minorHAnsi" w:cstheme="minorBidi"/>
          <w:szCs w:val="22"/>
        </w:rPr>
      </w:pPr>
      <w:r>
        <w:t>54</w:t>
      </w:r>
      <w:r>
        <w:rPr>
          <w:snapToGrid w:val="0"/>
        </w:rPr>
        <w:t>.</w:t>
      </w:r>
      <w:r>
        <w:rPr>
          <w:snapToGrid w:val="0"/>
        </w:rPr>
        <w:tab/>
        <w:t>Application for certificate of exemption (Act s. 102)</w:t>
      </w:r>
      <w:r>
        <w:tab/>
      </w:r>
      <w:r>
        <w:fldChar w:fldCharType="begin"/>
      </w:r>
      <w:r>
        <w:instrText xml:space="preserve"> PAGEREF _Toc423450561 \h </w:instrText>
      </w:r>
      <w:r>
        <w:fldChar w:fldCharType="separate"/>
      </w:r>
      <w:r>
        <w:t>53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Certificate of exemption (Act s. 102 or 102A)</w:t>
      </w:r>
      <w:r>
        <w:tab/>
      </w:r>
      <w:r>
        <w:fldChar w:fldCharType="begin"/>
      </w:r>
      <w:r>
        <w:instrText xml:space="preserve"> PAGEREF _Toc423450562 \h </w:instrText>
      </w:r>
      <w:r>
        <w:fldChar w:fldCharType="separate"/>
      </w:r>
      <w:r>
        <w:t>53</w:t>
      </w:r>
      <w:r>
        <w:fldChar w:fldCharType="end"/>
      </w:r>
    </w:p>
    <w:p>
      <w:pPr>
        <w:pStyle w:val="TOC8"/>
        <w:rPr>
          <w:rFonts w:asciiTheme="minorHAnsi" w:eastAsiaTheme="minorEastAsia" w:hAnsiTheme="minorHAnsi" w:cstheme="minorBidi"/>
          <w:szCs w:val="22"/>
        </w:rPr>
      </w:pPr>
      <w:r>
        <w:t>58A.</w:t>
      </w:r>
      <w:r>
        <w:tab/>
        <w:t>Aggregate exploration expenditure (Act s. 102(2a))</w:t>
      </w:r>
      <w:r>
        <w:tab/>
      </w:r>
      <w:r>
        <w:fldChar w:fldCharType="begin"/>
      </w:r>
      <w:r>
        <w:instrText xml:space="preserve"> PAGEREF _Toc423450563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V — General regulations</w:t>
      </w:r>
    </w:p>
    <w:p>
      <w:pPr>
        <w:pStyle w:val="TOC4"/>
        <w:tabs>
          <w:tab w:val="right" w:leader="dot" w:pos="7077"/>
        </w:tabs>
        <w:rPr>
          <w:rFonts w:asciiTheme="minorHAnsi" w:eastAsiaTheme="minorEastAsia" w:hAnsiTheme="minorHAnsi" w:cstheme="minorBidi"/>
          <w:b w:val="0"/>
          <w:szCs w:val="22"/>
        </w:rPr>
      </w:pPr>
      <w:r>
        <w:t>Division 1A — Lodging, filing documents</w:t>
      </w:r>
    </w:p>
    <w:p>
      <w:pPr>
        <w:pStyle w:val="TOC8"/>
        <w:rPr>
          <w:rFonts w:asciiTheme="minorHAnsi" w:eastAsiaTheme="minorEastAsia" w:hAnsiTheme="minorHAnsi" w:cstheme="minorBidi"/>
          <w:szCs w:val="22"/>
        </w:rPr>
      </w:pPr>
      <w:r>
        <w:t>59A.</w:t>
      </w:r>
      <w:r>
        <w:tab/>
        <w:t>Prescribed manner of lodging, filing documents</w:t>
      </w:r>
      <w:r>
        <w:tab/>
      </w:r>
      <w:r>
        <w:fldChar w:fldCharType="begin"/>
      </w:r>
      <w:r>
        <w:instrText xml:space="preserve"> PAGEREF _Toc423450566 \h </w:instrText>
      </w:r>
      <w:r>
        <w:fldChar w:fldCharType="separate"/>
      </w:r>
      <w:r>
        <w:t>55</w:t>
      </w:r>
      <w:r>
        <w:fldChar w:fldCharType="end"/>
      </w:r>
    </w:p>
    <w:p>
      <w:pPr>
        <w:pStyle w:val="TOC8"/>
        <w:rPr>
          <w:rFonts w:asciiTheme="minorHAnsi" w:eastAsiaTheme="minorEastAsia" w:hAnsiTheme="minorHAnsi" w:cstheme="minorBidi"/>
          <w:szCs w:val="22"/>
        </w:rPr>
      </w:pPr>
      <w:r>
        <w:t>59B.</w:t>
      </w:r>
      <w:r>
        <w:tab/>
        <w:t>Lodging mining tenement documents through Department’s website</w:t>
      </w:r>
      <w:r>
        <w:tab/>
      </w:r>
      <w:r>
        <w:fldChar w:fldCharType="begin"/>
      </w:r>
      <w:r>
        <w:instrText xml:space="preserve"> PAGEREF _Toc423450567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Marking out mining tenements</w:t>
      </w:r>
    </w:p>
    <w:p>
      <w:pPr>
        <w:pStyle w:val="TOC8"/>
        <w:rPr>
          <w:rFonts w:asciiTheme="minorHAnsi" w:eastAsiaTheme="minorEastAsia" w:hAnsiTheme="minorHAnsi" w:cstheme="minorBidi"/>
          <w:szCs w:val="22"/>
        </w:rPr>
      </w:pPr>
      <w:r>
        <w:t>59</w:t>
      </w:r>
      <w:r>
        <w:rPr>
          <w:snapToGrid w:val="0"/>
        </w:rPr>
        <w:t>.</w:t>
      </w:r>
      <w:r>
        <w:rPr>
          <w:snapToGrid w:val="0"/>
        </w:rPr>
        <w:tab/>
        <w:t>Manner of marking out tenement (Act s. 105)</w:t>
      </w:r>
      <w:r>
        <w:tab/>
      </w:r>
      <w:r>
        <w:fldChar w:fldCharType="begin"/>
      </w:r>
      <w:r>
        <w:instrText xml:space="preserve"> PAGEREF _Toc423450569 \h </w:instrText>
      </w:r>
      <w:r>
        <w:fldChar w:fldCharType="separate"/>
      </w:r>
      <w:r>
        <w:t>56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Stones used to support posts</w:t>
      </w:r>
      <w:r>
        <w:tab/>
      </w:r>
      <w:r>
        <w:fldChar w:fldCharType="begin"/>
      </w:r>
      <w:r>
        <w:instrText xml:space="preserve"> PAGEREF _Toc423450570 \h </w:instrText>
      </w:r>
      <w:r>
        <w:fldChar w:fldCharType="separate"/>
      </w:r>
      <w:r>
        <w:t>57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Marking out surveyed land</w:t>
      </w:r>
      <w:r>
        <w:tab/>
      </w:r>
      <w:r>
        <w:fldChar w:fldCharType="begin"/>
      </w:r>
      <w:r>
        <w:instrText xml:space="preserve"> PAGEREF _Toc423450571 \h </w:instrText>
      </w:r>
      <w:r>
        <w:fldChar w:fldCharType="separate"/>
      </w:r>
      <w:r>
        <w:t>57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Surplus land may be applied for by others</w:t>
      </w:r>
      <w:r>
        <w:tab/>
      </w:r>
      <w:r>
        <w:fldChar w:fldCharType="begin"/>
      </w:r>
      <w:r>
        <w:instrText xml:space="preserve"> PAGEREF _Toc423450572 \h </w:instrText>
      </w:r>
      <w:r>
        <w:fldChar w:fldCharType="separate"/>
      </w:r>
      <w:r>
        <w:t>58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Land marked out but not applied for</w:t>
      </w:r>
      <w:r>
        <w:tab/>
      </w:r>
      <w:r>
        <w:fldChar w:fldCharType="begin"/>
      </w:r>
      <w:r>
        <w:instrText xml:space="preserve"> PAGEREF _Toc423450573 \h </w:instrText>
      </w:r>
      <w:r>
        <w:fldChar w:fldCharType="separate"/>
      </w:r>
      <w:r>
        <w:t>58</w:t>
      </w:r>
      <w:r>
        <w:fldChar w:fldCharType="end"/>
      </w:r>
    </w:p>
    <w:p>
      <w:pPr>
        <w:pStyle w:val="TOC8"/>
        <w:rPr>
          <w:rFonts w:asciiTheme="minorHAnsi" w:eastAsiaTheme="minorEastAsia" w:hAnsiTheme="minorHAnsi" w:cstheme="minorBidi"/>
          <w:szCs w:val="22"/>
        </w:rPr>
      </w:pPr>
      <w:r>
        <w:t>63A.</w:t>
      </w:r>
      <w:r>
        <w:tab/>
        <w:t>Requirement for marking out following grant of reversion licence</w:t>
      </w:r>
      <w:r>
        <w:tab/>
      </w:r>
      <w:r>
        <w:fldChar w:fldCharType="begin"/>
      </w:r>
      <w:r>
        <w:instrText xml:space="preserve"> PAGEREF _Toc423450574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Applications</w:t>
      </w:r>
    </w:p>
    <w:p>
      <w:pPr>
        <w:pStyle w:val="TOC8"/>
        <w:rPr>
          <w:rFonts w:asciiTheme="minorHAnsi" w:eastAsiaTheme="minorEastAsia" w:hAnsiTheme="minorHAnsi" w:cstheme="minorBidi"/>
          <w:szCs w:val="22"/>
        </w:rPr>
      </w:pPr>
      <w:r>
        <w:t>64</w:t>
      </w:r>
      <w:r>
        <w:rPr>
          <w:snapToGrid w:val="0"/>
        </w:rPr>
        <w:t>.</w:t>
      </w:r>
      <w:r>
        <w:rPr>
          <w:snapToGrid w:val="0"/>
        </w:rPr>
        <w:tab/>
        <w:t>Application for mining tenement</w:t>
      </w:r>
      <w:r>
        <w:tab/>
      </w:r>
      <w:r>
        <w:fldChar w:fldCharType="begin"/>
      </w:r>
      <w:r>
        <w:instrText xml:space="preserve"> PAGEREF _Toc423450576 \h </w:instrText>
      </w:r>
      <w:r>
        <w:fldChar w:fldCharType="separate"/>
      </w:r>
      <w:r>
        <w:t>59</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_Toc423450577 \h </w:instrText>
      </w:r>
      <w:r>
        <w:fldChar w:fldCharType="separate"/>
      </w:r>
      <w:r>
        <w:t>60</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Notice of application for mining tenement to pastoral lessee etc. (Act s. 118)</w:t>
      </w:r>
      <w:r>
        <w:tab/>
      </w:r>
      <w:r>
        <w:fldChar w:fldCharType="begin"/>
      </w:r>
      <w:r>
        <w:instrText xml:space="preserve"> PAGEREF _Toc423450578 \h </w:instrText>
      </w:r>
      <w:r>
        <w:fldChar w:fldCharType="separate"/>
      </w:r>
      <w:r>
        <w:t>61</w:t>
      </w:r>
      <w:r>
        <w:fldChar w:fldCharType="end"/>
      </w:r>
    </w:p>
    <w:p>
      <w:pPr>
        <w:pStyle w:val="TOC8"/>
        <w:rPr>
          <w:rFonts w:asciiTheme="minorHAnsi" w:eastAsiaTheme="minorEastAsia" w:hAnsiTheme="minorHAnsi" w:cstheme="minorBidi"/>
          <w:szCs w:val="22"/>
        </w:rPr>
      </w:pPr>
      <w:r>
        <w:t>64C.</w:t>
      </w:r>
      <w:r>
        <w:tab/>
        <w:t>Copy of application for miscellaneous licence (Act s. 91(9))</w:t>
      </w:r>
      <w:r>
        <w:tab/>
      </w:r>
      <w:r>
        <w:fldChar w:fldCharType="begin"/>
      </w:r>
      <w:r>
        <w:instrText xml:space="preserve"> PAGEREF _Toc423450579 \h </w:instrText>
      </w:r>
      <w:r>
        <w:fldChar w:fldCharType="separate"/>
      </w:r>
      <w:r>
        <w:t>61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Number of shares to be stated on application</w:t>
      </w:r>
      <w:r>
        <w:tab/>
      </w:r>
      <w:r>
        <w:fldChar w:fldCharType="begin"/>
      </w:r>
      <w:r>
        <w:instrText xml:space="preserve"> PAGEREF _Toc423450580 \h </w:instrText>
      </w:r>
      <w:r>
        <w:fldChar w:fldCharType="separate"/>
      </w:r>
      <w:r>
        <w:t>61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Description of boundaries</w:t>
      </w:r>
      <w:r>
        <w:tab/>
      </w:r>
      <w:r>
        <w:fldChar w:fldCharType="begin"/>
      </w:r>
      <w:r>
        <w:instrText xml:space="preserve"> PAGEREF _Toc423450581 \h </w:instrText>
      </w:r>
      <w:r>
        <w:fldChar w:fldCharType="separate"/>
      </w:r>
      <w:r>
        <w:t>61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Warden may obtain report</w:t>
      </w:r>
      <w:r>
        <w:tab/>
      </w:r>
      <w:r>
        <w:fldChar w:fldCharType="begin"/>
      </w:r>
      <w:r>
        <w:instrText xml:space="preserve"> PAGEREF _Toc423450582 \h </w:instrText>
      </w:r>
      <w:r>
        <w:fldChar w:fldCharType="separate"/>
      </w:r>
      <w:r>
        <w:t>62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Withdrawal of applications</w:t>
      </w:r>
      <w:r>
        <w:tab/>
      </w:r>
      <w:r>
        <w:fldChar w:fldCharType="begin"/>
      </w:r>
      <w:r>
        <w:instrText xml:space="preserve"> PAGEREF _Toc423450583 \h </w:instrText>
      </w:r>
      <w:r>
        <w:fldChar w:fldCharType="separate"/>
      </w:r>
      <w:r>
        <w:t>62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Refund of rent on withdrawal or refusal of application</w:t>
      </w:r>
      <w:r>
        <w:tab/>
      </w:r>
      <w:r>
        <w:fldChar w:fldCharType="begin"/>
      </w:r>
      <w:r>
        <w:instrText xml:space="preserve"> PAGEREF _Toc423450584 \h </w:instrText>
      </w:r>
      <w:r>
        <w:fldChar w:fldCharType="separate"/>
      </w:r>
      <w:r>
        <w:t>63</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Amalgamation of secondary tenement (Act s. 67A)</w:t>
      </w:r>
      <w:r>
        <w:tab/>
      </w:r>
      <w:r>
        <w:fldChar w:fldCharType="begin"/>
      </w:r>
      <w:r>
        <w:instrText xml:space="preserve"> PAGEREF _Toc423450585 \h </w:instrText>
      </w:r>
      <w:r>
        <w:fldChar w:fldCharType="separate"/>
      </w:r>
      <w:r>
        <w:t>63</w:t>
      </w:r>
      <w:r>
        <w:fldChar w:fldCharType="end"/>
      </w:r>
    </w:p>
    <w:p>
      <w:pPr>
        <w:pStyle w:val="TOC8"/>
        <w:rPr>
          <w:rFonts w:asciiTheme="minorHAnsi" w:eastAsiaTheme="minorEastAsia" w:hAnsiTheme="minorHAnsi" w:cstheme="minorBidi"/>
          <w:szCs w:val="22"/>
        </w:rPr>
      </w:pPr>
      <w:r>
        <w:t>70BA.</w:t>
      </w:r>
      <w:r>
        <w:tab/>
        <w:t>Prescribed period for lodging certain applications for areas compulsorily surrendered (Act s. 105A(3))</w:t>
      </w:r>
      <w:r>
        <w:tab/>
      </w:r>
      <w:r>
        <w:fldChar w:fldCharType="begin"/>
      </w:r>
      <w:r>
        <w:instrText xml:space="preserve"> PAGEREF _Toc423450586 \h </w:instrText>
      </w:r>
      <w:r>
        <w:fldChar w:fldCharType="separate"/>
      </w:r>
      <w:r>
        <w:t>64</w:t>
      </w:r>
      <w:r>
        <w:fldChar w:fldCharType="end"/>
      </w:r>
    </w:p>
    <w:p>
      <w:pPr>
        <w:pStyle w:val="TOC8"/>
        <w:rPr>
          <w:rFonts w:asciiTheme="minorHAnsi" w:eastAsiaTheme="minorEastAsia" w:hAnsiTheme="minorHAnsi" w:cstheme="minorBidi"/>
          <w:szCs w:val="22"/>
        </w:rPr>
      </w:pPr>
      <w:r>
        <w:t>70BB.</w:t>
      </w:r>
      <w:r>
        <w:tab/>
        <w:t>Prescribed period for lodging certain applications or marking out land after forfeiture of exploration licence, mining lease or general purpose lease (Act s. 105A(3))</w:t>
      </w:r>
      <w:r>
        <w:tab/>
      </w:r>
      <w:r>
        <w:fldChar w:fldCharType="begin"/>
      </w:r>
      <w:r>
        <w:instrText xml:space="preserve"> PAGEREF _Toc423450587 \h </w:instrText>
      </w:r>
      <w:r>
        <w:fldChar w:fldCharType="separate"/>
      </w:r>
      <w:r>
        <w:t>64</w:t>
      </w:r>
      <w:r>
        <w:fldChar w:fldCharType="end"/>
      </w:r>
    </w:p>
    <w:p>
      <w:pPr>
        <w:pStyle w:val="TOC8"/>
        <w:rPr>
          <w:rFonts w:asciiTheme="minorHAnsi" w:eastAsiaTheme="minorEastAsia" w:hAnsiTheme="minorHAnsi" w:cstheme="minorBidi"/>
          <w:szCs w:val="22"/>
        </w:rPr>
      </w:pPr>
      <w:r>
        <w:t>70BC.</w:t>
      </w:r>
      <w:r>
        <w:tab/>
        <w:t>Prescribed period for lodging certain applications after expiry of mining tenement (Act s. 105A(3))</w:t>
      </w:r>
      <w:r>
        <w:tab/>
      </w:r>
      <w:r>
        <w:fldChar w:fldCharType="begin"/>
      </w:r>
      <w:r>
        <w:instrText xml:space="preserve"> PAGEREF _Toc423450588 \h </w:instrText>
      </w:r>
      <w:r>
        <w:fldChar w:fldCharType="separate"/>
      </w:r>
      <w:r>
        <w:t>65</w:t>
      </w:r>
      <w:r>
        <w:fldChar w:fldCharType="end"/>
      </w:r>
    </w:p>
    <w:p>
      <w:pPr>
        <w:pStyle w:val="TOC8"/>
        <w:rPr>
          <w:rFonts w:asciiTheme="minorHAnsi" w:eastAsiaTheme="minorEastAsia" w:hAnsiTheme="minorHAnsi" w:cstheme="minorBidi"/>
          <w:szCs w:val="22"/>
        </w:rPr>
      </w:pPr>
      <w:r>
        <w:t>70BD.</w:t>
      </w:r>
      <w:r>
        <w:tab/>
        <w:t>Prescribed period for lodging other applications for exploration licences (Act s. 105A(3))</w:t>
      </w:r>
      <w:r>
        <w:tab/>
      </w:r>
      <w:r>
        <w:fldChar w:fldCharType="begin"/>
      </w:r>
      <w:r>
        <w:instrText xml:space="preserve"> PAGEREF _Toc423450589 \h </w:instrText>
      </w:r>
      <w:r>
        <w:fldChar w:fldCharType="separate"/>
      </w:r>
      <w:r>
        <w:t>65</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Agreement as to priority (Act s. 105A(3))</w:t>
      </w:r>
      <w:r>
        <w:tab/>
      </w:r>
      <w:r>
        <w:fldChar w:fldCharType="begin"/>
      </w:r>
      <w:r>
        <w:instrText xml:space="preserve"> PAGEREF _Toc423450590 \h </w:instrText>
      </w:r>
      <w:r>
        <w:fldChar w:fldCharType="separate"/>
      </w:r>
      <w:r>
        <w:t>65</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Refund where licence substituted or lease refused</w:t>
      </w:r>
      <w:r>
        <w:tab/>
      </w:r>
      <w:r>
        <w:fldChar w:fldCharType="begin"/>
      </w:r>
      <w:r>
        <w:instrText xml:space="preserve"> PAGEREF _Toc423450591 \h </w:instrText>
      </w:r>
      <w:r>
        <w:fldChar w:fldCharType="separate"/>
      </w:r>
      <w:r>
        <w:t>66</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Refund when retention licence granted or refused</w:t>
      </w:r>
      <w:r>
        <w:tab/>
      </w:r>
      <w:r>
        <w:fldChar w:fldCharType="begin"/>
      </w:r>
      <w:r>
        <w:instrText xml:space="preserve"> PAGEREF _Toc423450592 \h </w:instrText>
      </w:r>
      <w:r>
        <w:fldChar w:fldCharType="separate"/>
      </w:r>
      <w:r>
        <w:t>66</w:t>
      </w:r>
      <w:r>
        <w:fldChar w:fldCharType="end"/>
      </w:r>
    </w:p>
    <w:p>
      <w:pPr>
        <w:pStyle w:val="TOC8"/>
        <w:rPr>
          <w:rFonts w:asciiTheme="minorHAnsi" w:eastAsiaTheme="minorEastAsia" w:hAnsiTheme="minorHAnsi" w:cstheme="minorBidi"/>
          <w:szCs w:val="22"/>
        </w:rPr>
      </w:pPr>
      <w:r>
        <w:t>70E.</w:t>
      </w:r>
      <w:r>
        <w:tab/>
        <w:t>Partial refund of application fee in certain circumstances</w:t>
      </w:r>
      <w:r>
        <w:tab/>
      </w:r>
      <w:r>
        <w:fldChar w:fldCharType="begin"/>
      </w:r>
      <w:r>
        <w:instrText xml:space="preserve"> PAGEREF _Toc423450593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Boundary marks</w:t>
      </w:r>
    </w:p>
    <w:p>
      <w:pPr>
        <w:pStyle w:val="TOC8"/>
        <w:rPr>
          <w:rFonts w:asciiTheme="minorHAnsi" w:eastAsiaTheme="minorEastAsia" w:hAnsiTheme="minorHAnsi" w:cstheme="minorBidi"/>
          <w:szCs w:val="22"/>
        </w:rPr>
      </w:pPr>
      <w:r>
        <w:t>71</w:t>
      </w:r>
      <w:r>
        <w:rPr>
          <w:snapToGrid w:val="0"/>
        </w:rPr>
        <w:t>.</w:t>
      </w:r>
      <w:r>
        <w:rPr>
          <w:snapToGrid w:val="0"/>
        </w:rPr>
        <w:tab/>
        <w:t>Boundary marks to be maintained</w:t>
      </w:r>
      <w:r>
        <w:tab/>
      </w:r>
      <w:r>
        <w:fldChar w:fldCharType="begin"/>
      </w:r>
      <w:r>
        <w:instrText xml:space="preserve"> PAGEREF _Toc423450595 \h </w:instrText>
      </w:r>
      <w:r>
        <w:fldChar w:fldCharType="separate"/>
      </w:r>
      <w:r>
        <w:t>67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 liability for mining if boundary marks not maintained</w:t>
      </w:r>
      <w:r>
        <w:tab/>
      </w:r>
      <w:r>
        <w:fldChar w:fldCharType="begin"/>
      </w:r>
      <w:r>
        <w:instrText xml:space="preserve"> PAGEREF _Toc423450596 \h </w:instrText>
      </w:r>
      <w:r>
        <w:fldChar w:fldCharType="separate"/>
      </w:r>
      <w:r>
        <w:t>67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Holder to identify boundaries</w:t>
      </w:r>
      <w:r>
        <w:tab/>
      </w:r>
      <w:r>
        <w:fldChar w:fldCharType="begin"/>
      </w:r>
      <w:r>
        <w:instrText xml:space="preserve"> PAGEREF _Toc423450597 \h </w:instrText>
      </w:r>
      <w:r>
        <w:fldChar w:fldCharType="separate"/>
      </w:r>
      <w:r>
        <w:t>68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False documents or notices not to be posted up</w:t>
      </w:r>
      <w:r>
        <w:tab/>
      </w:r>
      <w:r>
        <w:fldChar w:fldCharType="begin"/>
      </w:r>
      <w:r>
        <w:instrText xml:space="preserve"> PAGEREF _Toc423450598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Fossicking</w:t>
      </w:r>
    </w:p>
    <w:p>
      <w:pPr>
        <w:pStyle w:val="TOC8"/>
        <w:rPr>
          <w:rFonts w:asciiTheme="minorHAnsi" w:eastAsiaTheme="minorEastAsia" w:hAnsiTheme="minorHAnsi" w:cstheme="minorBidi"/>
          <w:szCs w:val="22"/>
        </w:rPr>
      </w:pPr>
      <w:r>
        <w:t>74A</w:t>
      </w:r>
      <w:r>
        <w:rPr>
          <w:snapToGrid w:val="0"/>
        </w:rPr>
        <w:t>.</w:t>
      </w:r>
      <w:r>
        <w:rPr>
          <w:snapToGrid w:val="0"/>
        </w:rPr>
        <w:tab/>
        <w:t>Means of fossicking</w:t>
      </w:r>
      <w:r>
        <w:tab/>
      </w:r>
      <w:r>
        <w:fldChar w:fldCharType="begin"/>
      </w:r>
      <w:r>
        <w:instrText xml:space="preserve"> PAGEREF _Toc423450600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Transfers, caveats, mortgages</w:t>
      </w:r>
    </w:p>
    <w:p>
      <w:pPr>
        <w:pStyle w:val="TOC8"/>
        <w:rPr>
          <w:rFonts w:asciiTheme="minorHAnsi" w:eastAsiaTheme="minorEastAsia" w:hAnsiTheme="minorHAnsi" w:cstheme="minorBidi"/>
          <w:szCs w:val="22"/>
        </w:rPr>
      </w:pPr>
      <w:r>
        <w:t>75</w:t>
      </w:r>
      <w:r>
        <w:rPr>
          <w:snapToGrid w:val="0"/>
        </w:rPr>
        <w:t>.</w:t>
      </w:r>
      <w:r>
        <w:rPr>
          <w:snapToGrid w:val="0"/>
        </w:rPr>
        <w:tab/>
        <w:t>Transfer of tenement</w:t>
      </w:r>
      <w:r>
        <w:tab/>
      </w:r>
      <w:r>
        <w:fldChar w:fldCharType="begin"/>
      </w:r>
      <w:r>
        <w:instrText xml:space="preserve"> PAGEREF _Toc423450602 \h </w:instrText>
      </w:r>
      <w:r>
        <w:fldChar w:fldCharType="separate"/>
      </w:r>
      <w:r>
        <w:t>68</w:t>
      </w:r>
      <w:r>
        <w:fldChar w:fldCharType="end"/>
      </w:r>
    </w:p>
    <w:p>
      <w:pPr>
        <w:pStyle w:val="TOC8"/>
        <w:rPr>
          <w:rFonts w:asciiTheme="minorHAnsi" w:eastAsiaTheme="minorEastAsia" w:hAnsiTheme="minorHAnsi" w:cstheme="minorBidi"/>
          <w:szCs w:val="22"/>
        </w:rPr>
      </w:pPr>
      <w:r>
        <w:t>76.</w:t>
      </w:r>
      <w:r>
        <w:tab/>
        <w:t>Lodgment of caveats (Act s. 122A)</w:t>
      </w:r>
      <w:r>
        <w:tab/>
      </w:r>
      <w:r>
        <w:fldChar w:fldCharType="begin"/>
      </w:r>
      <w:r>
        <w:instrText xml:space="preserve"> PAGEREF _Toc423450603 \h </w:instrText>
      </w:r>
      <w:r>
        <w:fldChar w:fldCharType="separate"/>
      </w:r>
      <w:r>
        <w:t>69</w:t>
      </w:r>
      <w:r>
        <w:fldChar w:fldCharType="end"/>
      </w:r>
    </w:p>
    <w:p>
      <w:pPr>
        <w:pStyle w:val="TOC8"/>
        <w:rPr>
          <w:rFonts w:asciiTheme="minorHAnsi" w:eastAsiaTheme="minorEastAsia" w:hAnsiTheme="minorHAnsi" w:cstheme="minorBidi"/>
          <w:szCs w:val="22"/>
        </w:rPr>
      </w:pPr>
      <w:r>
        <w:t>76A</w:t>
      </w:r>
      <w:r>
        <w:rPr>
          <w:snapToGrid w:val="0"/>
        </w:rPr>
        <w:t>.</w:t>
      </w:r>
      <w:r>
        <w:rPr>
          <w:snapToGrid w:val="0"/>
        </w:rPr>
        <w:tab/>
        <w:t>Withdrawal of caveats</w:t>
      </w:r>
      <w:r>
        <w:tab/>
      </w:r>
      <w:r>
        <w:fldChar w:fldCharType="begin"/>
      </w:r>
      <w:r>
        <w:instrText xml:space="preserve"> PAGEREF _Toc423450604 \h </w:instrText>
      </w:r>
      <w:r>
        <w:fldChar w:fldCharType="separate"/>
      </w:r>
      <w:r>
        <w:t>70</w:t>
      </w:r>
      <w:r>
        <w:fldChar w:fldCharType="end"/>
      </w:r>
    </w:p>
    <w:p>
      <w:pPr>
        <w:pStyle w:val="TOC8"/>
        <w:rPr>
          <w:rFonts w:asciiTheme="minorHAnsi" w:eastAsiaTheme="minorEastAsia" w:hAnsiTheme="minorHAnsi" w:cstheme="minorBidi"/>
          <w:szCs w:val="22"/>
        </w:rPr>
      </w:pPr>
      <w:r>
        <w:t>76B</w:t>
      </w:r>
      <w:r>
        <w:rPr>
          <w:snapToGrid w:val="0"/>
        </w:rPr>
        <w:t>.</w:t>
      </w:r>
      <w:r>
        <w:rPr>
          <w:snapToGrid w:val="0"/>
        </w:rPr>
        <w:tab/>
        <w:t>Notification of registration of surrender (Act s. 122(2))</w:t>
      </w:r>
      <w:r>
        <w:tab/>
      </w:r>
      <w:r>
        <w:fldChar w:fldCharType="begin"/>
      </w:r>
      <w:r>
        <w:instrText xml:space="preserve"> PAGEREF _Toc423450605 \h </w:instrText>
      </w:r>
      <w:r>
        <w:fldChar w:fldCharType="separate"/>
      </w:r>
      <w:r>
        <w:t>70</w:t>
      </w:r>
      <w:r>
        <w:fldChar w:fldCharType="end"/>
      </w:r>
    </w:p>
    <w:p>
      <w:pPr>
        <w:pStyle w:val="TOC8"/>
        <w:rPr>
          <w:rFonts w:asciiTheme="minorHAnsi" w:eastAsiaTheme="minorEastAsia" w:hAnsiTheme="minorHAnsi" w:cstheme="minorBidi"/>
          <w:szCs w:val="22"/>
        </w:rPr>
      </w:pPr>
      <w:r>
        <w:t>77.</w:t>
      </w:r>
      <w:r>
        <w:tab/>
        <w:t>Mortgage</w:t>
      </w:r>
      <w:r>
        <w:tab/>
      </w:r>
      <w:r>
        <w:fldChar w:fldCharType="begin"/>
      </w:r>
      <w:r>
        <w:instrText xml:space="preserve"> PAGEREF _Toc423450606 \h </w:instrText>
      </w:r>
      <w:r>
        <w:fldChar w:fldCharType="separate"/>
      </w:r>
      <w:r>
        <w:t>70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Covenants included in mortgage</w:t>
      </w:r>
      <w:r>
        <w:tab/>
      </w:r>
      <w:r>
        <w:fldChar w:fldCharType="begin"/>
      </w:r>
      <w:r>
        <w:instrText xml:space="preserve"> PAGEREF _Toc423450607 \h </w:instrText>
      </w:r>
      <w:r>
        <w:fldChar w:fldCharType="separate"/>
      </w:r>
      <w:r>
        <w:t>70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Mortgagee’s expenses may be added to security</w:t>
      </w:r>
      <w:r>
        <w:tab/>
      </w:r>
      <w:r>
        <w:fldChar w:fldCharType="begin"/>
      </w:r>
      <w:r>
        <w:instrText xml:space="preserve"> PAGEREF _Toc423450608 \h </w:instrText>
      </w:r>
      <w:r>
        <w:fldChar w:fldCharType="separate"/>
      </w:r>
      <w:r>
        <w:t>72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Transfer under powers contained in mortgage</w:t>
      </w:r>
      <w:r>
        <w:tab/>
      </w:r>
      <w:r>
        <w:fldChar w:fldCharType="begin"/>
      </w:r>
      <w:r>
        <w:instrText xml:space="preserve"> PAGEREF _Toc423450609 \h </w:instrText>
      </w:r>
      <w:r>
        <w:fldChar w:fldCharType="separate"/>
      </w:r>
      <w:r>
        <w:t>72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Redemption of mortgage</w:t>
      </w:r>
      <w:r>
        <w:tab/>
      </w:r>
      <w:r>
        <w:fldChar w:fldCharType="begin"/>
      </w:r>
      <w:r>
        <w:instrText xml:space="preserve"> PAGEREF _Toc423450610 \h </w:instrText>
      </w:r>
      <w:r>
        <w:fldChar w:fldCharType="separate"/>
      </w:r>
      <w:r>
        <w:t>73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Discharge of mortgage</w:t>
      </w:r>
      <w:r>
        <w:tab/>
      </w:r>
      <w:r>
        <w:fldChar w:fldCharType="begin"/>
      </w:r>
      <w:r>
        <w:instrText xml:space="preserve"> PAGEREF _Toc423450611 \h </w:instrText>
      </w:r>
      <w:r>
        <w:fldChar w:fldCharType="separate"/>
      </w:r>
      <w:r>
        <w:t>73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 of mortgage</w:t>
      </w:r>
      <w:r>
        <w:tab/>
      </w:r>
      <w:r>
        <w:fldChar w:fldCharType="begin"/>
      </w:r>
      <w:r>
        <w:instrText xml:space="preserve"> PAGEREF _Toc423450612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4AA — Memorials for unpaid tax</w:t>
      </w:r>
    </w:p>
    <w:p>
      <w:pPr>
        <w:pStyle w:val="TOC8"/>
        <w:rPr>
          <w:rFonts w:asciiTheme="minorHAnsi" w:eastAsiaTheme="minorEastAsia" w:hAnsiTheme="minorHAnsi" w:cstheme="minorBidi"/>
          <w:szCs w:val="22"/>
        </w:rPr>
      </w:pPr>
      <w:r>
        <w:t>84AA.</w:t>
      </w:r>
      <w:r>
        <w:tab/>
        <w:t>Tax memorial</w:t>
      </w:r>
      <w:r>
        <w:tab/>
      </w:r>
      <w:r>
        <w:fldChar w:fldCharType="begin"/>
      </w:r>
      <w:r>
        <w:instrText xml:space="preserve"> PAGEREF _Toc423450614 \h </w:instrText>
      </w:r>
      <w:r>
        <w:fldChar w:fldCharType="separate"/>
      </w:r>
      <w:r>
        <w:t>73</w:t>
      </w:r>
      <w:r>
        <w:fldChar w:fldCharType="end"/>
      </w:r>
    </w:p>
    <w:p>
      <w:pPr>
        <w:pStyle w:val="TOC8"/>
        <w:rPr>
          <w:rFonts w:asciiTheme="minorHAnsi" w:eastAsiaTheme="minorEastAsia" w:hAnsiTheme="minorHAnsi" w:cstheme="minorBidi"/>
          <w:szCs w:val="22"/>
        </w:rPr>
      </w:pPr>
      <w:r>
        <w:t>84AB.</w:t>
      </w:r>
      <w:r>
        <w:tab/>
        <w:t>Withdrawal of memorial</w:t>
      </w:r>
      <w:r>
        <w:tab/>
      </w:r>
      <w:r>
        <w:fldChar w:fldCharType="begin"/>
      </w:r>
      <w:r>
        <w:instrText xml:space="preserve"> PAGEREF _Toc423450615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4A — Lodgment of instruments and the register</w:t>
      </w:r>
    </w:p>
    <w:p>
      <w:pPr>
        <w:pStyle w:val="TOC8"/>
        <w:rPr>
          <w:rFonts w:asciiTheme="minorHAnsi" w:eastAsiaTheme="minorEastAsia" w:hAnsiTheme="minorHAnsi" w:cstheme="minorBidi"/>
          <w:szCs w:val="22"/>
        </w:rPr>
      </w:pPr>
      <w:r>
        <w:t>84B.</w:t>
      </w:r>
      <w:r>
        <w:tab/>
        <w:t>Provisional lodgment</w:t>
      </w:r>
      <w:r>
        <w:tab/>
      </w:r>
      <w:r>
        <w:fldChar w:fldCharType="begin"/>
      </w:r>
      <w:r>
        <w:instrText xml:space="preserve"> PAGEREF _Toc423450617 \h </w:instrText>
      </w:r>
      <w:r>
        <w:fldChar w:fldCharType="separate"/>
      </w:r>
      <w:r>
        <w:t>74</w:t>
      </w:r>
      <w:r>
        <w:fldChar w:fldCharType="end"/>
      </w:r>
    </w:p>
    <w:p>
      <w:pPr>
        <w:pStyle w:val="TOC8"/>
        <w:rPr>
          <w:rFonts w:asciiTheme="minorHAnsi" w:eastAsiaTheme="minorEastAsia" w:hAnsiTheme="minorHAnsi" w:cstheme="minorBidi"/>
          <w:szCs w:val="22"/>
        </w:rPr>
      </w:pPr>
      <w:r>
        <w:t>84C.</w:t>
      </w:r>
      <w:r>
        <w:tab/>
        <w:t>Content of register</w:t>
      </w:r>
      <w:r>
        <w:tab/>
      </w:r>
      <w:r>
        <w:fldChar w:fldCharType="begin"/>
      </w:r>
      <w:r>
        <w:instrText xml:space="preserve"> PAGEREF _Toc423450618 \h </w:instrText>
      </w:r>
      <w:r>
        <w:fldChar w:fldCharType="separate"/>
      </w:r>
      <w:r>
        <w:t>75</w:t>
      </w:r>
      <w:r>
        <w:fldChar w:fldCharType="end"/>
      </w:r>
    </w:p>
    <w:p>
      <w:pPr>
        <w:pStyle w:val="TOC8"/>
        <w:rPr>
          <w:rFonts w:asciiTheme="minorHAnsi" w:eastAsiaTheme="minorEastAsia" w:hAnsiTheme="minorHAnsi" w:cstheme="minorBidi"/>
          <w:szCs w:val="22"/>
        </w:rPr>
      </w:pPr>
      <w:r>
        <w:t>84D.</w:t>
      </w:r>
      <w:r>
        <w:tab/>
        <w:t>Fees for copies of entries, dealings etc. (Act s. 103F(4))</w:t>
      </w:r>
      <w:r>
        <w:tab/>
      </w:r>
      <w:r>
        <w:fldChar w:fldCharType="begin"/>
      </w:r>
      <w:r>
        <w:instrText xml:space="preserve"> PAGEREF _Toc423450619 \h </w:instrText>
      </w:r>
      <w:r>
        <w:fldChar w:fldCharType="separate"/>
      </w:r>
      <w:r>
        <w:t>76</w:t>
      </w:r>
      <w:r>
        <w:fldChar w:fldCharType="end"/>
      </w:r>
    </w:p>
    <w:p>
      <w:pPr>
        <w:pStyle w:val="TOC8"/>
        <w:rPr>
          <w:rFonts w:asciiTheme="minorHAnsi" w:eastAsiaTheme="minorEastAsia" w:hAnsiTheme="minorHAnsi" w:cstheme="minorBidi"/>
          <w:szCs w:val="22"/>
        </w:rPr>
      </w:pPr>
      <w:r>
        <w:t>84E.</w:t>
      </w:r>
      <w:r>
        <w:tab/>
        <w:t>Amendment of register</w:t>
      </w:r>
      <w:r>
        <w:tab/>
      </w:r>
      <w:r>
        <w:fldChar w:fldCharType="begin"/>
      </w:r>
      <w:r>
        <w:instrText xml:space="preserve"> PAGEREF _Toc423450620 \h </w:instrText>
      </w:r>
      <w:r>
        <w:fldChar w:fldCharType="separate"/>
      </w:r>
      <w:r>
        <w:t>76</w:t>
      </w:r>
      <w:r>
        <w:fldChar w:fldCharType="end"/>
      </w:r>
    </w:p>
    <w:p>
      <w:pPr>
        <w:pStyle w:val="TOC8"/>
        <w:rPr>
          <w:rFonts w:asciiTheme="minorHAnsi" w:eastAsiaTheme="minorEastAsia" w:hAnsiTheme="minorHAnsi" w:cstheme="minorBidi"/>
          <w:szCs w:val="22"/>
        </w:rPr>
      </w:pPr>
      <w:r>
        <w:t>84F.</w:t>
      </w:r>
      <w:r>
        <w:tab/>
        <w:t>Inclusion of information in register despite late lodgment of report</w:t>
      </w:r>
      <w:r>
        <w:tab/>
      </w:r>
      <w:r>
        <w:fldChar w:fldCharType="begin"/>
      </w:r>
      <w:r>
        <w:instrText xml:space="preserve"> PAGEREF _Toc423450621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Production and royalties</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_Toc423450623 \h </w:instrText>
      </w:r>
      <w:r>
        <w:fldChar w:fldCharType="separate"/>
      </w:r>
      <w:r>
        <w:t>77</w:t>
      </w:r>
      <w:r>
        <w:fldChar w:fldCharType="end"/>
      </w:r>
    </w:p>
    <w:p>
      <w:pPr>
        <w:pStyle w:val="TOC8"/>
        <w:rPr>
          <w:rFonts w:asciiTheme="minorHAnsi" w:eastAsiaTheme="minorEastAsia" w:hAnsiTheme="minorHAnsi" w:cstheme="minorBidi"/>
          <w:szCs w:val="22"/>
        </w:rPr>
      </w:pPr>
      <w:r>
        <w:t>85AA.</w:t>
      </w:r>
      <w:r>
        <w:tab/>
        <w:t>Effect of GST etc. on royalties</w:t>
      </w:r>
      <w:r>
        <w:tab/>
      </w:r>
      <w:r>
        <w:fldChar w:fldCharType="begin"/>
      </w:r>
      <w:r>
        <w:instrText xml:space="preserve"> PAGEREF _Toc423450624 \h </w:instrText>
      </w:r>
      <w:r>
        <w:fldChar w:fldCharType="separate"/>
      </w:r>
      <w:r>
        <w:t>79</w:t>
      </w:r>
      <w:r>
        <w:fldChar w:fldCharType="end"/>
      </w:r>
    </w:p>
    <w:p>
      <w:pPr>
        <w:pStyle w:val="TOC8"/>
        <w:rPr>
          <w:rFonts w:asciiTheme="minorHAnsi" w:eastAsiaTheme="minorEastAsia" w:hAnsiTheme="minorHAnsi" w:cstheme="minorBidi"/>
          <w:szCs w:val="22"/>
        </w:rPr>
      </w:pPr>
      <w:r>
        <w:t>85AB.</w:t>
      </w:r>
      <w:r>
        <w:tab/>
        <w:t>Conversion to Australian currency</w:t>
      </w:r>
      <w:r>
        <w:tab/>
      </w:r>
      <w:r>
        <w:fldChar w:fldCharType="begin"/>
      </w:r>
      <w:r>
        <w:instrText xml:space="preserve"> PAGEREF _Toc423450625 \h </w:instrText>
      </w:r>
      <w:r>
        <w:fldChar w:fldCharType="separate"/>
      </w:r>
      <w:r>
        <w:t>80</w:t>
      </w:r>
      <w:r>
        <w:fldChar w:fldCharType="end"/>
      </w:r>
    </w:p>
    <w:p>
      <w:pPr>
        <w:pStyle w:val="TOC8"/>
        <w:rPr>
          <w:rFonts w:asciiTheme="minorHAnsi" w:eastAsiaTheme="minorEastAsia" w:hAnsiTheme="minorHAnsi" w:cstheme="minorBidi"/>
          <w:szCs w:val="22"/>
        </w:rPr>
      </w:pPr>
      <w:r>
        <w:t>85A.</w:t>
      </w:r>
      <w:r>
        <w:tab/>
        <w:t>Quarterly production reports</w:t>
      </w:r>
      <w:r>
        <w:tab/>
      </w:r>
      <w:r>
        <w:fldChar w:fldCharType="begin"/>
      </w:r>
      <w:r>
        <w:instrText xml:space="preserve"> PAGEREF _Toc423450626 \h </w:instrText>
      </w:r>
      <w:r>
        <w:fldChar w:fldCharType="separate"/>
      </w:r>
      <w:r>
        <w:t>80</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Royalty return</w:t>
      </w:r>
      <w:r>
        <w:tab/>
      </w:r>
      <w:r>
        <w:fldChar w:fldCharType="begin"/>
      </w:r>
      <w:r>
        <w:instrText xml:space="preserve"> PAGEREF _Toc423450627 \h </w:instrText>
      </w:r>
      <w:r>
        <w:fldChar w:fldCharType="separate"/>
      </w:r>
      <w:r>
        <w:t>81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Rates of royalty</w:t>
      </w:r>
      <w:r>
        <w:tab/>
      </w:r>
      <w:r>
        <w:fldChar w:fldCharType="begin"/>
      </w:r>
      <w:r>
        <w:instrText xml:space="preserve"> PAGEREF _Toc423450628 \h </w:instrText>
      </w:r>
      <w:r>
        <w:fldChar w:fldCharType="separate"/>
      </w:r>
      <w:r>
        <w:t>82</w:t>
      </w:r>
      <w:r>
        <w:fldChar w:fldCharType="end"/>
      </w:r>
    </w:p>
    <w:p>
      <w:pPr>
        <w:pStyle w:val="TOC8"/>
        <w:rPr>
          <w:rFonts w:asciiTheme="minorHAnsi" w:eastAsiaTheme="minorEastAsia" w:hAnsiTheme="minorHAnsi" w:cstheme="minorBidi"/>
          <w:szCs w:val="22"/>
        </w:rPr>
      </w:pPr>
      <w:r>
        <w:t>86AA</w:t>
      </w:r>
      <w:r>
        <w:rPr>
          <w:snapToGrid w:val="0"/>
        </w:rPr>
        <w:t>.</w:t>
      </w:r>
      <w:r>
        <w:rPr>
          <w:snapToGrid w:val="0"/>
        </w:rPr>
        <w:tab/>
        <w:t>Rates of royalty in respect of gold</w:t>
      </w:r>
      <w:r>
        <w:tab/>
      </w:r>
      <w:r>
        <w:fldChar w:fldCharType="begin"/>
      </w:r>
      <w:r>
        <w:instrText xml:space="preserve"> PAGEREF _Toc423450629 \h </w:instrText>
      </w:r>
      <w:r>
        <w:fldChar w:fldCharType="separate"/>
      </w:r>
      <w:r>
        <w:t>92</w:t>
      </w:r>
      <w:r>
        <w:fldChar w:fldCharType="end"/>
      </w:r>
    </w:p>
    <w:p>
      <w:pPr>
        <w:pStyle w:val="TOC8"/>
        <w:rPr>
          <w:rFonts w:asciiTheme="minorHAnsi" w:eastAsiaTheme="minorEastAsia" w:hAnsiTheme="minorHAnsi" w:cstheme="minorBidi"/>
          <w:szCs w:val="22"/>
        </w:rPr>
      </w:pPr>
      <w:r>
        <w:t>86AB.</w:t>
      </w:r>
      <w:r>
        <w:tab/>
        <w:t>Optional royalty rate for cobalt sold as a nickel by</w:t>
      </w:r>
      <w:r>
        <w:noBreakHyphen/>
        <w:t>product</w:t>
      </w:r>
      <w:r>
        <w:tab/>
      </w:r>
      <w:r>
        <w:fldChar w:fldCharType="begin"/>
      </w:r>
      <w:r>
        <w:instrText xml:space="preserve"> PAGEREF _Toc423450630 \h </w:instrText>
      </w:r>
      <w:r>
        <w:fldChar w:fldCharType="separate"/>
      </w:r>
      <w:r>
        <w:t>96</w:t>
      </w:r>
      <w:r>
        <w:fldChar w:fldCharType="end"/>
      </w:r>
    </w:p>
    <w:p>
      <w:pPr>
        <w:pStyle w:val="TOC8"/>
        <w:rPr>
          <w:rFonts w:asciiTheme="minorHAnsi" w:eastAsiaTheme="minorEastAsia" w:hAnsiTheme="minorHAnsi" w:cstheme="minorBidi"/>
          <w:szCs w:val="22"/>
        </w:rPr>
      </w:pPr>
      <w:r>
        <w:t>86AC.</w:t>
      </w:r>
      <w:r>
        <w:tab/>
        <w:t>Rates of royalty for ilmenite feedstock</w:t>
      </w:r>
      <w:r>
        <w:tab/>
      </w:r>
      <w:r>
        <w:fldChar w:fldCharType="begin"/>
      </w:r>
      <w:r>
        <w:instrText xml:space="preserve"> PAGEREF _Toc423450631 \h </w:instrText>
      </w:r>
      <w:r>
        <w:fldChar w:fldCharType="separate"/>
      </w:r>
      <w:r>
        <w:t>97</w:t>
      </w:r>
      <w:r>
        <w:fldChar w:fldCharType="end"/>
      </w:r>
    </w:p>
    <w:p>
      <w:pPr>
        <w:pStyle w:val="TOC8"/>
        <w:rPr>
          <w:rFonts w:asciiTheme="minorHAnsi" w:eastAsiaTheme="minorEastAsia" w:hAnsiTheme="minorHAnsi" w:cstheme="minorBidi"/>
          <w:szCs w:val="22"/>
        </w:rPr>
      </w:pPr>
      <w:r>
        <w:t>86AD.</w:t>
      </w:r>
      <w:r>
        <w:tab/>
        <w:t>Royalty value of iron ore</w:t>
      </w:r>
      <w:r>
        <w:tab/>
      </w:r>
      <w:r>
        <w:fldChar w:fldCharType="begin"/>
      </w:r>
      <w:r>
        <w:instrText xml:space="preserve"> PAGEREF _Toc423450632 \h </w:instrText>
      </w:r>
      <w:r>
        <w:fldChar w:fldCharType="separate"/>
      </w:r>
      <w:r>
        <w:t>98</w:t>
      </w:r>
      <w:r>
        <w:fldChar w:fldCharType="end"/>
      </w:r>
    </w:p>
    <w:p>
      <w:pPr>
        <w:pStyle w:val="TOC8"/>
        <w:rPr>
          <w:rFonts w:asciiTheme="minorHAnsi" w:eastAsiaTheme="minorEastAsia" w:hAnsiTheme="minorHAnsi" w:cstheme="minorBidi"/>
          <w:szCs w:val="22"/>
        </w:rPr>
      </w:pPr>
      <w:r>
        <w:t>86A.</w:t>
      </w:r>
      <w:r>
        <w:tab/>
        <w:t>Payment of royalties</w:t>
      </w:r>
      <w:r>
        <w:tab/>
      </w:r>
      <w:r>
        <w:fldChar w:fldCharType="begin"/>
      </w:r>
      <w:r>
        <w:instrText xml:space="preserve"> PAGEREF _Toc423450633 \h </w:instrText>
      </w:r>
      <w:r>
        <w:fldChar w:fldCharType="separate"/>
      </w:r>
      <w:r>
        <w:t>101</w:t>
      </w:r>
      <w:r>
        <w:fldChar w:fldCharType="end"/>
      </w:r>
    </w:p>
    <w:p>
      <w:pPr>
        <w:pStyle w:val="TOC8"/>
        <w:rPr>
          <w:rFonts w:asciiTheme="minorHAnsi" w:eastAsiaTheme="minorEastAsia" w:hAnsiTheme="minorHAnsi" w:cstheme="minorBidi"/>
          <w:szCs w:val="22"/>
        </w:rPr>
      </w:pPr>
      <w:r>
        <w:t>86B</w:t>
      </w:r>
      <w:r>
        <w:rPr>
          <w:snapToGrid w:val="0"/>
        </w:rPr>
        <w:t>.</w:t>
      </w:r>
      <w:r>
        <w:rPr>
          <w:snapToGrid w:val="0"/>
        </w:rPr>
        <w:tab/>
        <w:t>Tenement within Carnarvon Irrigation District</w:t>
      </w:r>
      <w:r>
        <w:tab/>
      </w:r>
      <w:r>
        <w:fldChar w:fldCharType="begin"/>
      </w:r>
      <w:r>
        <w:instrText xml:space="preserve"> PAGEREF _Toc423450634 \h </w:instrText>
      </w:r>
      <w:r>
        <w:fldChar w:fldCharType="separate"/>
      </w:r>
      <w:r>
        <w:t>103</w:t>
      </w:r>
      <w:r>
        <w:fldChar w:fldCharType="end"/>
      </w:r>
    </w:p>
    <w:p>
      <w:pPr>
        <w:pStyle w:val="TOC8"/>
        <w:rPr>
          <w:rFonts w:asciiTheme="minorHAnsi" w:eastAsiaTheme="minorEastAsia" w:hAnsiTheme="minorHAnsi" w:cstheme="minorBidi"/>
          <w:szCs w:val="22"/>
        </w:rPr>
      </w:pPr>
      <w:r>
        <w:t>86D</w:t>
      </w:r>
      <w:r>
        <w:rPr>
          <w:snapToGrid w:val="0"/>
        </w:rPr>
        <w:t>.</w:t>
      </w:r>
      <w:r>
        <w:rPr>
          <w:snapToGrid w:val="0"/>
        </w:rPr>
        <w:tab/>
        <w:t>Exemption in respect of certain clay, gravel, limestone, rock or sand</w:t>
      </w:r>
      <w:r>
        <w:tab/>
      </w:r>
      <w:r>
        <w:fldChar w:fldCharType="begin"/>
      </w:r>
      <w:r>
        <w:instrText xml:space="preserve"> PAGEREF _Toc423450635 \h </w:instrText>
      </w:r>
      <w:r>
        <w:fldChar w:fldCharType="separate"/>
      </w:r>
      <w:r>
        <w:t>103</w:t>
      </w:r>
      <w:r>
        <w:fldChar w:fldCharType="end"/>
      </w:r>
    </w:p>
    <w:p>
      <w:pPr>
        <w:pStyle w:val="TOC8"/>
        <w:rPr>
          <w:rFonts w:asciiTheme="minorHAnsi" w:eastAsiaTheme="minorEastAsia" w:hAnsiTheme="minorHAnsi" w:cstheme="minorBidi"/>
          <w:szCs w:val="22"/>
        </w:rPr>
      </w:pPr>
      <w:r>
        <w:t>86E</w:t>
      </w:r>
      <w:r>
        <w:rPr>
          <w:snapToGrid w:val="0"/>
        </w:rPr>
        <w:t>.</w:t>
      </w:r>
      <w:r>
        <w:rPr>
          <w:snapToGrid w:val="0"/>
        </w:rPr>
        <w:tab/>
        <w:t>Exemption in respect of rock for Eyre Highway</w:t>
      </w:r>
      <w:r>
        <w:tab/>
      </w:r>
      <w:r>
        <w:fldChar w:fldCharType="begin"/>
      </w:r>
      <w:r>
        <w:instrText xml:space="preserve"> PAGEREF _Toc423450636 \h </w:instrText>
      </w:r>
      <w:r>
        <w:fldChar w:fldCharType="separate"/>
      </w:r>
      <w:r>
        <w:t>103</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Minister may determine value of mineral for the purpose of calculating royalties</w:t>
      </w:r>
      <w:r>
        <w:tab/>
      </w:r>
      <w:r>
        <w:fldChar w:fldCharType="begin"/>
      </w:r>
      <w:r>
        <w:instrText xml:space="preserve"> PAGEREF _Toc423450637 \h </w:instrText>
      </w:r>
      <w:r>
        <w:fldChar w:fldCharType="separate"/>
      </w:r>
      <w:r>
        <w:t>104</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Notice of determination and assessment under r. 87</w:t>
      </w:r>
      <w:r>
        <w:tab/>
      </w:r>
      <w:r>
        <w:fldChar w:fldCharType="begin"/>
      </w:r>
      <w:r>
        <w:instrText xml:space="preserve"> PAGEREF _Toc423450638 \h </w:instrText>
      </w:r>
      <w:r>
        <w:fldChar w:fldCharType="separate"/>
      </w:r>
      <w:r>
        <w:t>104</w:t>
      </w:r>
      <w:r>
        <w:fldChar w:fldCharType="end"/>
      </w:r>
    </w:p>
    <w:p>
      <w:pPr>
        <w:pStyle w:val="TOC8"/>
        <w:rPr>
          <w:rFonts w:asciiTheme="minorHAnsi" w:eastAsiaTheme="minorEastAsia" w:hAnsiTheme="minorHAnsi" w:cstheme="minorBidi"/>
          <w:szCs w:val="22"/>
        </w:rPr>
      </w:pPr>
      <w:r>
        <w:t>87B</w:t>
      </w:r>
      <w:r>
        <w:rPr>
          <w:snapToGrid w:val="0"/>
        </w:rPr>
        <w:t>.</w:t>
      </w:r>
      <w:r>
        <w:rPr>
          <w:snapToGrid w:val="0"/>
        </w:rPr>
        <w:tab/>
        <w:t>Records</w:t>
      </w:r>
      <w:r>
        <w:tab/>
      </w:r>
      <w:r>
        <w:fldChar w:fldCharType="begin"/>
      </w:r>
      <w:r>
        <w:instrText xml:space="preserve"> PAGEREF _Toc423450639 \h </w:instrText>
      </w:r>
      <w:r>
        <w:fldChar w:fldCharType="separate"/>
      </w:r>
      <w:r>
        <w:t>105</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Recovery of royalty</w:t>
      </w:r>
      <w:r>
        <w:tab/>
      </w:r>
      <w:r>
        <w:fldChar w:fldCharType="begin"/>
      </w:r>
      <w:r>
        <w:instrText xml:space="preserve"> PAGEREF _Toc423450640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5A — Prescribed Australian datum</w:t>
      </w:r>
    </w:p>
    <w:p>
      <w:pPr>
        <w:pStyle w:val="TOC8"/>
        <w:rPr>
          <w:rFonts w:asciiTheme="minorHAnsi" w:eastAsiaTheme="minorEastAsia" w:hAnsiTheme="minorHAnsi" w:cstheme="minorBidi"/>
          <w:szCs w:val="22"/>
        </w:rPr>
      </w:pPr>
      <w:r>
        <w:t>89A.</w:t>
      </w:r>
      <w:r>
        <w:tab/>
        <w:t>Geocentric Datum of Australia (Act s. 9B)</w:t>
      </w:r>
      <w:r>
        <w:tab/>
      </w:r>
      <w:r>
        <w:fldChar w:fldCharType="begin"/>
      </w:r>
      <w:r>
        <w:instrText xml:space="preserve"> PAGEREF _Toc423450642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89B.</w:t>
      </w:r>
      <w:r>
        <w:tab/>
        <w:t>Prescribed office (Act s. 8(1))</w:t>
      </w:r>
      <w:r>
        <w:tab/>
      </w:r>
      <w:r>
        <w:fldChar w:fldCharType="begin"/>
      </w:r>
      <w:r>
        <w:instrText xml:space="preserve"> PAGEREF _Toc423450644 \h </w:instrText>
      </w:r>
      <w:r>
        <w:fldChar w:fldCharType="separate"/>
      </w:r>
      <w:r>
        <w:t>107</w:t>
      </w:r>
      <w:r>
        <w:fldChar w:fldCharType="end"/>
      </w:r>
    </w:p>
    <w:p>
      <w:pPr>
        <w:pStyle w:val="TOC8"/>
        <w:rPr>
          <w:rFonts w:asciiTheme="minorHAnsi" w:eastAsiaTheme="minorEastAsia" w:hAnsiTheme="minorHAnsi" w:cstheme="minorBidi"/>
          <w:szCs w:val="22"/>
        </w:rPr>
      </w:pPr>
      <w:r>
        <w:t>89C.</w:t>
      </w:r>
      <w:r>
        <w:tab/>
        <w:t>Identified mineral resource (Act s. 8(1))</w:t>
      </w:r>
      <w:r>
        <w:tab/>
      </w:r>
      <w:r>
        <w:fldChar w:fldCharType="begin"/>
      </w:r>
      <w:r>
        <w:instrText xml:space="preserve"> PAGEREF _Toc423450645 \h </w:instrText>
      </w:r>
      <w:r>
        <w:fldChar w:fldCharType="separate"/>
      </w:r>
      <w:r>
        <w:t>107</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Forms to be completed in accordance with directions</w:t>
      </w:r>
      <w:r>
        <w:tab/>
      </w:r>
      <w:r>
        <w:fldChar w:fldCharType="begin"/>
      </w:r>
      <w:r>
        <w:instrText xml:space="preserve"> PAGEREF _Toc423450646 \h </w:instrText>
      </w:r>
      <w:r>
        <w:fldChar w:fldCharType="separate"/>
      </w:r>
      <w:r>
        <w:t>108</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Appeal to Minister</w:t>
      </w:r>
      <w:r>
        <w:tab/>
      </w:r>
      <w:r>
        <w:fldChar w:fldCharType="begin"/>
      </w:r>
      <w:r>
        <w:instrText xml:space="preserve"> PAGEREF _Toc423450647 \h </w:instrText>
      </w:r>
      <w:r>
        <w:fldChar w:fldCharType="separate"/>
      </w:r>
      <w:r>
        <w:t>108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Shape of tenement</w:t>
      </w:r>
      <w:r>
        <w:tab/>
      </w:r>
      <w:r>
        <w:fldChar w:fldCharType="begin"/>
      </w:r>
      <w:r>
        <w:instrText xml:space="preserve"> PAGEREF _Toc423450648 \h </w:instrText>
      </w:r>
      <w:r>
        <w:fldChar w:fldCharType="separate"/>
      </w:r>
      <w:r>
        <w:t>108</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Tenements within more than one mineral field or district</w:t>
      </w:r>
      <w:r>
        <w:tab/>
      </w:r>
      <w:r>
        <w:fldChar w:fldCharType="begin"/>
      </w:r>
      <w:r>
        <w:instrText xml:space="preserve"> PAGEREF _Toc423450649 \h </w:instrText>
      </w:r>
      <w:r>
        <w:fldChar w:fldCharType="separate"/>
      </w:r>
      <w:r>
        <w:t>109</w:t>
      </w:r>
      <w:r>
        <w:fldChar w:fldCharType="end"/>
      </w:r>
    </w:p>
    <w:p>
      <w:pPr>
        <w:pStyle w:val="TOC8"/>
        <w:rPr>
          <w:rFonts w:asciiTheme="minorHAnsi" w:eastAsiaTheme="minorEastAsia" w:hAnsiTheme="minorHAnsi" w:cstheme="minorBidi"/>
          <w:szCs w:val="22"/>
        </w:rPr>
      </w:pPr>
      <w:r>
        <w:t>95A.</w:t>
      </w:r>
      <w:r>
        <w:tab/>
        <w:t>Mining statistics</w:t>
      </w:r>
      <w:r>
        <w:tab/>
      </w:r>
      <w:r>
        <w:fldChar w:fldCharType="begin"/>
      </w:r>
      <w:r>
        <w:instrText xml:space="preserve"> PAGEREF _Toc423450650 \h </w:instrText>
      </w:r>
      <w:r>
        <w:fldChar w:fldCharType="separate"/>
      </w:r>
      <w:r>
        <w:t>109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Release of mining information</w:t>
      </w:r>
      <w:r>
        <w:tab/>
      </w:r>
      <w:r>
        <w:fldChar w:fldCharType="begin"/>
      </w:r>
      <w:r>
        <w:instrText xml:space="preserve"> PAGEREF _Toc423450651 \h </w:instrText>
      </w:r>
      <w:r>
        <w:fldChar w:fldCharType="separate"/>
      </w:r>
      <w:r>
        <w:t>110</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Authorisation for release of information in mineral exploration reports</w:t>
      </w:r>
      <w:r>
        <w:tab/>
      </w:r>
      <w:r>
        <w:fldChar w:fldCharType="begin"/>
      </w:r>
      <w:r>
        <w:instrText xml:space="preserve"> PAGEREF _Toc423450652 \h </w:instrText>
      </w:r>
      <w:r>
        <w:fldChar w:fldCharType="separate"/>
      </w:r>
      <w:r>
        <w:t>112</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Guidelines, publication of (Act s. 115A)</w:t>
      </w:r>
      <w:r>
        <w:tab/>
      </w:r>
      <w:r>
        <w:fldChar w:fldCharType="begin"/>
      </w:r>
      <w:r>
        <w:instrText xml:space="preserve"> PAGEREF _Toc423450653 \h </w:instrText>
      </w:r>
      <w:r>
        <w:fldChar w:fldCharType="separate"/>
      </w:r>
      <w:r>
        <w:t>113</w:t>
      </w:r>
      <w:r>
        <w:fldChar w:fldCharType="end"/>
      </w:r>
    </w:p>
    <w:p>
      <w:pPr>
        <w:pStyle w:val="TOC8"/>
        <w:rPr>
          <w:rFonts w:asciiTheme="minorHAnsi" w:eastAsiaTheme="minorEastAsia" w:hAnsiTheme="minorHAnsi" w:cstheme="minorBidi"/>
          <w:szCs w:val="22"/>
        </w:rPr>
      </w:pPr>
      <w:r>
        <w:t>96CA.</w:t>
      </w:r>
      <w:r>
        <w:tab/>
        <w:t>Release of certain information compiled from environment reports</w:t>
      </w:r>
      <w:r>
        <w:tab/>
      </w:r>
      <w:r>
        <w:fldChar w:fldCharType="begin"/>
      </w:r>
      <w:r>
        <w:instrText xml:space="preserve"> PAGEREF _Toc423450654 \h </w:instrText>
      </w:r>
      <w:r>
        <w:fldChar w:fldCharType="separate"/>
      </w:r>
      <w:r>
        <w:t>113</w:t>
      </w:r>
      <w:r>
        <w:fldChar w:fldCharType="end"/>
      </w:r>
    </w:p>
    <w:p>
      <w:pPr>
        <w:pStyle w:val="TOC8"/>
        <w:rPr>
          <w:rFonts w:asciiTheme="minorHAnsi" w:eastAsiaTheme="minorEastAsia" w:hAnsiTheme="minorHAnsi" w:cstheme="minorBidi"/>
          <w:szCs w:val="22"/>
        </w:rPr>
      </w:pPr>
      <w:r>
        <w:t>96C.</w:t>
      </w:r>
      <w:r>
        <w:tab/>
        <w:t>Specific expenditure provisions</w:t>
      </w:r>
      <w:r>
        <w:tab/>
      </w:r>
      <w:r>
        <w:fldChar w:fldCharType="begin"/>
      </w:r>
      <w:r>
        <w:instrText xml:space="preserve"> PAGEREF _Toc423450655 \h </w:instrText>
      </w:r>
      <w:r>
        <w:fldChar w:fldCharType="separate"/>
      </w:r>
      <w:r>
        <w:t>115</w:t>
      </w:r>
      <w:r>
        <w:fldChar w:fldCharType="end"/>
      </w:r>
    </w:p>
    <w:p>
      <w:pPr>
        <w:pStyle w:val="TOC8"/>
        <w:rPr>
          <w:rFonts w:asciiTheme="minorHAnsi" w:eastAsiaTheme="minorEastAsia" w:hAnsiTheme="minorHAnsi" w:cstheme="minorBidi"/>
          <w:szCs w:val="22"/>
        </w:rPr>
      </w:pPr>
      <w:r>
        <w:t>96D.</w:t>
      </w:r>
      <w:r>
        <w:tab/>
        <w:t>Drill cores</w:t>
      </w:r>
      <w:r>
        <w:tab/>
      </w:r>
      <w:r>
        <w:fldChar w:fldCharType="begin"/>
      </w:r>
      <w:r>
        <w:instrText xml:space="preserve"> PAGEREF _Toc423450656 \h </w:instrText>
      </w:r>
      <w:r>
        <w:fldChar w:fldCharType="separate"/>
      </w:r>
      <w:r>
        <w:t>117</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No mining that obstructs public thoroughfares etc.</w:t>
      </w:r>
      <w:r>
        <w:tab/>
      </w:r>
      <w:r>
        <w:fldChar w:fldCharType="begin"/>
      </w:r>
      <w:r>
        <w:instrText xml:space="preserve"> PAGEREF _Toc423450657 \h </w:instrText>
      </w:r>
      <w:r>
        <w:fldChar w:fldCharType="separate"/>
      </w:r>
      <w:r>
        <w:t>118</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Control of detritus, dirt etc.</w:t>
      </w:r>
      <w:r>
        <w:tab/>
      </w:r>
      <w:r>
        <w:fldChar w:fldCharType="begin"/>
      </w:r>
      <w:r>
        <w:instrText xml:space="preserve"> PAGEREF _Toc423450658 \h </w:instrText>
      </w:r>
      <w:r>
        <w:fldChar w:fldCharType="separate"/>
      </w:r>
      <w:r>
        <w:t>118</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Decency and sanitation</w:t>
      </w:r>
      <w:r>
        <w:tab/>
      </w:r>
      <w:r>
        <w:fldChar w:fldCharType="begin"/>
      </w:r>
      <w:r>
        <w:instrText xml:space="preserve"> PAGEREF _Toc423450659 \h </w:instrText>
      </w:r>
      <w:r>
        <w:fldChar w:fldCharType="separate"/>
      </w:r>
      <w:r>
        <w:t>118</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Removal of fences, timbers etc.</w:t>
      </w:r>
      <w:r>
        <w:tab/>
      </w:r>
      <w:r>
        <w:fldChar w:fldCharType="begin"/>
      </w:r>
      <w:r>
        <w:instrText xml:space="preserve"> PAGEREF _Toc423450660 \h </w:instrText>
      </w:r>
      <w:r>
        <w:fldChar w:fldCharType="separate"/>
      </w:r>
      <w:r>
        <w:t>118</w:t>
      </w:r>
      <w:r>
        <w:fldChar w:fldCharType="end"/>
      </w:r>
    </w:p>
    <w:p>
      <w:pPr>
        <w:pStyle w:val="TOC8"/>
        <w:rPr>
          <w:rFonts w:asciiTheme="minorHAnsi" w:eastAsiaTheme="minorEastAsia" w:hAnsiTheme="minorHAnsi" w:cstheme="minorBidi"/>
          <w:szCs w:val="22"/>
        </w:rPr>
      </w:pPr>
      <w:r>
        <w:t>101.</w:t>
      </w:r>
      <w:r>
        <w:tab/>
        <w:t>Manner of camping (Act s. 40D(1)(f))</w:t>
      </w:r>
      <w:r>
        <w:tab/>
      </w:r>
      <w:r>
        <w:fldChar w:fldCharType="begin"/>
      </w:r>
      <w:r>
        <w:instrText xml:space="preserve"> PAGEREF _Toc423450661 \h </w:instrText>
      </w:r>
      <w:r>
        <w:fldChar w:fldCharType="separate"/>
      </w:r>
      <w:r>
        <w:t>118</w:t>
      </w:r>
      <w:r>
        <w:fldChar w:fldCharType="end"/>
      </w:r>
    </w:p>
    <w:p>
      <w:pPr>
        <w:pStyle w:val="TOC8"/>
        <w:rPr>
          <w:rFonts w:asciiTheme="minorHAnsi" w:eastAsiaTheme="minorEastAsia" w:hAnsiTheme="minorHAnsi" w:cstheme="minorBidi"/>
          <w:szCs w:val="22"/>
        </w:rPr>
      </w:pPr>
      <w:r>
        <w:t>101A.</w:t>
      </w:r>
      <w:r>
        <w:tab/>
        <w:t>Notice before mining under certain Crown land or private land</w:t>
      </w:r>
      <w:r>
        <w:tab/>
      </w:r>
      <w:r>
        <w:fldChar w:fldCharType="begin"/>
      </w:r>
      <w:r>
        <w:instrText xml:space="preserve"> PAGEREF _Toc423450662 \h </w:instrText>
      </w:r>
      <w:r>
        <w:fldChar w:fldCharType="separate"/>
      </w:r>
      <w:r>
        <w:t>119</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Devolution on death etc.</w:t>
      </w:r>
      <w:r>
        <w:tab/>
      </w:r>
      <w:r>
        <w:fldChar w:fldCharType="begin"/>
      </w:r>
      <w:r>
        <w:instrText xml:space="preserve"> PAGEREF _Toc423450663 \h </w:instrText>
      </w:r>
      <w:r>
        <w:fldChar w:fldCharType="separate"/>
      </w:r>
      <w:r>
        <w:t>120</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Application for copy document</w:t>
      </w:r>
      <w:r>
        <w:tab/>
      </w:r>
      <w:r>
        <w:fldChar w:fldCharType="begin"/>
      </w:r>
      <w:r>
        <w:instrText xml:space="preserve"> PAGEREF _Toc423450664 \h </w:instrText>
      </w:r>
      <w:r>
        <w:fldChar w:fldCharType="separate"/>
      </w:r>
      <w:r>
        <w:t>120</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attorney</w:t>
      </w:r>
      <w:r>
        <w:tab/>
      </w:r>
      <w:r>
        <w:fldChar w:fldCharType="begin"/>
      </w:r>
      <w:r>
        <w:instrText xml:space="preserve"> PAGEREF _Toc423450665 \h </w:instrText>
      </w:r>
      <w:r>
        <w:fldChar w:fldCharType="separate"/>
      </w:r>
      <w:r>
        <w:t>120</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Fees and rents</w:t>
      </w:r>
      <w:r>
        <w:tab/>
      </w:r>
      <w:r>
        <w:fldChar w:fldCharType="begin"/>
      </w:r>
      <w:r>
        <w:instrText xml:space="preserve"> PAGEREF _Toc423450666 \h </w:instrText>
      </w:r>
      <w:r>
        <w:fldChar w:fldCharType="separate"/>
      </w:r>
      <w:r>
        <w:t>121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Service of notices</w:t>
      </w:r>
      <w:r>
        <w:tab/>
      </w:r>
      <w:r>
        <w:fldChar w:fldCharType="begin"/>
      </w:r>
      <w:r>
        <w:instrText xml:space="preserve"> PAGEREF _Toc423450667 \h </w:instrText>
      </w:r>
      <w:r>
        <w:fldChar w:fldCharType="separate"/>
      </w:r>
      <w:r>
        <w:t>121</w:t>
      </w:r>
      <w:r>
        <w:fldChar w:fldCharType="end"/>
      </w:r>
    </w:p>
    <w:p>
      <w:pPr>
        <w:pStyle w:val="TOC8"/>
        <w:rPr>
          <w:rFonts w:asciiTheme="minorHAnsi" w:eastAsiaTheme="minorEastAsia" w:hAnsiTheme="minorHAnsi" w:cstheme="minorBidi"/>
          <w:szCs w:val="22"/>
        </w:rPr>
      </w:pPr>
      <w:r>
        <w:t>112.</w:t>
      </w:r>
      <w:r>
        <w:tab/>
        <w:t>Securities</w:t>
      </w:r>
      <w:r>
        <w:tab/>
      </w:r>
      <w:r>
        <w:fldChar w:fldCharType="begin"/>
      </w:r>
      <w:r>
        <w:instrText xml:space="preserve"> PAGEREF _Toc423450668 \h </w:instrText>
      </w:r>
      <w:r>
        <w:fldChar w:fldCharType="separate"/>
      </w:r>
      <w:r>
        <w:t>122</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Discharge of security, application for (Act s. 126(7))</w:t>
      </w:r>
      <w:r>
        <w:tab/>
      </w:r>
      <w:r>
        <w:fldChar w:fldCharType="begin"/>
      </w:r>
      <w:r>
        <w:instrText xml:space="preserve"> PAGEREF _Toc423450669 \h </w:instrText>
      </w:r>
      <w:r>
        <w:fldChar w:fldCharType="separate"/>
      </w:r>
      <w:r>
        <w:t>123</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Employees not to use information</w:t>
      </w:r>
      <w:r>
        <w:tab/>
      </w:r>
      <w:r>
        <w:fldChar w:fldCharType="begin"/>
      </w:r>
      <w:r>
        <w:instrText xml:space="preserve"> PAGEREF _Toc423450670 \h </w:instrText>
      </w:r>
      <w:r>
        <w:fldChar w:fldCharType="separate"/>
      </w:r>
      <w:r>
        <w:t>123</w:t>
      </w:r>
      <w:r>
        <w:fldChar w:fldCharType="end"/>
      </w:r>
    </w:p>
    <w:p>
      <w:pPr>
        <w:pStyle w:val="TOC8"/>
        <w:rPr>
          <w:rFonts w:asciiTheme="minorHAnsi" w:eastAsiaTheme="minorEastAsia" w:hAnsiTheme="minorHAnsi" w:cstheme="minorBidi"/>
          <w:szCs w:val="22"/>
        </w:rPr>
      </w:pPr>
      <w:r>
        <w:t>113A.</w:t>
      </w:r>
      <w:r>
        <w:tab/>
        <w:t>Prescribed persons before whom affidavit may be sworn (Act s. 160D)</w:t>
      </w:r>
      <w:r>
        <w:tab/>
      </w:r>
      <w:r>
        <w:fldChar w:fldCharType="begin"/>
      </w:r>
      <w:r>
        <w:instrText xml:space="preserve"> PAGEREF _Toc423450671 \h </w:instrText>
      </w:r>
      <w:r>
        <w:fldChar w:fldCharType="separate"/>
      </w:r>
      <w:r>
        <w:t>123</w:t>
      </w:r>
      <w:r>
        <w:fldChar w:fldCharType="end"/>
      </w:r>
    </w:p>
    <w:p>
      <w:pPr>
        <w:pStyle w:val="TOC8"/>
        <w:rPr>
          <w:rFonts w:asciiTheme="minorHAnsi" w:eastAsiaTheme="minorEastAsia" w:hAnsiTheme="minorHAnsi" w:cstheme="minorBidi"/>
          <w:szCs w:val="22"/>
        </w:rPr>
      </w:pPr>
      <w:r>
        <w:t>113B.</w:t>
      </w:r>
      <w:r>
        <w:tab/>
        <w:t>Prescribed official for certified documents (Act s. 161)</w:t>
      </w:r>
      <w:r>
        <w:tab/>
      </w:r>
      <w:r>
        <w:fldChar w:fldCharType="begin"/>
      </w:r>
      <w:r>
        <w:instrText xml:space="preserve"> PAGEREF _Toc423450672 \h </w:instrText>
      </w:r>
      <w:r>
        <w:fldChar w:fldCharType="separate"/>
      </w:r>
      <w:r>
        <w:t>124</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Warden’s order not to be disobeyed</w:t>
      </w:r>
      <w:r>
        <w:tab/>
      </w:r>
      <w:r>
        <w:fldChar w:fldCharType="begin"/>
      </w:r>
      <w:r>
        <w:instrText xml:space="preserve"> PAGEREF _Toc423450673 \h </w:instrText>
      </w:r>
      <w:r>
        <w:fldChar w:fldCharType="separate"/>
      </w:r>
      <w:r>
        <w:t>124</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General penalty</w:t>
      </w:r>
      <w:r>
        <w:tab/>
      </w:r>
      <w:r>
        <w:fldChar w:fldCharType="begin"/>
      </w:r>
      <w:r>
        <w:instrText xml:space="preserve"> PAGEREF _Toc423450674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Part VI — Surveys</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_Toc423450676 \h </w:instrText>
      </w:r>
      <w:r>
        <w:fldChar w:fldCharType="separate"/>
      </w:r>
      <w:r>
        <w:t>125</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Approved surveyors</w:t>
      </w:r>
      <w:r>
        <w:tab/>
      </w:r>
      <w:r>
        <w:fldChar w:fldCharType="begin"/>
      </w:r>
      <w:r>
        <w:instrText xml:space="preserve"> PAGEREF _Toc423450677 \h </w:instrText>
      </w:r>
      <w:r>
        <w:fldChar w:fldCharType="separate"/>
      </w:r>
      <w:r>
        <w:t>125</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Initiation of mining surveys</w:t>
      </w:r>
      <w:r>
        <w:tab/>
      </w:r>
      <w:r>
        <w:fldChar w:fldCharType="begin"/>
      </w:r>
      <w:r>
        <w:instrText xml:space="preserve"> PAGEREF _Toc423450678 \h </w:instrText>
      </w:r>
      <w:r>
        <w:fldChar w:fldCharType="separate"/>
      </w:r>
      <w:r>
        <w:t>126</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Notice of proposed mining surveys</w:t>
      </w:r>
      <w:r>
        <w:tab/>
      </w:r>
      <w:r>
        <w:fldChar w:fldCharType="begin"/>
      </w:r>
      <w:r>
        <w:instrText xml:space="preserve"> PAGEREF _Toc423450679 \h </w:instrText>
      </w:r>
      <w:r>
        <w:fldChar w:fldCharType="separate"/>
      </w:r>
      <w:r>
        <w:t>127</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When mining surveys are to be carried out</w:t>
      </w:r>
      <w:r>
        <w:tab/>
      </w:r>
      <w:r>
        <w:fldChar w:fldCharType="begin"/>
      </w:r>
      <w:r>
        <w:instrText xml:space="preserve"> PAGEREF _Toc423450680 \h </w:instrText>
      </w:r>
      <w:r>
        <w:fldChar w:fldCharType="separate"/>
      </w:r>
      <w:r>
        <w:t>127</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Refund of certain survey fees</w:t>
      </w:r>
      <w:r>
        <w:tab/>
      </w:r>
      <w:r>
        <w:fldChar w:fldCharType="begin"/>
      </w:r>
      <w:r>
        <w:instrText xml:space="preserve"> PAGEREF _Toc423450681 \h </w:instrText>
      </w:r>
      <w:r>
        <w:fldChar w:fldCharType="separate"/>
      </w:r>
      <w:r>
        <w:t>128</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Boundary marks to be pointed out</w:t>
      </w:r>
      <w:r>
        <w:tab/>
      </w:r>
      <w:r>
        <w:fldChar w:fldCharType="begin"/>
      </w:r>
      <w:r>
        <w:instrText xml:space="preserve"> PAGEREF _Toc423450682 \h </w:instrText>
      </w:r>
      <w:r>
        <w:fldChar w:fldCharType="separate"/>
      </w:r>
      <w:r>
        <w:t>128</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Adjustment of boundaries</w:t>
      </w:r>
      <w:r>
        <w:tab/>
      </w:r>
      <w:r>
        <w:fldChar w:fldCharType="begin"/>
      </w:r>
      <w:r>
        <w:instrText xml:space="preserve"> PAGEREF _Toc423450683 \h </w:instrText>
      </w:r>
      <w:r>
        <w:fldChar w:fldCharType="separate"/>
      </w:r>
      <w:r>
        <w:t>129</w:t>
      </w:r>
      <w:r>
        <w:fldChar w:fldCharType="end"/>
      </w:r>
    </w:p>
    <w:p>
      <w:pPr>
        <w:pStyle w:val="TOC8"/>
        <w:rPr>
          <w:rFonts w:asciiTheme="minorHAnsi" w:eastAsiaTheme="minorEastAsia" w:hAnsiTheme="minorHAnsi" w:cstheme="minorBidi"/>
          <w:szCs w:val="22"/>
        </w:rPr>
      </w:pPr>
      <w:r>
        <w:t>120A</w:t>
      </w:r>
      <w:r>
        <w:rPr>
          <w:snapToGrid w:val="0"/>
        </w:rPr>
        <w:t>.</w:t>
      </w:r>
      <w:r>
        <w:rPr>
          <w:snapToGrid w:val="0"/>
        </w:rPr>
        <w:tab/>
        <w:t>Disputes and objections in mining survey</w:t>
      </w:r>
      <w:r>
        <w:tab/>
      </w:r>
      <w:r>
        <w:fldChar w:fldCharType="begin"/>
      </w:r>
      <w:r>
        <w:instrText xml:space="preserve"> PAGEREF _Toc423450684 \h </w:instrText>
      </w:r>
      <w:r>
        <w:fldChar w:fldCharType="separate"/>
      </w:r>
      <w:r>
        <w:t>130</w:t>
      </w:r>
      <w:r>
        <w:fldChar w:fldCharType="end"/>
      </w:r>
    </w:p>
    <w:p>
      <w:pPr>
        <w:pStyle w:val="TOC8"/>
        <w:rPr>
          <w:rFonts w:asciiTheme="minorHAnsi" w:eastAsiaTheme="minorEastAsia" w:hAnsiTheme="minorHAnsi" w:cstheme="minorBidi"/>
          <w:szCs w:val="22"/>
        </w:rPr>
      </w:pPr>
      <w:r>
        <w:t>120B</w:t>
      </w:r>
      <w:r>
        <w:rPr>
          <w:snapToGrid w:val="0"/>
        </w:rPr>
        <w:t>.</w:t>
      </w:r>
      <w:r>
        <w:rPr>
          <w:snapToGrid w:val="0"/>
        </w:rPr>
        <w:tab/>
        <w:t>Cost of travelling</w:t>
      </w:r>
      <w:r>
        <w:tab/>
      </w:r>
      <w:r>
        <w:fldChar w:fldCharType="begin"/>
      </w:r>
      <w:r>
        <w:instrText xml:space="preserve"> PAGEREF _Toc423450685 \h </w:instrText>
      </w:r>
      <w:r>
        <w:fldChar w:fldCharType="separate"/>
      </w:r>
      <w:r>
        <w:t>131</w:t>
      </w:r>
      <w:r>
        <w:fldChar w:fldCharType="end"/>
      </w:r>
    </w:p>
    <w:p>
      <w:pPr>
        <w:pStyle w:val="TOC8"/>
        <w:rPr>
          <w:rFonts w:asciiTheme="minorHAnsi" w:eastAsiaTheme="minorEastAsia" w:hAnsiTheme="minorHAnsi" w:cstheme="minorBidi"/>
          <w:szCs w:val="22"/>
        </w:rPr>
      </w:pPr>
      <w:r>
        <w:t>120C</w:t>
      </w:r>
      <w:r>
        <w:rPr>
          <w:snapToGrid w:val="0"/>
        </w:rPr>
        <w:t>.</w:t>
      </w:r>
      <w:r>
        <w:rPr>
          <w:snapToGrid w:val="0"/>
        </w:rPr>
        <w:tab/>
        <w:t>Correction of errors or omissions</w:t>
      </w:r>
      <w:r>
        <w:tab/>
      </w:r>
      <w:r>
        <w:fldChar w:fldCharType="begin"/>
      </w:r>
      <w:r>
        <w:instrText xml:space="preserve"> PAGEREF _Toc423450686 \h </w:instrText>
      </w:r>
      <w:r>
        <w:fldChar w:fldCharType="separate"/>
      </w:r>
      <w:r>
        <w:t>131</w:t>
      </w:r>
      <w:r>
        <w:fldChar w:fldCharType="end"/>
      </w:r>
    </w:p>
    <w:p>
      <w:pPr>
        <w:pStyle w:val="TOC8"/>
        <w:rPr>
          <w:rFonts w:asciiTheme="minorHAnsi" w:eastAsiaTheme="minorEastAsia" w:hAnsiTheme="minorHAnsi" w:cstheme="minorBidi"/>
          <w:szCs w:val="22"/>
        </w:rPr>
      </w:pPr>
      <w:r>
        <w:t>120D</w:t>
      </w:r>
      <w:r>
        <w:rPr>
          <w:snapToGrid w:val="0"/>
        </w:rPr>
        <w:t>.</w:t>
      </w:r>
      <w:r>
        <w:rPr>
          <w:snapToGrid w:val="0"/>
        </w:rPr>
        <w:tab/>
        <w:t>Cost of check surveys and of correction of errors to be met by approved surveyors</w:t>
      </w:r>
      <w:r>
        <w:tab/>
      </w:r>
      <w:r>
        <w:fldChar w:fldCharType="begin"/>
      </w:r>
      <w:r>
        <w:instrText xml:space="preserve"> PAGEREF _Toc423450687 \h </w:instrText>
      </w:r>
      <w:r>
        <w:fldChar w:fldCharType="separate"/>
      </w:r>
      <w:r>
        <w:t>132</w:t>
      </w:r>
      <w:r>
        <w:fldChar w:fldCharType="end"/>
      </w:r>
    </w:p>
    <w:p>
      <w:pPr>
        <w:pStyle w:val="TOC8"/>
        <w:rPr>
          <w:rFonts w:asciiTheme="minorHAnsi" w:eastAsiaTheme="minorEastAsia" w:hAnsiTheme="minorHAnsi" w:cstheme="minorBidi"/>
          <w:szCs w:val="22"/>
        </w:rPr>
      </w:pPr>
      <w:r>
        <w:t>120E</w:t>
      </w:r>
      <w:r>
        <w:rPr>
          <w:snapToGrid w:val="0"/>
        </w:rPr>
        <w:t>.</w:t>
      </w:r>
      <w:r>
        <w:rPr>
          <w:snapToGrid w:val="0"/>
        </w:rPr>
        <w:tab/>
        <w:t>Report of surveyed tenements to be prepared</w:t>
      </w:r>
      <w:r>
        <w:tab/>
      </w:r>
      <w:r>
        <w:fldChar w:fldCharType="begin"/>
      </w:r>
      <w:r>
        <w:instrText xml:space="preserve"> PAGEREF _Toc423450688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Part VIA — Inspectors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w:t>
      </w:r>
    </w:p>
    <w:p>
      <w:pPr>
        <w:pStyle w:val="TOC8"/>
        <w:rPr>
          <w:rFonts w:asciiTheme="minorHAnsi" w:eastAsiaTheme="minorEastAsia" w:hAnsiTheme="minorHAnsi" w:cstheme="minorBidi"/>
          <w:szCs w:val="22"/>
        </w:rPr>
      </w:pPr>
      <w:r>
        <w:t>120F</w:t>
      </w:r>
      <w:r>
        <w:rPr>
          <w:snapToGrid w:val="0"/>
        </w:rPr>
        <w:t>.</w:t>
      </w:r>
      <w:r>
        <w:rPr>
          <w:snapToGrid w:val="0"/>
        </w:rPr>
        <w:tab/>
        <w:t>Assignment of inspectors for environmental purpose</w:t>
      </w:r>
      <w:r>
        <w:tab/>
      </w:r>
      <w:r>
        <w:fldChar w:fldCharType="begin"/>
      </w:r>
      <w:r>
        <w:instrText xml:space="preserve"> PAGEREF _Toc423450691 \h </w:instrText>
      </w:r>
      <w:r>
        <w:fldChar w:fldCharType="separate"/>
      </w:r>
      <w:r>
        <w:t>133</w:t>
      </w:r>
      <w:r>
        <w:fldChar w:fldCharType="end"/>
      </w:r>
    </w:p>
    <w:p>
      <w:pPr>
        <w:pStyle w:val="TOC8"/>
        <w:rPr>
          <w:rFonts w:asciiTheme="minorHAnsi" w:eastAsiaTheme="minorEastAsia" w:hAnsiTheme="minorHAnsi" w:cstheme="minorBidi"/>
          <w:szCs w:val="22"/>
        </w:rPr>
      </w:pPr>
      <w:r>
        <w:t>120G</w:t>
      </w:r>
      <w:r>
        <w:rPr>
          <w:snapToGrid w:val="0"/>
        </w:rPr>
        <w:t>.</w:t>
      </w:r>
      <w:r>
        <w:rPr>
          <w:snapToGrid w:val="0"/>
        </w:rPr>
        <w:tab/>
        <w:t>Inspectors may enter mining tenement or mine</w:t>
      </w:r>
      <w:r>
        <w:tab/>
      </w:r>
      <w:r>
        <w:fldChar w:fldCharType="begin"/>
      </w:r>
      <w:r>
        <w:instrText xml:space="preserve"> PAGEREF _Toc423450692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Directions to modify mining operations</w:t>
      </w:r>
    </w:p>
    <w:p>
      <w:pPr>
        <w:pStyle w:val="TOC8"/>
        <w:rPr>
          <w:rFonts w:asciiTheme="minorHAnsi" w:eastAsiaTheme="minorEastAsia" w:hAnsiTheme="minorHAnsi" w:cstheme="minorBidi"/>
          <w:szCs w:val="22"/>
        </w:rPr>
      </w:pPr>
      <w:r>
        <w:t>120H</w:t>
      </w:r>
      <w:r>
        <w:rPr>
          <w:snapToGrid w:val="0"/>
        </w:rPr>
        <w:t>.</w:t>
      </w:r>
      <w:r>
        <w:rPr>
          <w:snapToGrid w:val="0"/>
        </w:rPr>
        <w:tab/>
        <w:t>Inspectors may issue directions</w:t>
      </w:r>
      <w:r>
        <w:tab/>
      </w:r>
      <w:r>
        <w:fldChar w:fldCharType="begin"/>
      </w:r>
      <w:r>
        <w:instrText xml:space="preserve"> PAGEREF _Toc423450694 \h </w:instrText>
      </w:r>
      <w:r>
        <w:fldChar w:fldCharType="separate"/>
      </w:r>
      <w:r>
        <w:t>134</w:t>
      </w:r>
      <w:r>
        <w:fldChar w:fldCharType="end"/>
      </w:r>
    </w:p>
    <w:p>
      <w:pPr>
        <w:pStyle w:val="TOC8"/>
        <w:rPr>
          <w:rFonts w:asciiTheme="minorHAnsi" w:eastAsiaTheme="minorEastAsia" w:hAnsiTheme="minorHAnsi" w:cstheme="minorBidi"/>
          <w:szCs w:val="22"/>
        </w:rPr>
      </w:pPr>
      <w:r>
        <w:t>120I</w:t>
      </w:r>
      <w:r>
        <w:rPr>
          <w:snapToGrid w:val="0"/>
        </w:rPr>
        <w:t>.</w:t>
      </w:r>
      <w:r>
        <w:rPr>
          <w:snapToGrid w:val="0"/>
        </w:rPr>
        <w:tab/>
        <w:t>Directions</w:t>
      </w:r>
      <w:r>
        <w:tab/>
      </w:r>
      <w:r>
        <w:fldChar w:fldCharType="begin"/>
      </w:r>
      <w:r>
        <w:instrText xml:space="preserve"> PAGEREF _Toc423450695 \h </w:instrText>
      </w:r>
      <w:r>
        <w:fldChar w:fldCharType="separate"/>
      </w:r>
      <w:r>
        <w:t>135</w:t>
      </w:r>
      <w:r>
        <w:fldChar w:fldCharType="end"/>
      </w:r>
    </w:p>
    <w:p>
      <w:pPr>
        <w:pStyle w:val="TOC8"/>
        <w:rPr>
          <w:rFonts w:asciiTheme="minorHAnsi" w:eastAsiaTheme="minorEastAsia" w:hAnsiTheme="minorHAnsi" w:cstheme="minorBidi"/>
          <w:szCs w:val="22"/>
        </w:rPr>
      </w:pPr>
      <w:r>
        <w:t>120J</w:t>
      </w:r>
      <w:r>
        <w:rPr>
          <w:snapToGrid w:val="0"/>
        </w:rPr>
        <w:t>.</w:t>
      </w:r>
      <w:r>
        <w:rPr>
          <w:snapToGrid w:val="0"/>
        </w:rPr>
        <w:tab/>
        <w:t>Review of direction</w:t>
      </w:r>
      <w:r>
        <w:tab/>
      </w:r>
      <w:r>
        <w:fldChar w:fldCharType="begin"/>
      </w:r>
      <w:r>
        <w:instrText xml:space="preserve"> PAGEREF _Toc423450696 \h </w:instrText>
      </w:r>
      <w:r>
        <w:fldChar w:fldCharType="separate"/>
      </w:r>
      <w:r>
        <w:t>135</w:t>
      </w:r>
      <w:r>
        <w:fldChar w:fldCharType="end"/>
      </w:r>
    </w:p>
    <w:p>
      <w:pPr>
        <w:pStyle w:val="TOC8"/>
        <w:rPr>
          <w:rFonts w:asciiTheme="minorHAnsi" w:eastAsiaTheme="minorEastAsia" w:hAnsiTheme="minorHAnsi" w:cstheme="minorBidi"/>
          <w:szCs w:val="22"/>
        </w:rPr>
      </w:pPr>
      <w:r>
        <w:t>120K</w:t>
      </w:r>
      <w:r>
        <w:rPr>
          <w:snapToGrid w:val="0"/>
        </w:rPr>
        <w:t>.</w:t>
      </w:r>
      <w:r>
        <w:rPr>
          <w:snapToGrid w:val="0"/>
        </w:rPr>
        <w:tab/>
        <w:t>Compliance with directions</w:t>
      </w:r>
      <w:r>
        <w:tab/>
      </w:r>
      <w:r>
        <w:fldChar w:fldCharType="begin"/>
      </w:r>
      <w:r>
        <w:instrText xml:space="preserve"> PAGEREF _Toc423450697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Stop Work Orders</w:t>
      </w:r>
    </w:p>
    <w:p>
      <w:pPr>
        <w:pStyle w:val="TOC8"/>
        <w:rPr>
          <w:rFonts w:asciiTheme="minorHAnsi" w:eastAsiaTheme="minorEastAsia" w:hAnsiTheme="minorHAnsi" w:cstheme="minorBidi"/>
          <w:szCs w:val="22"/>
        </w:rPr>
      </w:pPr>
      <w:r>
        <w:t>120L</w:t>
      </w:r>
      <w:r>
        <w:rPr>
          <w:snapToGrid w:val="0"/>
        </w:rPr>
        <w:t>.</w:t>
      </w:r>
      <w:r>
        <w:rPr>
          <w:snapToGrid w:val="0"/>
        </w:rPr>
        <w:tab/>
        <w:t>Inspectors may issue Stop Work Orders</w:t>
      </w:r>
      <w:r>
        <w:tab/>
      </w:r>
      <w:r>
        <w:fldChar w:fldCharType="begin"/>
      </w:r>
      <w:r>
        <w:instrText xml:space="preserve"> PAGEREF _Toc423450699 \h </w:instrText>
      </w:r>
      <w:r>
        <w:fldChar w:fldCharType="separate"/>
      </w:r>
      <w:r>
        <w:t>137</w:t>
      </w:r>
      <w:r>
        <w:fldChar w:fldCharType="end"/>
      </w:r>
    </w:p>
    <w:p>
      <w:pPr>
        <w:pStyle w:val="TOC8"/>
        <w:rPr>
          <w:rFonts w:asciiTheme="minorHAnsi" w:eastAsiaTheme="minorEastAsia" w:hAnsiTheme="minorHAnsi" w:cstheme="minorBidi"/>
          <w:szCs w:val="22"/>
        </w:rPr>
      </w:pPr>
      <w:r>
        <w:t>120M</w:t>
      </w:r>
      <w:r>
        <w:rPr>
          <w:snapToGrid w:val="0"/>
        </w:rPr>
        <w:t>.</w:t>
      </w:r>
      <w:r>
        <w:rPr>
          <w:snapToGrid w:val="0"/>
        </w:rPr>
        <w:tab/>
        <w:t>Stop Work Orders</w:t>
      </w:r>
      <w:r>
        <w:tab/>
      </w:r>
      <w:r>
        <w:fldChar w:fldCharType="begin"/>
      </w:r>
      <w:r>
        <w:instrText xml:space="preserve"> PAGEREF _Toc423450700 \h </w:instrText>
      </w:r>
      <w:r>
        <w:fldChar w:fldCharType="separate"/>
      </w:r>
      <w:r>
        <w:t>138</w:t>
      </w:r>
      <w:r>
        <w:fldChar w:fldCharType="end"/>
      </w:r>
    </w:p>
    <w:p>
      <w:pPr>
        <w:pStyle w:val="TOC8"/>
        <w:rPr>
          <w:rFonts w:asciiTheme="minorHAnsi" w:eastAsiaTheme="minorEastAsia" w:hAnsiTheme="minorHAnsi" w:cstheme="minorBidi"/>
          <w:szCs w:val="22"/>
        </w:rPr>
      </w:pPr>
      <w:r>
        <w:t>120N</w:t>
      </w:r>
      <w:r>
        <w:rPr>
          <w:snapToGrid w:val="0"/>
        </w:rPr>
        <w:t>.</w:t>
      </w:r>
      <w:r>
        <w:rPr>
          <w:snapToGrid w:val="0"/>
        </w:rPr>
        <w:tab/>
        <w:t>Review of a Stop Work Order</w:t>
      </w:r>
      <w:r>
        <w:tab/>
      </w:r>
      <w:r>
        <w:fldChar w:fldCharType="begin"/>
      </w:r>
      <w:r>
        <w:instrText xml:space="preserve"> PAGEREF _Toc423450701 \h </w:instrText>
      </w:r>
      <w:r>
        <w:fldChar w:fldCharType="separate"/>
      </w:r>
      <w:r>
        <w:t>138</w:t>
      </w:r>
      <w:r>
        <w:fldChar w:fldCharType="end"/>
      </w:r>
    </w:p>
    <w:p>
      <w:pPr>
        <w:pStyle w:val="TOC8"/>
        <w:rPr>
          <w:rFonts w:asciiTheme="minorHAnsi" w:eastAsiaTheme="minorEastAsia" w:hAnsiTheme="minorHAnsi" w:cstheme="minorBidi"/>
          <w:szCs w:val="22"/>
        </w:rPr>
      </w:pPr>
      <w:r>
        <w:t>120O</w:t>
      </w:r>
      <w:r>
        <w:rPr>
          <w:snapToGrid w:val="0"/>
        </w:rPr>
        <w:t>.</w:t>
      </w:r>
      <w:r>
        <w:rPr>
          <w:snapToGrid w:val="0"/>
        </w:rPr>
        <w:tab/>
        <w:t>Compliance with Stop Work Orders</w:t>
      </w:r>
      <w:r>
        <w:tab/>
      </w:r>
      <w:r>
        <w:fldChar w:fldCharType="begin"/>
      </w:r>
      <w:r>
        <w:instrText xml:space="preserve"> PAGEREF _Toc423450702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VIB — Aerial photography</w:t>
      </w:r>
    </w:p>
    <w:p>
      <w:pPr>
        <w:pStyle w:val="TOC8"/>
        <w:rPr>
          <w:rFonts w:asciiTheme="minorHAnsi" w:eastAsiaTheme="minorEastAsia" w:hAnsiTheme="minorHAnsi" w:cstheme="minorBidi"/>
          <w:szCs w:val="22"/>
        </w:rPr>
      </w:pPr>
      <w:r>
        <w:t>120P</w:t>
      </w:r>
      <w:r>
        <w:rPr>
          <w:snapToGrid w:val="0"/>
        </w:rPr>
        <w:t>.</w:t>
      </w:r>
      <w:r>
        <w:rPr>
          <w:snapToGrid w:val="0"/>
        </w:rPr>
        <w:tab/>
        <w:t>Terms used</w:t>
      </w:r>
      <w:r>
        <w:tab/>
      </w:r>
      <w:r>
        <w:fldChar w:fldCharType="begin"/>
      </w:r>
      <w:r>
        <w:instrText xml:space="preserve"> PAGEREF _Toc423450704 \h </w:instrText>
      </w:r>
      <w:r>
        <w:fldChar w:fldCharType="separate"/>
      </w:r>
      <w:r>
        <w:t>141</w:t>
      </w:r>
      <w:r>
        <w:fldChar w:fldCharType="end"/>
      </w:r>
    </w:p>
    <w:p>
      <w:pPr>
        <w:pStyle w:val="TOC8"/>
        <w:rPr>
          <w:rFonts w:asciiTheme="minorHAnsi" w:eastAsiaTheme="minorEastAsia" w:hAnsiTheme="minorHAnsi" w:cstheme="minorBidi"/>
          <w:szCs w:val="22"/>
        </w:rPr>
      </w:pPr>
      <w:r>
        <w:t>120Q</w:t>
      </w:r>
      <w:r>
        <w:rPr>
          <w:snapToGrid w:val="0"/>
        </w:rPr>
        <w:t>.</w:t>
      </w:r>
      <w:r>
        <w:rPr>
          <w:snapToGrid w:val="0"/>
        </w:rPr>
        <w:tab/>
        <w:t>Information to be provided as to aerial photography</w:t>
      </w:r>
      <w:r>
        <w:tab/>
      </w:r>
      <w:r>
        <w:fldChar w:fldCharType="begin"/>
      </w:r>
      <w:r>
        <w:instrText xml:space="preserve"> PAGEREF _Toc423450705 \h </w:instrText>
      </w:r>
      <w:r>
        <w:fldChar w:fldCharType="separate"/>
      </w:r>
      <w:r>
        <w:t>141</w:t>
      </w:r>
      <w:r>
        <w:fldChar w:fldCharType="end"/>
      </w:r>
    </w:p>
    <w:p>
      <w:pPr>
        <w:pStyle w:val="TOC8"/>
        <w:rPr>
          <w:rFonts w:asciiTheme="minorHAnsi" w:eastAsiaTheme="minorEastAsia" w:hAnsiTheme="minorHAnsi" w:cstheme="minorBidi"/>
          <w:szCs w:val="22"/>
        </w:rPr>
      </w:pPr>
      <w:r>
        <w:t>120R</w:t>
      </w:r>
      <w:r>
        <w:rPr>
          <w:snapToGrid w:val="0"/>
        </w:rPr>
        <w:t>.</w:t>
      </w:r>
      <w:r>
        <w:rPr>
          <w:snapToGrid w:val="0"/>
        </w:rPr>
        <w:tab/>
        <w:t>Register</w:t>
      </w:r>
      <w:r>
        <w:tab/>
      </w:r>
      <w:r>
        <w:fldChar w:fldCharType="begin"/>
      </w:r>
      <w:r>
        <w:instrText xml:space="preserve"> PAGEREF _Toc423450706 \h </w:instrText>
      </w:r>
      <w:r>
        <w:fldChar w:fldCharType="separate"/>
      </w:r>
      <w:r>
        <w:t>142</w:t>
      </w:r>
      <w:r>
        <w:fldChar w:fldCharType="end"/>
      </w:r>
    </w:p>
    <w:p>
      <w:pPr>
        <w:pStyle w:val="TOC8"/>
        <w:rPr>
          <w:rFonts w:asciiTheme="minorHAnsi" w:eastAsiaTheme="minorEastAsia" w:hAnsiTheme="minorHAnsi" w:cstheme="minorBidi"/>
          <w:szCs w:val="22"/>
        </w:rPr>
      </w:pPr>
      <w:r>
        <w:t>120S</w:t>
      </w:r>
      <w:r>
        <w:rPr>
          <w:snapToGrid w:val="0"/>
        </w:rPr>
        <w:t>.</w:t>
      </w:r>
      <w:r>
        <w:rPr>
          <w:snapToGrid w:val="0"/>
        </w:rPr>
        <w:tab/>
        <w:t>Confidentiality of information</w:t>
      </w:r>
      <w:r>
        <w:tab/>
      </w:r>
      <w:r>
        <w:fldChar w:fldCharType="begin"/>
      </w:r>
      <w:r>
        <w:instrText xml:space="preserve"> PAGEREF _Toc423450707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VII — Proceedings in warden’s court</w:t>
      </w:r>
    </w:p>
    <w:p>
      <w:pPr>
        <w:pStyle w:val="TOC8"/>
        <w:rPr>
          <w:rFonts w:asciiTheme="minorHAnsi" w:eastAsiaTheme="minorEastAsia" w:hAnsiTheme="minorHAnsi" w:cstheme="minorBidi"/>
          <w:szCs w:val="22"/>
        </w:rPr>
      </w:pPr>
      <w:r>
        <w:t>121</w:t>
      </w:r>
      <w:r>
        <w:rPr>
          <w:snapToGrid w:val="0"/>
        </w:rPr>
        <w:t>.</w:t>
      </w:r>
      <w:r>
        <w:rPr>
          <w:snapToGrid w:val="0"/>
        </w:rPr>
        <w:tab/>
        <w:t>Proceedings</w:t>
      </w:r>
      <w:r>
        <w:tab/>
      </w:r>
      <w:r>
        <w:fldChar w:fldCharType="begin"/>
      </w:r>
      <w:r>
        <w:instrText xml:space="preserve"> PAGEREF _Toc423450709 \h </w:instrText>
      </w:r>
      <w:r>
        <w:fldChar w:fldCharType="separate"/>
      </w:r>
      <w:r>
        <w:t>144</w:t>
      </w:r>
      <w:r>
        <w:fldChar w:fldCharType="end"/>
      </w:r>
    </w:p>
    <w:p>
      <w:pPr>
        <w:pStyle w:val="TOC8"/>
        <w:rPr>
          <w:rFonts w:asciiTheme="minorHAnsi" w:eastAsiaTheme="minorEastAsia" w:hAnsiTheme="minorHAnsi" w:cstheme="minorBidi"/>
          <w:szCs w:val="22"/>
        </w:rPr>
      </w:pPr>
      <w:r>
        <w:t>122A.</w:t>
      </w:r>
      <w:r>
        <w:tab/>
        <w:t>Lodging proceedings documents through Department’s website</w:t>
      </w:r>
      <w:r>
        <w:tab/>
      </w:r>
      <w:r>
        <w:fldChar w:fldCharType="begin"/>
      </w:r>
      <w:r>
        <w:instrText xml:space="preserve"> PAGEREF _Toc423450710 \h </w:instrText>
      </w:r>
      <w:r>
        <w:fldChar w:fldCharType="separate"/>
      </w:r>
      <w:r>
        <w:t>144</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Lodgment, withdrawal of plaint</w:t>
      </w:r>
      <w:r>
        <w:tab/>
      </w:r>
      <w:r>
        <w:fldChar w:fldCharType="begin"/>
      </w:r>
      <w:r>
        <w:instrText xml:space="preserve"> PAGEREF _Toc423450711 \h </w:instrText>
      </w:r>
      <w:r>
        <w:fldChar w:fldCharType="separate"/>
      </w:r>
      <w:r>
        <w:t>146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Issue of summons</w:t>
      </w:r>
      <w:r>
        <w:tab/>
      </w:r>
      <w:r>
        <w:fldChar w:fldCharType="begin"/>
      </w:r>
      <w:r>
        <w:instrText xml:space="preserve"> PAGEREF _Toc423450712 \h </w:instrText>
      </w:r>
      <w:r>
        <w:fldChar w:fldCharType="separate"/>
      </w:r>
      <w:r>
        <w:t>146</w:t>
      </w:r>
      <w:r>
        <w:fldChar w:fldCharType="end"/>
      </w:r>
    </w:p>
    <w:p>
      <w:pPr>
        <w:pStyle w:val="TOC8"/>
        <w:rPr>
          <w:rFonts w:asciiTheme="minorHAnsi" w:eastAsiaTheme="minorEastAsia" w:hAnsiTheme="minorHAnsi" w:cstheme="minorBidi"/>
          <w:szCs w:val="22"/>
        </w:rPr>
      </w:pPr>
      <w:r>
        <w:t>124.</w:t>
      </w:r>
      <w:r>
        <w:tab/>
        <w:t>Service of summons</w:t>
      </w:r>
      <w:r>
        <w:tab/>
      </w:r>
      <w:r>
        <w:fldChar w:fldCharType="begin"/>
      </w:r>
      <w:r>
        <w:instrText xml:space="preserve"> PAGEREF _Toc423450713 \h </w:instrText>
      </w:r>
      <w:r>
        <w:fldChar w:fldCharType="separate"/>
      </w:r>
      <w:r>
        <w:t>147</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service</w:t>
      </w:r>
      <w:r>
        <w:tab/>
      </w:r>
      <w:r>
        <w:fldChar w:fldCharType="begin"/>
      </w:r>
      <w:r>
        <w:instrText xml:space="preserve"> PAGEREF _Toc423450714 \h </w:instrText>
      </w:r>
      <w:r>
        <w:fldChar w:fldCharType="separate"/>
      </w:r>
      <w:r>
        <w:t>147</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Notice of defence</w:t>
      </w:r>
      <w:r>
        <w:tab/>
      </w:r>
      <w:r>
        <w:fldChar w:fldCharType="begin"/>
      </w:r>
      <w:r>
        <w:instrText xml:space="preserve"> PAGEREF _Toc423450715 \h </w:instrText>
      </w:r>
      <w:r>
        <w:fldChar w:fldCharType="separate"/>
      </w:r>
      <w:r>
        <w:t>147</w:t>
      </w:r>
      <w:r>
        <w:fldChar w:fldCharType="end"/>
      </w:r>
    </w:p>
    <w:p>
      <w:pPr>
        <w:pStyle w:val="TOC8"/>
        <w:rPr>
          <w:rFonts w:asciiTheme="minorHAnsi" w:eastAsiaTheme="minorEastAsia" w:hAnsiTheme="minorHAnsi" w:cstheme="minorBidi"/>
          <w:szCs w:val="22"/>
        </w:rPr>
      </w:pPr>
      <w:r>
        <w:t>127.</w:t>
      </w:r>
      <w:r>
        <w:tab/>
        <w:t>Witness summons</w:t>
      </w:r>
      <w:r>
        <w:tab/>
      </w:r>
      <w:r>
        <w:fldChar w:fldCharType="begin"/>
      </w:r>
      <w:r>
        <w:instrText xml:space="preserve"> PAGEREF _Toc423450716 \h </w:instrText>
      </w:r>
      <w:r>
        <w:fldChar w:fldCharType="separate"/>
      </w:r>
      <w:r>
        <w:t>148</w:t>
      </w:r>
      <w:r>
        <w:fldChar w:fldCharType="end"/>
      </w:r>
    </w:p>
    <w:p>
      <w:pPr>
        <w:pStyle w:val="TOC8"/>
        <w:rPr>
          <w:rFonts w:asciiTheme="minorHAnsi" w:eastAsiaTheme="minorEastAsia" w:hAnsiTheme="minorHAnsi" w:cstheme="minorBidi"/>
          <w:szCs w:val="22"/>
        </w:rPr>
      </w:pPr>
      <w:r>
        <w:t>127A.</w:t>
      </w:r>
      <w:r>
        <w:tab/>
        <w:t>Requirements for service</w:t>
      </w:r>
      <w:r>
        <w:tab/>
      </w:r>
      <w:r>
        <w:fldChar w:fldCharType="begin"/>
      </w:r>
      <w:r>
        <w:instrText xml:space="preserve"> PAGEREF _Toc423450717 \h </w:instrText>
      </w:r>
      <w:r>
        <w:fldChar w:fldCharType="separate"/>
      </w:r>
      <w:r>
        <w:t>148</w:t>
      </w:r>
      <w:r>
        <w:fldChar w:fldCharType="end"/>
      </w:r>
    </w:p>
    <w:p>
      <w:pPr>
        <w:pStyle w:val="TOC8"/>
        <w:rPr>
          <w:rFonts w:asciiTheme="minorHAnsi" w:eastAsiaTheme="minorEastAsia" w:hAnsiTheme="minorHAnsi" w:cstheme="minorBidi"/>
          <w:szCs w:val="22"/>
        </w:rPr>
      </w:pPr>
      <w:r>
        <w:t>127B.</w:t>
      </w:r>
      <w:r>
        <w:tab/>
        <w:t>Address for service of lodged documents</w:t>
      </w:r>
      <w:r>
        <w:tab/>
      </w:r>
      <w:r>
        <w:fldChar w:fldCharType="begin"/>
      </w:r>
      <w:r>
        <w:instrText xml:space="preserve"> PAGEREF _Toc423450718 \h </w:instrText>
      </w:r>
      <w:r>
        <w:fldChar w:fldCharType="separate"/>
      </w:r>
      <w:r>
        <w:t>149</w:t>
      </w:r>
      <w:r>
        <w:fldChar w:fldCharType="end"/>
      </w:r>
    </w:p>
    <w:p>
      <w:pPr>
        <w:pStyle w:val="TOC8"/>
        <w:rPr>
          <w:rFonts w:asciiTheme="minorHAnsi" w:eastAsiaTheme="minorEastAsia" w:hAnsiTheme="minorHAnsi" w:cstheme="minorBidi"/>
          <w:szCs w:val="22"/>
        </w:rPr>
      </w:pPr>
      <w:r>
        <w:t>127CA.</w:t>
      </w:r>
      <w:r>
        <w:tab/>
        <w:t>Ordinary service</w:t>
      </w:r>
      <w:r>
        <w:tab/>
      </w:r>
      <w:r>
        <w:fldChar w:fldCharType="begin"/>
      </w:r>
      <w:r>
        <w:instrText xml:space="preserve"> PAGEREF _Toc423450719 \h </w:instrText>
      </w:r>
      <w:r>
        <w:fldChar w:fldCharType="separate"/>
      </w:r>
      <w:r>
        <w:t>150</w:t>
      </w:r>
      <w:r>
        <w:fldChar w:fldCharType="end"/>
      </w:r>
    </w:p>
    <w:p>
      <w:pPr>
        <w:pStyle w:val="TOC8"/>
        <w:rPr>
          <w:rFonts w:asciiTheme="minorHAnsi" w:eastAsiaTheme="minorEastAsia" w:hAnsiTheme="minorHAnsi" w:cstheme="minorBidi"/>
          <w:szCs w:val="22"/>
        </w:rPr>
      </w:pPr>
      <w:r>
        <w:t>127CB.</w:t>
      </w:r>
      <w:r>
        <w:tab/>
        <w:t>Electronic addresses for service</w:t>
      </w:r>
      <w:r>
        <w:tab/>
      </w:r>
      <w:r>
        <w:fldChar w:fldCharType="begin"/>
      </w:r>
      <w:r>
        <w:instrText xml:space="preserve"> PAGEREF _Toc423450720 \h </w:instrText>
      </w:r>
      <w:r>
        <w:fldChar w:fldCharType="separate"/>
      </w:r>
      <w:r>
        <w:t>150</w:t>
      </w:r>
      <w:r>
        <w:fldChar w:fldCharType="end"/>
      </w:r>
    </w:p>
    <w:p>
      <w:pPr>
        <w:pStyle w:val="TOC8"/>
        <w:rPr>
          <w:rFonts w:asciiTheme="minorHAnsi" w:eastAsiaTheme="minorEastAsia" w:hAnsiTheme="minorHAnsi" w:cstheme="minorBidi"/>
          <w:szCs w:val="22"/>
        </w:rPr>
      </w:pPr>
      <w:r>
        <w:t>127CC.</w:t>
      </w:r>
      <w:r>
        <w:tab/>
        <w:t>Service electronically</w:t>
      </w:r>
      <w:r>
        <w:tab/>
      </w:r>
      <w:r>
        <w:fldChar w:fldCharType="begin"/>
      </w:r>
      <w:r>
        <w:instrText xml:space="preserve"> PAGEREF _Toc423450721 \h </w:instrText>
      </w:r>
      <w:r>
        <w:fldChar w:fldCharType="separate"/>
      </w:r>
      <w:r>
        <w:t>151</w:t>
      </w:r>
      <w:r>
        <w:fldChar w:fldCharType="end"/>
      </w:r>
    </w:p>
    <w:p>
      <w:pPr>
        <w:pStyle w:val="TOC8"/>
        <w:rPr>
          <w:rFonts w:asciiTheme="minorHAnsi" w:eastAsiaTheme="minorEastAsia" w:hAnsiTheme="minorHAnsi" w:cstheme="minorBidi"/>
          <w:szCs w:val="22"/>
        </w:rPr>
      </w:pPr>
      <w:r>
        <w:t>127C.</w:t>
      </w:r>
      <w:r>
        <w:tab/>
        <w:t>Documents served by bailiff</w:t>
      </w:r>
      <w:r>
        <w:tab/>
      </w:r>
      <w:r>
        <w:fldChar w:fldCharType="begin"/>
      </w:r>
      <w:r>
        <w:instrText xml:space="preserve"> PAGEREF _Toc423450722 \h </w:instrText>
      </w:r>
      <w:r>
        <w:fldChar w:fldCharType="separate"/>
      </w:r>
      <w:r>
        <w:t>152</w:t>
      </w:r>
      <w:r>
        <w:fldChar w:fldCharType="end"/>
      </w:r>
    </w:p>
    <w:p>
      <w:pPr>
        <w:pStyle w:val="TOC8"/>
        <w:rPr>
          <w:rFonts w:asciiTheme="minorHAnsi" w:eastAsiaTheme="minorEastAsia" w:hAnsiTheme="minorHAnsi" w:cstheme="minorBidi"/>
          <w:szCs w:val="22"/>
        </w:rPr>
      </w:pPr>
      <w:r>
        <w:t>127D.</w:t>
      </w:r>
      <w:r>
        <w:tab/>
        <w:t>Documents served by other persons</w:t>
      </w:r>
      <w:r>
        <w:tab/>
      </w:r>
      <w:r>
        <w:fldChar w:fldCharType="begin"/>
      </w:r>
      <w:r>
        <w:instrText xml:space="preserve"> PAGEREF _Toc423450723 \h </w:instrText>
      </w:r>
      <w:r>
        <w:fldChar w:fldCharType="separate"/>
      </w:r>
      <w:r>
        <w:t>153</w:t>
      </w:r>
      <w:r>
        <w:fldChar w:fldCharType="end"/>
      </w:r>
    </w:p>
    <w:p>
      <w:pPr>
        <w:pStyle w:val="TOC8"/>
        <w:rPr>
          <w:rFonts w:asciiTheme="minorHAnsi" w:eastAsiaTheme="minorEastAsia" w:hAnsiTheme="minorHAnsi" w:cstheme="minorBidi"/>
          <w:szCs w:val="22"/>
        </w:rPr>
      </w:pPr>
      <w:r>
        <w:t>127E.</w:t>
      </w:r>
      <w:r>
        <w:tab/>
        <w:t>Substituted service</w:t>
      </w:r>
      <w:r>
        <w:tab/>
      </w:r>
      <w:r>
        <w:fldChar w:fldCharType="begin"/>
      </w:r>
      <w:r>
        <w:instrText xml:space="preserve"> PAGEREF _Toc423450724 \h </w:instrText>
      </w:r>
      <w:r>
        <w:fldChar w:fldCharType="separate"/>
      </w:r>
      <w:r>
        <w:t>153</w:t>
      </w:r>
      <w:r>
        <w:fldChar w:fldCharType="end"/>
      </w:r>
    </w:p>
    <w:p>
      <w:pPr>
        <w:pStyle w:val="TOC8"/>
        <w:rPr>
          <w:rFonts w:asciiTheme="minorHAnsi" w:eastAsiaTheme="minorEastAsia" w:hAnsiTheme="minorHAnsi" w:cstheme="minorBidi"/>
          <w:szCs w:val="22"/>
        </w:rPr>
      </w:pPr>
      <w:r>
        <w:t>127F.</w:t>
      </w:r>
      <w:r>
        <w:tab/>
        <w:t>Content of an affidavit</w:t>
      </w:r>
      <w:r>
        <w:tab/>
      </w:r>
      <w:r>
        <w:fldChar w:fldCharType="begin"/>
      </w:r>
      <w:r>
        <w:instrText xml:space="preserve"> PAGEREF _Toc423450725 \h </w:instrText>
      </w:r>
      <w:r>
        <w:fldChar w:fldCharType="separate"/>
      </w:r>
      <w:r>
        <w:t>153</w:t>
      </w:r>
      <w:r>
        <w:fldChar w:fldCharType="end"/>
      </w:r>
    </w:p>
    <w:p>
      <w:pPr>
        <w:pStyle w:val="TOC8"/>
        <w:rPr>
          <w:rFonts w:asciiTheme="minorHAnsi" w:eastAsiaTheme="minorEastAsia" w:hAnsiTheme="minorHAnsi" w:cstheme="minorBidi"/>
          <w:szCs w:val="22"/>
        </w:rPr>
      </w:pPr>
      <w:r>
        <w:t>127G.</w:t>
      </w:r>
      <w:r>
        <w:tab/>
        <w:t>Prescribed form of copy of evidence (Act s. 137(4))</w:t>
      </w:r>
      <w:r>
        <w:tab/>
      </w:r>
      <w:r>
        <w:fldChar w:fldCharType="begin"/>
      </w:r>
      <w:r>
        <w:instrText xml:space="preserve"> PAGEREF _Toc423450726 \h </w:instrText>
      </w:r>
      <w:r>
        <w:fldChar w:fldCharType="separate"/>
      </w:r>
      <w:r>
        <w:t>154</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Costs</w:t>
      </w:r>
      <w:r>
        <w:tab/>
      </w:r>
      <w:r>
        <w:fldChar w:fldCharType="begin"/>
      </w:r>
      <w:r>
        <w:instrText xml:space="preserve"> PAGEREF _Toc423450727 \h </w:instrText>
      </w:r>
      <w:r>
        <w:fldChar w:fldCharType="separate"/>
      </w:r>
      <w:r>
        <w:t>154</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Copy of judgment</w:t>
      </w:r>
      <w:r>
        <w:tab/>
      </w:r>
      <w:r>
        <w:fldChar w:fldCharType="begin"/>
      </w:r>
      <w:r>
        <w:instrText xml:space="preserve"> PAGEREF _Toc423450728 \h </w:instrText>
      </w:r>
      <w:r>
        <w:fldChar w:fldCharType="separate"/>
      </w:r>
      <w:r>
        <w:t>155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Appeal to Supreme Court (Act s. 147)</w:t>
      </w:r>
      <w:r>
        <w:tab/>
      </w:r>
      <w:r>
        <w:fldChar w:fldCharType="begin"/>
      </w:r>
      <w:r>
        <w:instrText xml:space="preserve"> PAGEREF _Toc423450729 \h </w:instrText>
      </w:r>
      <w:r>
        <w:fldChar w:fldCharType="separate"/>
      </w:r>
      <w:r>
        <w:t>155</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Injunction</w:t>
      </w:r>
      <w:r>
        <w:tab/>
      </w:r>
      <w:r>
        <w:fldChar w:fldCharType="begin"/>
      </w:r>
      <w:r>
        <w:instrText xml:space="preserve"> PAGEREF _Toc423450730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Part VIII</w:t>
      </w:r>
      <w:r>
        <w:rPr>
          <w:b w:val="0"/>
        </w:rPr>
        <w:t> </w:t>
      </w:r>
      <w:r>
        <w:t>—</w:t>
      </w:r>
      <w:r>
        <w:rPr>
          <w:b w:val="0"/>
        </w:rPr>
        <w:t> </w:t>
      </w:r>
      <w:r>
        <w:t>Proceedings before warden under Part IV of the Act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_Toc423450733 \h </w:instrText>
      </w:r>
      <w:r>
        <w:fldChar w:fldCharType="separate"/>
      </w:r>
      <w:r>
        <w:t>156</w:t>
      </w:r>
      <w:r>
        <w:fldChar w:fldCharType="end"/>
      </w:r>
    </w:p>
    <w:p>
      <w:pPr>
        <w:pStyle w:val="TOC8"/>
        <w:rPr>
          <w:rFonts w:asciiTheme="minorHAnsi" w:eastAsiaTheme="minorEastAsia" w:hAnsiTheme="minorHAnsi" w:cstheme="minorBidi"/>
          <w:szCs w:val="22"/>
        </w:rPr>
      </w:pPr>
      <w:r>
        <w:t>138A.</w:t>
      </w:r>
      <w:r>
        <w:tab/>
        <w:t>Lodging proceedings documents through Department’s website</w:t>
      </w:r>
      <w:r>
        <w:tab/>
      </w:r>
      <w:r>
        <w:fldChar w:fldCharType="begin"/>
      </w:r>
      <w:r>
        <w:instrText xml:space="preserve"> PAGEREF _Toc423450734 \h </w:instrText>
      </w:r>
      <w:r>
        <w:fldChar w:fldCharType="separate"/>
      </w:r>
      <w:r>
        <w:t>157</w:t>
      </w:r>
      <w:r>
        <w:fldChar w:fldCharType="end"/>
      </w:r>
    </w:p>
    <w:p>
      <w:pPr>
        <w:pStyle w:val="TOC8"/>
        <w:rPr>
          <w:rFonts w:asciiTheme="minorHAnsi" w:eastAsiaTheme="minorEastAsia" w:hAnsiTheme="minorHAnsi" w:cstheme="minorBidi"/>
          <w:szCs w:val="22"/>
        </w:rPr>
      </w:pPr>
      <w:r>
        <w:t>138.</w:t>
      </w:r>
      <w:r>
        <w:tab/>
        <w:t>Mention hearing</w:t>
      </w:r>
      <w:r>
        <w:tab/>
      </w:r>
      <w:r>
        <w:fldChar w:fldCharType="begin"/>
      </w:r>
      <w:r>
        <w:instrText xml:space="preserve"> PAGEREF _Toc423450735 \h </w:instrText>
      </w:r>
      <w:r>
        <w:fldChar w:fldCharType="separate"/>
      </w:r>
      <w:r>
        <w:t>158</w:t>
      </w:r>
      <w:r>
        <w:fldChar w:fldCharType="end"/>
      </w:r>
    </w:p>
    <w:p>
      <w:pPr>
        <w:pStyle w:val="TOC8"/>
        <w:rPr>
          <w:rFonts w:asciiTheme="minorHAnsi" w:eastAsiaTheme="minorEastAsia" w:hAnsiTheme="minorHAnsi" w:cstheme="minorBidi"/>
          <w:szCs w:val="22"/>
        </w:rPr>
      </w:pPr>
      <w:r>
        <w:t>139.</w:t>
      </w:r>
      <w:r>
        <w:tab/>
        <w:t>Default determination</w:t>
      </w:r>
      <w:r>
        <w:tab/>
      </w:r>
      <w:r>
        <w:fldChar w:fldCharType="begin"/>
      </w:r>
      <w:r>
        <w:instrText xml:space="preserve"> PAGEREF _Toc423450736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2 — Applications under section 96(1)(b) and 98</w:t>
      </w:r>
    </w:p>
    <w:p>
      <w:pPr>
        <w:pStyle w:val="TOC8"/>
        <w:rPr>
          <w:rFonts w:asciiTheme="minorHAnsi" w:eastAsiaTheme="minorEastAsia" w:hAnsiTheme="minorHAnsi" w:cstheme="minorBidi"/>
          <w:szCs w:val="22"/>
        </w:rPr>
      </w:pPr>
      <w:r>
        <w:t>140.</w:t>
      </w:r>
      <w:r>
        <w:tab/>
        <w:t>Making an application</w:t>
      </w:r>
      <w:r>
        <w:tab/>
      </w:r>
      <w:r>
        <w:fldChar w:fldCharType="begin"/>
      </w:r>
      <w:r>
        <w:instrText xml:space="preserve"> PAGEREF _Toc423450738 \h </w:instrText>
      </w:r>
      <w:r>
        <w:fldChar w:fldCharType="separate"/>
      </w:r>
      <w:r>
        <w:t>159</w:t>
      </w:r>
      <w:r>
        <w:fldChar w:fldCharType="end"/>
      </w:r>
    </w:p>
    <w:p>
      <w:pPr>
        <w:pStyle w:val="TOC8"/>
        <w:rPr>
          <w:rFonts w:asciiTheme="minorHAnsi" w:eastAsiaTheme="minorEastAsia" w:hAnsiTheme="minorHAnsi" w:cstheme="minorBidi"/>
          <w:szCs w:val="22"/>
        </w:rPr>
      </w:pPr>
      <w:r>
        <w:t>141.</w:t>
      </w:r>
      <w:r>
        <w:tab/>
        <w:t>Response</w:t>
      </w:r>
      <w:r>
        <w:tab/>
      </w:r>
      <w:r>
        <w:fldChar w:fldCharType="begin"/>
      </w:r>
      <w:r>
        <w:instrText xml:space="preserve"> PAGEREF _Toc423450739 \h </w:instrText>
      </w:r>
      <w:r>
        <w:fldChar w:fldCharType="separate"/>
      </w:r>
      <w:r>
        <w:t>160</w:t>
      </w:r>
      <w:r>
        <w:fldChar w:fldCharType="end"/>
      </w:r>
    </w:p>
    <w:p>
      <w:pPr>
        <w:pStyle w:val="TOC8"/>
        <w:rPr>
          <w:rFonts w:asciiTheme="minorHAnsi" w:eastAsiaTheme="minorEastAsia" w:hAnsiTheme="minorHAnsi" w:cstheme="minorBidi"/>
          <w:szCs w:val="22"/>
        </w:rPr>
      </w:pPr>
      <w:r>
        <w:t>142.</w:t>
      </w:r>
      <w:r>
        <w:tab/>
        <w:t>Settlement, admission and discontinuance</w:t>
      </w:r>
      <w:r>
        <w:tab/>
      </w:r>
      <w:r>
        <w:fldChar w:fldCharType="begin"/>
      </w:r>
      <w:r>
        <w:instrText xml:space="preserve"> PAGEREF _Toc423450740 \h </w:instrText>
      </w:r>
      <w:r>
        <w:fldChar w:fldCharType="separate"/>
      </w:r>
      <w:r>
        <w:t>161</w:t>
      </w:r>
      <w:r>
        <w:fldChar w:fldCharType="end"/>
      </w:r>
    </w:p>
    <w:p>
      <w:pPr>
        <w:pStyle w:val="TOC8"/>
        <w:rPr>
          <w:rFonts w:asciiTheme="minorHAnsi" w:eastAsiaTheme="minorEastAsia" w:hAnsiTheme="minorHAnsi" w:cstheme="minorBidi"/>
          <w:szCs w:val="22"/>
        </w:rPr>
      </w:pPr>
      <w:r>
        <w:t>143.</w:t>
      </w:r>
      <w:r>
        <w:tab/>
        <w:t>Joinder</w:t>
      </w:r>
      <w:r>
        <w:tab/>
      </w:r>
      <w:r>
        <w:fldChar w:fldCharType="begin"/>
      </w:r>
      <w:r>
        <w:instrText xml:space="preserve"> PAGEREF _Toc423450741 \h </w:instrText>
      </w:r>
      <w:r>
        <w:fldChar w:fldCharType="separate"/>
      </w:r>
      <w:r>
        <w:t>161</w:t>
      </w:r>
      <w:r>
        <w:fldChar w:fldCharType="end"/>
      </w:r>
    </w:p>
    <w:p>
      <w:pPr>
        <w:pStyle w:val="TOC8"/>
        <w:rPr>
          <w:rFonts w:asciiTheme="minorHAnsi" w:eastAsiaTheme="minorEastAsia" w:hAnsiTheme="minorHAnsi" w:cstheme="minorBidi"/>
          <w:szCs w:val="22"/>
        </w:rPr>
      </w:pPr>
      <w:r>
        <w:t>144.</w:t>
      </w:r>
      <w:r>
        <w:tab/>
        <w:t>Particulars</w:t>
      </w:r>
      <w:r>
        <w:tab/>
      </w:r>
      <w:r>
        <w:fldChar w:fldCharType="begin"/>
      </w:r>
      <w:r>
        <w:instrText xml:space="preserve"> PAGEREF _Toc423450742 \h </w:instrText>
      </w:r>
      <w:r>
        <w:fldChar w:fldCharType="separate"/>
      </w:r>
      <w:r>
        <w:t>162</w:t>
      </w:r>
      <w:r>
        <w:fldChar w:fldCharType="end"/>
      </w:r>
    </w:p>
    <w:p>
      <w:pPr>
        <w:pStyle w:val="TOC8"/>
        <w:rPr>
          <w:rFonts w:asciiTheme="minorHAnsi" w:eastAsiaTheme="minorEastAsia" w:hAnsiTheme="minorHAnsi" w:cstheme="minorBidi"/>
          <w:szCs w:val="22"/>
        </w:rPr>
      </w:pPr>
      <w:r>
        <w:t>145.</w:t>
      </w:r>
      <w:r>
        <w:tab/>
        <w:t>Disclosure of documents by applicant</w:t>
      </w:r>
      <w:r>
        <w:tab/>
      </w:r>
      <w:r>
        <w:fldChar w:fldCharType="begin"/>
      </w:r>
      <w:r>
        <w:instrText xml:space="preserve"> PAGEREF _Toc423450743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3 — Objections under the Act Part IV</w:t>
      </w:r>
    </w:p>
    <w:p>
      <w:pPr>
        <w:pStyle w:val="TOC8"/>
        <w:rPr>
          <w:rFonts w:asciiTheme="minorHAnsi" w:eastAsiaTheme="minorEastAsia" w:hAnsiTheme="minorHAnsi" w:cstheme="minorBidi"/>
          <w:szCs w:val="22"/>
        </w:rPr>
      </w:pPr>
      <w:r>
        <w:t>146.</w:t>
      </w:r>
      <w:r>
        <w:tab/>
        <w:t>Making an objection</w:t>
      </w:r>
      <w:r>
        <w:tab/>
      </w:r>
      <w:r>
        <w:fldChar w:fldCharType="begin"/>
      </w:r>
      <w:r>
        <w:instrText xml:space="preserve"> PAGEREF _Toc423450745 \h </w:instrText>
      </w:r>
      <w:r>
        <w:fldChar w:fldCharType="separate"/>
      </w:r>
      <w:r>
        <w:t>163</w:t>
      </w:r>
      <w:r>
        <w:fldChar w:fldCharType="end"/>
      </w:r>
    </w:p>
    <w:p>
      <w:pPr>
        <w:pStyle w:val="TOC8"/>
        <w:rPr>
          <w:rFonts w:asciiTheme="minorHAnsi" w:eastAsiaTheme="minorEastAsia" w:hAnsiTheme="minorHAnsi" w:cstheme="minorBidi"/>
          <w:szCs w:val="22"/>
        </w:rPr>
      </w:pPr>
      <w:r>
        <w:t>147.</w:t>
      </w:r>
      <w:r>
        <w:tab/>
        <w:t>Procedure when objection heard together with proceedings under Division 2</w:t>
      </w:r>
      <w:r>
        <w:tab/>
      </w:r>
      <w:r>
        <w:fldChar w:fldCharType="begin"/>
      </w:r>
      <w:r>
        <w:instrText xml:space="preserve"> PAGEREF _Toc423450746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4 — Service</w:t>
      </w:r>
    </w:p>
    <w:p>
      <w:pPr>
        <w:pStyle w:val="TOC8"/>
        <w:rPr>
          <w:rFonts w:asciiTheme="minorHAnsi" w:eastAsiaTheme="minorEastAsia" w:hAnsiTheme="minorHAnsi" w:cstheme="minorBidi"/>
          <w:szCs w:val="22"/>
        </w:rPr>
      </w:pPr>
      <w:r>
        <w:t>148.</w:t>
      </w:r>
      <w:r>
        <w:tab/>
        <w:t>Requirements for service</w:t>
      </w:r>
      <w:r>
        <w:tab/>
      </w:r>
      <w:r>
        <w:fldChar w:fldCharType="begin"/>
      </w:r>
      <w:r>
        <w:instrText xml:space="preserve"> PAGEREF _Toc423450748 \h </w:instrText>
      </w:r>
      <w:r>
        <w:fldChar w:fldCharType="separate"/>
      </w:r>
      <w:r>
        <w:t>164</w:t>
      </w:r>
      <w:r>
        <w:fldChar w:fldCharType="end"/>
      </w:r>
    </w:p>
    <w:p>
      <w:pPr>
        <w:pStyle w:val="TOC8"/>
        <w:rPr>
          <w:rFonts w:asciiTheme="minorHAnsi" w:eastAsiaTheme="minorEastAsia" w:hAnsiTheme="minorHAnsi" w:cstheme="minorBidi"/>
          <w:szCs w:val="22"/>
        </w:rPr>
      </w:pPr>
      <w:r>
        <w:t>149.</w:t>
      </w:r>
      <w:r>
        <w:tab/>
        <w:t>Address for service of lodged documents</w:t>
      </w:r>
      <w:r>
        <w:tab/>
      </w:r>
      <w:r>
        <w:fldChar w:fldCharType="begin"/>
      </w:r>
      <w:r>
        <w:instrText xml:space="preserve"> PAGEREF _Toc423450749 \h </w:instrText>
      </w:r>
      <w:r>
        <w:fldChar w:fldCharType="separate"/>
      </w:r>
      <w:r>
        <w:t>165</w:t>
      </w:r>
      <w:r>
        <w:fldChar w:fldCharType="end"/>
      </w:r>
    </w:p>
    <w:p>
      <w:pPr>
        <w:pStyle w:val="TOC8"/>
        <w:rPr>
          <w:rFonts w:asciiTheme="minorHAnsi" w:eastAsiaTheme="minorEastAsia" w:hAnsiTheme="minorHAnsi" w:cstheme="minorBidi"/>
          <w:szCs w:val="22"/>
        </w:rPr>
      </w:pPr>
      <w:r>
        <w:t>150AA.</w:t>
      </w:r>
      <w:r>
        <w:tab/>
        <w:t>Ordinary service</w:t>
      </w:r>
      <w:r>
        <w:tab/>
      </w:r>
      <w:r>
        <w:fldChar w:fldCharType="begin"/>
      </w:r>
      <w:r>
        <w:instrText xml:space="preserve"> PAGEREF _Toc423450750 \h </w:instrText>
      </w:r>
      <w:r>
        <w:fldChar w:fldCharType="separate"/>
      </w:r>
      <w:r>
        <w:t>166</w:t>
      </w:r>
      <w:r>
        <w:fldChar w:fldCharType="end"/>
      </w:r>
    </w:p>
    <w:p>
      <w:pPr>
        <w:pStyle w:val="TOC8"/>
        <w:rPr>
          <w:rFonts w:asciiTheme="minorHAnsi" w:eastAsiaTheme="minorEastAsia" w:hAnsiTheme="minorHAnsi" w:cstheme="minorBidi"/>
          <w:szCs w:val="22"/>
        </w:rPr>
      </w:pPr>
      <w:r>
        <w:t>150AB.</w:t>
      </w:r>
      <w:r>
        <w:tab/>
        <w:t>Personal service</w:t>
      </w:r>
      <w:r>
        <w:tab/>
      </w:r>
      <w:r>
        <w:fldChar w:fldCharType="begin"/>
      </w:r>
      <w:r>
        <w:instrText xml:space="preserve"> PAGEREF _Toc423450751 \h </w:instrText>
      </w:r>
      <w:r>
        <w:fldChar w:fldCharType="separate"/>
      </w:r>
      <w:r>
        <w:t>166</w:t>
      </w:r>
      <w:r>
        <w:fldChar w:fldCharType="end"/>
      </w:r>
    </w:p>
    <w:p>
      <w:pPr>
        <w:pStyle w:val="TOC8"/>
        <w:rPr>
          <w:rFonts w:asciiTheme="minorHAnsi" w:eastAsiaTheme="minorEastAsia" w:hAnsiTheme="minorHAnsi" w:cstheme="minorBidi"/>
          <w:szCs w:val="22"/>
        </w:rPr>
      </w:pPr>
      <w:r>
        <w:t>150AC.</w:t>
      </w:r>
      <w:r>
        <w:tab/>
        <w:t>Warden may dispense with personal service</w:t>
      </w:r>
      <w:r>
        <w:tab/>
      </w:r>
      <w:r>
        <w:fldChar w:fldCharType="begin"/>
      </w:r>
      <w:r>
        <w:instrText xml:space="preserve"> PAGEREF _Toc423450752 \h </w:instrText>
      </w:r>
      <w:r>
        <w:fldChar w:fldCharType="separate"/>
      </w:r>
      <w:r>
        <w:t>167</w:t>
      </w:r>
      <w:r>
        <w:fldChar w:fldCharType="end"/>
      </w:r>
    </w:p>
    <w:p>
      <w:pPr>
        <w:pStyle w:val="TOC8"/>
        <w:rPr>
          <w:rFonts w:asciiTheme="minorHAnsi" w:eastAsiaTheme="minorEastAsia" w:hAnsiTheme="minorHAnsi" w:cstheme="minorBidi"/>
          <w:szCs w:val="22"/>
        </w:rPr>
      </w:pPr>
      <w:r>
        <w:t>150A.</w:t>
      </w:r>
      <w:r>
        <w:tab/>
        <w:t>Electronic addresses for service</w:t>
      </w:r>
      <w:r>
        <w:tab/>
      </w:r>
      <w:r>
        <w:fldChar w:fldCharType="begin"/>
      </w:r>
      <w:r>
        <w:instrText xml:space="preserve"> PAGEREF _Toc423450753 \h </w:instrText>
      </w:r>
      <w:r>
        <w:fldChar w:fldCharType="separate"/>
      </w:r>
      <w:r>
        <w:t>168</w:t>
      </w:r>
      <w:r>
        <w:fldChar w:fldCharType="end"/>
      </w:r>
    </w:p>
    <w:p>
      <w:pPr>
        <w:pStyle w:val="TOC8"/>
        <w:rPr>
          <w:rFonts w:asciiTheme="minorHAnsi" w:eastAsiaTheme="minorEastAsia" w:hAnsiTheme="minorHAnsi" w:cstheme="minorBidi"/>
          <w:szCs w:val="22"/>
        </w:rPr>
      </w:pPr>
      <w:r>
        <w:t>150B.</w:t>
      </w:r>
      <w:r>
        <w:tab/>
        <w:t>Service electronically</w:t>
      </w:r>
      <w:r>
        <w:tab/>
      </w:r>
      <w:r>
        <w:fldChar w:fldCharType="begin"/>
      </w:r>
      <w:r>
        <w:instrText xml:space="preserve"> PAGEREF _Toc423450754 \h </w:instrText>
      </w:r>
      <w:r>
        <w:fldChar w:fldCharType="separate"/>
      </w:r>
      <w:r>
        <w:t>168</w:t>
      </w:r>
      <w:r>
        <w:fldChar w:fldCharType="end"/>
      </w:r>
    </w:p>
    <w:p>
      <w:pPr>
        <w:pStyle w:val="TOC8"/>
        <w:rPr>
          <w:rFonts w:asciiTheme="minorHAnsi" w:eastAsiaTheme="minorEastAsia" w:hAnsiTheme="minorHAnsi" w:cstheme="minorBidi"/>
          <w:szCs w:val="22"/>
        </w:rPr>
      </w:pPr>
      <w:r>
        <w:t>150.</w:t>
      </w:r>
      <w:r>
        <w:tab/>
        <w:t>Documents served by other persons</w:t>
      </w:r>
      <w:r>
        <w:tab/>
      </w:r>
      <w:r>
        <w:fldChar w:fldCharType="begin"/>
      </w:r>
      <w:r>
        <w:instrText xml:space="preserve"> PAGEREF _Toc423450755 \h </w:instrText>
      </w:r>
      <w:r>
        <w:fldChar w:fldCharType="separate"/>
      </w:r>
      <w:r>
        <w:t>170</w:t>
      </w:r>
      <w:r>
        <w:fldChar w:fldCharType="end"/>
      </w:r>
    </w:p>
    <w:p>
      <w:pPr>
        <w:pStyle w:val="TOC8"/>
        <w:rPr>
          <w:rFonts w:asciiTheme="minorHAnsi" w:eastAsiaTheme="minorEastAsia" w:hAnsiTheme="minorHAnsi" w:cstheme="minorBidi"/>
          <w:szCs w:val="22"/>
        </w:rPr>
      </w:pPr>
      <w:r>
        <w:t>151.</w:t>
      </w:r>
      <w:r>
        <w:tab/>
        <w:t>Substituted service</w:t>
      </w:r>
      <w:r>
        <w:tab/>
      </w:r>
      <w:r>
        <w:fldChar w:fldCharType="begin"/>
      </w:r>
      <w:r>
        <w:instrText xml:space="preserve"> PAGEREF _Toc423450756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5 — Interlocutory orders and directions by the warden</w:t>
      </w:r>
    </w:p>
    <w:p>
      <w:pPr>
        <w:pStyle w:val="TOC8"/>
        <w:rPr>
          <w:rFonts w:asciiTheme="minorHAnsi" w:eastAsiaTheme="minorEastAsia" w:hAnsiTheme="minorHAnsi" w:cstheme="minorBidi"/>
          <w:szCs w:val="22"/>
        </w:rPr>
      </w:pPr>
      <w:r>
        <w:t>152.</w:t>
      </w:r>
      <w:r>
        <w:tab/>
        <w:t>General powers of the warden in relation to interlocutory orders and directions</w:t>
      </w:r>
      <w:r>
        <w:tab/>
      </w:r>
      <w:r>
        <w:fldChar w:fldCharType="begin"/>
      </w:r>
      <w:r>
        <w:instrText xml:space="preserve"> PAGEREF _Toc423450758 \h </w:instrText>
      </w:r>
      <w:r>
        <w:fldChar w:fldCharType="separate"/>
      </w:r>
      <w:r>
        <w:t>171</w:t>
      </w:r>
      <w:r>
        <w:fldChar w:fldCharType="end"/>
      </w:r>
    </w:p>
    <w:p>
      <w:pPr>
        <w:pStyle w:val="TOC8"/>
        <w:rPr>
          <w:rFonts w:asciiTheme="minorHAnsi" w:eastAsiaTheme="minorEastAsia" w:hAnsiTheme="minorHAnsi" w:cstheme="minorBidi"/>
          <w:szCs w:val="22"/>
        </w:rPr>
      </w:pPr>
      <w:r>
        <w:t>153.</w:t>
      </w:r>
      <w:r>
        <w:tab/>
        <w:t>Applications for interlocutory orders or directions</w:t>
      </w:r>
      <w:r>
        <w:tab/>
      </w:r>
      <w:r>
        <w:fldChar w:fldCharType="begin"/>
      </w:r>
      <w:r>
        <w:instrText xml:space="preserve"> PAGEREF _Toc423450759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6 — Conduct of hearings</w:t>
      </w:r>
    </w:p>
    <w:p>
      <w:pPr>
        <w:pStyle w:val="TOC8"/>
        <w:rPr>
          <w:rFonts w:asciiTheme="minorHAnsi" w:eastAsiaTheme="minorEastAsia" w:hAnsiTheme="minorHAnsi" w:cstheme="minorBidi"/>
          <w:szCs w:val="22"/>
        </w:rPr>
      </w:pPr>
      <w:r>
        <w:t>154.</w:t>
      </w:r>
      <w:r>
        <w:tab/>
        <w:t>Conduct of hearings generally</w:t>
      </w:r>
      <w:r>
        <w:tab/>
      </w:r>
      <w:r>
        <w:fldChar w:fldCharType="begin"/>
      </w:r>
      <w:r>
        <w:instrText xml:space="preserve"> PAGEREF _Toc423450761 \h </w:instrText>
      </w:r>
      <w:r>
        <w:fldChar w:fldCharType="separate"/>
      </w:r>
      <w:r>
        <w:t>173</w:t>
      </w:r>
      <w:r>
        <w:fldChar w:fldCharType="end"/>
      </w:r>
    </w:p>
    <w:p>
      <w:pPr>
        <w:pStyle w:val="TOC8"/>
        <w:rPr>
          <w:rFonts w:asciiTheme="minorHAnsi" w:eastAsiaTheme="minorEastAsia" w:hAnsiTheme="minorHAnsi" w:cstheme="minorBidi"/>
          <w:szCs w:val="22"/>
        </w:rPr>
      </w:pPr>
      <w:r>
        <w:t>155.</w:t>
      </w:r>
      <w:r>
        <w:tab/>
        <w:t>Attendance at mention hearings and interlocutory hearings</w:t>
      </w:r>
      <w:r>
        <w:tab/>
      </w:r>
      <w:r>
        <w:fldChar w:fldCharType="begin"/>
      </w:r>
      <w:r>
        <w:instrText xml:space="preserve"> PAGEREF _Toc423450762 \h </w:instrText>
      </w:r>
      <w:r>
        <w:fldChar w:fldCharType="separate"/>
      </w:r>
      <w:r>
        <w:t>174</w:t>
      </w:r>
      <w:r>
        <w:fldChar w:fldCharType="end"/>
      </w:r>
    </w:p>
    <w:p>
      <w:pPr>
        <w:pStyle w:val="TOC8"/>
        <w:rPr>
          <w:rFonts w:asciiTheme="minorHAnsi" w:eastAsiaTheme="minorEastAsia" w:hAnsiTheme="minorHAnsi" w:cstheme="minorBidi"/>
          <w:szCs w:val="22"/>
        </w:rPr>
      </w:pPr>
      <w:r>
        <w:t>156.</w:t>
      </w:r>
      <w:r>
        <w:tab/>
        <w:t>Attendance at substantive hearings of proceedings</w:t>
      </w:r>
      <w:r>
        <w:tab/>
      </w:r>
      <w:r>
        <w:fldChar w:fldCharType="begin"/>
      </w:r>
      <w:r>
        <w:instrText xml:space="preserve"> PAGEREF _Toc423450763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7 — Evidence</w:t>
      </w:r>
    </w:p>
    <w:p>
      <w:pPr>
        <w:pStyle w:val="TOC8"/>
        <w:rPr>
          <w:rFonts w:asciiTheme="minorHAnsi" w:eastAsiaTheme="minorEastAsia" w:hAnsiTheme="minorHAnsi" w:cstheme="minorBidi"/>
          <w:szCs w:val="22"/>
        </w:rPr>
      </w:pPr>
      <w:r>
        <w:t>157.</w:t>
      </w:r>
      <w:r>
        <w:tab/>
        <w:t>Summons of witness</w:t>
      </w:r>
      <w:r>
        <w:tab/>
      </w:r>
      <w:r>
        <w:fldChar w:fldCharType="begin"/>
      </w:r>
      <w:r>
        <w:instrText xml:space="preserve"> PAGEREF _Toc423450765 \h </w:instrText>
      </w:r>
      <w:r>
        <w:fldChar w:fldCharType="separate"/>
      </w:r>
      <w:r>
        <w:t>175</w:t>
      </w:r>
      <w:r>
        <w:fldChar w:fldCharType="end"/>
      </w:r>
    </w:p>
    <w:p>
      <w:pPr>
        <w:pStyle w:val="TOC8"/>
        <w:rPr>
          <w:rFonts w:asciiTheme="minorHAnsi" w:eastAsiaTheme="minorEastAsia" w:hAnsiTheme="minorHAnsi" w:cstheme="minorBidi"/>
          <w:szCs w:val="22"/>
        </w:rPr>
      </w:pPr>
      <w:r>
        <w:t>158.</w:t>
      </w:r>
      <w:r>
        <w:tab/>
        <w:t>Time for service of summonses</w:t>
      </w:r>
      <w:r>
        <w:tab/>
      </w:r>
      <w:r>
        <w:fldChar w:fldCharType="begin"/>
      </w:r>
      <w:r>
        <w:instrText xml:space="preserve"> PAGEREF _Toc423450766 \h </w:instrText>
      </w:r>
      <w:r>
        <w:fldChar w:fldCharType="separate"/>
      </w:r>
      <w:r>
        <w:t>176</w:t>
      </w:r>
      <w:r>
        <w:fldChar w:fldCharType="end"/>
      </w:r>
    </w:p>
    <w:p>
      <w:pPr>
        <w:pStyle w:val="TOC8"/>
        <w:rPr>
          <w:rFonts w:asciiTheme="minorHAnsi" w:eastAsiaTheme="minorEastAsia" w:hAnsiTheme="minorHAnsi" w:cstheme="minorBidi"/>
          <w:szCs w:val="22"/>
        </w:rPr>
      </w:pPr>
      <w:r>
        <w:t>159.</w:t>
      </w:r>
      <w:r>
        <w:tab/>
        <w:t>Content of an affidavit</w:t>
      </w:r>
      <w:r>
        <w:tab/>
      </w:r>
      <w:r>
        <w:fldChar w:fldCharType="begin"/>
      </w:r>
      <w:r>
        <w:instrText xml:space="preserve"> PAGEREF _Toc423450767 \h </w:instrText>
      </w:r>
      <w:r>
        <w:fldChar w:fldCharType="separate"/>
      </w:r>
      <w:r>
        <w:t>177</w:t>
      </w:r>
      <w:r>
        <w:fldChar w:fldCharType="end"/>
      </w:r>
    </w:p>
    <w:p>
      <w:pPr>
        <w:pStyle w:val="TOC8"/>
        <w:rPr>
          <w:rFonts w:asciiTheme="minorHAnsi" w:eastAsiaTheme="minorEastAsia" w:hAnsiTheme="minorHAnsi" w:cstheme="minorBidi"/>
          <w:szCs w:val="22"/>
        </w:rPr>
      </w:pPr>
      <w:r>
        <w:t>160.</w:t>
      </w:r>
      <w:r>
        <w:tab/>
        <w:t>Production of documents before hearing</w:t>
      </w:r>
      <w:r>
        <w:tab/>
      </w:r>
      <w:r>
        <w:fldChar w:fldCharType="begin"/>
      </w:r>
      <w:r>
        <w:instrText xml:space="preserve"> PAGEREF _Toc423450768 \h </w:instrText>
      </w:r>
      <w:r>
        <w:fldChar w:fldCharType="separate"/>
      </w:r>
      <w:r>
        <w:t>177</w:t>
      </w:r>
      <w:r>
        <w:fldChar w:fldCharType="end"/>
      </w:r>
    </w:p>
    <w:p>
      <w:pPr>
        <w:pStyle w:val="TOC8"/>
        <w:rPr>
          <w:rFonts w:asciiTheme="minorHAnsi" w:eastAsiaTheme="minorEastAsia" w:hAnsiTheme="minorHAnsi" w:cstheme="minorBidi"/>
          <w:szCs w:val="22"/>
        </w:rPr>
      </w:pPr>
      <w:r>
        <w:t>161.</w:t>
      </w:r>
      <w:r>
        <w:tab/>
        <w:t>Directions for expert witnesses</w:t>
      </w:r>
      <w:r>
        <w:tab/>
      </w:r>
      <w:r>
        <w:fldChar w:fldCharType="begin"/>
      </w:r>
      <w:r>
        <w:instrText xml:space="preserve"> PAGEREF _Toc423450769 \h </w:instrText>
      </w:r>
      <w:r>
        <w:fldChar w:fldCharType="separate"/>
      </w:r>
      <w:r>
        <w:t>178</w:t>
      </w:r>
      <w:r>
        <w:fldChar w:fldCharType="end"/>
      </w:r>
    </w:p>
    <w:p>
      <w:pPr>
        <w:pStyle w:val="TOC8"/>
        <w:rPr>
          <w:rFonts w:asciiTheme="minorHAnsi" w:eastAsiaTheme="minorEastAsia" w:hAnsiTheme="minorHAnsi" w:cstheme="minorBidi"/>
          <w:szCs w:val="22"/>
        </w:rPr>
      </w:pPr>
      <w:r>
        <w:t>162.</w:t>
      </w:r>
      <w:r>
        <w:tab/>
        <w:t>Party may adduce affidavit evidence</w:t>
      </w:r>
      <w:r>
        <w:tab/>
      </w:r>
      <w:r>
        <w:fldChar w:fldCharType="begin"/>
      </w:r>
      <w:r>
        <w:instrText xml:space="preserve"> PAGEREF _Toc423450770 \h </w:instrText>
      </w:r>
      <w:r>
        <w:fldChar w:fldCharType="separate"/>
      </w:r>
      <w:r>
        <w:t>178</w:t>
      </w:r>
      <w:r>
        <w:fldChar w:fldCharType="end"/>
      </w:r>
    </w:p>
    <w:p>
      <w:pPr>
        <w:pStyle w:val="TOC8"/>
        <w:rPr>
          <w:rFonts w:asciiTheme="minorHAnsi" w:eastAsiaTheme="minorEastAsia" w:hAnsiTheme="minorHAnsi" w:cstheme="minorBidi"/>
          <w:szCs w:val="22"/>
        </w:rPr>
      </w:pPr>
      <w:r>
        <w:t>163.</w:t>
      </w:r>
      <w:r>
        <w:tab/>
        <w:t>Records of evidence</w:t>
      </w:r>
      <w:r>
        <w:tab/>
      </w:r>
      <w:r>
        <w:fldChar w:fldCharType="begin"/>
      </w:r>
      <w:r>
        <w:instrText xml:space="preserve"> PAGEREF _Toc423450771 \h </w:instrText>
      </w:r>
      <w:r>
        <w:fldChar w:fldCharType="separate"/>
      </w:r>
      <w:r>
        <w:t>178</w:t>
      </w:r>
      <w:r>
        <w:fldChar w:fldCharType="end"/>
      </w:r>
    </w:p>
    <w:p>
      <w:pPr>
        <w:pStyle w:val="TOC8"/>
        <w:rPr>
          <w:rFonts w:asciiTheme="minorHAnsi" w:eastAsiaTheme="minorEastAsia" w:hAnsiTheme="minorHAnsi" w:cstheme="minorBidi"/>
          <w:szCs w:val="22"/>
        </w:rPr>
      </w:pPr>
      <w:r>
        <w:t>164.</w:t>
      </w:r>
      <w:r>
        <w:tab/>
        <w:t>Return of documents and other things after hearing</w:t>
      </w:r>
      <w:r>
        <w:tab/>
      </w:r>
      <w:r>
        <w:fldChar w:fldCharType="begin"/>
      </w:r>
      <w:r>
        <w:instrText xml:space="preserve"> PAGEREF _Toc423450772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8 — Costs</w:t>
      </w:r>
    </w:p>
    <w:p>
      <w:pPr>
        <w:pStyle w:val="TOC8"/>
        <w:rPr>
          <w:rFonts w:asciiTheme="minorHAnsi" w:eastAsiaTheme="minorEastAsia" w:hAnsiTheme="minorHAnsi" w:cstheme="minorBidi"/>
          <w:szCs w:val="22"/>
        </w:rPr>
      </w:pPr>
      <w:r>
        <w:t>165.</w:t>
      </w:r>
      <w:r>
        <w:tab/>
        <w:t>Costs</w:t>
      </w:r>
      <w:r>
        <w:tab/>
      </w:r>
      <w:r>
        <w:fldChar w:fldCharType="begin"/>
      </w:r>
      <w:r>
        <w:instrText xml:space="preserve"> PAGEREF _Toc423450774 \h </w:instrText>
      </w:r>
      <w:r>
        <w:fldChar w:fldCharType="separate"/>
      </w:r>
      <w:r>
        <w:t>181</w:t>
      </w:r>
      <w:r>
        <w:fldChar w:fldCharType="end"/>
      </w:r>
    </w:p>
    <w:p>
      <w:pPr>
        <w:pStyle w:val="TOC8"/>
        <w:rPr>
          <w:rFonts w:asciiTheme="minorHAnsi" w:eastAsiaTheme="minorEastAsia" w:hAnsiTheme="minorHAnsi" w:cstheme="minorBidi"/>
          <w:szCs w:val="22"/>
        </w:rPr>
      </w:pPr>
      <w:r>
        <w:t>166.</w:t>
      </w:r>
      <w:r>
        <w:tab/>
        <w:t>Warden’s review of decisions of mining registrar</w:t>
      </w:r>
      <w:r>
        <w:tab/>
      </w:r>
      <w:r>
        <w:fldChar w:fldCharType="begin"/>
      </w:r>
      <w:r>
        <w:instrText xml:space="preserve"> PAGEREF _Toc423450775 \h </w:instrText>
      </w:r>
      <w:r>
        <w:fldChar w:fldCharType="separate"/>
      </w:r>
      <w:r>
        <w:t>182</w:t>
      </w:r>
      <w:r>
        <w:fldChar w:fldCharType="end"/>
      </w:r>
    </w:p>
    <w:p>
      <w:pPr>
        <w:pStyle w:val="TOC8"/>
        <w:rPr>
          <w:rFonts w:asciiTheme="minorHAnsi" w:eastAsiaTheme="minorEastAsia" w:hAnsiTheme="minorHAnsi" w:cstheme="minorBidi"/>
          <w:szCs w:val="22"/>
        </w:rPr>
      </w:pPr>
      <w:r>
        <w:t>167.</w:t>
      </w:r>
      <w:r>
        <w:tab/>
        <w:t>Security for costs</w:t>
      </w:r>
      <w:r>
        <w:tab/>
      </w:r>
      <w:r>
        <w:fldChar w:fldCharType="begin"/>
      </w:r>
      <w:r>
        <w:instrText xml:space="preserve"> PAGEREF _Toc423450776 \h </w:instrText>
      </w:r>
      <w:r>
        <w:fldChar w:fldCharType="separate"/>
      </w:r>
      <w:r>
        <w:t>183</w:t>
      </w:r>
      <w:r>
        <w:fldChar w:fldCharType="end"/>
      </w:r>
    </w:p>
    <w:p>
      <w:pPr>
        <w:pStyle w:val="TOC8"/>
        <w:rPr>
          <w:rFonts w:asciiTheme="minorHAnsi" w:eastAsiaTheme="minorEastAsia" w:hAnsiTheme="minorHAnsi" w:cstheme="minorBidi"/>
          <w:szCs w:val="22"/>
        </w:rPr>
      </w:pPr>
      <w:r>
        <w:t>168.</w:t>
      </w:r>
      <w:r>
        <w:tab/>
        <w:t>Recovery of costs</w:t>
      </w:r>
      <w:r>
        <w:tab/>
      </w:r>
      <w:r>
        <w:fldChar w:fldCharType="begin"/>
      </w:r>
      <w:r>
        <w:instrText xml:space="preserve"> PAGEREF _Toc423450777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169.</w:t>
      </w:r>
      <w:r>
        <w:tab/>
        <w:t>Representation</w:t>
      </w:r>
      <w:r>
        <w:tab/>
      </w:r>
      <w:r>
        <w:fldChar w:fldCharType="begin"/>
      </w:r>
      <w:r>
        <w:instrText xml:space="preserve"> PAGEREF _Toc423450779 \h </w:instrText>
      </w:r>
      <w:r>
        <w:fldChar w:fldCharType="separate"/>
      </w:r>
      <w:r>
        <w:t>183</w:t>
      </w:r>
      <w:r>
        <w:fldChar w:fldCharType="end"/>
      </w:r>
    </w:p>
    <w:p>
      <w:pPr>
        <w:pStyle w:val="TOC8"/>
        <w:rPr>
          <w:rFonts w:asciiTheme="minorHAnsi" w:eastAsiaTheme="minorEastAsia" w:hAnsiTheme="minorHAnsi" w:cstheme="minorBidi"/>
          <w:szCs w:val="22"/>
        </w:rPr>
      </w:pPr>
      <w:r>
        <w:t>170.</w:t>
      </w:r>
      <w:r>
        <w:tab/>
        <w:t>Warden may act on own initiative</w:t>
      </w:r>
      <w:r>
        <w:tab/>
      </w:r>
      <w:r>
        <w:fldChar w:fldCharType="begin"/>
      </w:r>
      <w:r>
        <w:instrText xml:space="preserve"> PAGEREF _Toc423450780 \h </w:instrText>
      </w:r>
      <w:r>
        <w:fldChar w:fldCharType="separate"/>
      </w:r>
      <w:r>
        <w:t>184</w:t>
      </w:r>
      <w:r>
        <w:fldChar w:fldCharType="end"/>
      </w:r>
    </w:p>
    <w:p>
      <w:pPr>
        <w:pStyle w:val="TOC8"/>
        <w:rPr>
          <w:rFonts w:asciiTheme="minorHAnsi" w:eastAsiaTheme="minorEastAsia" w:hAnsiTheme="minorHAnsi" w:cstheme="minorBidi"/>
          <w:szCs w:val="22"/>
        </w:rPr>
      </w:pPr>
      <w:r>
        <w:t>171.</w:t>
      </w:r>
      <w:r>
        <w:tab/>
        <w:t>Practice directions</w:t>
      </w:r>
      <w:r>
        <w:tab/>
      </w:r>
      <w:r>
        <w:fldChar w:fldCharType="begin"/>
      </w:r>
      <w:r>
        <w:instrText xml:space="preserve"> PAGEREF _Toc423450781 \h </w:instrText>
      </w:r>
      <w:r>
        <w:fldChar w:fldCharType="separate"/>
      </w:r>
      <w:r>
        <w:t>184</w:t>
      </w:r>
      <w:r>
        <w:fldChar w:fldCharType="end"/>
      </w:r>
    </w:p>
    <w:p>
      <w:pPr>
        <w:pStyle w:val="TOC8"/>
        <w:rPr>
          <w:rFonts w:asciiTheme="minorHAnsi" w:eastAsiaTheme="minorEastAsia" w:hAnsiTheme="minorHAnsi" w:cstheme="minorBidi"/>
          <w:szCs w:val="22"/>
        </w:rPr>
      </w:pPr>
      <w:r>
        <w:t>172.</w:t>
      </w:r>
      <w:r>
        <w:tab/>
        <w:t>Application of Act s. 142 and 146</w:t>
      </w:r>
      <w:r>
        <w:tab/>
      </w:r>
      <w:r>
        <w:fldChar w:fldCharType="begin"/>
      </w:r>
      <w:r>
        <w:instrText xml:space="preserve"> PAGEREF _Toc423450782 \h </w:instrText>
      </w:r>
      <w:r>
        <w:fldChar w:fldCharType="separate"/>
      </w:r>
      <w:r>
        <w:t>184</w:t>
      </w:r>
      <w:r>
        <w:fldChar w:fldCharType="end"/>
      </w:r>
    </w:p>
    <w:p>
      <w:pPr>
        <w:pStyle w:val="TOC8"/>
        <w:rPr>
          <w:rFonts w:asciiTheme="minorHAnsi" w:eastAsiaTheme="minorEastAsia" w:hAnsiTheme="minorHAnsi" w:cstheme="minorBidi"/>
          <w:szCs w:val="22"/>
        </w:rPr>
      </w:pPr>
      <w:r>
        <w:t>173.</w:t>
      </w:r>
      <w:r>
        <w:tab/>
        <w:t>Copy of determination</w:t>
      </w:r>
      <w:r>
        <w:tab/>
      </w:r>
      <w:r>
        <w:fldChar w:fldCharType="begin"/>
      </w:r>
      <w:r>
        <w:instrText xml:space="preserve"> PAGEREF _Toc423450783 \h </w:instrText>
      </w:r>
      <w:r>
        <w:fldChar w:fldCharType="separate"/>
      </w:r>
      <w:r>
        <w:t>185</w:t>
      </w:r>
      <w:r>
        <w:fldChar w:fldCharType="end"/>
      </w:r>
    </w:p>
    <w:p>
      <w:pPr>
        <w:pStyle w:val="TOC8"/>
        <w:rPr>
          <w:rFonts w:asciiTheme="minorHAnsi" w:eastAsiaTheme="minorEastAsia" w:hAnsiTheme="minorHAnsi" w:cstheme="minorBidi"/>
          <w:szCs w:val="22"/>
        </w:rPr>
      </w:pPr>
      <w:r>
        <w:t>174.</w:t>
      </w:r>
      <w:r>
        <w:tab/>
        <w:t>Offences</w:t>
      </w:r>
      <w:r>
        <w:tab/>
      </w:r>
      <w:r>
        <w:fldChar w:fldCharType="begin"/>
      </w:r>
      <w:r>
        <w:instrText xml:space="preserve"> PAGEREF _Toc423450784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ab/>
        <w:t>Form 1  Miner’s right</w:t>
      </w:r>
      <w:r>
        <w:tab/>
      </w:r>
      <w:r>
        <w:fldChar w:fldCharType="begin"/>
      </w:r>
      <w:r>
        <w:instrText xml:space="preserve"> PAGEREF _Toc423450786 \h </w:instrText>
      </w:r>
      <w:r>
        <w:fldChar w:fldCharType="separate"/>
      </w:r>
      <w:r>
        <w:t>187</w:t>
      </w:r>
      <w:r>
        <w:fldChar w:fldCharType="end"/>
      </w:r>
    </w:p>
    <w:p>
      <w:pPr>
        <w:pStyle w:val="TOC8"/>
        <w:rPr>
          <w:rFonts w:asciiTheme="minorHAnsi" w:eastAsiaTheme="minorEastAsia" w:hAnsiTheme="minorHAnsi" w:cstheme="minorBidi"/>
          <w:szCs w:val="22"/>
        </w:rPr>
      </w:pPr>
      <w:r>
        <w:t>Form 1A</w:t>
      </w:r>
      <w:r>
        <w:tab/>
        <w:t>Application for permit under section 40E</w:t>
      </w:r>
      <w:r>
        <w:tab/>
      </w:r>
      <w:r>
        <w:fldChar w:fldCharType="begin"/>
      </w:r>
      <w:r>
        <w:instrText xml:space="preserve"> PAGEREF _Toc423450787 \h </w:instrText>
      </w:r>
      <w:r>
        <w:fldChar w:fldCharType="separate"/>
      </w:r>
      <w:r>
        <w:t>188</w:t>
      </w:r>
      <w:r>
        <w:fldChar w:fldCharType="end"/>
      </w:r>
    </w:p>
    <w:p>
      <w:pPr>
        <w:pStyle w:val="TOC8"/>
        <w:rPr>
          <w:rFonts w:asciiTheme="minorHAnsi" w:eastAsiaTheme="minorEastAsia" w:hAnsiTheme="minorHAnsi" w:cstheme="minorBidi"/>
          <w:szCs w:val="22"/>
        </w:rPr>
      </w:pPr>
      <w:r>
        <w:t>Form 2</w:t>
      </w:r>
      <w:r>
        <w:tab/>
        <w:t>Application for permit to enter upon private land</w:t>
      </w:r>
      <w:r>
        <w:tab/>
      </w:r>
      <w:r>
        <w:fldChar w:fldCharType="begin"/>
      </w:r>
      <w:r>
        <w:instrText xml:space="preserve"> PAGEREF _Toc423450788 \h </w:instrText>
      </w:r>
      <w:r>
        <w:fldChar w:fldCharType="separate"/>
      </w:r>
      <w:r>
        <w:t>190</w:t>
      </w:r>
      <w:r>
        <w:fldChar w:fldCharType="end"/>
      </w:r>
    </w:p>
    <w:p>
      <w:pPr>
        <w:pStyle w:val="TOC8"/>
        <w:rPr>
          <w:rFonts w:asciiTheme="minorHAnsi" w:eastAsiaTheme="minorEastAsia" w:hAnsiTheme="minorHAnsi" w:cstheme="minorBidi"/>
          <w:szCs w:val="22"/>
        </w:rPr>
      </w:pPr>
      <w:r>
        <w:t>Form 3</w:t>
      </w:r>
      <w:r>
        <w:tab/>
        <w:t>Permit to enter upon private land</w:t>
      </w:r>
      <w:r>
        <w:tab/>
      </w:r>
      <w:r>
        <w:fldChar w:fldCharType="begin"/>
      </w:r>
      <w:r>
        <w:instrText xml:space="preserve"> PAGEREF _Toc423450789 \h </w:instrText>
      </w:r>
      <w:r>
        <w:fldChar w:fldCharType="separate"/>
      </w:r>
      <w:r>
        <w:t>191</w:t>
      </w:r>
      <w:r>
        <w:fldChar w:fldCharType="end"/>
      </w:r>
    </w:p>
    <w:p>
      <w:pPr>
        <w:pStyle w:val="TOC8"/>
        <w:rPr>
          <w:rFonts w:asciiTheme="minorHAnsi" w:eastAsiaTheme="minorEastAsia" w:hAnsiTheme="minorHAnsi" w:cstheme="minorBidi"/>
          <w:szCs w:val="22"/>
        </w:rPr>
      </w:pPr>
      <w:r>
        <w:t>Form 3A</w:t>
      </w:r>
      <w:r>
        <w:tab/>
        <w:t>Claim for compensation and consent for an informal determination by the warden</w:t>
      </w:r>
      <w:r>
        <w:tab/>
      </w:r>
      <w:r>
        <w:fldChar w:fldCharType="begin"/>
      </w:r>
      <w:r>
        <w:instrText xml:space="preserve"> PAGEREF _Toc423450790 \h </w:instrText>
      </w:r>
      <w:r>
        <w:fldChar w:fldCharType="separate"/>
      </w:r>
      <w:r>
        <w:t>193</w:t>
      </w:r>
      <w:r>
        <w:fldChar w:fldCharType="end"/>
      </w:r>
    </w:p>
    <w:p>
      <w:pPr>
        <w:pStyle w:val="TOC8"/>
        <w:rPr>
          <w:rFonts w:asciiTheme="minorHAnsi" w:eastAsiaTheme="minorEastAsia" w:hAnsiTheme="minorHAnsi" w:cstheme="minorBidi"/>
          <w:szCs w:val="22"/>
        </w:rPr>
      </w:pPr>
      <w:r>
        <w:t>Form 4</w:t>
      </w:r>
      <w:r>
        <w:tab/>
        <w:t>Prospecting licence</w:t>
      </w:r>
      <w:r>
        <w:tab/>
      </w:r>
      <w:r>
        <w:fldChar w:fldCharType="begin"/>
      </w:r>
      <w:r>
        <w:instrText xml:space="preserve"> PAGEREF _Toc423450791 \h </w:instrText>
      </w:r>
      <w:r>
        <w:fldChar w:fldCharType="separate"/>
      </w:r>
      <w:r>
        <w:t>195</w:t>
      </w:r>
      <w:r>
        <w:fldChar w:fldCharType="end"/>
      </w:r>
    </w:p>
    <w:p>
      <w:pPr>
        <w:pStyle w:val="TOC8"/>
        <w:rPr>
          <w:rFonts w:asciiTheme="minorHAnsi" w:eastAsiaTheme="minorEastAsia" w:hAnsiTheme="minorHAnsi" w:cstheme="minorBidi"/>
          <w:szCs w:val="22"/>
        </w:rPr>
      </w:pPr>
      <w:r>
        <w:t>Form 5</w:t>
      </w:r>
      <w:r>
        <w:tab/>
        <w:t>Operations report — expenditure on mining tenement</w:t>
      </w:r>
      <w:r>
        <w:tab/>
      </w:r>
      <w:r>
        <w:fldChar w:fldCharType="begin"/>
      </w:r>
      <w:r>
        <w:instrText xml:space="preserve"> PAGEREF _Toc423450792 \h </w:instrText>
      </w:r>
      <w:r>
        <w:fldChar w:fldCharType="separate"/>
      </w:r>
      <w:r>
        <w:t>196</w:t>
      </w:r>
      <w:r>
        <w:fldChar w:fldCharType="end"/>
      </w:r>
    </w:p>
    <w:p>
      <w:pPr>
        <w:pStyle w:val="TOC8"/>
        <w:rPr>
          <w:rFonts w:asciiTheme="minorHAnsi" w:eastAsiaTheme="minorEastAsia" w:hAnsiTheme="minorHAnsi" w:cstheme="minorBidi"/>
          <w:szCs w:val="22"/>
        </w:rPr>
      </w:pPr>
      <w:r>
        <w:t>Form 6</w:t>
      </w:r>
      <w:r>
        <w:tab/>
        <w:t>Exploration licence</w:t>
      </w:r>
      <w:r>
        <w:tab/>
      </w:r>
      <w:r>
        <w:fldChar w:fldCharType="begin"/>
      </w:r>
      <w:r>
        <w:instrText xml:space="preserve"> PAGEREF _Toc423450793 \h </w:instrText>
      </w:r>
      <w:r>
        <w:fldChar w:fldCharType="separate"/>
      </w:r>
      <w:r>
        <w:t>203</w:t>
      </w:r>
      <w:r>
        <w:fldChar w:fldCharType="end"/>
      </w:r>
    </w:p>
    <w:p>
      <w:pPr>
        <w:pStyle w:val="TOC8"/>
        <w:rPr>
          <w:rFonts w:asciiTheme="minorHAnsi" w:eastAsiaTheme="minorEastAsia" w:hAnsiTheme="minorHAnsi" w:cstheme="minorBidi"/>
          <w:szCs w:val="22"/>
        </w:rPr>
      </w:pPr>
      <w:r>
        <w:t>Form 7</w:t>
      </w:r>
      <w:r>
        <w:tab/>
        <w:t>Retention licence</w:t>
      </w:r>
      <w:r>
        <w:tab/>
      </w:r>
      <w:r>
        <w:fldChar w:fldCharType="begin"/>
      </w:r>
      <w:r>
        <w:instrText xml:space="preserve"> PAGEREF _Toc423450794 \h </w:instrText>
      </w:r>
      <w:r>
        <w:fldChar w:fldCharType="separate"/>
      </w:r>
      <w:r>
        <w:t>204</w:t>
      </w:r>
      <w:r>
        <w:fldChar w:fldCharType="end"/>
      </w:r>
    </w:p>
    <w:p>
      <w:pPr>
        <w:pStyle w:val="TOC8"/>
        <w:rPr>
          <w:rFonts w:asciiTheme="minorHAnsi" w:eastAsiaTheme="minorEastAsia" w:hAnsiTheme="minorHAnsi" w:cstheme="minorBidi"/>
          <w:szCs w:val="22"/>
        </w:rPr>
      </w:pPr>
      <w:r>
        <w:t>Form 8</w:t>
      </w:r>
      <w:r>
        <w:tab/>
        <w:t>Mining lease</w:t>
      </w:r>
      <w:r>
        <w:tab/>
      </w:r>
      <w:r>
        <w:fldChar w:fldCharType="begin"/>
      </w:r>
      <w:r>
        <w:instrText xml:space="preserve"> PAGEREF _Toc423450795 \h </w:instrText>
      </w:r>
      <w:r>
        <w:fldChar w:fldCharType="separate"/>
      </w:r>
      <w:r>
        <w:t>205</w:t>
      </w:r>
      <w:r>
        <w:fldChar w:fldCharType="end"/>
      </w:r>
    </w:p>
    <w:p>
      <w:pPr>
        <w:pStyle w:val="TOC8"/>
        <w:rPr>
          <w:rFonts w:asciiTheme="minorHAnsi" w:eastAsiaTheme="minorEastAsia" w:hAnsiTheme="minorHAnsi" w:cstheme="minorBidi"/>
          <w:szCs w:val="22"/>
        </w:rPr>
      </w:pPr>
      <w:r>
        <w:t>Form 9</w:t>
      </w:r>
      <w:r>
        <w:tab/>
        <w:t>Application for extension of term/renewal of a mining tenement</w:t>
      </w:r>
      <w:r>
        <w:tab/>
      </w:r>
      <w:r>
        <w:fldChar w:fldCharType="begin"/>
      </w:r>
      <w:r>
        <w:instrText xml:space="preserve"> PAGEREF _Toc423450796 \h </w:instrText>
      </w:r>
      <w:r>
        <w:fldChar w:fldCharType="separate"/>
      </w:r>
      <w:r>
        <w:t>207</w:t>
      </w:r>
      <w:r>
        <w:fldChar w:fldCharType="end"/>
      </w:r>
    </w:p>
    <w:p>
      <w:pPr>
        <w:pStyle w:val="TOC8"/>
        <w:rPr>
          <w:rFonts w:asciiTheme="minorHAnsi" w:eastAsiaTheme="minorEastAsia" w:hAnsiTheme="minorHAnsi" w:cstheme="minorBidi"/>
          <w:szCs w:val="22"/>
        </w:rPr>
      </w:pPr>
      <w:r>
        <w:t>Form 10</w:t>
      </w:r>
      <w:r>
        <w:tab/>
        <w:t>General purpose lease</w:t>
      </w:r>
      <w:r>
        <w:tab/>
      </w:r>
      <w:r>
        <w:fldChar w:fldCharType="begin"/>
      </w:r>
      <w:r>
        <w:instrText xml:space="preserve"> PAGEREF _Toc423450797 \h </w:instrText>
      </w:r>
      <w:r>
        <w:fldChar w:fldCharType="separate"/>
      </w:r>
      <w:r>
        <w:t>209</w:t>
      </w:r>
      <w:r>
        <w:fldChar w:fldCharType="end"/>
      </w:r>
    </w:p>
    <w:p>
      <w:pPr>
        <w:pStyle w:val="TOC8"/>
        <w:rPr>
          <w:rFonts w:asciiTheme="minorHAnsi" w:eastAsiaTheme="minorEastAsia" w:hAnsiTheme="minorHAnsi" w:cstheme="minorBidi"/>
          <w:szCs w:val="22"/>
        </w:rPr>
      </w:pPr>
      <w:r>
        <w:t>Form 11</w:t>
      </w:r>
      <w:r>
        <w:tab/>
        <w:t>Miscellaneous licence</w:t>
      </w:r>
      <w:r>
        <w:tab/>
      </w:r>
      <w:r>
        <w:fldChar w:fldCharType="begin"/>
      </w:r>
      <w:r>
        <w:instrText xml:space="preserve"> PAGEREF _Toc423450798 \h </w:instrText>
      </w:r>
      <w:r>
        <w:fldChar w:fldCharType="separate"/>
      </w:r>
      <w:r>
        <w:t>211</w:t>
      </w:r>
      <w:r>
        <w:fldChar w:fldCharType="end"/>
      </w:r>
    </w:p>
    <w:p>
      <w:pPr>
        <w:pStyle w:val="TOC8"/>
        <w:rPr>
          <w:rFonts w:asciiTheme="minorHAnsi" w:eastAsiaTheme="minorEastAsia" w:hAnsiTheme="minorHAnsi" w:cstheme="minorBidi"/>
          <w:szCs w:val="22"/>
        </w:rPr>
      </w:pPr>
      <w:r>
        <w:t>Form 12</w:t>
      </w:r>
      <w:r>
        <w:tab/>
        <w:t>Surrender</w:t>
      </w:r>
      <w:r>
        <w:tab/>
      </w:r>
      <w:r>
        <w:fldChar w:fldCharType="begin"/>
      </w:r>
      <w:r>
        <w:instrText xml:space="preserve"> PAGEREF _Toc423450799 \h </w:instrText>
      </w:r>
      <w:r>
        <w:fldChar w:fldCharType="separate"/>
      </w:r>
      <w:r>
        <w:t>212</w:t>
      </w:r>
      <w:r>
        <w:fldChar w:fldCharType="end"/>
      </w:r>
    </w:p>
    <w:p>
      <w:pPr>
        <w:pStyle w:val="TOC8"/>
        <w:rPr>
          <w:rFonts w:asciiTheme="minorHAnsi" w:eastAsiaTheme="minorEastAsia" w:hAnsiTheme="minorHAnsi" w:cstheme="minorBidi"/>
          <w:szCs w:val="22"/>
        </w:rPr>
      </w:pPr>
      <w:r>
        <w:t>Form 13</w:t>
      </w:r>
      <w:r>
        <w:tab/>
        <w:t>Notice of re</w:t>
      </w:r>
      <w:r>
        <w:noBreakHyphen/>
        <w:t>marking</w:t>
      </w:r>
      <w:r>
        <w:tab/>
      </w:r>
      <w:r>
        <w:fldChar w:fldCharType="begin"/>
      </w:r>
      <w:r>
        <w:instrText xml:space="preserve"> PAGEREF _Toc423450800 \h </w:instrText>
      </w:r>
      <w:r>
        <w:fldChar w:fldCharType="separate"/>
      </w:r>
      <w:r>
        <w:t>213</w:t>
      </w:r>
      <w:r>
        <w:fldChar w:fldCharType="end"/>
      </w:r>
    </w:p>
    <w:p>
      <w:pPr>
        <w:pStyle w:val="TOC8"/>
        <w:rPr>
          <w:rFonts w:asciiTheme="minorHAnsi" w:eastAsiaTheme="minorEastAsia" w:hAnsiTheme="minorHAnsi" w:cstheme="minorBidi"/>
          <w:szCs w:val="22"/>
        </w:rPr>
      </w:pPr>
      <w:r>
        <w:t>Form 14</w:t>
      </w:r>
      <w:r>
        <w:tab/>
        <w:t>Partial surrender</w:t>
      </w:r>
      <w:r>
        <w:tab/>
      </w:r>
      <w:r>
        <w:fldChar w:fldCharType="begin"/>
      </w:r>
      <w:r>
        <w:instrText xml:space="preserve"> PAGEREF _Toc423450801 \h </w:instrText>
      </w:r>
      <w:r>
        <w:fldChar w:fldCharType="separate"/>
      </w:r>
      <w:r>
        <w:t>214</w:t>
      </w:r>
      <w:r>
        <w:fldChar w:fldCharType="end"/>
      </w:r>
    </w:p>
    <w:p>
      <w:pPr>
        <w:pStyle w:val="TOC8"/>
        <w:rPr>
          <w:rFonts w:asciiTheme="minorHAnsi" w:eastAsiaTheme="minorEastAsia" w:hAnsiTheme="minorHAnsi" w:cstheme="minorBidi"/>
          <w:szCs w:val="22"/>
        </w:rPr>
      </w:pPr>
      <w:r>
        <w:t>Form 15</w:t>
      </w:r>
      <w:r>
        <w:tab/>
        <w:t>Application for forfeiture under section 96(1)(a)</w:t>
      </w:r>
      <w:r>
        <w:tab/>
      </w:r>
      <w:r>
        <w:fldChar w:fldCharType="begin"/>
      </w:r>
      <w:r>
        <w:instrText xml:space="preserve"> PAGEREF _Toc423450802 \h </w:instrText>
      </w:r>
      <w:r>
        <w:fldChar w:fldCharType="separate"/>
      </w:r>
      <w:r>
        <w:t>216</w:t>
      </w:r>
      <w:r>
        <w:fldChar w:fldCharType="end"/>
      </w:r>
    </w:p>
    <w:p>
      <w:pPr>
        <w:pStyle w:val="TOC8"/>
        <w:rPr>
          <w:rFonts w:asciiTheme="minorHAnsi" w:eastAsiaTheme="minorEastAsia" w:hAnsiTheme="minorHAnsi" w:cstheme="minorBidi"/>
          <w:szCs w:val="22"/>
        </w:rPr>
      </w:pPr>
      <w:r>
        <w:t>Form 16</w:t>
      </w:r>
      <w:r>
        <w:tab/>
        <w:t>Objection</w:t>
      </w:r>
      <w:r>
        <w:tab/>
      </w:r>
      <w:r>
        <w:fldChar w:fldCharType="begin"/>
      </w:r>
      <w:r>
        <w:instrText xml:space="preserve"> PAGEREF _Toc423450803 \h </w:instrText>
      </w:r>
      <w:r>
        <w:fldChar w:fldCharType="separate"/>
      </w:r>
      <w:r>
        <w:t>217</w:t>
      </w:r>
      <w:r>
        <w:fldChar w:fldCharType="end"/>
      </w:r>
    </w:p>
    <w:p>
      <w:pPr>
        <w:pStyle w:val="TOC8"/>
        <w:rPr>
          <w:rFonts w:asciiTheme="minorHAnsi" w:eastAsiaTheme="minorEastAsia" w:hAnsiTheme="minorHAnsi" w:cstheme="minorBidi"/>
          <w:szCs w:val="22"/>
        </w:rPr>
      </w:pPr>
      <w:r>
        <w:t>Form 17</w:t>
      </w:r>
      <w:r>
        <w:tab/>
        <w:t>Application for restoration</w:t>
      </w:r>
      <w:r>
        <w:tab/>
      </w:r>
      <w:r>
        <w:fldChar w:fldCharType="begin"/>
      </w:r>
      <w:r>
        <w:instrText xml:space="preserve"> PAGEREF _Toc423450804 \h </w:instrText>
      </w:r>
      <w:r>
        <w:fldChar w:fldCharType="separate"/>
      </w:r>
      <w:r>
        <w:t>219</w:t>
      </w:r>
      <w:r>
        <w:fldChar w:fldCharType="end"/>
      </w:r>
    </w:p>
    <w:p>
      <w:pPr>
        <w:pStyle w:val="TOC8"/>
        <w:rPr>
          <w:rFonts w:asciiTheme="minorHAnsi" w:eastAsiaTheme="minorEastAsia" w:hAnsiTheme="minorHAnsi" w:cstheme="minorBidi"/>
          <w:szCs w:val="22"/>
        </w:rPr>
      </w:pPr>
      <w:r>
        <w:t>Form 18</w:t>
      </w:r>
      <w:r>
        <w:tab/>
        <w:t>Application for exemption</w:t>
      </w:r>
      <w:r>
        <w:tab/>
      </w:r>
      <w:r>
        <w:fldChar w:fldCharType="begin"/>
      </w:r>
      <w:r>
        <w:instrText xml:space="preserve"> PAGEREF _Toc423450805 \h </w:instrText>
      </w:r>
      <w:r>
        <w:fldChar w:fldCharType="separate"/>
      </w:r>
      <w:r>
        <w:t>221</w:t>
      </w:r>
      <w:r>
        <w:fldChar w:fldCharType="end"/>
      </w:r>
    </w:p>
    <w:p>
      <w:pPr>
        <w:pStyle w:val="TOC8"/>
        <w:rPr>
          <w:rFonts w:asciiTheme="minorHAnsi" w:eastAsiaTheme="minorEastAsia" w:hAnsiTheme="minorHAnsi" w:cstheme="minorBidi"/>
          <w:szCs w:val="22"/>
        </w:rPr>
      </w:pPr>
      <w:r>
        <w:t>Form 19</w:t>
      </w:r>
      <w:r>
        <w:tab/>
        <w:t>Certificate of exemption</w:t>
      </w:r>
      <w:r>
        <w:tab/>
      </w:r>
      <w:r>
        <w:fldChar w:fldCharType="begin"/>
      </w:r>
      <w:r>
        <w:instrText xml:space="preserve"> PAGEREF _Toc423450806 \h </w:instrText>
      </w:r>
      <w:r>
        <w:fldChar w:fldCharType="separate"/>
      </w:r>
      <w:r>
        <w:t>223</w:t>
      </w:r>
      <w:r>
        <w:fldChar w:fldCharType="end"/>
      </w:r>
    </w:p>
    <w:p>
      <w:pPr>
        <w:pStyle w:val="TOC8"/>
        <w:rPr>
          <w:rFonts w:asciiTheme="minorHAnsi" w:eastAsiaTheme="minorEastAsia" w:hAnsiTheme="minorHAnsi" w:cstheme="minorBidi"/>
          <w:szCs w:val="22"/>
        </w:rPr>
      </w:pPr>
      <w:r>
        <w:t>Form 20</w:t>
      </w:r>
      <w:r>
        <w:tab/>
        <w:t>Notice of marking out</w:t>
      </w:r>
      <w:r>
        <w:tab/>
      </w:r>
      <w:r>
        <w:fldChar w:fldCharType="begin"/>
      </w:r>
      <w:r>
        <w:instrText xml:space="preserve"> PAGEREF _Toc423450807 \h </w:instrText>
      </w:r>
      <w:r>
        <w:fldChar w:fldCharType="separate"/>
      </w:r>
      <w:r>
        <w:t>225</w:t>
      </w:r>
      <w:r>
        <w:fldChar w:fldCharType="end"/>
      </w:r>
    </w:p>
    <w:p>
      <w:pPr>
        <w:pStyle w:val="TOC8"/>
        <w:rPr>
          <w:rFonts w:asciiTheme="minorHAnsi" w:eastAsiaTheme="minorEastAsia" w:hAnsiTheme="minorHAnsi" w:cstheme="minorBidi"/>
          <w:szCs w:val="22"/>
        </w:rPr>
      </w:pPr>
      <w:r>
        <w:t>Form 21</w:t>
      </w:r>
      <w:r>
        <w:tab/>
        <w:t>Application for mining tenement</w:t>
      </w:r>
      <w:r>
        <w:tab/>
      </w:r>
      <w:r>
        <w:fldChar w:fldCharType="begin"/>
      </w:r>
      <w:r>
        <w:instrText xml:space="preserve"> PAGEREF _Toc423450808 \h </w:instrText>
      </w:r>
      <w:r>
        <w:fldChar w:fldCharType="separate"/>
      </w:r>
      <w:r>
        <w:t>226</w:t>
      </w:r>
      <w:r>
        <w:fldChar w:fldCharType="end"/>
      </w:r>
    </w:p>
    <w:p>
      <w:pPr>
        <w:pStyle w:val="TOC8"/>
        <w:rPr>
          <w:rFonts w:asciiTheme="minorHAnsi" w:eastAsiaTheme="minorEastAsia" w:hAnsiTheme="minorHAnsi" w:cstheme="minorBidi"/>
          <w:szCs w:val="22"/>
        </w:rPr>
      </w:pPr>
      <w:r>
        <w:t>Form 22</w:t>
      </w:r>
      <w:r>
        <w:tab/>
        <w:t>Withdrawal</w:t>
      </w:r>
      <w:r>
        <w:tab/>
      </w:r>
      <w:r>
        <w:fldChar w:fldCharType="begin"/>
      </w:r>
      <w:r>
        <w:instrText xml:space="preserve"> PAGEREF _Toc423450809 \h </w:instrText>
      </w:r>
      <w:r>
        <w:fldChar w:fldCharType="separate"/>
      </w:r>
      <w:r>
        <w:t>231</w:t>
      </w:r>
      <w:r>
        <w:fldChar w:fldCharType="end"/>
      </w:r>
    </w:p>
    <w:p>
      <w:pPr>
        <w:pStyle w:val="TOC8"/>
        <w:rPr>
          <w:rFonts w:asciiTheme="minorHAnsi" w:eastAsiaTheme="minorEastAsia" w:hAnsiTheme="minorHAnsi" w:cstheme="minorBidi"/>
          <w:szCs w:val="22"/>
        </w:rPr>
      </w:pPr>
      <w:r>
        <w:t>Form 23</w:t>
      </w:r>
      <w:r>
        <w:tab/>
        <w:t>Transfer</w:t>
      </w:r>
      <w:r>
        <w:tab/>
      </w:r>
      <w:r>
        <w:fldChar w:fldCharType="begin"/>
      </w:r>
      <w:r>
        <w:instrText xml:space="preserve"> PAGEREF _Toc423450810 \h </w:instrText>
      </w:r>
      <w:r>
        <w:fldChar w:fldCharType="separate"/>
      </w:r>
      <w:r>
        <w:t>232</w:t>
      </w:r>
      <w:r>
        <w:fldChar w:fldCharType="end"/>
      </w:r>
    </w:p>
    <w:p>
      <w:pPr>
        <w:pStyle w:val="TOC8"/>
        <w:rPr>
          <w:rFonts w:asciiTheme="minorHAnsi" w:eastAsiaTheme="minorEastAsia" w:hAnsiTheme="minorHAnsi" w:cstheme="minorBidi"/>
          <w:szCs w:val="22"/>
        </w:rPr>
      </w:pPr>
      <w:r>
        <w:t>Form 24</w:t>
      </w:r>
      <w:r>
        <w:tab/>
        <w:t>Caveat</w:t>
      </w:r>
      <w:r>
        <w:tab/>
      </w:r>
      <w:r>
        <w:fldChar w:fldCharType="begin"/>
      </w:r>
      <w:r>
        <w:instrText xml:space="preserve"> PAGEREF _Toc423450811 \h </w:instrText>
      </w:r>
      <w:r>
        <w:fldChar w:fldCharType="separate"/>
      </w:r>
      <w:r>
        <w:t>234</w:t>
      </w:r>
      <w:r>
        <w:fldChar w:fldCharType="end"/>
      </w:r>
    </w:p>
    <w:p>
      <w:pPr>
        <w:pStyle w:val="TOC8"/>
        <w:rPr>
          <w:rFonts w:asciiTheme="minorHAnsi" w:eastAsiaTheme="minorEastAsia" w:hAnsiTheme="minorHAnsi" w:cstheme="minorBidi"/>
          <w:szCs w:val="22"/>
        </w:rPr>
      </w:pPr>
      <w:r>
        <w:t>Form 24A</w:t>
      </w:r>
      <w:r>
        <w:tab/>
        <w:t>Withdrawal of caveat</w:t>
      </w:r>
      <w:r>
        <w:tab/>
      </w:r>
      <w:r>
        <w:fldChar w:fldCharType="begin"/>
      </w:r>
      <w:r>
        <w:instrText xml:space="preserve"> PAGEREF _Toc423450812 \h </w:instrText>
      </w:r>
      <w:r>
        <w:fldChar w:fldCharType="separate"/>
      </w:r>
      <w:r>
        <w:t>236</w:t>
      </w:r>
      <w:r>
        <w:fldChar w:fldCharType="end"/>
      </w:r>
    </w:p>
    <w:p>
      <w:pPr>
        <w:pStyle w:val="TOC8"/>
        <w:rPr>
          <w:rFonts w:asciiTheme="minorHAnsi" w:eastAsiaTheme="minorEastAsia" w:hAnsiTheme="minorHAnsi" w:cstheme="minorBidi"/>
          <w:szCs w:val="22"/>
        </w:rPr>
      </w:pPr>
      <w:r>
        <w:t>Form 25</w:t>
      </w:r>
      <w:r>
        <w:tab/>
        <w:t>Mortgage</w:t>
      </w:r>
      <w:r>
        <w:tab/>
      </w:r>
      <w:r>
        <w:fldChar w:fldCharType="begin"/>
      </w:r>
      <w:r>
        <w:instrText xml:space="preserve"> PAGEREF _Toc423450813 \h </w:instrText>
      </w:r>
      <w:r>
        <w:fldChar w:fldCharType="separate"/>
      </w:r>
      <w:r>
        <w:t>237</w:t>
      </w:r>
      <w:r>
        <w:fldChar w:fldCharType="end"/>
      </w:r>
    </w:p>
    <w:p>
      <w:pPr>
        <w:pStyle w:val="TOC8"/>
        <w:rPr>
          <w:rFonts w:asciiTheme="minorHAnsi" w:eastAsiaTheme="minorEastAsia" w:hAnsiTheme="minorHAnsi" w:cstheme="minorBidi"/>
          <w:szCs w:val="22"/>
        </w:rPr>
      </w:pPr>
      <w:r>
        <w:t>Form 26</w:t>
      </w:r>
      <w:r>
        <w:tab/>
        <w:t>Discharge of mortgage</w:t>
      </w:r>
      <w:r>
        <w:tab/>
      </w:r>
      <w:r>
        <w:fldChar w:fldCharType="begin"/>
      </w:r>
      <w:r>
        <w:instrText xml:space="preserve"> PAGEREF _Toc423450814 \h </w:instrText>
      </w:r>
      <w:r>
        <w:fldChar w:fldCharType="separate"/>
      </w:r>
      <w:r>
        <w:t>239</w:t>
      </w:r>
      <w:r>
        <w:fldChar w:fldCharType="end"/>
      </w:r>
    </w:p>
    <w:p>
      <w:pPr>
        <w:pStyle w:val="TOC8"/>
        <w:rPr>
          <w:rFonts w:asciiTheme="minorHAnsi" w:eastAsiaTheme="minorEastAsia" w:hAnsiTheme="minorHAnsi" w:cstheme="minorBidi"/>
          <w:szCs w:val="22"/>
        </w:rPr>
      </w:pPr>
      <w:r>
        <w:t>Form 26A</w:t>
      </w:r>
      <w:r>
        <w:tab/>
        <w:t>Partial discharge of mortgage</w:t>
      </w:r>
      <w:r>
        <w:tab/>
      </w:r>
      <w:r>
        <w:fldChar w:fldCharType="begin"/>
      </w:r>
      <w:r>
        <w:instrText xml:space="preserve"> PAGEREF _Toc423450815 \h </w:instrText>
      </w:r>
      <w:r>
        <w:fldChar w:fldCharType="separate"/>
      </w:r>
      <w:r>
        <w:t>241</w:t>
      </w:r>
      <w:r>
        <w:fldChar w:fldCharType="end"/>
      </w:r>
    </w:p>
    <w:p>
      <w:pPr>
        <w:pStyle w:val="TOC8"/>
        <w:rPr>
          <w:rFonts w:asciiTheme="minorHAnsi" w:eastAsiaTheme="minorEastAsia" w:hAnsiTheme="minorHAnsi" w:cstheme="minorBidi"/>
          <w:szCs w:val="22"/>
        </w:rPr>
      </w:pPr>
      <w:r>
        <w:t>Form 26B</w:t>
      </w:r>
      <w:r>
        <w:tab/>
        <w:t>Tax memorial</w:t>
      </w:r>
      <w:r>
        <w:tab/>
      </w:r>
      <w:r>
        <w:fldChar w:fldCharType="begin"/>
      </w:r>
      <w:r>
        <w:instrText xml:space="preserve"> PAGEREF _Toc423450816 \h </w:instrText>
      </w:r>
      <w:r>
        <w:fldChar w:fldCharType="separate"/>
      </w:r>
      <w:r>
        <w:t>243</w:t>
      </w:r>
      <w:r>
        <w:fldChar w:fldCharType="end"/>
      </w:r>
    </w:p>
    <w:p>
      <w:pPr>
        <w:pStyle w:val="TOC8"/>
        <w:rPr>
          <w:rFonts w:asciiTheme="minorHAnsi" w:eastAsiaTheme="minorEastAsia" w:hAnsiTheme="minorHAnsi" w:cstheme="minorBidi"/>
          <w:szCs w:val="22"/>
        </w:rPr>
      </w:pPr>
      <w:r>
        <w:t>Form 26C</w:t>
      </w:r>
      <w:r>
        <w:tab/>
        <w:t>Withdrawal of memorial</w:t>
      </w:r>
      <w:r>
        <w:tab/>
      </w:r>
      <w:r>
        <w:fldChar w:fldCharType="begin"/>
      </w:r>
      <w:r>
        <w:instrText xml:space="preserve"> PAGEREF _Toc423450817 \h </w:instrText>
      </w:r>
      <w:r>
        <w:fldChar w:fldCharType="separate"/>
      </w:r>
      <w:r>
        <w:t>245</w:t>
      </w:r>
      <w:r>
        <w:fldChar w:fldCharType="end"/>
      </w:r>
    </w:p>
    <w:p>
      <w:pPr>
        <w:pStyle w:val="TOC8"/>
        <w:rPr>
          <w:rFonts w:asciiTheme="minorHAnsi" w:eastAsiaTheme="minorEastAsia" w:hAnsiTheme="minorHAnsi" w:cstheme="minorBidi"/>
          <w:szCs w:val="22"/>
        </w:rPr>
      </w:pPr>
      <w:r>
        <w:t>Form 28</w:t>
      </w:r>
      <w:r>
        <w:tab/>
        <w:t>Devolution</w:t>
      </w:r>
      <w:r>
        <w:tab/>
      </w:r>
      <w:r>
        <w:fldChar w:fldCharType="begin"/>
      </w:r>
      <w:r>
        <w:instrText xml:space="preserve"> PAGEREF _Toc423450818 \h </w:instrText>
      </w:r>
      <w:r>
        <w:fldChar w:fldCharType="separate"/>
      </w:r>
      <w:r>
        <w:t>247</w:t>
      </w:r>
      <w:r>
        <w:fldChar w:fldCharType="end"/>
      </w:r>
    </w:p>
    <w:p>
      <w:pPr>
        <w:pStyle w:val="TOC8"/>
        <w:rPr>
          <w:rFonts w:asciiTheme="minorHAnsi" w:eastAsiaTheme="minorEastAsia" w:hAnsiTheme="minorHAnsi" w:cstheme="minorBidi"/>
          <w:szCs w:val="22"/>
        </w:rPr>
      </w:pPr>
      <w:r>
        <w:t>Form 29</w:t>
      </w:r>
      <w:r>
        <w:tab/>
        <w:t>Application for copy document</w:t>
      </w:r>
      <w:r>
        <w:tab/>
      </w:r>
      <w:r>
        <w:fldChar w:fldCharType="begin"/>
      </w:r>
      <w:r>
        <w:instrText xml:space="preserve"> PAGEREF _Toc423450819 \h </w:instrText>
      </w:r>
      <w:r>
        <w:fldChar w:fldCharType="separate"/>
      </w:r>
      <w:r>
        <w:t>248</w:t>
      </w:r>
      <w:r>
        <w:fldChar w:fldCharType="end"/>
      </w:r>
    </w:p>
    <w:p>
      <w:pPr>
        <w:pStyle w:val="TOC8"/>
        <w:rPr>
          <w:rFonts w:asciiTheme="minorHAnsi" w:eastAsiaTheme="minorEastAsia" w:hAnsiTheme="minorHAnsi" w:cstheme="minorBidi"/>
          <w:szCs w:val="22"/>
        </w:rPr>
      </w:pPr>
      <w:r>
        <w:t>Form 30</w:t>
      </w:r>
      <w:r>
        <w:tab/>
        <w:t>Application to amend</w:t>
      </w:r>
      <w:r>
        <w:tab/>
      </w:r>
      <w:r>
        <w:fldChar w:fldCharType="begin"/>
      </w:r>
      <w:r>
        <w:instrText xml:space="preserve"> PAGEREF _Toc423450820 \h </w:instrText>
      </w:r>
      <w:r>
        <w:fldChar w:fldCharType="separate"/>
      </w:r>
      <w:r>
        <w:t>250</w:t>
      </w:r>
      <w:r>
        <w:fldChar w:fldCharType="end"/>
      </w:r>
    </w:p>
    <w:p>
      <w:pPr>
        <w:pStyle w:val="TOC8"/>
        <w:rPr>
          <w:rFonts w:asciiTheme="minorHAnsi" w:eastAsiaTheme="minorEastAsia" w:hAnsiTheme="minorHAnsi" w:cstheme="minorBidi"/>
          <w:szCs w:val="22"/>
        </w:rPr>
      </w:pPr>
      <w:r>
        <w:t>Form 31</w:t>
      </w:r>
      <w:r>
        <w:tab/>
        <w:t>Power of attorney</w:t>
      </w:r>
      <w:r>
        <w:tab/>
      </w:r>
      <w:r>
        <w:fldChar w:fldCharType="begin"/>
      </w:r>
      <w:r>
        <w:instrText xml:space="preserve"> PAGEREF _Toc423450821 \h </w:instrText>
      </w:r>
      <w:r>
        <w:fldChar w:fldCharType="separate"/>
      </w:r>
      <w:r>
        <w:t>252</w:t>
      </w:r>
      <w:r>
        <w:fldChar w:fldCharType="end"/>
      </w:r>
    </w:p>
    <w:p>
      <w:pPr>
        <w:pStyle w:val="TOC8"/>
        <w:rPr>
          <w:rFonts w:asciiTheme="minorHAnsi" w:eastAsiaTheme="minorEastAsia" w:hAnsiTheme="minorHAnsi" w:cstheme="minorBidi"/>
          <w:szCs w:val="22"/>
        </w:rPr>
      </w:pPr>
      <w:r>
        <w:t>Form 32</w:t>
      </w:r>
      <w:r>
        <w:tab/>
        <w:t>Security</w:t>
      </w:r>
      <w:r>
        <w:tab/>
      </w:r>
      <w:r>
        <w:fldChar w:fldCharType="begin"/>
      </w:r>
      <w:r>
        <w:instrText xml:space="preserve"> PAGEREF _Toc423450822 \h </w:instrText>
      </w:r>
      <w:r>
        <w:fldChar w:fldCharType="separate"/>
      </w:r>
      <w:r>
        <w:t>254</w:t>
      </w:r>
      <w:r>
        <w:fldChar w:fldCharType="end"/>
      </w:r>
    </w:p>
    <w:p>
      <w:pPr>
        <w:pStyle w:val="TOC8"/>
        <w:rPr>
          <w:rFonts w:asciiTheme="minorHAnsi" w:eastAsiaTheme="minorEastAsia" w:hAnsiTheme="minorHAnsi" w:cstheme="minorBidi"/>
          <w:szCs w:val="22"/>
        </w:rPr>
      </w:pPr>
      <w:r>
        <w:t>Form 33</w:t>
      </w:r>
      <w:r>
        <w:tab/>
        <w:t>Plaint and Summons</w:t>
      </w:r>
      <w:r>
        <w:tab/>
      </w:r>
      <w:r>
        <w:fldChar w:fldCharType="begin"/>
      </w:r>
      <w:r>
        <w:instrText xml:space="preserve"> PAGEREF _Toc423450823 \h </w:instrText>
      </w:r>
      <w:r>
        <w:fldChar w:fldCharType="separate"/>
      </w:r>
      <w:r>
        <w:t>256</w:t>
      </w:r>
      <w:r>
        <w:fldChar w:fldCharType="end"/>
      </w:r>
    </w:p>
    <w:p>
      <w:pPr>
        <w:pStyle w:val="TOC8"/>
        <w:rPr>
          <w:rFonts w:asciiTheme="minorHAnsi" w:eastAsiaTheme="minorEastAsia" w:hAnsiTheme="minorHAnsi" w:cstheme="minorBidi"/>
          <w:szCs w:val="22"/>
        </w:rPr>
      </w:pPr>
      <w:r>
        <w:t>Form 35</w:t>
      </w:r>
      <w:r>
        <w:tab/>
        <w:t>Affidavit of service</w:t>
      </w:r>
      <w:r>
        <w:tab/>
      </w:r>
      <w:r>
        <w:fldChar w:fldCharType="begin"/>
      </w:r>
      <w:r>
        <w:instrText xml:space="preserve"> PAGEREF _Toc423450824 \h </w:instrText>
      </w:r>
      <w:r>
        <w:fldChar w:fldCharType="separate"/>
      </w:r>
      <w:r>
        <w:t>258</w:t>
      </w:r>
      <w:r>
        <w:fldChar w:fldCharType="end"/>
      </w:r>
    </w:p>
    <w:p>
      <w:pPr>
        <w:pStyle w:val="TOC8"/>
        <w:rPr>
          <w:rFonts w:asciiTheme="minorHAnsi" w:eastAsiaTheme="minorEastAsia" w:hAnsiTheme="minorHAnsi" w:cstheme="minorBidi"/>
          <w:szCs w:val="22"/>
        </w:rPr>
      </w:pPr>
      <w:r>
        <w:t>Form 35A</w:t>
      </w:r>
      <w:r>
        <w:tab/>
        <w:t>Application for forfeiture under section 96(1)(b) or 98</w:t>
      </w:r>
      <w:r>
        <w:tab/>
      </w:r>
      <w:r>
        <w:fldChar w:fldCharType="begin"/>
      </w:r>
      <w:r>
        <w:instrText xml:space="preserve"> PAGEREF _Toc423450825 \h </w:instrText>
      </w:r>
      <w:r>
        <w:fldChar w:fldCharType="separate"/>
      </w:r>
      <w:r>
        <w:t>260</w:t>
      </w:r>
      <w:r>
        <w:fldChar w:fldCharType="end"/>
      </w:r>
    </w:p>
    <w:p>
      <w:pPr>
        <w:pStyle w:val="TOC8"/>
        <w:rPr>
          <w:rFonts w:asciiTheme="minorHAnsi" w:eastAsiaTheme="minorEastAsia" w:hAnsiTheme="minorHAnsi" w:cstheme="minorBidi"/>
          <w:szCs w:val="22"/>
        </w:rPr>
      </w:pPr>
      <w:r>
        <w:t>Form 36</w:t>
      </w:r>
      <w:r>
        <w:tab/>
        <w:t>Response</w:t>
      </w:r>
      <w:r>
        <w:tab/>
      </w:r>
      <w:r>
        <w:fldChar w:fldCharType="begin"/>
      </w:r>
      <w:r>
        <w:instrText xml:space="preserve"> PAGEREF _Toc423450826 \h </w:instrText>
      </w:r>
      <w:r>
        <w:fldChar w:fldCharType="separate"/>
      </w:r>
      <w:r>
        <w:t>262</w:t>
      </w:r>
      <w:r>
        <w:fldChar w:fldCharType="end"/>
      </w:r>
    </w:p>
    <w:p>
      <w:pPr>
        <w:pStyle w:val="TOC8"/>
        <w:rPr>
          <w:rFonts w:asciiTheme="minorHAnsi" w:eastAsiaTheme="minorEastAsia" w:hAnsiTheme="minorHAnsi" w:cstheme="minorBidi"/>
          <w:szCs w:val="22"/>
        </w:rPr>
      </w:pPr>
      <w:r>
        <w:t>Form 36A</w:t>
      </w:r>
      <w:r>
        <w:tab/>
        <w:t>Interlocutory application</w:t>
      </w:r>
      <w:r>
        <w:tab/>
      </w:r>
      <w:r>
        <w:fldChar w:fldCharType="begin"/>
      </w:r>
      <w:r>
        <w:instrText xml:space="preserve"> PAGEREF _Toc423450827 \h </w:instrText>
      </w:r>
      <w:r>
        <w:fldChar w:fldCharType="separate"/>
      </w:r>
      <w:r>
        <w:t>264</w:t>
      </w:r>
      <w:r>
        <w:fldChar w:fldCharType="end"/>
      </w:r>
    </w:p>
    <w:p>
      <w:pPr>
        <w:pStyle w:val="TOC8"/>
        <w:rPr>
          <w:rFonts w:asciiTheme="minorHAnsi" w:eastAsiaTheme="minorEastAsia" w:hAnsiTheme="minorHAnsi" w:cstheme="minorBidi"/>
          <w:szCs w:val="22"/>
        </w:rPr>
      </w:pPr>
      <w:r>
        <w:t>Form 37</w:t>
      </w:r>
      <w:r>
        <w:tab/>
        <w:t>Summons to witness</w:t>
      </w:r>
      <w:r>
        <w:tab/>
      </w:r>
      <w:r>
        <w:fldChar w:fldCharType="begin"/>
      </w:r>
      <w:r>
        <w:instrText xml:space="preserve"> PAGEREF _Toc423450828 \h </w:instrText>
      </w:r>
      <w:r>
        <w:fldChar w:fldCharType="separate"/>
      </w:r>
      <w:r>
        <w:t>266</w:t>
      </w:r>
      <w:r>
        <w:fldChar w:fldCharType="end"/>
      </w:r>
    </w:p>
    <w:p>
      <w:pPr>
        <w:pStyle w:val="TOC8"/>
        <w:rPr>
          <w:rFonts w:asciiTheme="minorHAnsi" w:eastAsiaTheme="minorEastAsia" w:hAnsiTheme="minorHAnsi" w:cstheme="minorBidi"/>
          <w:szCs w:val="22"/>
        </w:rPr>
      </w:pPr>
      <w:r>
        <w:t>Form 38</w:t>
      </w:r>
      <w:r>
        <w:tab/>
        <w:t>Judgment of a warden’s court/determination of a warden</w:t>
      </w:r>
      <w:r>
        <w:tab/>
      </w:r>
      <w:r>
        <w:fldChar w:fldCharType="begin"/>
      </w:r>
      <w:r>
        <w:instrText xml:space="preserve"> PAGEREF _Toc423450829 \h </w:instrText>
      </w:r>
      <w:r>
        <w:fldChar w:fldCharType="separate"/>
      </w:r>
      <w:r>
        <w:t>268</w:t>
      </w:r>
      <w:r>
        <w:fldChar w:fldCharType="end"/>
      </w:r>
    </w:p>
    <w:p>
      <w:pPr>
        <w:pStyle w:val="TOC8"/>
        <w:rPr>
          <w:rFonts w:asciiTheme="minorHAnsi" w:eastAsiaTheme="minorEastAsia" w:hAnsiTheme="minorHAnsi" w:cstheme="minorBidi"/>
          <w:szCs w:val="22"/>
        </w:rPr>
      </w:pPr>
      <w:r>
        <w:t>Form 42</w:t>
      </w:r>
      <w:r>
        <w:tab/>
        <w:t>Notice of appeal under section 147</w:t>
      </w:r>
      <w:r>
        <w:tab/>
      </w:r>
      <w:r>
        <w:fldChar w:fldCharType="begin"/>
      </w:r>
      <w:r>
        <w:instrText xml:space="preserve"> PAGEREF _Toc423450830 \h </w:instrText>
      </w:r>
      <w:r>
        <w:fldChar w:fldCharType="separate"/>
      </w:r>
      <w:r>
        <w:t>269</w:t>
      </w:r>
      <w:r>
        <w:fldChar w:fldCharType="end"/>
      </w:r>
    </w:p>
    <w:p>
      <w:pPr>
        <w:pStyle w:val="TOC8"/>
        <w:rPr>
          <w:rFonts w:asciiTheme="minorHAnsi" w:eastAsiaTheme="minorEastAsia" w:hAnsiTheme="minorHAnsi" w:cstheme="minorBidi"/>
          <w:szCs w:val="22"/>
        </w:rPr>
      </w:pPr>
      <w:r>
        <w:t>Form 43</w:t>
      </w:r>
      <w:r>
        <w:tab/>
        <w:t>Injunction</w:t>
      </w:r>
      <w:r>
        <w:tab/>
      </w:r>
      <w:r>
        <w:fldChar w:fldCharType="begin"/>
      </w:r>
      <w:r>
        <w:instrText xml:space="preserve"> PAGEREF _Toc423450831 \h </w:instrText>
      </w:r>
      <w:r>
        <w:fldChar w:fldCharType="separate"/>
      </w:r>
      <w:r>
        <w:t>271</w:t>
      </w:r>
      <w:r>
        <w:fldChar w:fldCharType="end"/>
      </w:r>
    </w:p>
    <w:p>
      <w:pPr>
        <w:pStyle w:val="TOC8"/>
        <w:rPr>
          <w:rFonts w:asciiTheme="minorHAnsi" w:eastAsiaTheme="minorEastAsia" w:hAnsiTheme="minorHAnsi" w:cstheme="minorBidi"/>
          <w:szCs w:val="22"/>
        </w:rPr>
      </w:pPr>
      <w:r>
        <w:t>Form 44</w:t>
      </w:r>
      <w:r>
        <w:tab/>
        <w:t>Report of approved surveyor</w:t>
      </w:r>
      <w:r>
        <w:tab/>
      </w:r>
      <w:r>
        <w:fldChar w:fldCharType="begin"/>
      </w:r>
      <w:r>
        <w:instrText xml:space="preserve"> PAGEREF _Toc423450832 \h </w:instrText>
      </w:r>
      <w:r>
        <w:fldChar w:fldCharType="separate"/>
      </w:r>
      <w:r>
        <w:t>272</w:t>
      </w:r>
      <w:r>
        <w:fldChar w:fldCharType="end"/>
      </w:r>
    </w:p>
    <w:p>
      <w:pPr>
        <w:pStyle w:val="TOC2"/>
        <w:tabs>
          <w:tab w:val="right" w:leader="dot" w:pos="7077"/>
        </w:tabs>
        <w:rPr>
          <w:rFonts w:asciiTheme="minorHAnsi" w:eastAsiaTheme="minorEastAsia" w:hAnsiTheme="minorHAnsi" w:cstheme="minorBidi"/>
          <w:b w:val="0"/>
          <w:sz w:val="22"/>
          <w:szCs w:val="22"/>
        </w:rPr>
      </w:pPr>
      <w:r>
        <w:t>Schedule 2 — Fees and rents</w:t>
      </w:r>
    </w:p>
    <w:p>
      <w:pPr>
        <w:pStyle w:val="TOC2"/>
        <w:tabs>
          <w:tab w:val="right" w:leader="dot" w:pos="7077"/>
        </w:tabs>
        <w:rPr>
          <w:rFonts w:asciiTheme="minorHAnsi" w:eastAsiaTheme="minorEastAsia" w:hAnsiTheme="minorHAnsi" w:cstheme="minorBidi"/>
          <w:b w:val="0"/>
          <w:sz w:val="22"/>
          <w:szCs w:val="22"/>
        </w:rPr>
      </w:pPr>
      <w:r>
        <w:t>Schedule 3 — Transitional provisions relating to Geocentric Datum of Australia</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_Toc423450835 \h </w:instrText>
      </w:r>
      <w:r>
        <w:fldChar w:fldCharType="separate"/>
      </w:r>
      <w:r>
        <w:t>278</w:t>
      </w:r>
      <w:r>
        <w:fldChar w:fldCharType="end"/>
      </w:r>
    </w:p>
    <w:p>
      <w:pPr>
        <w:pStyle w:val="TOC8"/>
        <w:rPr>
          <w:rFonts w:asciiTheme="minorHAnsi" w:eastAsiaTheme="minorEastAsia" w:hAnsiTheme="minorHAnsi" w:cstheme="minorBidi"/>
          <w:szCs w:val="22"/>
        </w:rPr>
      </w:pPr>
      <w:r>
        <w:t>2.</w:t>
      </w:r>
      <w:r>
        <w:tab/>
        <w:t>Australian Geodetic Datum</w:t>
      </w:r>
      <w:r>
        <w:tab/>
      </w:r>
      <w:r>
        <w:fldChar w:fldCharType="begin"/>
      </w:r>
      <w:r>
        <w:instrText xml:space="preserve"> PAGEREF _Toc423450836 \h </w:instrText>
      </w:r>
      <w:r>
        <w:fldChar w:fldCharType="separate"/>
      </w:r>
      <w:r>
        <w:t>278</w:t>
      </w:r>
      <w:r>
        <w:fldChar w:fldCharType="end"/>
      </w:r>
    </w:p>
    <w:p>
      <w:pPr>
        <w:pStyle w:val="TOC8"/>
        <w:rPr>
          <w:rFonts w:asciiTheme="minorHAnsi" w:eastAsiaTheme="minorEastAsia" w:hAnsiTheme="minorHAnsi" w:cstheme="minorBidi"/>
          <w:szCs w:val="22"/>
        </w:rPr>
      </w:pPr>
      <w:r>
        <w:t>3.</w:t>
      </w:r>
      <w:r>
        <w:tab/>
        <w:t>Exploration licences</w:t>
      </w:r>
      <w:r>
        <w:tab/>
      </w:r>
      <w:r>
        <w:fldChar w:fldCharType="begin"/>
      </w:r>
      <w:r>
        <w:instrText xml:space="preserve"> PAGEREF _Toc423450837 \h </w:instrText>
      </w:r>
      <w:r>
        <w:fldChar w:fldCharType="separate"/>
      </w:r>
      <w:r>
        <w:t>279</w:t>
      </w:r>
      <w:r>
        <w:fldChar w:fldCharType="end"/>
      </w:r>
    </w:p>
    <w:p>
      <w:pPr>
        <w:pStyle w:val="TOC8"/>
        <w:rPr>
          <w:rFonts w:asciiTheme="minorHAnsi" w:eastAsiaTheme="minorEastAsia" w:hAnsiTheme="minorHAnsi" w:cstheme="minorBidi"/>
          <w:szCs w:val="22"/>
        </w:rPr>
      </w:pPr>
      <w:r>
        <w:t>4.</w:t>
      </w:r>
      <w:r>
        <w:tab/>
        <w:t>Land surrendered or forfeited etc.</w:t>
      </w:r>
      <w:r>
        <w:tab/>
      </w:r>
      <w:r>
        <w:fldChar w:fldCharType="begin"/>
      </w:r>
      <w:r>
        <w:instrText xml:space="preserve"> PAGEREF _Toc423450838 \h </w:instrText>
      </w:r>
      <w:r>
        <w:fldChar w:fldCharType="separate"/>
      </w:r>
      <w:r>
        <w:t>279</w:t>
      </w:r>
      <w:r>
        <w:fldChar w:fldCharType="end"/>
      </w:r>
    </w:p>
    <w:p>
      <w:pPr>
        <w:pStyle w:val="TOC8"/>
        <w:rPr>
          <w:rFonts w:asciiTheme="minorHAnsi" w:eastAsiaTheme="minorEastAsia" w:hAnsiTheme="minorHAnsi" w:cstheme="minorBidi"/>
          <w:szCs w:val="22"/>
        </w:rPr>
      </w:pPr>
      <w:r>
        <w:t>5.</w:t>
      </w:r>
      <w:r>
        <w:tab/>
        <w:t>Land exempted under section 19</w:t>
      </w:r>
      <w:r>
        <w:tab/>
      </w:r>
      <w:r>
        <w:fldChar w:fldCharType="begin"/>
      </w:r>
      <w:r>
        <w:instrText xml:space="preserve"> PAGEREF _Toc423450839 \h </w:instrText>
      </w:r>
      <w:r>
        <w:fldChar w:fldCharType="separate"/>
      </w:r>
      <w:r>
        <w:t>281</w:t>
      </w:r>
      <w:r>
        <w:fldChar w:fldCharType="end"/>
      </w:r>
    </w:p>
    <w:p>
      <w:pPr>
        <w:pStyle w:val="TOC8"/>
        <w:rPr>
          <w:rFonts w:asciiTheme="minorHAnsi" w:eastAsiaTheme="minorEastAsia" w:hAnsiTheme="minorHAnsi" w:cstheme="minorBidi"/>
          <w:szCs w:val="22"/>
        </w:rPr>
      </w:pPr>
      <w:r>
        <w:t>6.</w:t>
      </w:r>
      <w:r>
        <w:tab/>
        <w:t>Areas declared under section 57(4), and savings</w:t>
      </w:r>
      <w:r>
        <w:tab/>
      </w:r>
      <w:r>
        <w:fldChar w:fldCharType="begin"/>
      </w:r>
      <w:r>
        <w:instrText xml:space="preserve"> PAGEREF _Toc423450840 \h </w:instrText>
      </w:r>
      <w:r>
        <w:fldChar w:fldCharType="separate"/>
      </w:r>
      <w:r>
        <w:t>281</w:t>
      </w:r>
      <w:r>
        <w:fldChar w:fldCharType="end"/>
      </w:r>
    </w:p>
    <w:p>
      <w:pPr>
        <w:pStyle w:val="TOC8"/>
        <w:rPr>
          <w:rFonts w:asciiTheme="minorHAnsi" w:eastAsiaTheme="minorEastAsia" w:hAnsiTheme="minorHAnsi" w:cstheme="minorBidi"/>
          <w:szCs w:val="22"/>
        </w:rPr>
      </w:pPr>
      <w:r>
        <w:t>7.</w:t>
      </w:r>
      <w:r>
        <w:tab/>
        <w:t>Certain prospecting licences and mining leases may be amalgamated with existing exploration licences</w:t>
      </w:r>
      <w:r>
        <w:tab/>
      </w:r>
      <w:r>
        <w:fldChar w:fldCharType="begin"/>
      </w:r>
      <w:r>
        <w:instrText xml:space="preserve"> PAGEREF _Toc423450841 \h </w:instrText>
      </w:r>
      <w:r>
        <w:fldChar w:fldCharType="separate"/>
      </w:r>
      <w:r>
        <w:t>281</w:t>
      </w:r>
      <w:r>
        <w:fldChar w:fldCharType="end"/>
      </w:r>
    </w:p>
    <w:p>
      <w:pPr>
        <w:pStyle w:val="TOC8"/>
        <w:rPr>
          <w:rFonts w:asciiTheme="minorHAnsi" w:eastAsiaTheme="minorEastAsia" w:hAnsiTheme="minorHAnsi" w:cstheme="minorBidi"/>
          <w:szCs w:val="22"/>
        </w:rPr>
      </w:pPr>
      <w:r>
        <w:t>8.</w:t>
      </w:r>
      <w:r>
        <w:tab/>
        <w:t>Prescribed land does not need to be marked out</w:t>
      </w:r>
      <w:r>
        <w:tab/>
      </w:r>
      <w:r>
        <w:fldChar w:fldCharType="begin"/>
      </w:r>
      <w:r>
        <w:instrText xml:space="preserve"> PAGEREF _Toc423450842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Schedule 4 — Scale of costs for proceedings under Part IV of the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_Toc423450844 \h </w:instrText>
      </w:r>
      <w:r>
        <w:fldChar w:fldCharType="separate"/>
      </w:r>
      <w:r>
        <w:t>284</w:t>
      </w:r>
      <w:r>
        <w:fldChar w:fldCharType="end"/>
      </w:r>
    </w:p>
    <w:p>
      <w:pPr>
        <w:pStyle w:val="TOC8"/>
        <w:rPr>
          <w:rFonts w:asciiTheme="minorHAnsi" w:eastAsiaTheme="minorEastAsia" w:hAnsiTheme="minorHAnsi" w:cstheme="minorBidi"/>
          <w:szCs w:val="22"/>
        </w:rPr>
      </w:pPr>
      <w:r>
        <w:t>2.</w:t>
      </w:r>
      <w:r>
        <w:tab/>
        <w:t>Hourly rates</w:t>
      </w:r>
      <w:r>
        <w:tab/>
      </w:r>
      <w:r>
        <w:fldChar w:fldCharType="begin"/>
      </w:r>
      <w:r>
        <w:instrText xml:space="preserve"> PAGEREF _Toc423450845 \h </w:instrText>
      </w:r>
      <w:r>
        <w:fldChar w:fldCharType="separate"/>
      </w:r>
      <w:r>
        <w:t>284</w:t>
      </w:r>
      <w:r>
        <w:fldChar w:fldCharType="end"/>
      </w:r>
    </w:p>
    <w:p>
      <w:pPr>
        <w:pStyle w:val="TOC8"/>
        <w:rPr>
          <w:rFonts w:asciiTheme="minorHAnsi" w:eastAsiaTheme="minorEastAsia" w:hAnsiTheme="minorHAnsi" w:cstheme="minorBidi"/>
          <w:szCs w:val="22"/>
        </w:rPr>
      </w:pPr>
      <w:r>
        <w:t>3.</w:t>
      </w:r>
      <w:r>
        <w:tab/>
        <w:t>Scale of costs</w:t>
      </w:r>
      <w:r>
        <w:tab/>
      </w:r>
      <w:r>
        <w:fldChar w:fldCharType="begin"/>
      </w:r>
      <w:r>
        <w:instrText xml:space="preserve"> PAGEREF _Toc423450846 \h </w:instrText>
      </w:r>
      <w:r>
        <w:fldChar w:fldCharType="separate"/>
      </w:r>
      <w:r>
        <w:t>285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_Toc423450848 \h </w:instrText>
      </w:r>
      <w:r>
        <w:fldChar w:fldCharType="separate"/>
      </w:r>
      <w:r>
        <w:t>290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3" w:name="_Toc404931439"/>
      <w:bookmarkStart w:id="4" w:name="_Toc421282541"/>
      <w:bookmarkStart w:id="5" w:name="_Toc421282937"/>
      <w:bookmarkStart w:id="6" w:name="_Toc423450453"/>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404931440"/>
      <w:bookmarkStart w:id="8" w:name="_Toc423450454"/>
      <w:r>
        <w:rPr>
          <w:rStyle w:val="CharSectno"/>
        </w:rPr>
        <w:t>1</w:t>
      </w:r>
      <w:r>
        <w:rPr>
          <w:snapToGrid w:val="0"/>
        </w:rPr>
        <w:t>.</w:t>
      </w:r>
      <w:r>
        <w:rPr>
          <w:snapToGrid w:val="0"/>
        </w:rPr>
        <w:tab/>
        <w:t>Citation and commencement</w:t>
      </w:r>
      <w:bookmarkEnd w:id="7"/>
      <w:bookmarkEnd w:id="8"/>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9" w:name="_Toc404931441"/>
      <w:bookmarkStart w:id="10" w:name="_Toc423450455"/>
      <w:r>
        <w:rPr>
          <w:rStyle w:val="CharSectno"/>
        </w:rPr>
        <w:t>2</w:t>
      </w:r>
      <w:r>
        <w:rPr>
          <w:snapToGrid w:val="0"/>
        </w:rPr>
        <w:t>.</w:t>
      </w:r>
      <w:r>
        <w:rPr>
          <w:snapToGrid w:val="0"/>
        </w:rPr>
        <w:tab/>
        <w:t>Terms used</w:t>
      </w:r>
      <w:bookmarkEnd w:id="9"/>
      <w:bookmarkEnd w:id="10"/>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11" w:name="_Toc404931442"/>
      <w:bookmarkStart w:id="12" w:name="_Toc421282544"/>
      <w:bookmarkStart w:id="13" w:name="_Toc421282940"/>
      <w:bookmarkStart w:id="14" w:name="_Toc423450456"/>
      <w:r>
        <w:rPr>
          <w:rStyle w:val="CharPartNo"/>
        </w:rPr>
        <w:t>Part II</w:t>
      </w:r>
      <w:r>
        <w:rPr>
          <w:rStyle w:val="CharDivNo"/>
        </w:rPr>
        <w:t> </w:t>
      </w:r>
      <w:r>
        <w:t>—</w:t>
      </w:r>
      <w:r>
        <w:rPr>
          <w:rStyle w:val="CharDivText"/>
        </w:rPr>
        <w:t> </w:t>
      </w:r>
      <w:r>
        <w:rPr>
          <w:rStyle w:val="CharPartText"/>
        </w:rPr>
        <w:t>Miner’s rights</w:t>
      </w:r>
      <w:bookmarkEnd w:id="11"/>
      <w:bookmarkEnd w:id="12"/>
      <w:bookmarkEnd w:id="13"/>
      <w:bookmarkEnd w:id="14"/>
    </w:p>
    <w:p>
      <w:pPr>
        <w:pStyle w:val="Heading5"/>
        <w:rPr>
          <w:snapToGrid w:val="0"/>
        </w:rPr>
      </w:pPr>
      <w:bookmarkStart w:id="15" w:name="_Toc404931443"/>
      <w:bookmarkStart w:id="16" w:name="_Toc423450457"/>
      <w:r>
        <w:rPr>
          <w:rStyle w:val="CharSectno"/>
        </w:rPr>
        <w:t>3</w:t>
      </w:r>
      <w:r>
        <w:rPr>
          <w:snapToGrid w:val="0"/>
        </w:rPr>
        <w:t>.</w:t>
      </w:r>
      <w:r>
        <w:rPr>
          <w:snapToGrid w:val="0"/>
        </w:rPr>
        <w:tab/>
        <w:t>Miner’s rights, form</w:t>
      </w:r>
      <w:bookmarkEnd w:id="15"/>
      <w:bookmarkEnd w:id="16"/>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7" w:name="_Toc404931444"/>
      <w:bookmarkStart w:id="18" w:name="_Toc423450458"/>
      <w:r>
        <w:rPr>
          <w:rStyle w:val="CharSectno"/>
        </w:rPr>
        <w:t>4</w:t>
      </w:r>
      <w:r>
        <w:rPr>
          <w:snapToGrid w:val="0"/>
        </w:rPr>
        <w:t>.</w:t>
      </w:r>
      <w:r>
        <w:rPr>
          <w:snapToGrid w:val="0"/>
        </w:rPr>
        <w:tab/>
        <w:t>Quantity of samples or specimens</w:t>
      </w:r>
      <w:bookmarkEnd w:id="17"/>
      <w:bookmarkEnd w:id="18"/>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in Gazette 20 Oct 1987 p. 3813; amended in Gazette 31 May 1991 p. 2696; 1 Feb 2013 p. 450.]</w:t>
      </w:r>
    </w:p>
    <w:p>
      <w:pPr>
        <w:pStyle w:val="Heading2"/>
      </w:pPr>
      <w:bookmarkStart w:id="19" w:name="_Toc404931445"/>
      <w:bookmarkStart w:id="20" w:name="_Toc421282547"/>
      <w:bookmarkStart w:id="21" w:name="_Toc421282943"/>
      <w:bookmarkStart w:id="22" w:name="_Toc423450459"/>
      <w:r>
        <w:rPr>
          <w:rStyle w:val="CharPartNo"/>
        </w:rPr>
        <w:t>Part IIA</w:t>
      </w:r>
      <w:r>
        <w:t> — </w:t>
      </w:r>
      <w:r>
        <w:rPr>
          <w:rStyle w:val="CharPartText"/>
        </w:rPr>
        <w:t>Permits under section 40E</w:t>
      </w:r>
      <w:bookmarkEnd w:id="19"/>
      <w:bookmarkEnd w:id="20"/>
      <w:bookmarkEnd w:id="21"/>
      <w:bookmarkEnd w:id="22"/>
    </w:p>
    <w:p>
      <w:pPr>
        <w:pStyle w:val="Footnoteheading"/>
        <w:ind w:left="890"/>
      </w:pPr>
      <w:r>
        <w:tab/>
        <w:t>[Heading inserted in Gazette 2 Feb 2001 p. 705; amended in Gazette 1 Feb 2013 p. 450.]</w:t>
      </w:r>
    </w:p>
    <w:p>
      <w:pPr>
        <w:pStyle w:val="Heading5"/>
        <w:spacing w:before="240"/>
      </w:pPr>
      <w:bookmarkStart w:id="23" w:name="_Toc404931446"/>
      <w:bookmarkStart w:id="24" w:name="_Toc423450460"/>
      <w:r>
        <w:rPr>
          <w:rStyle w:val="CharSectno"/>
        </w:rPr>
        <w:t>4A</w:t>
      </w:r>
      <w:r>
        <w:t>.</w:t>
      </w:r>
      <w:r>
        <w:tab/>
        <w:t>Terms used</w:t>
      </w:r>
      <w:bookmarkEnd w:id="23"/>
      <w:bookmarkEnd w:id="24"/>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 amended in Gazette 1 Feb 2013 p. 450.]</w:t>
      </w:r>
    </w:p>
    <w:p>
      <w:pPr>
        <w:pStyle w:val="Heading5"/>
        <w:spacing w:before="240"/>
      </w:pPr>
      <w:bookmarkStart w:id="25" w:name="_Toc404931447"/>
      <w:bookmarkStart w:id="26" w:name="_Toc423450461"/>
      <w:r>
        <w:rPr>
          <w:rStyle w:val="CharSectno"/>
        </w:rPr>
        <w:t>4B</w:t>
      </w:r>
      <w:r>
        <w:t>.</w:t>
      </w:r>
      <w:r>
        <w:tab/>
        <w:t>Prescribed office (Act s. 40E(1))</w:t>
      </w:r>
      <w:bookmarkEnd w:id="25"/>
      <w:bookmarkEnd w:id="26"/>
    </w:p>
    <w:p>
      <w:pPr>
        <w:pStyle w:val="Subsection"/>
        <w:spacing w:before="180"/>
      </w:pPr>
      <w:r>
        <w:tab/>
      </w:r>
      <w:r>
        <w:tab/>
        <w:t>For the purposes of section 40E(1) the office of Manager Mining Information Counter, Mineral Titles Division of the Department is prescribed.</w:t>
      </w:r>
    </w:p>
    <w:p>
      <w:pPr>
        <w:pStyle w:val="Footnotesection"/>
      </w:pPr>
      <w:r>
        <w:tab/>
        <w:t>[Regulation 4B inserted in Gazette 2 Feb 2001 p. 705; amended in Gazette 18 Mar 2011 p. 912; 1 Feb 2013 p. 451.]</w:t>
      </w:r>
    </w:p>
    <w:p>
      <w:pPr>
        <w:pStyle w:val="Heading5"/>
      </w:pPr>
      <w:bookmarkStart w:id="27" w:name="_Toc404931448"/>
      <w:bookmarkStart w:id="28" w:name="_Toc423450462"/>
      <w:r>
        <w:rPr>
          <w:rStyle w:val="CharSectno"/>
        </w:rPr>
        <w:t>4C</w:t>
      </w:r>
      <w:r>
        <w:t>.</w:t>
      </w:r>
      <w:r>
        <w:tab/>
        <w:t>Prescribed depth (Act s. 40E(6)(b))</w:t>
      </w:r>
      <w:bookmarkEnd w:id="27"/>
      <w:bookmarkEnd w:id="28"/>
    </w:p>
    <w:p>
      <w:pPr>
        <w:pStyle w:val="Subsection"/>
        <w:keepNext/>
        <w:keepLines/>
      </w:pPr>
      <w:r>
        <w:tab/>
      </w:r>
      <w:r>
        <w:tab/>
        <w:t>For the purposes of section 40E(6)(b) the prescribed depth is 2 m below the natural surface of the land.</w:t>
      </w:r>
    </w:p>
    <w:p>
      <w:pPr>
        <w:pStyle w:val="Footnotesection"/>
      </w:pPr>
      <w:r>
        <w:tab/>
        <w:t>[Regulation 4C inserted in Gazette 2 Feb 2001 p. 705; amended in Gazette 1 Feb 2013 p. 451.]</w:t>
      </w:r>
    </w:p>
    <w:p>
      <w:pPr>
        <w:pStyle w:val="Heading5"/>
      </w:pPr>
      <w:bookmarkStart w:id="29" w:name="_Toc404931449"/>
      <w:bookmarkStart w:id="30" w:name="_Toc423450463"/>
      <w:r>
        <w:rPr>
          <w:rStyle w:val="CharSectno"/>
        </w:rPr>
        <w:t>4D</w:t>
      </w:r>
      <w:r>
        <w:t>.</w:t>
      </w:r>
      <w:r>
        <w:tab/>
        <w:t>Application for permit</w:t>
      </w:r>
      <w:bookmarkEnd w:id="29"/>
      <w:bookmarkEnd w:id="30"/>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31" w:name="_Toc404931450"/>
      <w:bookmarkStart w:id="32" w:name="_Toc423450464"/>
      <w:r>
        <w:rPr>
          <w:rStyle w:val="CharSectno"/>
        </w:rPr>
        <w:t>4E</w:t>
      </w:r>
      <w:r>
        <w:t>.</w:t>
      </w:r>
      <w:r>
        <w:tab/>
        <w:t>Area of land to which permit applies</w:t>
      </w:r>
      <w:bookmarkEnd w:id="31"/>
      <w:bookmarkEnd w:id="32"/>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33" w:name="_Toc404931451"/>
      <w:bookmarkStart w:id="34" w:name="_Toc423450465"/>
      <w:r>
        <w:rPr>
          <w:rStyle w:val="CharSectno"/>
        </w:rPr>
        <w:t>4F</w:t>
      </w:r>
      <w:r>
        <w:t>.</w:t>
      </w:r>
      <w:r>
        <w:tab/>
        <w:t>Permit conditions</w:t>
      </w:r>
      <w:bookmarkEnd w:id="33"/>
      <w:bookmarkEnd w:id="34"/>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35" w:name="_Toc404931452"/>
      <w:bookmarkStart w:id="36" w:name="_Toc423450466"/>
      <w:r>
        <w:rPr>
          <w:rStyle w:val="CharSectno"/>
        </w:rPr>
        <w:t>4G</w:t>
      </w:r>
      <w:r>
        <w:t>.</w:t>
      </w:r>
      <w:r>
        <w:tab/>
        <w:t>Notice of issue of permit</w:t>
      </w:r>
      <w:bookmarkEnd w:id="35"/>
      <w:bookmarkEnd w:id="36"/>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37" w:name="_Toc404931453"/>
      <w:bookmarkStart w:id="38" w:name="_Toc423450467"/>
      <w:r>
        <w:rPr>
          <w:rStyle w:val="CharSectno"/>
        </w:rPr>
        <w:t>4H</w:t>
      </w:r>
      <w:r>
        <w:t>.</w:t>
      </w:r>
      <w:r>
        <w:tab/>
        <w:t>Statement by holder of exploration licence</w:t>
      </w:r>
      <w:bookmarkEnd w:id="37"/>
      <w:bookmarkEnd w:id="38"/>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39" w:name="_Toc404931454"/>
      <w:bookmarkStart w:id="40" w:name="_Toc423450468"/>
      <w:r>
        <w:rPr>
          <w:rStyle w:val="CharSectno"/>
        </w:rPr>
        <w:t>4I</w:t>
      </w:r>
      <w:r>
        <w:t>.</w:t>
      </w:r>
      <w:r>
        <w:tab/>
        <w:t>Commencement of operation of permit</w:t>
      </w:r>
      <w:bookmarkEnd w:id="39"/>
      <w:bookmarkEnd w:id="40"/>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41" w:name="_Toc404931455"/>
      <w:bookmarkStart w:id="42" w:name="_Toc423450469"/>
      <w:r>
        <w:rPr>
          <w:rStyle w:val="CharSectno"/>
        </w:rPr>
        <w:t>4J</w:t>
      </w:r>
      <w:r>
        <w:t>.</w:t>
      </w:r>
      <w:r>
        <w:tab/>
        <w:t>Expiry of permit</w:t>
      </w:r>
      <w:bookmarkEnd w:id="41"/>
      <w:bookmarkEnd w:id="42"/>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43" w:name="_Toc404931456"/>
      <w:bookmarkStart w:id="44" w:name="_Toc423450470"/>
      <w:r>
        <w:rPr>
          <w:rStyle w:val="CharSectno"/>
        </w:rPr>
        <w:t>4K</w:t>
      </w:r>
      <w:r>
        <w:t>.</w:t>
      </w:r>
      <w:r>
        <w:tab/>
        <w:t>Surrender of permit</w:t>
      </w:r>
      <w:bookmarkEnd w:id="43"/>
      <w:bookmarkEnd w:id="44"/>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45" w:name="_Toc404931457"/>
      <w:bookmarkStart w:id="46" w:name="_Toc423450471"/>
      <w:r>
        <w:rPr>
          <w:rStyle w:val="CharSectno"/>
        </w:rPr>
        <w:t>4L</w:t>
      </w:r>
      <w:r>
        <w:t>.</w:t>
      </w:r>
      <w:r>
        <w:tab/>
        <w:t>Powers available to Minister where breach of condition etc.</w:t>
      </w:r>
      <w:bookmarkEnd w:id="45"/>
      <w:bookmarkEnd w:id="46"/>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 amended in Gazette 1 Feb 2013 p. 451.]</w:t>
      </w:r>
    </w:p>
    <w:p>
      <w:pPr>
        <w:pStyle w:val="Heading5"/>
      </w:pPr>
      <w:bookmarkStart w:id="47" w:name="_Toc404931458"/>
      <w:bookmarkStart w:id="48" w:name="_Toc423450472"/>
      <w:r>
        <w:rPr>
          <w:rStyle w:val="CharSectno"/>
        </w:rPr>
        <w:t>4M</w:t>
      </w:r>
      <w:r>
        <w:t>.</w:t>
      </w:r>
      <w:r>
        <w:tab/>
        <w:t>Right of permit holder to make submissions</w:t>
      </w:r>
      <w:bookmarkEnd w:id="47"/>
      <w:bookmarkEnd w:id="48"/>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49" w:name="_Toc404931459"/>
      <w:bookmarkStart w:id="50" w:name="_Toc423450473"/>
      <w:r>
        <w:rPr>
          <w:rStyle w:val="CharSectno"/>
        </w:rPr>
        <w:t>4N</w:t>
      </w:r>
      <w:r>
        <w:t>.</w:t>
      </w:r>
      <w:r>
        <w:tab/>
        <w:t>Prospecting report on recovered minerals</w:t>
      </w:r>
      <w:bookmarkEnd w:id="49"/>
      <w:bookmarkEnd w:id="50"/>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51" w:name="_Toc404931460"/>
      <w:bookmarkStart w:id="52" w:name="_Toc423450474"/>
      <w:r>
        <w:rPr>
          <w:rStyle w:val="CharSectno"/>
        </w:rPr>
        <w:t>4O</w:t>
      </w:r>
      <w:r>
        <w:t>.</w:t>
      </w:r>
      <w:r>
        <w:tab/>
        <w:t>Prohibition of use of certain hand tools</w:t>
      </w:r>
      <w:bookmarkEnd w:id="51"/>
      <w:bookmarkEnd w:id="52"/>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53" w:name="_Toc404931461"/>
      <w:bookmarkStart w:id="54" w:name="_Toc423450475"/>
      <w:r>
        <w:rPr>
          <w:rStyle w:val="CharSectno"/>
        </w:rPr>
        <w:t>4P</w:t>
      </w:r>
      <w:r>
        <w:t>.</w:t>
      </w:r>
      <w:r>
        <w:tab/>
        <w:t>Application of r. 98 and 99</w:t>
      </w:r>
      <w:bookmarkEnd w:id="53"/>
      <w:bookmarkEnd w:id="54"/>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55" w:name="_Toc404931462"/>
      <w:bookmarkStart w:id="56" w:name="_Toc421282564"/>
      <w:bookmarkStart w:id="57" w:name="_Toc421282960"/>
      <w:bookmarkStart w:id="58" w:name="_Toc423450476"/>
      <w:r>
        <w:rPr>
          <w:rStyle w:val="CharPartNo"/>
        </w:rPr>
        <w:t>Part III</w:t>
      </w:r>
      <w:r>
        <w:rPr>
          <w:rStyle w:val="CharDivNo"/>
        </w:rPr>
        <w:t> </w:t>
      </w:r>
      <w:r>
        <w:t>—</w:t>
      </w:r>
      <w:r>
        <w:rPr>
          <w:rStyle w:val="CharDivText"/>
        </w:rPr>
        <w:t> </w:t>
      </w:r>
      <w:r>
        <w:rPr>
          <w:rStyle w:val="CharPartText"/>
        </w:rPr>
        <w:t>Mining on private land</w:t>
      </w:r>
      <w:bookmarkEnd w:id="55"/>
      <w:bookmarkEnd w:id="56"/>
      <w:bookmarkEnd w:id="57"/>
      <w:bookmarkEnd w:id="58"/>
    </w:p>
    <w:p>
      <w:pPr>
        <w:pStyle w:val="Heading5"/>
        <w:spacing w:before="240"/>
        <w:rPr>
          <w:snapToGrid w:val="0"/>
        </w:rPr>
      </w:pPr>
      <w:bookmarkStart w:id="59" w:name="_Toc404931463"/>
      <w:bookmarkStart w:id="60" w:name="_Toc423450477"/>
      <w:r>
        <w:rPr>
          <w:rStyle w:val="CharSectno"/>
        </w:rPr>
        <w:t>5</w:t>
      </w:r>
      <w:r>
        <w:rPr>
          <w:snapToGrid w:val="0"/>
        </w:rPr>
        <w:t>.</w:t>
      </w:r>
      <w:r>
        <w:rPr>
          <w:snapToGrid w:val="0"/>
        </w:rPr>
        <w:tab/>
        <w:t>Application for permit to enter private land (Act s. 30)</w:t>
      </w:r>
      <w:bookmarkEnd w:id="59"/>
      <w:bookmarkEnd w:id="60"/>
    </w:p>
    <w:p>
      <w:pPr>
        <w:pStyle w:val="Subsection"/>
        <w:spacing w:before="18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80"/>
      </w:pPr>
      <w:r>
        <w:tab/>
        <w:t>(2)</w:t>
      </w:r>
      <w:r>
        <w:tab/>
        <w:t>For the purposes of section 30(6) the prescribed period is 30 days.</w:t>
      </w:r>
    </w:p>
    <w:p>
      <w:pPr>
        <w:pStyle w:val="Subsection"/>
        <w:spacing w:before="180"/>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spacing w:before="240"/>
        <w:rPr>
          <w:snapToGrid w:val="0"/>
        </w:rPr>
      </w:pPr>
      <w:bookmarkStart w:id="61" w:name="_Toc404931464"/>
      <w:bookmarkStart w:id="62" w:name="_Toc423450478"/>
      <w:r>
        <w:rPr>
          <w:rStyle w:val="CharSectno"/>
        </w:rPr>
        <w:t>6</w:t>
      </w:r>
      <w:r>
        <w:rPr>
          <w:snapToGrid w:val="0"/>
        </w:rPr>
        <w:t>.</w:t>
      </w:r>
      <w:r>
        <w:rPr>
          <w:snapToGrid w:val="0"/>
        </w:rPr>
        <w:tab/>
        <w:t>Form of permit to enter</w:t>
      </w:r>
      <w:bookmarkEnd w:id="61"/>
      <w:bookmarkEnd w:id="62"/>
    </w:p>
    <w:p>
      <w:pPr>
        <w:pStyle w:val="Subsection"/>
        <w:spacing w:before="180"/>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spacing w:before="240"/>
        <w:rPr>
          <w:snapToGrid w:val="0"/>
        </w:rPr>
      </w:pPr>
      <w:bookmarkStart w:id="63" w:name="_Toc404931465"/>
      <w:bookmarkStart w:id="64" w:name="_Toc423450479"/>
      <w:r>
        <w:rPr>
          <w:rStyle w:val="CharSectno"/>
        </w:rPr>
        <w:t>7</w:t>
      </w:r>
      <w:r>
        <w:rPr>
          <w:snapToGrid w:val="0"/>
        </w:rPr>
        <w:t>.</w:t>
      </w:r>
      <w:r>
        <w:rPr>
          <w:snapToGrid w:val="0"/>
        </w:rPr>
        <w:tab/>
        <w:t>Notice of application relating to private land (Act s. 33)</w:t>
      </w:r>
      <w:bookmarkEnd w:id="63"/>
      <w:bookmarkEnd w:id="64"/>
    </w:p>
    <w:p>
      <w:pPr>
        <w:pStyle w:val="Subsection"/>
        <w:spacing w:before="18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 15 Jan 2010 p. 98-9; 1 Feb 2013 p. 451.]</w:t>
      </w:r>
    </w:p>
    <w:p>
      <w:pPr>
        <w:pStyle w:val="Heading5"/>
        <w:rPr>
          <w:snapToGrid w:val="0"/>
        </w:rPr>
      </w:pPr>
      <w:bookmarkStart w:id="65" w:name="_Toc404931466"/>
      <w:bookmarkStart w:id="66" w:name="_Toc423450480"/>
      <w:r>
        <w:rPr>
          <w:rStyle w:val="CharSectno"/>
        </w:rPr>
        <w:t>8</w:t>
      </w:r>
      <w:r>
        <w:rPr>
          <w:snapToGrid w:val="0"/>
        </w:rPr>
        <w:t>.</w:t>
      </w:r>
      <w:r>
        <w:rPr>
          <w:snapToGrid w:val="0"/>
        </w:rPr>
        <w:tab/>
        <w:t>Application as to private land (Act s. 37)</w:t>
      </w:r>
      <w:bookmarkEnd w:id="65"/>
      <w:bookmarkEnd w:id="66"/>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67" w:name="_Toc404931467"/>
      <w:bookmarkStart w:id="68" w:name="_Toc423450481"/>
      <w:r>
        <w:rPr>
          <w:rStyle w:val="CharSectno"/>
        </w:rPr>
        <w:t>9</w:t>
      </w:r>
      <w:r>
        <w:rPr>
          <w:snapToGrid w:val="0"/>
        </w:rPr>
        <w:t>.</w:t>
      </w:r>
      <w:r>
        <w:rPr>
          <w:snapToGrid w:val="0"/>
        </w:rPr>
        <w:tab/>
        <w:t>Right of way on private land (Act s. 29(7))</w:t>
      </w:r>
      <w:bookmarkEnd w:id="67"/>
      <w:bookmarkEnd w:id="68"/>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69" w:name="_Toc404931468"/>
      <w:bookmarkStart w:id="70" w:name="_Toc423450482"/>
      <w:r>
        <w:rPr>
          <w:rStyle w:val="CharSectno"/>
        </w:rPr>
        <w:t>10</w:t>
      </w:r>
      <w:r>
        <w:rPr>
          <w:snapToGrid w:val="0"/>
        </w:rPr>
        <w:t>.</w:t>
      </w:r>
      <w:r>
        <w:rPr>
          <w:snapToGrid w:val="0"/>
        </w:rPr>
        <w:tab/>
        <w:t>Consents under Act s. 29</w:t>
      </w:r>
      <w:bookmarkEnd w:id="69"/>
      <w:bookmarkEnd w:id="70"/>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71" w:name="_Toc404931469"/>
      <w:bookmarkStart w:id="72" w:name="_Toc423450483"/>
      <w:r>
        <w:rPr>
          <w:rStyle w:val="CharSectno"/>
        </w:rPr>
        <w:t>10A</w:t>
      </w:r>
      <w:r>
        <w:rPr>
          <w:snapToGrid w:val="0"/>
        </w:rPr>
        <w:t>.</w:t>
      </w:r>
      <w:r>
        <w:rPr>
          <w:snapToGrid w:val="0"/>
        </w:rPr>
        <w:tab/>
        <w:t>Compensation (Act s. 123)</w:t>
      </w:r>
      <w:bookmarkEnd w:id="71"/>
      <w:bookmarkEnd w:id="72"/>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73" w:name="_Toc404931470"/>
      <w:bookmarkStart w:id="74" w:name="_Toc421282572"/>
      <w:bookmarkStart w:id="75" w:name="_Toc421282968"/>
      <w:bookmarkStart w:id="76" w:name="_Toc423450484"/>
      <w:r>
        <w:rPr>
          <w:rStyle w:val="CharPartNo"/>
        </w:rPr>
        <w:t>Part IV</w:t>
      </w:r>
      <w:r>
        <w:t> — </w:t>
      </w:r>
      <w:r>
        <w:rPr>
          <w:rStyle w:val="CharPartText"/>
        </w:rPr>
        <w:t>Mining tenements</w:t>
      </w:r>
      <w:bookmarkEnd w:id="73"/>
      <w:bookmarkEnd w:id="74"/>
      <w:bookmarkEnd w:id="75"/>
      <w:bookmarkEnd w:id="76"/>
    </w:p>
    <w:p>
      <w:pPr>
        <w:pStyle w:val="Heading3"/>
      </w:pPr>
      <w:bookmarkStart w:id="77" w:name="_Toc404931471"/>
      <w:bookmarkStart w:id="78" w:name="_Toc421282573"/>
      <w:bookmarkStart w:id="79" w:name="_Toc421282969"/>
      <w:bookmarkStart w:id="80" w:name="_Toc423450485"/>
      <w:r>
        <w:rPr>
          <w:rStyle w:val="CharDivNo"/>
        </w:rPr>
        <w:t>Division 1</w:t>
      </w:r>
      <w:r>
        <w:rPr>
          <w:snapToGrid w:val="0"/>
        </w:rPr>
        <w:t> — </w:t>
      </w:r>
      <w:r>
        <w:rPr>
          <w:rStyle w:val="CharDivText"/>
        </w:rPr>
        <w:t>Prospecting licences</w:t>
      </w:r>
      <w:bookmarkEnd w:id="77"/>
      <w:bookmarkEnd w:id="78"/>
      <w:bookmarkEnd w:id="79"/>
      <w:bookmarkEnd w:id="80"/>
    </w:p>
    <w:p>
      <w:pPr>
        <w:pStyle w:val="Heading5"/>
        <w:spacing w:before="240"/>
        <w:rPr>
          <w:snapToGrid w:val="0"/>
        </w:rPr>
      </w:pPr>
      <w:bookmarkStart w:id="81" w:name="_Toc404931472"/>
      <w:bookmarkStart w:id="82" w:name="_Toc423450486"/>
      <w:r>
        <w:rPr>
          <w:rStyle w:val="CharSectno"/>
        </w:rPr>
        <w:t>11</w:t>
      </w:r>
      <w:r>
        <w:rPr>
          <w:snapToGrid w:val="0"/>
        </w:rPr>
        <w:t>.</w:t>
      </w:r>
      <w:r>
        <w:rPr>
          <w:snapToGrid w:val="0"/>
        </w:rPr>
        <w:tab/>
        <w:t>Marking out and application</w:t>
      </w:r>
      <w:bookmarkEnd w:id="81"/>
      <w:bookmarkEnd w:id="82"/>
    </w:p>
    <w:p>
      <w:pPr>
        <w:pStyle w:val="Subsection"/>
        <w:spacing w:before="180"/>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240"/>
        <w:rPr>
          <w:b/>
        </w:rPr>
      </w:pPr>
      <w:r>
        <w:t>[</w:t>
      </w:r>
      <w:r>
        <w:rPr>
          <w:b/>
        </w:rPr>
        <w:t>12.</w:t>
      </w:r>
      <w:r>
        <w:rPr>
          <w:b/>
        </w:rPr>
        <w:tab/>
      </w:r>
      <w:r>
        <w:t>Deleted in Gazette 2 Feb 2001 p. 712.]</w:t>
      </w:r>
    </w:p>
    <w:p>
      <w:pPr>
        <w:pStyle w:val="Heading5"/>
        <w:spacing w:before="240"/>
        <w:rPr>
          <w:snapToGrid w:val="0"/>
        </w:rPr>
      </w:pPr>
      <w:bookmarkStart w:id="83" w:name="_Toc404931473"/>
      <w:bookmarkStart w:id="84" w:name="_Toc423450487"/>
      <w:r>
        <w:rPr>
          <w:rStyle w:val="CharSectno"/>
        </w:rPr>
        <w:t>13</w:t>
      </w:r>
      <w:r>
        <w:rPr>
          <w:snapToGrid w:val="0"/>
        </w:rPr>
        <w:t>.</w:t>
      </w:r>
      <w:r>
        <w:rPr>
          <w:snapToGrid w:val="0"/>
        </w:rPr>
        <w:tab/>
        <w:t>Instrument of licence</w:t>
      </w:r>
      <w:bookmarkEnd w:id="83"/>
      <w:bookmarkEnd w:id="84"/>
    </w:p>
    <w:p>
      <w:pPr>
        <w:pStyle w:val="Subsection"/>
        <w:spacing w:before="180"/>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in Gazette 15 Jan 2010 p. 99.]</w:t>
      </w:r>
    </w:p>
    <w:p>
      <w:pPr>
        <w:pStyle w:val="Heading5"/>
        <w:spacing w:before="240"/>
      </w:pPr>
      <w:bookmarkStart w:id="85" w:name="_Toc404931474"/>
      <w:bookmarkStart w:id="86" w:name="_Toc423450488"/>
      <w:r>
        <w:rPr>
          <w:rStyle w:val="CharSectno"/>
        </w:rPr>
        <w:t>13A</w:t>
      </w:r>
      <w:r>
        <w:t>.</w:t>
      </w:r>
      <w:r>
        <w:tab/>
      </w:r>
      <w:r>
        <w:rPr>
          <w:snapToGrid w:val="0"/>
        </w:rPr>
        <w:t>Prescribed official</w:t>
      </w:r>
      <w:r>
        <w:t xml:space="preserve"> (Act s. 46(aa)(ii))</w:t>
      </w:r>
      <w:bookmarkEnd w:id="85"/>
      <w:bookmarkEnd w:id="86"/>
    </w:p>
    <w:p>
      <w:pPr>
        <w:pStyle w:val="Ednotesubsection"/>
        <w:spacing w:before="180"/>
      </w:pPr>
      <w:r>
        <w:tab/>
        <w:t>[(1)</w:t>
      </w:r>
      <w:r>
        <w:tab/>
        <w:t>deleted]</w:t>
      </w:r>
    </w:p>
    <w:p>
      <w:pPr>
        <w:pStyle w:val="Subsection"/>
        <w:spacing w:before="18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in Gazette 3 Feb 2006 p. 576; amended in Gazette 18 Mar 2011 p. 913.]</w:t>
      </w:r>
    </w:p>
    <w:p>
      <w:pPr>
        <w:pStyle w:val="Heading5"/>
        <w:spacing w:before="240"/>
        <w:rPr>
          <w:snapToGrid w:val="0"/>
        </w:rPr>
      </w:pPr>
      <w:bookmarkStart w:id="87" w:name="_Toc404931475"/>
      <w:bookmarkStart w:id="88" w:name="_Toc423450489"/>
      <w:r>
        <w:rPr>
          <w:rStyle w:val="CharSectno"/>
        </w:rPr>
        <w:t>14</w:t>
      </w:r>
      <w:r>
        <w:rPr>
          <w:snapToGrid w:val="0"/>
        </w:rPr>
        <w:t>.</w:t>
      </w:r>
      <w:r>
        <w:rPr>
          <w:snapToGrid w:val="0"/>
        </w:rPr>
        <w:tab/>
        <w:t>Limit on amount of earth etc. that may be removed (Act s. 48(c))</w:t>
      </w:r>
      <w:bookmarkEnd w:id="87"/>
      <w:bookmarkEnd w:id="88"/>
    </w:p>
    <w:p>
      <w:pPr>
        <w:pStyle w:val="Subsection"/>
        <w:spacing w:before="18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in Gazette 31 May 1991 p. 2696.]</w:t>
      </w:r>
    </w:p>
    <w:p>
      <w:pPr>
        <w:pStyle w:val="Heading5"/>
        <w:spacing w:before="200"/>
        <w:rPr>
          <w:snapToGrid w:val="0"/>
        </w:rPr>
      </w:pPr>
      <w:bookmarkStart w:id="89" w:name="_Toc404931476"/>
      <w:bookmarkStart w:id="90" w:name="_Toc423450490"/>
      <w:r>
        <w:rPr>
          <w:rStyle w:val="CharSectno"/>
        </w:rPr>
        <w:t>15</w:t>
      </w:r>
      <w:r>
        <w:rPr>
          <w:snapToGrid w:val="0"/>
        </w:rPr>
        <w:t>.</w:t>
      </w:r>
      <w:r>
        <w:rPr>
          <w:snapToGrid w:val="0"/>
        </w:rPr>
        <w:tab/>
        <w:t>Expenditure condition</w:t>
      </w:r>
      <w:bookmarkEnd w:id="89"/>
      <w:bookmarkEnd w:id="90"/>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91" w:name="_Toc404931477"/>
      <w:bookmarkStart w:id="92" w:name="_Toc423450491"/>
      <w:r>
        <w:rPr>
          <w:rStyle w:val="CharSectno"/>
        </w:rPr>
        <w:t>16</w:t>
      </w:r>
      <w:r>
        <w:rPr>
          <w:snapToGrid w:val="0"/>
        </w:rPr>
        <w:t>.</w:t>
      </w:r>
      <w:r>
        <w:rPr>
          <w:snapToGrid w:val="0"/>
        </w:rPr>
        <w:tab/>
        <w:t>Reports to be filed (Act s. 51)</w:t>
      </w:r>
      <w:bookmarkEnd w:id="91"/>
      <w:bookmarkEnd w:id="92"/>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 1 Feb 2013 p. 451.]</w:t>
      </w:r>
    </w:p>
    <w:p>
      <w:pPr>
        <w:pStyle w:val="Heading5"/>
      </w:pPr>
      <w:bookmarkStart w:id="93" w:name="_Toc404931478"/>
      <w:bookmarkStart w:id="94" w:name="_Toc423450492"/>
      <w:r>
        <w:rPr>
          <w:rStyle w:val="CharSectno"/>
        </w:rPr>
        <w:t>16A</w:t>
      </w:r>
      <w:r>
        <w:t>.</w:t>
      </w:r>
      <w:r>
        <w:tab/>
        <w:t>Grounds for extension (Act s. 45(1a))</w:t>
      </w:r>
      <w:bookmarkEnd w:id="93"/>
      <w:bookmarkEnd w:id="94"/>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95" w:name="_Toc404931479"/>
      <w:bookmarkStart w:id="96" w:name="_Toc423450493"/>
      <w:r>
        <w:rPr>
          <w:rStyle w:val="CharSectno"/>
        </w:rPr>
        <w:t>16B</w:t>
      </w:r>
      <w:r>
        <w:t>.</w:t>
      </w:r>
      <w:r>
        <w:tab/>
        <w:t>Application for extension of prospecting licence (Act s. 45(1a))</w:t>
      </w:r>
      <w:bookmarkEnd w:id="95"/>
      <w:bookmarkEnd w:id="96"/>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 1 Feb 2013 p. 452.]</w:t>
      </w:r>
    </w:p>
    <w:p>
      <w:pPr>
        <w:pStyle w:val="Heading5"/>
      </w:pPr>
      <w:bookmarkStart w:id="97" w:name="_Toc404931480"/>
      <w:bookmarkStart w:id="98" w:name="_Toc423450494"/>
      <w:r>
        <w:rPr>
          <w:rStyle w:val="CharSectno"/>
        </w:rPr>
        <w:t>16C</w:t>
      </w:r>
      <w:r>
        <w:t>.</w:t>
      </w:r>
      <w:r>
        <w:tab/>
        <w:t>Application for retention status (Act s. 53)</w:t>
      </w:r>
      <w:bookmarkEnd w:id="97"/>
      <w:bookmarkEnd w:id="98"/>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pPr>
      <w:bookmarkStart w:id="99" w:name="_Toc404931481"/>
      <w:bookmarkStart w:id="100" w:name="_Toc423450495"/>
      <w:r>
        <w:rPr>
          <w:rStyle w:val="CharSectno"/>
        </w:rPr>
        <w:t>16D</w:t>
      </w:r>
      <w:r>
        <w:t>.</w:t>
      </w:r>
      <w:r>
        <w:tab/>
        <w:t>Marking out of land that has retention status (Act s. 54(6))</w:t>
      </w:r>
      <w:bookmarkEnd w:id="99"/>
      <w:bookmarkEnd w:id="100"/>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pPr>
      <w:bookmarkStart w:id="101" w:name="_Toc404931482"/>
      <w:bookmarkStart w:id="102" w:name="_Toc423450496"/>
      <w:r>
        <w:rPr>
          <w:rStyle w:val="CharSectno"/>
        </w:rPr>
        <w:t>16E</w:t>
      </w:r>
      <w:r>
        <w:t>.</w:t>
      </w:r>
      <w:r>
        <w:tab/>
        <w:t>Application for special prospecting licence (Act s. 56A)</w:t>
      </w:r>
      <w:bookmarkEnd w:id="101"/>
      <w:bookmarkEnd w:id="102"/>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in Gazette 3 Feb 2006 p. 580.]</w:t>
      </w:r>
    </w:p>
    <w:p>
      <w:pPr>
        <w:pStyle w:val="Heading3"/>
      </w:pPr>
      <w:bookmarkStart w:id="103" w:name="_Toc404931483"/>
      <w:bookmarkStart w:id="104" w:name="_Toc421282585"/>
      <w:bookmarkStart w:id="105" w:name="_Toc421282981"/>
      <w:bookmarkStart w:id="106" w:name="_Toc423450497"/>
      <w:r>
        <w:rPr>
          <w:rStyle w:val="CharDivNo"/>
        </w:rPr>
        <w:t>Division 2</w:t>
      </w:r>
      <w:r>
        <w:rPr>
          <w:snapToGrid w:val="0"/>
        </w:rPr>
        <w:t> — </w:t>
      </w:r>
      <w:r>
        <w:rPr>
          <w:rStyle w:val="CharDivText"/>
        </w:rPr>
        <w:t>Exploration licences</w:t>
      </w:r>
      <w:bookmarkEnd w:id="103"/>
      <w:bookmarkEnd w:id="104"/>
      <w:bookmarkEnd w:id="105"/>
      <w:bookmarkEnd w:id="106"/>
    </w:p>
    <w:p>
      <w:pPr>
        <w:pStyle w:val="Heading5"/>
        <w:rPr>
          <w:snapToGrid w:val="0"/>
        </w:rPr>
      </w:pPr>
      <w:bookmarkStart w:id="107" w:name="_Toc404931484"/>
      <w:bookmarkStart w:id="108" w:name="_Toc423450498"/>
      <w:r>
        <w:rPr>
          <w:rStyle w:val="CharSectno"/>
        </w:rPr>
        <w:t>17</w:t>
      </w:r>
      <w:r>
        <w:rPr>
          <w:snapToGrid w:val="0"/>
        </w:rPr>
        <w:t>.</w:t>
      </w:r>
      <w:r>
        <w:rPr>
          <w:snapToGrid w:val="0"/>
        </w:rPr>
        <w:tab/>
        <w:t>Application</w:t>
      </w:r>
      <w:bookmarkEnd w:id="107"/>
      <w:bookmarkEnd w:id="108"/>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ind w:left="890" w:hanging="890"/>
        <w:rPr>
          <w:b/>
        </w:rPr>
      </w:pPr>
      <w:r>
        <w:t>[</w:t>
      </w:r>
      <w:r>
        <w:rPr>
          <w:b/>
        </w:rPr>
        <w:t>18.</w:t>
      </w:r>
      <w:r>
        <w:rPr>
          <w:b/>
        </w:rPr>
        <w:tab/>
      </w:r>
      <w:r>
        <w:t>Deleted in Gazette 2 Feb 2001 p. 712.]</w:t>
      </w:r>
    </w:p>
    <w:p>
      <w:pPr>
        <w:pStyle w:val="Ednotesection"/>
        <w:ind w:left="890" w:hanging="890"/>
        <w:rPr>
          <w:b/>
        </w:rPr>
      </w:pPr>
      <w:r>
        <w:t>[</w:t>
      </w:r>
      <w:r>
        <w:rPr>
          <w:b/>
        </w:rPr>
        <w:t>18A.</w:t>
      </w:r>
      <w:r>
        <w:rPr>
          <w:b/>
        </w:rPr>
        <w:tab/>
      </w:r>
      <w:r>
        <w:t>Deleted in Gazette 3 Feb 2006 p. 580.]</w:t>
      </w:r>
    </w:p>
    <w:p>
      <w:pPr>
        <w:pStyle w:val="Heading5"/>
        <w:rPr>
          <w:snapToGrid w:val="0"/>
        </w:rPr>
      </w:pPr>
      <w:bookmarkStart w:id="109" w:name="_Toc404931485"/>
      <w:bookmarkStart w:id="110" w:name="_Toc423450499"/>
      <w:r>
        <w:rPr>
          <w:rStyle w:val="CharSectno"/>
        </w:rPr>
        <w:t>19</w:t>
      </w:r>
      <w:r>
        <w:rPr>
          <w:snapToGrid w:val="0"/>
        </w:rPr>
        <w:t>.</w:t>
      </w:r>
      <w:r>
        <w:rPr>
          <w:snapToGrid w:val="0"/>
        </w:rPr>
        <w:tab/>
        <w:t>Instrument of licence</w:t>
      </w:r>
      <w:bookmarkEnd w:id="109"/>
      <w:bookmarkEnd w:id="110"/>
    </w:p>
    <w:p>
      <w:pPr>
        <w:pStyle w:val="Subsection"/>
      </w:pPr>
      <w:r>
        <w:rPr>
          <w:snapToGrid w:val="0"/>
        </w:rPr>
        <w:tab/>
      </w:r>
      <w:r>
        <w:rPr>
          <w:snapToGrid w:val="0"/>
        </w:rPr>
        <w:tab/>
        <w:t xml:space="preserve">The instrument of licence for an exploration licence shall be in the form </w:t>
      </w:r>
      <w:r>
        <w:t>of Form 6.</w:t>
      </w:r>
    </w:p>
    <w:p>
      <w:pPr>
        <w:pStyle w:val="Footnotesection"/>
        <w:ind w:left="890" w:hanging="890"/>
      </w:pPr>
      <w:r>
        <w:tab/>
        <w:t>[Regulation 19 amended in Gazette 15 Jan 2010 p. 100.]</w:t>
      </w:r>
    </w:p>
    <w:p>
      <w:pPr>
        <w:pStyle w:val="Heading5"/>
        <w:rPr>
          <w:snapToGrid w:val="0"/>
        </w:rPr>
      </w:pPr>
      <w:bookmarkStart w:id="111" w:name="_Toc404931486"/>
      <w:bookmarkStart w:id="112" w:name="_Toc423450500"/>
      <w:r>
        <w:rPr>
          <w:rStyle w:val="CharSectno"/>
        </w:rPr>
        <w:t>20</w:t>
      </w:r>
      <w:r>
        <w:rPr>
          <w:snapToGrid w:val="0"/>
        </w:rPr>
        <w:t>.</w:t>
      </w:r>
      <w:r>
        <w:rPr>
          <w:snapToGrid w:val="0"/>
        </w:rPr>
        <w:tab/>
        <w:t>Limit on amount of earth etc. that may be removed (Act s. 66(c))</w:t>
      </w:r>
      <w:bookmarkEnd w:id="111"/>
      <w:bookmarkEnd w:id="112"/>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ind w:left="890" w:hanging="890"/>
      </w:pPr>
      <w:r>
        <w:tab/>
        <w:t>[Regulation 20 inserted in Gazette 31 May 1991 p. 2697.]</w:t>
      </w:r>
    </w:p>
    <w:p>
      <w:pPr>
        <w:pStyle w:val="Heading5"/>
        <w:rPr>
          <w:snapToGrid w:val="0"/>
        </w:rPr>
      </w:pPr>
      <w:bookmarkStart w:id="113" w:name="_Toc404931487"/>
      <w:bookmarkStart w:id="114" w:name="_Toc423450501"/>
      <w:r>
        <w:rPr>
          <w:rStyle w:val="CharSectno"/>
        </w:rPr>
        <w:t>21</w:t>
      </w:r>
      <w:r>
        <w:rPr>
          <w:snapToGrid w:val="0"/>
        </w:rPr>
        <w:t>.</w:t>
      </w:r>
      <w:r>
        <w:rPr>
          <w:snapToGrid w:val="0"/>
        </w:rPr>
        <w:tab/>
        <w:t>Expenditure condition</w:t>
      </w:r>
      <w:bookmarkEnd w:id="113"/>
      <w:bookmarkEnd w:id="114"/>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115" w:name="_Toc404931488"/>
      <w:bookmarkStart w:id="116" w:name="_Toc423450502"/>
      <w:r>
        <w:rPr>
          <w:rStyle w:val="CharSectno"/>
        </w:rPr>
        <w:t>21A</w:t>
      </w:r>
      <w:r>
        <w:t>.</w:t>
      </w:r>
      <w:r>
        <w:tab/>
        <w:t>Prescribed official (Act s. 63(aa)(ii))</w:t>
      </w:r>
      <w:bookmarkEnd w:id="115"/>
      <w:bookmarkEnd w:id="116"/>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pPr>
      <w:r>
        <w:tab/>
        <w:t>[Regulation 21A inserted in Gazette 3 Feb 2006 p. 584; amended in Gazette 18 Mar 2011 p. 914.]</w:t>
      </w:r>
    </w:p>
    <w:p>
      <w:pPr>
        <w:pStyle w:val="Heading5"/>
        <w:spacing w:before="240"/>
        <w:rPr>
          <w:snapToGrid w:val="0"/>
        </w:rPr>
      </w:pPr>
      <w:bookmarkStart w:id="117" w:name="_Toc404931489"/>
      <w:bookmarkStart w:id="118" w:name="_Toc423450503"/>
      <w:r>
        <w:rPr>
          <w:rStyle w:val="CharSectno"/>
        </w:rPr>
        <w:t>22</w:t>
      </w:r>
      <w:r>
        <w:rPr>
          <w:snapToGrid w:val="0"/>
        </w:rPr>
        <w:t>.</w:t>
      </w:r>
      <w:r>
        <w:rPr>
          <w:snapToGrid w:val="0"/>
        </w:rPr>
        <w:tab/>
        <w:t>Reports to be filed (Act s. 68(3))</w:t>
      </w:r>
      <w:bookmarkEnd w:id="117"/>
      <w:bookmarkEnd w:id="118"/>
    </w:p>
    <w:p>
      <w:pPr>
        <w:pStyle w:val="Subsection"/>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ind w:left="890" w:hanging="890"/>
      </w:pPr>
      <w:r>
        <w:tab/>
        <w:t>[Regulation 22 amended in Gazette 2 Jul 1993 p. 3270; 13 Oct 1995 p. 4815; 17 Jan 2003 p. 110</w:t>
      </w:r>
      <w:r>
        <w:noBreakHyphen/>
        <w:t>11; 15 Jan 2010 p. 100; 1 Feb 2013 p. 452.]</w:t>
      </w:r>
    </w:p>
    <w:p>
      <w:pPr>
        <w:pStyle w:val="Ednotesection"/>
      </w:pPr>
      <w:r>
        <w:t>[</w:t>
      </w:r>
      <w:r>
        <w:rPr>
          <w:b/>
        </w:rPr>
        <w:t>22A, 22B.</w:t>
      </w:r>
      <w:r>
        <w:tab/>
        <w:t>Deleted in Gazette 1 Feb 2013 p. 452.]</w:t>
      </w:r>
    </w:p>
    <w:p>
      <w:pPr>
        <w:pStyle w:val="Heading5"/>
        <w:rPr>
          <w:snapToGrid w:val="0"/>
        </w:rPr>
      </w:pPr>
      <w:bookmarkStart w:id="119" w:name="_Toc404931490"/>
      <w:bookmarkStart w:id="120" w:name="_Toc423450504"/>
      <w:r>
        <w:rPr>
          <w:rStyle w:val="CharSectno"/>
        </w:rPr>
        <w:t>23</w:t>
      </w:r>
      <w:r>
        <w:rPr>
          <w:snapToGrid w:val="0"/>
        </w:rPr>
        <w:t>.</w:t>
      </w:r>
      <w:r>
        <w:rPr>
          <w:snapToGrid w:val="0"/>
        </w:rPr>
        <w:tab/>
        <w:t>Endorsement of plans upon surrender (Act s. 65)</w:t>
      </w:r>
      <w:bookmarkEnd w:id="119"/>
      <w:bookmarkEnd w:id="120"/>
    </w:p>
    <w:p>
      <w:pPr>
        <w:pStyle w:val="Subsection"/>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in Gazette 31 May 1991 p. 2697; amended in Gazette 3 Feb 2006 p. 586; 9 Nov 2012 p. 5399.]</w:t>
      </w:r>
    </w:p>
    <w:p>
      <w:pPr>
        <w:pStyle w:val="Heading5"/>
        <w:rPr>
          <w:snapToGrid w:val="0"/>
        </w:rPr>
      </w:pPr>
      <w:bookmarkStart w:id="121" w:name="_Toc404931491"/>
      <w:bookmarkStart w:id="122" w:name="_Toc423450505"/>
      <w:r>
        <w:rPr>
          <w:rStyle w:val="CharSectno"/>
        </w:rPr>
        <w:t>23AA</w:t>
      </w:r>
      <w:r>
        <w:rPr>
          <w:snapToGrid w:val="0"/>
        </w:rPr>
        <w:t>.</w:t>
      </w:r>
      <w:r>
        <w:rPr>
          <w:snapToGrid w:val="0"/>
        </w:rPr>
        <w:tab/>
        <w:t>Refund of rent following unsuccessful application under Act s. 65(1a)</w:t>
      </w:r>
      <w:bookmarkEnd w:id="121"/>
      <w:bookmarkEnd w:id="122"/>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240"/>
        <w:rPr>
          <w:snapToGrid w:val="0"/>
        </w:rPr>
      </w:pPr>
      <w:bookmarkStart w:id="123" w:name="_Toc404931492"/>
      <w:bookmarkStart w:id="124" w:name="_Toc423450506"/>
      <w:r>
        <w:rPr>
          <w:rStyle w:val="CharSectno"/>
        </w:rPr>
        <w:t>23AB</w:t>
      </w:r>
      <w:r>
        <w:rPr>
          <w:snapToGrid w:val="0"/>
        </w:rPr>
        <w:t>.</w:t>
      </w:r>
      <w:r>
        <w:rPr>
          <w:snapToGrid w:val="0"/>
        </w:rPr>
        <w:tab/>
        <w:t>Grounds for extension (Act s. 61(2))</w:t>
      </w:r>
      <w:bookmarkEnd w:id="123"/>
      <w:bookmarkEnd w:id="124"/>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rPr>
          <w:snapToGrid w:val="0"/>
        </w:rPr>
      </w:pPr>
      <w:bookmarkStart w:id="125" w:name="_Toc404931493"/>
      <w:bookmarkStart w:id="126" w:name="_Toc423450507"/>
      <w:r>
        <w:rPr>
          <w:rStyle w:val="CharSectno"/>
        </w:rPr>
        <w:t>23A</w:t>
      </w:r>
      <w:r>
        <w:rPr>
          <w:snapToGrid w:val="0"/>
        </w:rPr>
        <w:t>.</w:t>
      </w:r>
      <w:r>
        <w:rPr>
          <w:snapToGrid w:val="0"/>
        </w:rPr>
        <w:tab/>
        <w:t>Extension of exploration licence (Act s. 61)</w:t>
      </w:r>
      <w:bookmarkEnd w:id="125"/>
      <w:bookmarkEnd w:id="126"/>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 1 Feb 2013 p. 452.]</w:t>
      </w:r>
    </w:p>
    <w:p>
      <w:pPr>
        <w:pStyle w:val="Heading5"/>
      </w:pPr>
      <w:bookmarkStart w:id="127" w:name="_Toc404931494"/>
      <w:bookmarkStart w:id="128" w:name="_Toc423450508"/>
      <w:r>
        <w:rPr>
          <w:rStyle w:val="CharSectno"/>
        </w:rPr>
        <w:t>23BA</w:t>
      </w:r>
      <w:r>
        <w:t>.</w:t>
      </w:r>
      <w:r>
        <w:tab/>
        <w:t>Application for retention status (Act s. 69A)</w:t>
      </w:r>
      <w:bookmarkEnd w:id="127"/>
      <w:bookmarkEnd w:id="128"/>
    </w:p>
    <w:p>
      <w:pPr>
        <w:pStyle w:val="Subsection"/>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spacing w:before="180"/>
      </w:pPr>
      <w:bookmarkStart w:id="129" w:name="_Toc404931495"/>
      <w:bookmarkStart w:id="130" w:name="_Toc423450509"/>
      <w:r>
        <w:rPr>
          <w:rStyle w:val="CharSectno"/>
        </w:rPr>
        <w:t>23BB</w:t>
      </w:r>
      <w:r>
        <w:t>.</w:t>
      </w:r>
      <w:r>
        <w:tab/>
        <w:t>Application for special prospecting licence (Act s. 70)</w:t>
      </w:r>
      <w:bookmarkEnd w:id="129"/>
      <w:bookmarkEnd w:id="130"/>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in Gazette 3 Feb 2006 p. 589.]</w:t>
      </w:r>
    </w:p>
    <w:p>
      <w:pPr>
        <w:pStyle w:val="Heading3"/>
        <w:keepLines/>
      </w:pPr>
      <w:bookmarkStart w:id="131" w:name="_Toc404931496"/>
      <w:bookmarkStart w:id="132" w:name="_Toc421282598"/>
      <w:bookmarkStart w:id="133" w:name="_Toc421282994"/>
      <w:bookmarkStart w:id="134" w:name="_Toc423450510"/>
      <w:r>
        <w:rPr>
          <w:rStyle w:val="CharDivNo"/>
        </w:rPr>
        <w:t>Division 2A</w:t>
      </w:r>
      <w:r>
        <w:rPr>
          <w:snapToGrid w:val="0"/>
        </w:rPr>
        <w:t> — </w:t>
      </w:r>
      <w:r>
        <w:rPr>
          <w:rStyle w:val="CharDivText"/>
        </w:rPr>
        <w:t>Retention licences</w:t>
      </w:r>
      <w:bookmarkEnd w:id="131"/>
      <w:bookmarkEnd w:id="132"/>
      <w:bookmarkEnd w:id="133"/>
      <w:bookmarkEnd w:id="134"/>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135" w:name="_Toc404931497"/>
      <w:bookmarkStart w:id="136" w:name="_Toc423450511"/>
      <w:r>
        <w:rPr>
          <w:rStyle w:val="CharSectno"/>
        </w:rPr>
        <w:t>23B</w:t>
      </w:r>
      <w:r>
        <w:rPr>
          <w:snapToGrid w:val="0"/>
        </w:rPr>
        <w:t>.</w:t>
      </w:r>
      <w:r>
        <w:rPr>
          <w:snapToGrid w:val="0"/>
        </w:rPr>
        <w:tab/>
        <w:t>Application and marking out</w:t>
      </w:r>
      <w:bookmarkEnd w:id="135"/>
      <w:bookmarkEnd w:id="136"/>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137" w:name="_Toc404931498"/>
      <w:bookmarkStart w:id="138" w:name="_Toc423450512"/>
      <w:r>
        <w:rPr>
          <w:rStyle w:val="CharSectno"/>
        </w:rPr>
        <w:t>23C</w:t>
      </w:r>
      <w:r>
        <w:t>.</w:t>
      </w:r>
      <w:r>
        <w:tab/>
        <w:t>Time for lodging statutory declaration</w:t>
      </w:r>
      <w:bookmarkEnd w:id="137"/>
      <w:bookmarkEnd w:id="138"/>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139" w:name="_Toc404931499"/>
      <w:bookmarkStart w:id="140" w:name="_Toc423450513"/>
      <w:r>
        <w:rPr>
          <w:rStyle w:val="CharSectno"/>
        </w:rPr>
        <w:t>23D</w:t>
      </w:r>
      <w:r>
        <w:rPr>
          <w:snapToGrid w:val="0"/>
        </w:rPr>
        <w:t>.</w:t>
      </w:r>
      <w:r>
        <w:rPr>
          <w:snapToGrid w:val="0"/>
        </w:rPr>
        <w:tab/>
        <w:t>Instrument of licence</w:t>
      </w:r>
      <w:bookmarkEnd w:id="139"/>
      <w:bookmarkEnd w:id="140"/>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141" w:name="_Toc404931500"/>
      <w:bookmarkStart w:id="142" w:name="_Toc423450514"/>
      <w:r>
        <w:rPr>
          <w:rStyle w:val="CharSectno"/>
        </w:rPr>
        <w:t>23DA</w:t>
      </w:r>
      <w:r>
        <w:t>.</w:t>
      </w:r>
      <w:r>
        <w:tab/>
        <w:t>Prescribed official (Act s. 70H(1))</w:t>
      </w:r>
      <w:bookmarkEnd w:id="141"/>
      <w:bookmarkEnd w:id="142"/>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143" w:name="_Toc404931501"/>
      <w:bookmarkStart w:id="144" w:name="_Toc423450515"/>
      <w:r>
        <w:rPr>
          <w:rStyle w:val="CharSectno"/>
        </w:rPr>
        <w:t>23E</w:t>
      </w:r>
      <w:r>
        <w:rPr>
          <w:snapToGrid w:val="0"/>
        </w:rPr>
        <w:t>.</w:t>
      </w:r>
      <w:r>
        <w:rPr>
          <w:snapToGrid w:val="0"/>
        </w:rPr>
        <w:tab/>
        <w:t>Reports to be lodged (Act s. 70H(1))</w:t>
      </w:r>
      <w:bookmarkEnd w:id="143"/>
      <w:bookmarkEnd w:id="144"/>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 1 Feb 2013 p. 452.]</w:t>
      </w:r>
    </w:p>
    <w:p>
      <w:pPr>
        <w:pStyle w:val="Heading5"/>
        <w:rPr>
          <w:snapToGrid w:val="0"/>
        </w:rPr>
      </w:pPr>
      <w:bookmarkStart w:id="145" w:name="_Toc404931502"/>
      <w:bookmarkStart w:id="146" w:name="_Toc423450516"/>
      <w:r>
        <w:rPr>
          <w:rStyle w:val="CharSectno"/>
        </w:rPr>
        <w:t>23F</w:t>
      </w:r>
      <w:r>
        <w:rPr>
          <w:snapToGrid w:val="0"/>
        </w:rPr>
        <w:t>.</w:t>
      </w:r>
      <w:r>
        <w:rPr>
          <w:snapToGrid w:val="0"/>
        </w:rPr>
        <w:tab/>
        <w:t>Application for renewal (Act s. 70E(2))</w:t>
      </w:r>
      <w:bookmarkEnd w:id="145"/>
      <w:bookmarkEnd w:id="146"/>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keepLines/>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 1 Feb 2013 p. 452.]</w:t>
      </w:r>
    </w:p>
    <w:p>
      <w:pPr>
        <w:pStyle w:val="Heading5"/>
        <w:rPr>
          <w:snapToGrid w:val="0"/>
        </w:rPr>
      </w:pPr>
      <w:bookmarkStart w:id="147" w:name="_Toc404931503"/>
      <w:bookmarkStart w:id="148" w:name="_Toc423450517"/>
      <w:r>
        <w:rPr>
          <w:rStyle w:val="CharSectno"/>
        </w:rPr>
        <w:t>23G</w:t>
      </w:r>
      <w:r>
        <w:rPr>
          <w:snapToGrid w:val="0"/>
        </w:rPr>
        <w:t>.</w:t>
      </w:r>
      <w:r>
        <w:rPr>
          <w:snapToGrid w:val="0"/>
        </w:rPr>
        <w:tab/>
        <w:t>Limit on amount of earth etc. that may be removed (Act s. 70J(c))</w:t>
      </w:r>
      <w:bookmarkEnd w:id="147"/>
      <w:bookmarkEnd w:id="148"/>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ind w:left="890" w:hanging="890"/>
        <w:rPr>
          <w:b/>
        </w:rPr>
      </w:pPr>
      <w:r>
        <w:t>[</w:t>
      </w:r>
      <w:r>
        <w:rPr>
          <w:b/>
        </w:rPr>
        <w:t>23H.</w:t>
      </w:r>
      <w:r>
        <w:rPr>
          <w:b/>
        </w:rPr>
        <w:tab/>
      </w:r>
      <w:r>
        <w:t>Deleted in Gazette 3 Feb 2006 p. 590.]</w:t>
      </w:r>
    </w:p>
    <w:p>
      <w:pPr>
        <w:pStyle w:val="Heading3"/>
        <w:keepNext w:val="0"/>
      </w:pPr>
      <w:bookmarkStart w:id="149" w:name="_Toc404931504"/>
      <w:bookmarkStart w:id="150" w:name="_Toc421282606"/>
      <w:bookmarkStart w:id="151" w:name="_Toc421283002"/>
      <w:bookmarkStart w:id="152" w:name="_Toc423450518"/>
      <w:r>
        <w:rPr>
          <w:rStyle w:val="CharDivNo"/>
        </w:rPr>
        <w:t>Division 3</w:t>
      </w:r>
      <w:r>
        <w:rPr>
          <w:snapToGrid w:val="0"/>
        </w:rPr>
        <w:t> — </w:t>
      </w:r>
      <w:r>
        <w:rPr>
          <w:rStyle w:val="CharDivText"/>
        </w:rPr>
        <w:t>Mining leases</w:t>
      </w:r>
      <w:bookmarkEnd w:id="149"/>
      <w:bookmarkEnd w:id="150"/>
      <w:bookmarkEnd w:id="151"/>
      <w:bookmarkEnd w:id="152"/>
    </w:p>
    <w:p>
      <w:pPr>
        <w:pStyle w:val="Heading5"/>
        <w:keepNext w:val="0"/>
        <w:rPr>
          <w:snapToGrid w:val="0"/>
        </w:rPr>
      </w:pPr>
      <w:bookmarkStart w:id="153" w:name="_Toc404931505"/>
      <w:bookmarkStart w:id="154" w:name="_Toc423450519"/>
      <w:r>
        <w:rPr>
          <w:rStyle w:val="CharSectno"/>
        </w:rPr>
        <w:t>24</w:t>
      </w:r>
      <w:r>
        <w:rPr>
          <w:snapToGrid w:val="0"/>
        </w:rPr>
        <w:t>.</w:t>
      </w:r>
      <w:r>
        <w:rPr>
          <w:snapToGrid w:val="0"/>
        </w:rPr>
        <w:tab/>
        <w:t>Marking out and application</w:t>
      </w:r>
      <w:bookmarkEnd w:id="153"/>
      <w:bookmarkEnd w:id="154"/>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155" w:name="_Toc404931506"/>
      <w:bookmarkStart w:id="156" w:name="_Toc423450520"/>
      <w:r>
        <w:rPr>
          <w:rStyle w:val="CharSectno"/>
        </w:rPr>
        <w:t>25AA</w:t>
      </w:r>
      <w:r>
        <w:t>.</w:t>
      </w:r>
      <w:r>
        <w:tab/>
        <w:t>Time for lodging mining proposal</w:t>
      </w:r>
      <w:bookmarkEnd w:id="155"/>
      <w:bookmarkEnd w:id="156"/>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pPr>
      <w:bookmarkStart w:id="157" w:name="_Toc404931507"/>
      <w:bookmarkStart w:id="158" w:name="_Toc423450521"/>
      <w:r>
        <w:rPr>
          <w:rStyle w:val="CharSectno"/>
        </w:rPr>
        <w:t>25</w:t>
      </w:r>
      <w:r>
        <w:t>.</w:t>
      </w:r>
      <w:r>
        <w:tab/>
        <w:t xml:space="preserve">Guidelines, </w:t>
      </w:r>
      <w:r>
        <w:rPr>
          <w:snapToGrid w:val="0"/>
        </w:rPr>
        <w:t>publication</w:t>
      </w:r>
      <w:r>
        <w:t xml:space="preserve"> of (Act s. 70P)</w:t>
      </w:r>
      <w:bookmarkEnd w:id="157"/>
      <w:bookmarkEnd w:id="158"/>
    </w:p>
    <w:p>
      <w:pPr>
        <w:pStyle w:val="Subsection"/>
        <w:keepNext/>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159" w:name="_Toc404931508"/>
      <w:bookmarkStart w:id="160" w:name="_Toc423450522"/>
      <w:r>
        <w:rPr>
          <w:rStyle w:val="CharSectno"/>
        </w:rPr>
        <w:t>25A</w:t>
      </w:r>
      <w:r>
        <w:t>.</w:t>
      </w:r>
      <w:r>
        <w:tab/>
        <w:t>Marking out after grant of lease (Act s. 73(2))</w:t>
      </w:r>
      <w:bookmarkEnd w:id="159"/>
      <w:bookmarkEnd w:id="160"/>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161" w:name="_Toc404931509"/>
      <w:bookmarkStart w:id="162" w:name="_Toc423450523"/>
      <w:r>
        <w:t>25B.</w:t>
      </w:r>
      <w:r>
        <w:tab/>
        <w:t xml:space="preserve">Fees for copies of </w:t>
      </w:r>
      <w:r>
        <w:rPr>
          <w:snapToGrid w:val="0"/>
        </w:rPr>
        <w:t>certain</w:t>
      </w:r>
      <w:r>
        <w:t xml:space="preserve"> documents</w:t>
      </w:r>
      <w:bookmarkEnd w:id="161"/>
      <w:bookmarkEnd w:id="162"/>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163" w:name="_Toc404931510"/>
      <w:bookmarkStart w:id="164" w:name="_Toc423450524"/>
      <w:r>
        <w:t>25C.</w:t>
      </w:r>
      <w:r>
        <w:tab/>
        <w:t>Qualified persons (Act s. 74(7))</w:t>
      </w:r>
      <w:bookmarkEnd w:id="163"/>
      <w:bookmarkEnd w:id="164"/>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165" w:name="_Toc404931511"/>
      <w:bookmarkStart w:id="166" w:name="_Toc423450525"/>
      <w:r>
        <w:rPr>
          <w:rStyle w:val="CharSectno"/>
        </w:rPr>
        <w:t>26</w:t>
      </w:r>
      <w:r>
        <w:rPr>
          <w:snapToGrid w:val="0"/>
        </w:rPr>
        <w:t>.</w:t>
      </w:r>
      <w:r>
        <w:rPr>
          <w:snapToGrid w:val="0"/>
        </w:rPr>
        <w:tab/>
        <w:t>Instrument of lease</w:t>
      </w:r>
      <w:bookmarkEnd w:id="165"/>
      <w:bookmarkEnd w:id="166"/>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pPr>
      <w:r>
        <w:t>[</w:t>
      </w:r>
      <w:r>
        <w:rPr>
          <w:b/>
        </w:rPr>
        <w:t>27.</w:t>
      </w:r>
      <w:r>
        <w:rPr>
          <w:b/>
        </w:rPr>
        <w:tab/>
      </w:r>
      <w:r>
        <w:t>Deleted in Gazette 18 Mar 2011 p. 915.]</w:t>
      </w:r>
    </w:p>
    <w:p>
      <w:pPr>
        <w:pStyle w:val="Heading5"/>
        <w:rPr>
          <w:snapToGrid w:val="0"/>
        </w:rPr>
      </w:pPr>
      <w:bookmarkStart w:id="167" w:name="_Toc404931512"/>
      <w:bookmarkStart w:id="168" w:name="_Toc423450526"/>
      <w:r>
        <w:rPr>
          <w:rStyle w:val="CharSectno"/>
        </w:rPr>
        <w:t>28</w:t>
      </w:r>
      <w:r>
        <w:rPr>
          <w:snapToGrid w:val="0"/>
        </w:rPr>
        <w:t>.</w:t>
      </w:r>
      <w:r>
        <w:rPr>
          <w:snapToGrid w:val="0"/>
        </w:rPr>
        <w:tab/>
        <w:t>Additional condition</w:t>
      </w:r>
      <w:bookmarkEnd w:id="167"/>
      <w:bookmarkEnd w:id="168"/>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rPr>
          <w:snapToGrid w:val="0"/>
        </w:rPr>
      </w:pPr>
      <w:bookmarkStart w:id="169" w:name="_Toc404931513"/>
      <w:bookmarkStart w:id="170" w:name="_Toc423450527"/>
      <w:r>
        <w:rPr>
          <w:rStyle w:val="CharSectno"/>
        </w:rPr>
        <w:t>28A</w:t>
      </w:r>
      <w:r>
        <w:rPr>
          <w:snapToGrid w:val="0"/>
        </w:rPr>
        <w:t>.</w:t>
      </w:r>
      <w:r>
        <w:rPr>
          <w:snapToGrid w:val="0"/>
        </w:rPr>
        <w:tab/>
        <w:t>Additional rent for mining lease producing iron ore</w:t>
      </w:r>
      <w:bookmarkEnd w:id="169"/>
      <w:bookmarkEnd w:id="170"/>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in Gazette 13 Sep 1996 p. 4598; amended in Gazette 15 Jan 2010 p. 102 and 136; 18 Mar 2011 p. 915.]</w:t>
      </w:r>
    </w:p>
    <w:p>
      <w:pPr>
        <w:pStyle w:val="Heading5"/>
        <w:rPr>
          <w:snapToGrid w:val="0"/>
        </w:rPr>
      </w:pPr>
      <w:bookmarkStart w:id="171" w:name="_Toc404931514"/>
      <w:bookmarkStart w:id="172" w:name="_Toc423450528"/>
      <w:r>
        <w:rPr>
          <w:rStyle w:val="CharSectno"/>
        </w:rPr>
        <w:t>29</w:t>
      </w:r>
      <w:r>
        <w:rPr>
          <w:snapToGrid w:val="0"/>
        </w:rPr>
        <w:t>.</w:t>
      </w:r>
      <w:r>
        <w:rPr>
          <w:snapToGrid w:val="0"/>
        </w:rPr>
        <w:tab/>
        <w:t>Application for renewal (Act s. 78)</w:t>
      </w:r>
      <w:bookmarkEnd w:id="171"/>
      <w:bookmarkEnd w:id="172"/>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173" w:name="_Toc404931515"/>
      <w:bookmarkStart w:id="174" w:name="_Toc423450529"/>
      <w:r>
        <w:rPr>
          <w:rStyle w:val="CharSectno"/>
        </w:rPr>
        <w:t>30</w:t>
      </w:r>
      <w:r>
        <w:rPr>
          <w:snapToGrid w:val="0"/>
        </w:rPr>
        <w:t>.</w:t>
      </w:r>
      <w:r>
        <w:rPr>
          <w:snapToGrid w:val="0"/>
        </w:rPr>
        <w:tab/>
        <w:t>Notice required by Act s. 56A(8), 70(6) or 85B(3)</w:t>
      </w:r>
      <w:bookmarkEnd w:id="173"/>
      <w:bookmarkEnd w:id="174"/>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ind w:left="890" w:hanging="890"/>
      </w:pPr>
      <w:r>
        <w:tab/>
        <w:t>[Regulation 30 inserted in Gazette 24 Jun 1994 p. 2930; amended in Gazette 15 Jan 2010 p. 102.]</w:t>
      </w:r>
    </w:p>
    <w:p>
      <w:pPr>
        <w:pStyle w:val="Heading5"/>
        <w:rPr>
          <w:snapToGrid w:val="0"/>
        </w:rPr>
      </w:pPr>
      <w:bookmarkStart w:id="175" w:name="_Toc404931516"/>
      <w:bookmarkStart w:id="176" w:name="_Toc423450530"/>
      <w:r>
        <w:rPr>
          <w:rStyle w:val="CharSectno"/>
        </w:rPr>
        <w:t>31</w:t>
      </w:r>
      <w:r>
        <w:rPr>
          <w:snapToGrid w:val="0"/>
        </w:rPr>
        <w:t>.</w:t>
      </w:r>
      <w:r>
        <w:rPr>
          <w:snapToGrid w:val="0"/>
        </w:rPr>
        <w:tab/>
        <w:t>Expenditure condition</w:t>
      </w:r>
      <w:bookmarkEnd w:id="175"/>
      <w:bookmarkEnd w:id="176"/>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ha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spacing w:before="180"/>
      </w:pPr>
      <w:bookmarkStart w:id="177" w:name="_Toc404931517"/>
      <w:bookmarkStart w:id="178" w:name="_Toc423450531"/>
      <w:r>
        <w:rPr>
          <w:rStyle w:val="CharSectno"/>
        </w:rPr>
        <w:t>31A</w:t>
      </w:r>
      <w:r>
        <w:t>.</w:t>
      </w:r>
      <w:r>
        <w:tab/>
        <w:t>Prescribed official (Act s. 82(1)(ca))</w:t>
      </w:r>
      <w:bookmarkEnd w:id="177"/>
      <w:bookmarkEnd w:id="178"/>
    </w:p>
    <w:p>
      <w:pPr>
        <w:pStyle w:val="Ednotesubsection"/>
        <w:spacing w:before="120"/>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in Gazette 3 Feb 2006 p. 591; amended in Gazette 18 Mar 2011 p. 915.]</w:t>
      </w:r>
    </w:p>
    <w:p>
      <w:pPr>
        <w:pStyle w:val="Heading5"/>
        <w:rPr>
          <w:snapToGrid w:val="0"/>
        </w:rPr>
      </w:pPr>
      <w:bookmarkStart w:id="179" w:name="_Toc404931518"/>
      <w:bookmarkStart w:id="180" w:name="_Toc423450532"/>
      <w:r>
        <w:rPr>
          <w:rStyle w:val="CharSectno"/>
        </w:rPr>
        <w:t>32</w:t>
      </w:r>
      <w:r>
        <w:rPr>
          <w:snapToGrid w:val="0"/>
        </w:rPr>
        <w:t>.</w:t>
      </w:r>
      <w:r>
        <w:rPr>
          <w:snapToGrid w:val="0"/>
        </w:rPr>
        <w:tab/>
        <w:t>Reports to be filed (Act s. 82(1))</w:t>
      </w:r>
      <w:bookmarkEnd w:id="179"/>
      <w:bookmarkEnd w:id="180"/>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 1 Feb 2013 p. 453.]</w:t>
      </w:r>
    </w:p>
    <w:p>
      <w:pPr>
        <w:pStyle w:val="Heading5"/>
      </w:pPr>
      <w:bookmarkStart w:id="181" w:name="_Toc404931519"/>
      <w:bookmarkStart w:id="182" w:name="_Toc423450533"/>
      <w:r>
        <w:rPr>
          <w:rStyle w:val="CharSectno"/>
        </w:rPr>
        <w:t>32A</w:t>
      </w:r>
      <w:r>
        <w:t>.</w:t>
      </w:r>
      <w:r>
        <w:tab/>
        <w:t>Act s. 82A, prescribed matters for</w:t>
      </w:r>
      <w:bookmarkEnd w:id="181"/>
      <w:bookmarkEnd w:id="182"/>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pPr>
      <w:r>
        <w:tab/>
        <w:t>(b)</w:t>
      </w:r>
      <w:r>
        <w:tab/>
        <w:t>underground operations;</w:t>
      </w:r>
    </w:p>
    <w:p>
      <w:pPr>
        <w:pStyle w:val="Indenta"/>
      </w:pPr>
      <w:r>
        <w:tab/>
        <w:t>(c)</w:t>
      </w:r>
      <w:r>
        <w:tab/>
        <w:t>quarrying operations;</w:t>
      </w:r>
    </w:p>
    <w:p>
      <w:pPr>
        <w:pStyle w:val="Indenta"/>
      </w:pPr>
      <w:r>
        <w:tab/>
        <w:t>(d)</w:t>
      </w:r>
      <w:r>
        <w:tab/>
        <w:t>dredging operations;</w:t>
      </w:r>
    </w:p>
    <w:p>
      <w:pPr>
        <w:pStyle w:val="Indenta"/>
      </w:pPr>
      <w:r>
        <w:tab/>
        <w:t>(e)</w:t>
      </w:r>
      <w:r>
        <w:tab/>
        <w:t>harvesting operations;</w:t>
      </w:r>
    </w:p>
    <w:p>
      <w:pPr>
        <w:pStyle w:val="Indenta"/>
      </w:pPr>
      <w:r>
        <w:tab/>
        <w:t>(f)</w:t>
      </w:r>
      <w:r>
        <w:tab/>
        <w:t>scraping operations;</w:t>
      </w:r>
    </w:p>
    <w:p>
      <w:pPr>
        <w:pStyle w:val="Indenta"/>
      </w:pPr>
      <w:r>
        <w:tab/>
        <w:t>(g)</w:t>
      </w:r>
      <w:r>
        <w:tab/>
        <w:t>leaching operations;</w:t>
      </w:r>
    </w:p>
    <w:p>
      <w:pPr>
        <w:pStyle w:val="Indenta"/>
      </w:pPr>
      <w:r>
        <w:tab/>
        <w:t>(h)</w:t>
      </w:r>
      <w:r>
        <w:tab/>
        <w:t>tailing treatment operations;</w:t>
      </w:r>
    </w:p>
    <w:p>
      <w:pPr>
        <w:pStyle w:val="Indenta"/>
      </w:pPr>
      <w:r>
        <w:tab/>
        <w:t>(i)</w:t>
      </w:r>
      <w:r>
        <w:tab/>
        <w:t>construction activities incidental or conducive to mining operations, including the construction of plant, tailing storage facilities and overburden dumps.</w:t>
      </w:r>
    </w:p>
    <w:p>
      <w:pPr>
        <w:pStyle w:val="Ednotesubsection"/>
      </w:pPr>
      <w:r>
        <w:tab/>
        <w:t>[(2)</w:t>
      </w:r>
      <w:r>
        <w:tab/>
        <w:t>deleted]</w:t>
      </w:r>
    </w:p>
    <w:p>
      <w:pPr>
        <w:pStyle w:val="Subsection"/>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100"/>
        <w:ind w:left="890" w:hanging="890"/>
      </w:pPr>
      <w:r>
        <w:tab/>
        <w:t>[Regulation 32A inserted in Gazette 3 Feb 2006 p. 592; amended in Gazette 18 Mar 2011 p. 915.]</w:t>
      </w:r>
    </w:p>
    <w:p>
      <w:pPr>
        <w:pStyle w:val="Heading5"/>
        <w:spacing w:before="180"/>
      </w:pPr>
      <w:bookmarkStart w:id="183" w:name="_Toc404931520"/>
      <w:bookmarkStart w:id="184" w:name="_Toc423450534"/>
      <w:r>
        <w:rPr>
          <w:rStyle w:val="CharSectno"/>
        </w:rPr>
        <w:t>33A</w:t>
      </w:r>
      <w:r>
        <w:t>.</w:t>
      </w:r>
      <w:r>
        <w:tab/>
        <w:t>Act s. 84AA, prescribed matters for</w:t>
      </w:r>
      <w:bookmarkEnd w:id="183"/>
      <w:bookmarkEnd w:id="184"/>
    </w:p>
    <w:p>
      <w:pPr>
        <w:pStyle w:val="Subsection"/>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in Gazette 18 Mar 2011 p. 915.]</w:t>
      </w:r>
    </w:p>
    <w:p>
      <w:pPr>
        <w:pStyle w:val="Heading3"/>
      </w:pPr>
      <w:bookmarkStart w:id="185" w:name="_Toc404931521"/>
      <w:bookmarkStart w:id="186" w:name="_Toc421282623"/>
      <w:bookmarkStart w:id="187" w:name="_Toc421283019"/>
      <w:bookmarkStart w:id="188" w:name="_Toc423450535"/>
      <w:r>
        <w:rPr>
          <w:rStyle w:val="CharDivNo"/>
        </w:rPr>
        <w:t>Division 4</w:t>
      </w:r>
      <w:r>
        <w:rPr>
          <w:snapToGrid w:val="0"/>
        </w:rPr>
        <w:t> — </w:t>
      </w:r>
      <w:r>
        <w:rPr>
          <w:rStyle w:val="CharDivText"/>
        </w:rPr>
        <w:t>General purpose leases</w:t>
      </w:r>
      <w:bookmarkEnd w:id="185"/>
      <w:bookmarkEnd w:id="186"/>
      <w:bookmarkEnd w:id="187"/>
      <w:bookmarkEnd w:id="188"/>
    </w:p>
    <w:p>
      <w:pPr>
        <w:pStyle w:val="Heading5"/>
        <w:rPr>
          <w:snapToGrid w:val="0"/>
        </w:rPr>
      </w:pPr>
      <w:bookmarkStart w:id="189" w:name="_Toc404931522"/>
      <w:bookmarkStart w:id="190" w:name="_Toc423450536"/>
      <w:r>
        <w:rPr>
          <w:rStyle w:val="CharSectno"/>
        </w:rPr>
        <w:t>33</w:t>
      </w:r>
      <w:r>
        <w:rPr>
          <w:snapToGrid w:val="0"/>
        </w:rPr>
        <w:t>.</w:t>
      </w:r>
      <w:r>
        <w:rPr>
          <w:snapToGrid w:val="0"/>
        </w:rPr>
        <w:tab/>
        <w:t>Marking out and applying for lease</w:t>
      </w:r>
      <w:bookmarkEnd w:id="189"/>
      <w:bookmarkEnd w:id="190"/>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ind w:left="890" w:hanging="890"/>
        <w:rPr>
          <w:b/>
        </w:rPr>
      </w:pPr>
      <w:r>
        <w:t>[</w:t>
      </w:r>
      <w:r>
        <w:rPr>
          <w:b/>
        </w:rPr>
        <w:t>34.</w:t>
      </w:r>
      <w:r>
        <w:rPr>
          <w:b/>
        </w:rPr>
        <w:tab/>
      </w:r>
      <w:r>
        <w:t>Deleted in Gazette 2 Feb 2001 p. 712.]</w:t>
      </w:r>
    </w:p>
    <w:p>
      <w:pPr>
        <w:pStyle w:val="Heading5"/>
        <w:rPr>
          <w:snapToGrid w:val="0"/>
        </w:rPr>
      </w:pPr>
      <w:bookmarkStart w:id="191" w:name="_Toc404931523"/>
      <w:bookmarkStart w:id="192" w:name="_Toc423450537"/>
      <w:r>
        <w:rPr>
          <w:rStyle w:val="CharSectno"/>
        </w:rPr>
        <w:t>35</w:t>
      </w:r>
      <w:r>
        <w:rPr>
          <w:snapToGrid w:val="0"/>
        </w:rPr>
        <w:t>.</w:t>
      </w:r>
      <w:r>
        <w:rPr>
          <w:snapToGrid w:val="0"/>
        </w:rPr>
        <w:tab/>
        <w:t>Instrument of lease</w:t>
      </w:r>
      <w:bookmarkEnd w:id="191"/>
      <w:bookmarkEnd w:id="192"/>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in Gazette 15 Jan 2010 p. 102.]</w:t>
      </w:r>
    </w:p>
    <w:p>
      <w:pPr>
        <w:pStyle w:val="Heading5"/>
        <w:rPr>
          <w:snapToGrid w:val="0"/>
        </w:rPr>
      </w:pPr>
      <w:bookmarkStart w:id="193" w:name="_Toc404931524"/>
      <w:bookmarkStart w:id="194" w:name="_Toc423450538"/>
      <w:r>
        <w:rPr>
          <w:rStyle w:val="CharSectno"/>
        </w:rPr>
        <w:t>36</w:t>
      </w:r>
      <w:r>
        <w:rPr>
          <w:snapToGrid w:val="0"/>
        </w:rPr>
        <w:t>.</w:t>
      </w:r>
      <w:r>
        <w:rPr>
          <w:snapToGrid w:val="0"/>
        </w:rPr>
        <w:tab/>
        <w:t>Covenants and conditions</w:t>
      </w:r>
      <w:bookmarkEnd w:id="193"/>
      <w:bookmarkEnd w:id="194"/>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keepNext/>
        <w:rPr>
          <w:snapToGrid w:val="0"/>
        </w:rPr>
      </w:pPr>
      <w:r>
        <w:rPr>
          <w:snapToGrid w:val="0"/>
        </w:rPr>
        <w:tab/>
        <w:t>(f)</w:t>
      </w:r>
      <w:r>
        <w:rPr>
          <w:snapToGrid w:val="0"/>
        </w:rPr>
        <w:tab/>
        <w:t>be liable to have the lease forfeited if he is in breach of any of the covenants or conditions thereof.</w:t>
      </w:r>
    </w:p>
    <w:p>
      <w:pPr>
        <w:pStyle w:val="Footnotesection"/>
        <w:ind w:left="890" w:hanging="890"/>
      </w:pPr>
      <w:r>
        <w:tab/>
        <w:t>[Regulation 36 amended in Gazette 2 Oct 1987 p. 3837; 3 Feb 2006 p. 519; 18 Mar 2011 p. 916.]</w:t>
      </w:r>
    </w:p>
    <w:p>
      <w:pPr>
        <w:pStyle w:val="Heading5"/>
        <w:rPr>
          <w:snapToGrid w:val="0"/>
        </w:rPr>
      </w:pPr>
      <w:bookmarkStart w:id="195" w:name="_Toc404931525"/>
      <w:bookmarkStart w:id="196" w:name="_Toc423450539"/>
      <w:r>
        <w:rPr>
          <w:rStyle w:val="CharSectno"/>
        </w:rPr>
        <w:t>36A</w:t>
      </w:r>
      <w:r>
        <w:rPr>
          <w:snapToGrid w:val="0"/>
        </w:rPr>
        <w:t>.</w:t>
      </w:r>
      <w:r>
        <w:rPr>
          <w:snapToGrid w:val="0"/>
        </w:rPr>
        <w:tab/>
        <w:t>Application for renewal (Act s. 88)</w:t>
      </w:r>
      <w:bookmarkEnd w:id="195"/>
      <w:bookmarkEnd w:id="196"/>
    </w:p>
    <w:p>
      <w:pPr>
        <w:pStyle w:val="Subsection"/>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 18 Mar 2011 p. 925.]</w:t>
      </w:r>
    </w:p>
    <w:p>
      <w:pPr>
        <w:pStyle w:val="Heading3"/>
      </w:pPr>
      <w:bookmarkStart w:id="197" w:name="_Toc404931526"/>
      <w:bookmarkStart w:id="198" w:name="_Toc421282628"/>
      <w:bookmarkStart w:id="199" w:name="_Toc421283024"/>
      <w:bookmarkStart w:id="200" w:name="_Toc423450540"/>
      <w:r>
        <w:rPr>
          <w:rStyle w:val="CharDivNo"/>
        </w:rPr>
        <w:t>Division 5</w:t>
      </w:r>
      <w:r>
        <w:rPr>
          <w:snapToGrid w:val="0"/>
        </w:rPr>
        <w:t> — </w:t>
      </w:r>
      <w:r>
        <w:rPr>
          <w:rStyle w:val="CharDivText"/>
        </w:rPr>
        <w:t>Miscellaneous licences</w:t>
      </w:r>
      <w:bookmarkEnd w:id="197"/>
      <w:bookmarkEnd w:id="198"/>
      <w:bookmarkEnd w:id="199"/>
      <w:bookmarkEnd w:id="200"/>
    </w:p>
    <w:p>
      <w:pPr>
        <w:pStyle w:val="Heading5"/>
        <w:spacing w:before="180"/>
        <w:rPr>
          <w:snapToGrid w:val="0"/>
        </w:rPr>
      </w:pPr>
      <w:bookmarkStart w:id="201" w:name="_Toc404931527"/>
      <w:bookmarkStart w:id="202" w:name="_Toc423450541"/>
      <w:r>
        <w:rPr>
          <w:rStyle w:val="CharSectno"/>
        </w:rPr>
        <w:t>37</w:t>
      </w:r>
      <w:r>
        <w:rPr>
          <w:snapToGrid w:val="0"/>
        </w:rPr>
        <w:t>.</w:t>
      </w:r>
      <w:r>
        <w:rPr>
          <w:snapToGrid w:val="0"/>
        </w:rPr>
        <w:tab/>
        <w:t>Application</w:t>
      </w:r>
      <w:bookmarkEnd w:id="201"/>
      <w:bookmarkEnd w:id="202"/>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rPr>
          <w:snapToGrid w:val="0"/>
        </w:rPr>
      </w:pPr>
      <w:r>
        <w:rPr>
          <w:snapToGrid w:val="0"/>
        </w:rPr>
        <w:tab/>
        <w:t>(c)</w:t>
      </w:r>
      <w:r>
        <w:rPr>
          <w:snapToGrid w:val="0"/>
        </w:rPr>
        <w:tab/>
        <w:t>any operations to be carried out on the land the subject of the application.</w:t>
      </w:r>
    </w:p>
    <w:p>
      <w:pPr>
        <w:pStyle w:val="Footnotesection"/>
      </w:pPr>
      <w:r>
        <w:tab/>
        <w:t>[Regulation 37 amended in Gazette 16 Nov 1990 p. 5728; 13 Oct 1995 p. 4816; 17 Jan 2003 p. 112; 15 Aug 2003 p. 3693; 15 Jan 2010 p. 103; 18 Mar 2011 p. 925; 1 Feb 2013 p. 453.]</w:t>
      </w:r>
    </w:p>
    <w:p>
      <w:pPr>
        <w:pStyle w:val="Heading5"/>
        <w:spacing w:before="180"/>
        <w:rPr>
          <w:snapToGrid w:val="0"/>
        </w:rPr>
      </w:pPr>
      <w:bookmarkStart w:id="203" w:name="_Toc404931528"/>
      <w:bookmarkStart w:id="204" w:name="_Toc423450542"/>
      <w:r>
        <w:rPr>
          <w:rStyle w:val="CharSectno"/>
        </w:rPr>
        <w:t>38</w:t>
      </w:r>
      <w:r>
        <w:rPr>
          <w:snapToGrid w:val="0"/>
        </w:rPr>
        <w:t>.</w:t>
      </w:r>
      <w:r>
        <w:rPr>
          <w:snapToGrid w:val="0"/>
        </w:rPr>
        <w:tab/>
        <w:t>Shape of licence</w:t>
      </w:r>
      <w:bookmarkEnd w:id="203"/>
      <w:bookmarkEnd w:id="204"/>
    </w:p>
    <w:p>
      <w:pPr>
        <w:pStyle w:val="Subsection"/>
        <w:spacing w:before="120"/>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in Gazette 2 Feb 2001 p. 712.]</w:t>
      </w:r>
    </w:p>
    <w:p>
      <w:pPr>
        <w:pStyle w:val="Ednotesection"/>
        <w:spacing w:before="180"/>
        <w:ind w:left="890" w:hanging="890"/>
      </w:pPr>
      <w:r>
        <w:t>[</w:t>
      </w:r>
      <w:r>
        <w:rPr>
          <w:b/>
        </w:rPr>
        <w:t>40.</w:t>
      </w:r>
      <w:r>
        <w:tab/>
        <w:t>Deleted in Gazette 13 Oct 1995 p. 4816.]</w:t>
      </w:r>
    </w:p>
    <w:p>
      <w:pPr>
        <w:pStyle w:val="Heading5"/>
        <w:spacing w:before="180"/>
        <w:rPr>
          <w:snapToGrid w:val="0"/>
        </w:rPr>
      </w:pPr>
      <w:bookmarkStart w:id="205" w:name="_Toc404931529"/>
      <w:bookmarkStart w:id="206" w:name="_Toc423450543"/>
      <w:r>
        <w:rPr>
          <w:rStyle w:val="CharSectno"/>
        </w:rPr>
        <w:t>41</w:t>
      </w:r>
      <w:r>
        <w:rPr>
          <w:snapToGrid w:val="0"/>
        </w:rPr>
        <w:t>.</w:t>
      </w:r>
      <w:r>
        <w:rPr>
          <w:snapToGrid w:val="0"/>
        </w:rPr>
        <w:tab/>
        <w:t>Covenants and conditions</w:t>
      </w:r>
      <w:bookmarkEnd w:id="205"/>
      <w:bookmarkEnd w:id="206"/>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ind w:left="890" w:hanging="890"/>
      </w:pPr>
      <w:r>
        <w:tab/>
        <w:t>[Regulation 41 amended in Gazette 2 Oct 1987 p. 3837; 3 Feb 2006 p. 519; 18 Mar 2011 p. 916.]</w:t>
      </w:r>
    </w:p>
    <w:p>
      <w:pPr>
        <w:pStyle w:val="Heading5"/>
        <w:spacing w:before="200"/>
        <w:rPr>
          <w:snapToGrid w:val="0"/>
        </w:rPr>
      </w:pPr>
      <w:bookmarkStart w:id="207" w:name="_Toc404931530"/>
      <w:bookmarkStart w:id="208" w:name="_Toc423450544"/>
      <w:r>
        <w:rPr>
          <w:rStyle w:val="CharSectno"/>
        </w:rPr>
        <w:t>42</w:t>
      </w:r>
      <w:r>
        <w:rPr>
          <w:snapToGrid w:val="0"/>
        </w:rPr>
        <w:t>.</w:t>
      </w:r>
      <w:r>
        <w:rPr>
          <w:snapToGrid w:val="0"/>
        </w:rPr>
        <w:tab/>
        <w:t>Instrument of licence</w:t>
      </w:r>
      <w:bookmarkEnd w:id="207"/>
      <w:bookmarkEnd w:id="208"/>
    </w:p>
    <w:p>
      <w:pPr>
        <w:pStyle w:val="Subsection"/>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209" w:name="_Toc404931531"/>
      <w:bookmarkStart w:id="210" w:name="_Toc423450545"/>
      <w:r>
        <w:rPr>
          <w:rStyle w:val="CharSectno"/>
        </w:rPr>
        <w:t>42A</w:t>
      </w:r>
      <w:r>
        <w:rPr>
          <w:snapToGrid w:val="0"/>
        </w:rPr>
        <w:t>.</w:t>
      </w:r>
      <w:r>
        <w:rPr>
          <w:snapToGrid w:val="0"/>
        </w:rPr>
        <w:tab/>
        <w:t>Application for renewal (Act s. 91A or 91B)</w:t>
      </w:r>
      <w:bookmarkEnd w:id="209"/>
      <w:bookmarkEnd w:id="210"/>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 18 Mar 2011 p. 925; 1 Feb 2013 p. 453.]</w:t>
      </w:r>
    </w:p>
    <w:p>
      <w:pPr>
        <w:pStyle w:val="Heading5"/>
        <w:rPr>
          <w:snapToGrid w:val="0"/>
        </w:rPr>
      </w:pPr>
      <w:bookmarkStart w:id="211" w:name="_Toc404931532"/>
      <w:bookmarkStart w:id="212" w:name="_Toc423450546"/>
      <w:r>
        <w:rPr>
          <w:rStyle w:val="CharSectno"/>
        </w:rPr>
        <w:t>42B</w:t>
      </w:r>
      <w:r>
        <w:rPr>
          <w:snapToGrid w:val="0"/>
        </w:rPr>
        <w:t>.</w:t>
      </w:r>
      <w:r>
        <w:rPr>
          <w:snapToGrid w:val="0"/>
        </w:rPr>
        <w:tab/>
        <w:t>Prescribed purposes (Act s. 91(1))</w:t>
      </w:r>
      <w:bookmarkEnd w:id="211"/>
      <w:bookmarkEnd w:id="212"/>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ind w:left="890" w:hanging="890"/>
      </w:pPr>
      <w:r>
        <w:tab/>
        <w:t>[Regulation 42B inserted in Gazette 13 Oct 1995 p. 4817; amended in Gazette 4 Apr 1997 p. 1778; 1 Aug 2008 p. 3456.]</w:t>
      </w:r>
    </w:p>
    <w:p>
      <w:pPr>
        <w:pStyle w:val="Heading3"/>
      </w:pPr>
      <w:bookmarkStart w:id="213" w:name="_Toc404931533"/>
      <w:bookmarkStart w:id="214" w:name="_Toc421282635"/>
      <w:bookmarkStart w:id="215" w:name="_Toc421283031"/>
      <w:bookmarkStart w:id="216" w:name="_Toc423450547"/>
      <w:r>
        <w:rPr>
          <w:rStyle w:val="CharDivNo"/>
        </w:rPr>
        <w:t>Division 6</w:t>
      </w:r>
      <w:r>
        <w:rPr>
          <w:snapToGrid w:val="0"/>
        </w:rPr>
        <w:t> — </w:t>
      </w:r>
      <w:r>
        <w:rPr>
          <w:rStyle w:val="CharDivText"/>
        </w:rPr>
        <w:t>Surrenders and forfeitures</w:t>
      </w:r>
      <w:bookmarkEnd w:id="213"/>
      <w:bookmarkEnd w:id="214"/>
      <w:bookmarkEnd w:id="215"/>
      <w:bookmarkEnd w:id="216"/>
    </w:p>
    <w:p>
      <w:pPr>
        <w:pStyle w:val="Heading5"/>
        <w:rPr>
          <w:snapToGrid w:val="0"/>
        </w:rPr>
      </w:pPr>
      <w:bookmarkStart w:id="217" w:name="_Toc404931534"/>
      <w:bookmarkStart w:id="218" w:name="_Toc423450548"/>
      <w:r>
        <w:rPr>
          <w:rStyle w:val="CharSectno"/>
        </w:rPr>
        <w:t>43</w:t>
      </w:r>
      <w:r>
        <w:rPr>
          <w:snapToGrid w:val="0"/>
        </w:rPr>
        <w:t>.</w:t>
      </w:r>
      <w:r>
        <w:rPr>
          <w:snapToGrid w:val="0"/>
        </w:rPr>
        <w:tab/>
        <w:t>Surrender of tenement (Act s. 95)</w:t>
      </w:r>
      <w:bookmarkEnd w:id="217"/>
      <w:bookmarkEnd w:id="218"/>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219" w:name="_Toc404931535"/>
      <w:bookmarkStart w:id="220" w:name="_Toc423450549"/>
      <w:r>
        <w:rPr>
          <w:rStyle w:val="CharSectno"/>
        </w:rPr>
        <w:t>44</w:t>
      </w:r>
      <w:r>
        <w:rPr>
          <w:snapToGrid w:val="0"/>
        </w:rPr>
        <w:t>.</w:t>
      </w:r>
      <w:r>
        <w:rPr>
          <w:snapToGrid w:val="0"/>
        </w:rPr>
        <w:tab/>
        <w:t>Shape of tenement after partial surrender (Act s. 95)</w:t>
      </w:r>
      <w:bookmarkEnd w:id="219"/>
      <w:bookmarkEnd w:id="220"/>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 9 Nov 2012 p. 5400.]</w:t>
      </w:r>
    </w:p>
    <w:p>
      <w:pPr>
        <w:pStyle w:val="Heading5"/>
        <w:rPr>
          <w:snapToGrid w:val="0"/>
        </w:rPr>
      </w:pPr>
      <w:bookmarkStart w:id="221" w:name="_Toc404931536"/>
      <w:bookmarkStart w:id="222" w:name="_Toc423450550"/>
      <w:r>
        <w:rPr>
          <w:rStyle w:val="CharSectno"/>
        </w:rPr>
        <w:t>45</w:t>
      </w:r>
      <w:r>
        <w:rPr>
          <w:snapToGrid w:val="0"/>
        </w:rPr>
        <w:t>.</w:t>
      </w:r>
      <w:r>
        <w:rPr>
          <w:snapToGrid w:val="0"/>
        </w:rPr>
        <w:tab/>
        <w:t>Marking out etc. required for partial surrender</w:t>
      </w:r>
      <w:bookmarkEnd w:id="221"/>
      <w:bookmarkEnd w:id="222"/>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223" w:name="_Toc404931537"/>
      <w:bookmarkStart w:id="224" w:name="_Toc423450551"/>
      <w:r>
        <w:rPr>
          <w:rStyle w:val="CharSectno"/>
        </w:rPr>
        <w:t>46</w:t>
      </w:r>
      <w:r>
        <w:rPr>
          <w:snapToGrid w:val="0"/>
        </w:rPr>
        <w:t>.</w:t>
      </w:r>
      <w:r>
        <w:rPr>
          <w:snapToGrid w:val="0"/>
        </w:rPr>
        <w:tab/>
        <w:t>Partial surrender to be endorsed on instrument of lease or licence</w:t>
      </w:r>
      <w:bookmarkEnd w:id="223"/>
      <w:bookmarkEnd w:id="224"/>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225" w:name="_Toc404931538"/>
      <w:bookmarkStart w:id="226" w:name="_Toc423450552"/>
      <w:r>
        <w:rPr>
          <w:rStyle w:val="CharSectno"/>
        </w:rPr>
        <w:t>47</w:t>
      </w:r>
      <w:r>
        <w:rPr>
          <w:snapToGrid w:val="0"/>
        </w:rPr>
        <w:t>.</w:t>
      </w:r>
      <w:r>
        <w:rPr>
          <w:snapToGrid w:val="0"/>
        </w:rPr>
        <w:tab/>
        <w:t>Consent of mortgagee to surrender</w:t>
      </w:r>
      <w:bookmarkEnd w:id="225"/>
      <w:bookmarkEnd w:id="226"/>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227" w:name="_Toc404931539"/>
      <w:bookmarkStart w:id="228" w:name="_Toc423450553"/>
      <w:r>
        <w:rPr>
          <w:rStyle w:val="CharSectno"/>
        </w:rPr>
        <w:t>47A</w:t>
      </w:r>
      <w:r>
        <w:rPr>
          <w:snapToGrid w:val="0"/>
        </w:rPr>
        <w:t>.</w:t>
      </w:r>
      <w:r>
        <w:rPr>
          <w:snapToGrid w:val="0"/>
        </w:rPr>
        <w:tab/>
        <w:t>Refund where conditional surrender of mining lease or general purpose lease</w:t>
      </w:r>
      <w:bookmarkEnd w:id="227"/>
      <w:bookmarkEnd w:id="228"/>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4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229" w:name="_Toc404931540"/>
      <w:bookmarkStart w:id="230" w:name="_Toc423450554"/>
      <w:r>
        <w:rPr>
          <w:rStyle w:val="CharSectno"/>
        </w:rPr>
        <w:t>49</w:t>
      </w:r>
      <w:r>
        <w:rPr>
          <w:snapToGrid w:val="0"/>
        </w:rPr>
        <w:t>.</w:t>
      </w:r>
      <w:r>
        <w:rPr>
          <w:snapToGrid w:val="0"/>
        </w:rPr>
        <w:tab/>
        <w:t>Forfeiture for non</w:t>
      </w:r>
      <w:r>
        <w:rPr>
          <w:snapToGrid w:val="0"/>
        </w:rPr>
        <w:noBreakHyphen/>
        <w:t>payment of rent etc. (Act s. 96(1))</w:t>
      </w:r>
      <w:bookmarkEnd w:id="229"/>
      <w:bookmarkEnd w:id="230"/>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231" w:name="_Toc404931541"/>
      <w:bookmarkStart w:id="232" w:name="_Toc423450555"/>
      <w:r>
        <w:rPr>
          <w:rStyle w:val="CharSectno"/>
        </w:rPr>
        <w:t>50</w:t>
      </w:r>
      <w:r>
        <w:rPr>
          <w:snapToGrid w:val="0"/>
        </w:rPr>
        <w:t>.</w:t>
      </w:r>
      <w:r>
        <w:rPr>
          <w:snapToGrid w:val="0"/>
        </w:rPr>
        <w:tab/>
        <w:t>Notice to holder of mining tenement of intended forfeiture</w:t>
      </w:r>
      <w:bookmarkEnd w:id="231"/>
      <w:bookmarkEnd w:id="232"/>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233" w:name="_Toc404931542"/>
      <w:bookmarkStart w:id="234" w:name="_Toc423450556"/>
      <w:r>
        <w:rPr>
          <w:rStyle w:val="CharSectno"/>
        </w:rPr>
        <w:t>51</w:t>
      </w:r>
      <w:r>
        <w:rPr>
          <w:snapToGrid w:val="0"/>
        </w:rPr>
        <w:t>.</w:t>
      </w:r>
      <w:r>
        <w:rPr>
          <w:snapToGrid w:val="0"/>
        </w:rPr>
        <w:tab/>
        <w:t>Application for restoration of tenement (Act s. 97A)</w:t>
      </w:r>
      <w:bookmarkEnd w:id="233"/>
      <w:bookmarkEnd w:id="234"/>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pPr>
      <w:r>
        <w:tab/>
        <w:t>(d)</w:t>
      </w:r>
      <w:r>
        <w:tab/>
        <w:t>made within 30 days of the forfeiture of the mining tenement.</w:t>
      </w:r>
    </w:p>
    <w:p>
      <w:pPr>
        <w:pStyle w:val="Footnotesection"/>
      </w:pPr>
      <w:r>
        <w:tab/>
        <w:t>[Regulation 51 inserted in Gazette 2 Oct 1987 p. 3818; amended in Gazette 24 Jun 1994 p. 2931; 15 Jan 2010 p. 105; 18 Mar 2011 p. 916; 1 Feb 2013 p. 453.]</w:t>
      </w:r>
    </w:p>
    <w:p>
      <w:pPr>
        <w:pStyle w:val="Heading5"/>
        <w:rPr>
          <w:snapToGrid w:val="0"/>
        </w:rPr>
      </w:pPr>
      <w:bookmarkStart w:id="235" w:name="_Toc404931543"/>
      <w:bookmarkStart w:id="236" w:name="_Toc423450557"/>
      <w:r>
        <w:rPr>
          <w:rStyle w:val="CharSectno"/>
        </w:rPr>
        <w:t>51A</w:t>
      </w:r>
      <w:r>
        <w:rPr>
          <w:snapToGrid w:val="0"/>
        </w:rPr>
        <w:t>.</w:t>
      </w:r>
      <w:r>
        <w:rPr>
          <w:snapToGrid w:val="0"/>
        </w:rPr>
        <w:tab/>
        <w:t>Notice of application for restoration (Act s. 97A)</w:t>
      </w:r>
      <w:bookmarkEnd w:id="235"/>
      <w:bookmarkEnd w:id="236"/>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ind w:left="890" w:hanging="890"/>
      </w:pPr>
      <w:r>
        <w:t>[</w:t>
      </w:r>
      <w:r>
        <w:rPr>
          <w:b/>
          <w:bCs/>
        </w:rPr>
        <w:t>51B.</w:t>
      </w:r>
      <w:r>
        <w:tab/>
        <w:t>Deleted in Gazette 9 Mar 2007 p. 869.]</w:t>
      </w:r>
    </w:p>
    <w:p>
      <w:pPr>
        <w:pStyle w:val="Heading5"/>
        <w:rPr>
          <w:snapToGrid w:val="0"/>
        </w:rPr>
      </w:pPr>
      <w:bookmarkStart w:id="237" w:name="_Toc404931544"/>
      <w:bookmarkStart w:id="238" w:name="_Toc423450558"/>
      <w:r>
        <w:rPr>
          <w:rStyle w:val="CharSectno"/>
        </w:rPr>
        <w:t>52</w:t>
      </w:r>
      <w:r>
        <w:rPr>
          <w:snapToGrid w:val="0"/>
        </w:rPr>
        <w:t>.</w:t>
      </w:r>
      <w:r>
        <w:rPr>
          <w:snapToGrid w:val="0"/>
        </w:rPr>
        <w:tab/>
        <w:t>Reduced expenditure where forfeiture plaint lodged</w:t>
      </w:r>
      <w:bookmarkEnd w:id="237"/>
      <w:bookmarkEnd w:id="238"/>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239" w:name="_Toc404931545"/>
      <w:bookmarkStart w:id="240" w:name="_Toc423450559"/>
      <w:r>
        <w:rPr>
          <w:rStyle w:val="CharSectno"/>
        </w:rPr>
        <w:t>53</w:t>
      </w:r>
      <w:r>
        <w:t>.</w:t>
      </w:r>
      <w:r>
        <w:tab/>
        <w:t>Reduced expenditure where forfeiture cancelled</w:t>
      </w:r>
      <w:bookmarkEnd w:id="239"/>
      <w:bookmarkEnd w:id="240"/>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in Gazette 9 Mar 2007 p. 870.]</w:t>
      </w:r>
    </w:p>
    <w:p>
      <w:pPr>
        <w:pStyle w:val="Heading3"/>
      </w:pPr>
      <w:bookmarkStart w:id="241" w:name="_Toc404931546"/>
      <w:bookmarkStart w:id="242" w:name="_Toc421282648"/>
      <w:bookmarkStart w:id="243" w:name="_Toc421283044"/>
      <w:bookmarkStart w:id="244" w:name="_Toc423450560"/>
      <w:r>
        <w:rPr>
          <w:rStyle w:val="CharDivNo"/>
        </w:rPr>
        <w:t>Division 7</w:t>
      </w:r>
      <w:r>
        <w:rPr>
          <w:snapToGrid w:val="0"/>
        </w:rPr>
        <w:t> — </w:t>
      </w:r>
      <w:r>
        <w:rPr>
          <w:rStyle w:val="CharDivText"/>
        </w:rPr>
        <w:t>Exemptions</w:t>
      </w:r>
      <w:bookmarkEnd w:id="241"/>
      <w:bookmarkEnd w:id="242"/>
      <w:bookmarkEnd w:id="243"/>
      <w:bookmarkEnd w:id="244"/>
    </w:p>
    <w:p>
      <w:pPr>
        <w:pStyle w:val="Heading5"/>
        <w:rPr>
          <w:snapToGrid w:val="0"/>
        </w:rPr>
      </w:pPr>
      <w:bookmarkStart w:id="245" w:name="_Toc404931547"/>
      <w:bookmarkStart w:id="246" w:name="_Toc423450561"/>
      <w:r>
        <w:rPr>
          <w:rStyle w:val="CharSectno"/>
        </w:rPr>
        <w:t>54</w:t>
      </w:r>
      <w:r>
        <w:rPr>
          <w:snapToGrid w:val="0"/>
        </w:rPr>
        <w:t>.</w:t>
      </w:r>
      <w:r>
        <w:rPr>
          <w:snapToGrid w:val="0"/>
        </w:rPr>
        <w:tab/>
        <w:t>Application for certificate of exemption (Act s. 102)</w:t>
      </w:r>
      <w:bookmarkEnd w:id="245"/>
      <w:bookmarkEnd w:id="246"/>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in Gazette 2 Oct 1987 p. 3818; amended in Gazette 31 May 1991 p. 2698; 13 Oct 1995 p. 4818; 4 Apr 1997 p. 1778; 17 Jan 2003 p. 113; 15 Jan 2010 p. 106; 18 Mar 2011 p. 916; 1 Feb 2013 p. 453.]</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247" w:name="_Toc404931548"/>
      <w:bookmarkStart w:id="248" w:name="_Toc423450562"/>
      <w:r>
        <w:rPr>
          <w:rStyle w:val="CharSectno"/>
        </w:rPr>
        <w:t>58</w:t>
      </w:r>
      <w:r>
        <w:rPr>
          <w:snapToGrid w:val="0"/>
        </w:rPr>
        <w:t>.</w:t>
      </w:r>
      <w:r>
        <w:rPr>
          <w:snapToGrid w:val="0"/>
        </w:rPr>
        <w:tab/>
        <w:t>Certificate of exemption (Act s. 102 or 102A)</w:t>
      </w:r>
      <w:bookmarkEnd w:id="247"/>
      <w:bookmarkEnd w:id="248"/>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249" w:name="_Toc404931549"/>
      <w:bookmarkStart w:id="250" w:name="_Toc423450563"/>
      <w:r>
        <w:rPr>
          <w:rStyle w:val="CharSectno"/>
        </w:rPr>
        <w:t>58A</w:t>
      </w:r>
      <w:r>
        <w:t>.</w:t>
      </w:r>
      <w:r>
        <w:tab/>
        <w:t>Aggregate exploration expenditure (Act s. 102(2a))</w:t>
      </w:r>
      <w:bookmarkEnd w:id="249"/>
      <w:bookmarkEnd w:id="250"/>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251" w:name="_Toc404931550"/>
      <w:bookmarkStart w:id="252" w:name="_Toc421282652"/>
      <w:bookmarkStart w:id="253" w:name="_Toc421283048"/>
      <w:bookmarkStart w:id="254" w:name="_Toc423450564"/>
      <w:r>
        <w:rPr>
          <w:rStyle w:val="CharPartNo"/>
        </w:rPr>
        <w:t>Part V</w:t>
      </w:r>
      <w:r>
        <w:t> — </w:t>
      </w:r>
      <w:r>
        <w:rPr>
          <w:rStyle w:val="CharPartText"/>
        </w:rPr>
        <w:t>General regulations</w:t>
      </w:r>
      <w:bookmarkEnd w:id="251"/>
      <w:bookmarkEnd w:id="252"/>
      <w:bookmarkEnd w:id="253"/>
      <w:bookmarkEnd w:id="254"/>
    </w:p>
    <w:p>
      <w:pPr>
        <w:pStyle w:val="Heading3"/>
      </w:pPr>
      <w:bookmarkStart w:id="255" w:name="_Toc404931551"/>
      <w:bookmarkStart w:id="256" w:name="_Toc421282653"/>
      <w:bookmarkStart w:id="257" w:name="_Toc421283049"/>
      <w:bookmarkStart w:id="258" w:name="_Toc423450565"/>
      <w:r>
        <w:rPr>
          <w:rStyle w:val="CharDivNo"/>
        </w:rPr>
        <w:t>Division 1A</w:t>
      </w:r>
      <w:r>
        <w:t> — </w:t>
      </w:r>
      <w:r>
        <w:rPr>
          <w:rStyle w:val="CharDivText"/>
        </w:rPr>
        <w:t>Lodging, filing documents</w:t>
      </w:r>
      <w:bookmarkEnd w:id="255"/>
      <w:bookmarkEnd w:id="256"/>
      <w:bookmarkEnd w:id="257"/>
      <w:bookmarkEnd w:id="258"/>
    </w:p>
    <w:p>
      <w:pPr>
        <w:pStyle w:val="Footnoteheading"/>
      </w:pPr>
      <w:r>
        <w:tab/>
        <w:t xml:space="preserve">[Heading inserted in Gazette 18 Mar 2011 p. 916.] </w:t>
      </w:r>
    </w:p>
    <w:p>
      <w:pPr>
        <w:pStyle w:val="Heading5"/>
      </w:pPr>
      <w:bookmarkStart w:id="259" w:name="_Toc404931552"/>
      <w:bookmarkStart w:id="260" w:name="_Toc423450566"/>
      <w:r>
        <w:rPr>
          <w:rStyle w:val="CharSectno"/>
        </w:rPr>
        <w:t>59A</w:t>
      </w:r>
      <w:r>
        <w:t>.</w:t>
      </w:r>
      <w:r>
        <w:tab/>
        <w:t>Prescribed manner of lodging, filing documents</w:t>
      </w:r>
      <w:bookmarkEnd w:id="259"/>
      <w:bookmarkEnd w:id="260"/>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261" w:name="_Toc404931553"/>
      <w:bookmarkStart w:id="262" w:name="_Toc423450567"/>
      <w:r>
        <w:rPr>
          <w:rStyle w:val="CharSectno"/>
        </w:rPr>
        <w:t>59B</w:t>
      </w:r>
      <w:r>
        <w:t>.</w:t>
      </w:r>
      <w:r>
        <w:tab/>
        <w:t>Lodging mining tenement documents through Department’s website</w:t>
      </w:r>
      <w:bookmarkEnd w:id="261"/>
      <w:bookmarkEnd w:id="262"/>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spacing w:before="220"/>
      </w:pPr>
      <w:bookmarkStart w:id="263" w:name="_Toc404931554"/>
      <w:bookmarkStart w:id="264" w:name="_Toc421282656"/>
      <w:bookmarkStart w:id="265" w:name="_Toc421283052"/>
      <w:bookmarkStart w:id="266" w:name="_Toc423450568"/>
      <w:r>
        <w:rPr>
          <w:rStyle w:val="CharDivNo"/>
        </w:rPr>
        <w:t>Division 1</w:t>
      </w:r>
      <w:r>
        <w:rPr>
          <w:snapToGrid w:val="0"/>
        </w:rPr>
        <w:t> — </w:t>
      </w:r>
      <w:r>
        <w:rPr>
          <w:rStyle w:val="CharDivText"/>
        </w:rPr>
        <w:t>Marking out mining tenements</w:t>
      </w:r>
      <w:bookmarkEnd w:id="263"/>
      <w:bookmarkEnd w:id="264"/>
      <w:bookmarkEnd w:id="265"/>
      <w:bookmarkEnd w:id="266"/>
    </w:p>
    <w:p>
      <w:pPr>
        <w:pStyle w:val="Heading5"/>
        <w:rPr>
          <w:snapToGrid w:val="0"/>
        </w:rPr>
      </w:pPr>
      <w:bookmarkStart w:id="267" w:name="_Toc404931555"/>
      <w:bookmarkStart w:id="268" w:name="_Toc423450569"/>
      <w:r>
        <w:rPr>
          <w:rStyle w:val="CharSectno"/>
        </w:rPr>
        <w:t>59</w:t>
      </w:r>
      <w:r>
        <w:rPr>
          <w:snapToGrid w:val="0"/>
        </w:rPr>
        <w:t>.</w:t>
      </w:r>
      <w:r>
        <w:rPr>
          <w:snapToGrid w:val="0"/>
        </w:rPr>
        <w:tab/>
        <w:t>Manner of marking out tenement (Act s. 105)</w:t>
      </w:r>
      <w:bookmarkEnd w:id="267"/>
      <w:bookmarkEnd w:id="268"/>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keepLines/>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spacing w:before="100"/>
        <w:ind w:left="890" w:hanging="890"/>
      </w:pPr>
      <w:r>
        <w:tab/>
        <w:t>[Regulation 59 inserted in Gazette 16 Nov 1990 p. 5728; amended in Gazette 2 Jul 1993 p. 3271; 15 Aug 2003 p. 3693; 15 Jan 2010 p. 106; 1 Feb 2013 p. 453.]</w:t>
      </w:r>
    </w:p>
    <w:p>
      <w:pPr>
        <w:pStyle w:val="Heading5"/>
        <w:rPr>
          <w:snapToGrid w:val="0"/>
        </w:rPr>
      </w:pPr>
      <w:bookmarkStart w:id="269" w:name="_Toc404931556"/>
      <w:bookmarkStart w:id="270" w:name="_Toc423450570"/>
      <w:r>
        <w:rPr>
          <w:rStyle w:val="CharSectno"/>
        </w:rPr>
        <w:t>60</w:t>
      </w:r>
      <w:r>
        <w:rPr>
          <w:snapToGrid w:val="0"/>
        </w:rPr>
        <w:t>.</w:t>
      </w:r>
      <w:r>
        <w:rPr>
          <w:snapToGrid w:val="0"/>
        </w:rPr>
        <w:tab/>
        <w:t>Stones used to support posts</w:t>
      </w:r>
      <w:bookmarkEnd w:id="269"/>
      <w:bookmarkEnd w:id="270"/>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271" w:name="_Toc404931557"/>
      <w:bookmarkStart w:id="272" w:name="_Toc423450571"/>
      <w:r>
        <w:rPr>
          <w:rStyle w:val="CharSectno"/>
        </w:rPr>
        <w:t>61</w:t>
      </w:r>
      <w:r>
        <w:rPr>
          <w:snapToGrid w:val="0"/>
        </w:rPr>
        <w:t>.</w:t>
      </w:r>
      <w:r>
        <w:rPr>
          <w:snapToGrid w:val="0"/>
        </w:rPr>
        <w:tab/>
        <w:t>Marking out surveyed land</w:t>
      </w:r>
      <w:bookmarkEnd w:id="271"/>
      <w:bookmarkEnd w:id="272"/>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keepLines w:val="0"/>
        <w:rPr>
          <w:snapToGrid w:val="0"/>
        </w:rPr>
      </w:pPr>
      <w:bookmarkStart w:id="273" w:name="_Toc404931558"/>
      <w:bookmarkStart w:id="274" w:name="_Toc423450572"/>
      <w:r>
        <w:rPr>
          <w:rStyle w:val="CharSectno"/>
        </w:rPr>
        <w:t>62</w:t>
      </w:r>
      <w:r>
        <w:rPr>
          <w:snapToGrid w:val="0"/>
        </w:rPr>
        <w:t>.</w:t>
      </w:r>
      <w:r>
        <w:rPr>
          <w:snapToGrid w:val="0"/>
        </w:rPr>
        <w:tab/>
        <w:t>Surplus land may be applied for by others</w:t>
      </w:r>
      <w:bookmarkEnd w:id="273"/>
      <w:bookmarkEnd w:id="274"/>
    </w:p>
    <w:p>
      <w:pPr>
        <w:pStyle w:val="Subsection"/>
        <w:spacing w:before="120"/>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spacing w:before="120"/>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spacing w:before="90"/>
        <w:ind w:left="890" w:hanging="890"/>
      </w:pPr>
      <w:r>
        <w:tab/>
        <w:t>[Regulation 62 amended in Gazette 11 Jun 1999 p. 2544.]</w:t>
      </w:r>
    </w:p>
    <w:p>
      <w:pPr>
        <w:pStyle w:val="Heading5"/>
        <w:spacing w:before="180"/>
        <w:rPr>
          <w:snapToGrid w:val="0"/>
        </w:rPr>
      </w:pPr>
      <w:bookmarkStart w:id="275" w:name="_Toc404931559"/>
      <w:bookmarkStart w:id="276" w:name="_Toc423450573"/>
      <w:r>
        <w:rPr>
          <w:rStyle w:val="CharSectno"/>
        </w:rPr>
        <w:t>63</w:t>
      </w:r>
      <w:r>
        <w:rPr>
          <w:snapToGrid w:val="0"/>
        </w:rPr>
        <w:t>.</w:t>
      </w:r>
      <w:r>
        <w:rPr>
          <w:snapToGrid w:val="0"/>
        </w:rPr>
        <w:tab/>
        <w:t>Land marked out but not applied for</w:t>
      </w:r>
      <w:bookmarkEnd w:id="275"/>
      <w:bookmarkEnd w:id="276"/>
    </w:p>
    <w:p>
      <w:pPr>
        <w:pStyle w:val="Subsection"/>
        <w:spacing w:before="120"/>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spacing w:before="120"/>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180"/>
      </w:pPr>
      <w:bookmarkStart w:id="277" w:name="_Toc404931560"/>
      <w:bookmarkStart w:id="278" w:name="_Toc423450574"/>
      <w:r>
        <w:rPr>
          <w:rStyle w:val="CharSectno"/>
        </w:rPr>
        <w:t>63A</w:t>
      </w:r>
      <w:r>
        <w:t>.</w:t>
      </w:r>
      <w:r>
        <w:tab/>
        <w:t>Requirement for marking out following grant of reversion licence</w:t>
      </w:r>
      <w:bookmarkEnd w:id="277"/>
      <w:bookmarkEnd w:id="278"/>
    </w:p>
    <w:p>
      <w:pPr>
        <w:pStyle w:val="Subsection"/>
        <w:spacing w:before="12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20"/>
      </w:pPr>
      <w:r>
        <w:tab/>
        <w:t>(2)</w:t>
      </w:r>
      <w:r>
        <w:tab/>
        <w:t>A person who contravenes subregulation (1) commits an offence.</w:t>
      </w:r>
    </w:p>
    <w:p>
      <w:pPr>
        <w:pStyle w:val="Footnotesection"/>
        <w:spacing w:before="90"/>
        <w:ind w:left="890" w:hanging="890"/>
      </w:pPr>
      <w:r>
        <w:tab/>
        <w:t>[Regulation 63A inserted in Gazette 3 Feb 2006 p. 593-4.]</w:t>
      </w:r>
    </w:p>
    <w:p>
      <w:pPr>
        <w:pStyle w:val="Heading3"/>
      </w:pPr>
      <w:bookmarkStart w:id="279" w:name="_Toc404931561"/>
      <w:bookmarkStart w:id="280" w:name="_Toc421282663"/>
      <w:bookmarkStart w:id="281" w:name="_Toc421283059"/>
      <w:bookmarkStart w:id="282" w:name="_Toc423450575"/>
      <w:r>
        <w:rPr>
          <w:rStyle w:val="CharDivNo"/>
        </w:rPr>
        <w:t>Division 2</w:t>
      </w:r>
      <w:r>
        <w:rPr>
          <w:snapToGrid w:val="0"/>
        </w:rPr>
        <w:t> — </w:t>
      </w:r>
      <w:r>
        <w:rPr>
          <w:rStyle w:val="CharDivText"/>
        </w:rPr>
        <w:t>Applications</w:t>
      </w:r>
      <w:bookmarkEnd w:id="279"/>
      <w:bookmarkEnd w:id="280"/>
      <w:bookmarkEnd w:id="281"/>
      <w:bookmarkEnd w:id="282"/>
      <w:r>
        <w:rPr>
          <w:rStyle w:val="CharDivText"/>
        </w:rPr>
        <w:t xml:space="preserve"> </w:t>
      </w:r>
    </w:p>
    <w:p>
      <w:pPr>
        <w:pStyle w:val="Footnoteheading"/>
      </w:pPr>
      <w:r>
        <w:tab/>
        <w:t xml:space="preserve">[Heading amended in Gazette 18 Mar 2011 p. 917.] </w:t>
      </w:r>
    </w:p>
    <w:p>
      <w:pPr>
        <w:pStyle w:val="Heading5"/>
        <w:rPr>
          <w:snapToGrid w:val="0"/>
        </w:rPr>
      </w:pPr>
      <w:bookmarkStart w:id="283" w:name="_Toc404931562"/>
      <w:bookmarkStart w:id="284" w:name="_Toc423450576"/>
      <w:r>
        <w:rPr>
          <w:rStyle w:val="CharSectno"/>
        </w:rPr>
        <w:t>64</w:t>
      </w:r>
      <w:r>
        <w:rPr>
          <w:snapToGrid w:val="0"/>
        </w:rPr>
        <w:t>.</w:t>
      </w:r>
      <w:r>
        <w:rPr>
          <w:snapToGrid w:val="0"/>
        </w:rPr>
        <w:tab/>
        <w:t>Application for mining tenement</w:t>
      </w:r>
      <w:bookmarkEnd w:id="283"/>
      <w:bookmarkEnd w:id="284"/>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Footnotesection"/>
        <w:ind w:left="890" w:hanging="890"/>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w:t>
      </w:r>
    </w:p>
    <w:p>
      <w:pPr>
        <w:pStyle w:val="Heading5"/>
        <w:rPr>
          <w:snapToGrid w:val="0"/>
        </w:rPr>
      </w:pPr>
      <w:bookmarkStart w:id="285" w:name="_Toc404931563"/>
      <w:bookmarkStart w:id="286" w:name="_Toc423450577"/>
      <w:r>
        <w:rPr>
          <w:rStyle w:val="CharSectno"/>
        </w:rPr>
        <w:t>64A</w:t>
      </w:r>
      <w:r>
        <w:rPr>
          <w:snapToGrid w:val="0"/>
        </w:rPr>
        <w:t>.</w:t>
      </w:r>
      <w:r>
        <w:rPr>
          <w:snapToGrid w:val="0"/>
        </w:rPr>
        <w:tab/>
        <w:t>Notice of application for prospecting licence, exploration licence, retention licence or mining lease</w:t>
      </w:r>
      <w:bookmarkEnd w:id="285"/>
      <w:bookmarkEnd w:id="286"/>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in Gazette 13 Oct 1995 p. 4818; amended in Gazette 15 Jan 2010 p. 108-9; 1 Feb 2013 p. 454.]</w:t>
      </w:r>
    </w:p>
    <w:p>
      <w:pPr>
        <w:pStyle w:val="Heading5"/>
        <w:rPr>
          <w:snapToGrid w:val="0"/>
        </w:rPr>
      </w:pPr>
      <w:bookmarkStart w:id="287" w:name="_Toc404931564"/>
      <w:bookmarkStart w:id="288" w:name="_Toc423450578"/>
      <w:r>
        <w:rPr>
          <w:rStyle w:val="CharSectno"/>
        </w:rPr>
        <w:t>64B</w:t>
      </w:r>
      <w:r>
        <w:rPr>
          <w:snapToGrid w:val="0"/>
        </w:rPr>
        <w:t>.</w:t>
      </w:r>
      <w:r>
        <w:rPr>
          <w:snapToGrid w:val="0"/>
        </w:rPr>
        <w:tab/>
        <w:t>Notice of application for mining tenement to pastoral lessee etc. (Act s. 118)</w:t>
      </w:r>
      <w:bookmarkEnd w:id="287"/>
      <w:bookmarkEnd w:id="288"/>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in Gazette 24 Jun 1994 p. 2931.]</w:t>
      </w:r>
    </w:p>
    <w:p>
      <w:pPr>
        <w:pStyle w:val="Heading5"/>
      </w:pPr>
      <w:bookmarkStart w:id="289" w:name="_Toc404931565"/>
      <w:bookmarkStart w:id="290" w:name="_Toc423450579"/>
      <w:r>
        <w:rPr>
          <w:rStyle w:val="CharSectno"/>
        </w:rPr>
        <w:t>64C</w:t>
      </w:r>
      <w:r>
        <w:t>.</w:t>
      </w:r>
      <w:r>
        <w:tab/>
        <w:t>Copy of application for miscellaneous licence (Act s. 91(9))</w:t>
      </w:r>
      <w:bookmarkEnd w:id="289"/>
      <w:bookmarkEnd w:id="290"/>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in Gazette 17 Jan 2003 p. 106.]</w:t>
      </w:r>
    </w:p>
    <w:p>
      <w:pPr>
        <w:pStyle w:val="Heading5"/>
        <w:rPr>
          <w:snapToGrid w:val="0"/>
        </w:rPr>
      </w:pPr>
      <w:bookmarkStart w:id="291" w:name="_Toc404931566"/>
      <w:bookmarkStart w:id="292" w:name="_Toc423450580"/>
      <w:r>
        <w:rPr>
          <w:rStyle w:val="CharSectno"/>
        </w:rPr>
        <w:t>65</w:t>
      </w:r>
      <w:r>
        <w:rPr>
          <w:snapToGrid w:val="0"/>
        </w:rPr>
        <w:t>.</w:t>
      </w:r>
      <w:r>
        <w:rPr>
          <w:snapToGrid w:val="0"/>
        </w:rPr>
        <w:tab/>
        <w:t>Number of shares to be stated on application</w:t>
      </w:r>
      <w:bookmarkEnd w:id="291"/>
      <w:bookmarkEnd w:id="292"/>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293" w:name="_Toc404931567"/>
      <w:bookmarkStart w:id="294" w:name="_Toc423450581"/>
      <w:r>
        <w:rPr>
          <w:rStyle w:val="CharSectno"/>
        </w:rPr>
        <w:t>66</w:t>
      </w:r>
      <w:r>
        <w:rPr>
          <w:snapToGrid w:val="0"/>
        </w:rPr>
        <w:t>.</w:t>
      </w:r>
      <w:r>
        <w:rPr>
          <w:snapToGrid w:val="0"/>
        </w:rPr>
        <w:tab/>
        <w:t>Description of boundaries</w:t>
      </w:r>
      <w:bookmarkEnd w:id="293"/>
      <w:bookmarkEnd w:id="294"/>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ind w:left="890" w:hanging="890"/>
      </w:pPr>
      <w:r>
        <w:t>[</w:t>
      </w:r>
      <w:r>
        <w:rPr>
          <w:b/>
        </w:rPr>
        <w:t>67A.</w:t>
      </w:r>
      <w:r>
        <w:tab/>
        <w:t>Deleted in Gazette 4 Apr 1997 p. 1778.]</w:t>
      </w:r>
    </w:p>
    <w:p>
      <w:pPr>
        <w:pStyle w:val="Heading5"/>
        <w:rPr>
          <w:snapToGrid w:val="0"/>
        </w:rPr>
      </w:pPr>
      <w:bookmarkStart w:id="295" w:name="_Toc404931568"/>
      <w:bookmarkStart w:id="296" w:name="_Toc423450582"/>
      <w:r>
        <w:rPr>
          <w:rStyle w:val="CharSectno"/>
        </w:rPr>
        <w:t>68</w:t>
      </w:r>
      <w:r>
        <w:rPr>
          <w:snapToGrid w:val="0"/>
        </w:rPr>
        <w:t>.</w:t>
      </w:r>
      <w:r>
        <w:rPr>
          <w:snapToGrid w:val="0"/>
        </w:rPr>
        <w:tab/>
        <w:t>Warden may obtain report</w:t>
      </w:r>
      <w:bookmarkEnd w:id="295"/>
      <w:bookmarkEnd w:id="296"/>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297" w:name="_Toc404931569"/>
      <w:bookmarkStart w:id="298" w:name="_Toc423450583"/>
      <w:r>
        <w:rPr>
          <w:rStyle w:val="CharSectno"/>
        </w:rPr>
        <w:t>69</w:t>
      </w:r>
      <w:r>
        <w:rPr>
          <w:snapToGrid w:val="0"/>
        </w:rPr>
        <w:t>.</w:t>
      </w:r>
      <w:r>
        <w:rPr>
          <w:snapToGrid w:val="0"/>
        </w:rPr>
        <w:tab/>
        <w:t>Withdrawal of applications</w:t>
      </w:r>
      <w:bookmarkEnd w:id="297"/>
      <w:bookmarkEnd w:id="298"/>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ind w:left="890" w:hanging="890"/>
      </w:pPr>
      <w:r>
        <w:t>[</w:t>
      </w:r>
      <w:r>
        <w:rPr>
          <w:b/>
        </w:rPr>
        <w:t>69A.</w:t>
      </w:r>
      <w:r>
        <w:tab/>
        <w:t>Deleted in Gazette 24 Jun 2011 p. 2511.]</w:t>
      </w:r>
    </w:p>
    <w:p>
      <w:pPr>
        <w:pStyle w:val="Heading5"/>
        <w:rPr>
          <w:snapToGrid w:val="0"/>
        </w:rPr>
      </w:pPr>
      <w:bookmarkStart w:id="299" w:name="_Toc404931570"/>
      <w:bookmarkStart w:id="300" w:name="_Toc423450584"/>
      <w:r>
        <w:rPr>
          <w:rStyle w:val="CharSectno"/>
        </w:rPr>
        <w:t>70</w:t>
      </w:r>
      <w:r>
        <w:rPr>
          <w:snapToGrid w:val="0"/>
        </w:rPr>
        <w:t>.</w:t>
      </w:r>
      <w:r>
        <w:rPr>
          <w:snapToGrid w:val="0"/>
        </w:rPr>
        <w:tab/>
        <w:t>Refund of rent on withdrawal or refusal of application</w:t>
      </w:r>
      <w:bookmarkEnd w:id="299"/>
      <w:bookmarkEnd w:id="300"/>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301" w:name="_Toc404931571"/>
      <w:bookmarkStart w:id="302" w:name="_Toc423450585"/>
      <w:r>
        <w:rPr>
          <w:rStyle w:val="CharSectno"/>
        </w:rPr>
        <w:t>70A</w:t>
      </w:r>
      <w:r>
        <w:rPr>
          <w:snapToGrid w:val="0"/>
        </w:rPr>
        <w:t>.</w:t>
      </w:r>
      <w:r>
        <w:rPr>
          <w:snapToGrid w:val="0"/>
        </w:rPr>
        <w:tab/>
        <w:t>Amalgamation of secondary tenement (Act s. 67A)</w:t>
      </w:r>
      <w:bookmarkEnd w:id="301"/>
      <w:bookmarkEnd w:id="302"/>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state whether —</w:t>
      </w:r>
    </w:p>
    <w:p>
      <w:pPr>
        <w:pStyle w:val="Indenti"/>
        <w:keepNext/>
        <w:rPr>
          <w:snapToGrid w:val="0"/>
        </w:rPr>
      </w:pPr>
      <w:r>
        <w:rPr>
          <w:snapToGrid w:val="0"/>
        </w:rPr>
        <w:tab/>
        <w:t>(i)</w:t>
      </w:r>
      <w:r>
        <w:rPr>
          <w:snapToGrid w:val="0"/>
        </w:rPr>
        <w:tab/>
        <w:t>private land; or</w:t>
      </w:r>
    </w:p>
    <w:p>
      <w:pPr>
        <w:pStyle w:val="Indenti"/>
        <w:keepNext/>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 1 Feb 2013 p. 454.]</w:t>
      </w:r>
    </w:p>
    <w:p>
      <w:pPr>
        <w:pStyle w:val="Heading5"/>
        <w:spacing w:before="160"/>
      </w:pPr>
      <w:bookmarkStart w:id="303" w:name="_Toc404931572"/>
      <w:bookmarkStart w:id="304" w:name="_Toc423450586"/>
      <w:r>
        <w:rPr>
          <w:rStyle w:val="CharSectno"/>
        </w:rPr>
        <w:t>70BA</w:t>
      </w:r>
      <w:r>
        <w:t>.</w:t>
      </w:r>
      <w:r>
        <w:tab/>
        <w:t>Prescribed period for lodging certain applications for areas compulsorily surrendered (Act s. 105A(3))</w:t>
      </w:r>
      <w:bookmarkEnd w:id="303"/>
      <w:bookmarkEnd w:id="304"/>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pPr>
      <w:bookmarkStart w:id="305" w:name="_Toc404931573"/>
      <w:bookmarkStart w:id="306" w:name="_Toc423450587"/>
      <w:r>
        <w:rPr>
          <w:rStyle w:val="CharSectno"/>
        </w:rPr>
        <w:t>70BB</w:t>
      </w:r>
      <w:r>
        <w:t>.</w:t>
      </w:r>
      <w:r>
        <w:tab/>
        <w:t>Prescribed period for lodging certain applications or marking out land after forfeiture of exploration licence, mining lease or general purpose lease (Act s. 105A(3))</w:t>
      </w:r>
      <w:bookmarkEnd w:id="305"/>
      <w:bookmarkEnd w:id="306"/>
    </w:p>
    <w:p>
      <w:pPr>
        <w:pStyle w:val="Subsection"/>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pPr>
      <w:bookmarkStart w:id="307" w:name="_Toc404931574"/>
      <w:bookmarkStart w:id="308" w:name="_Toc423450588"/>
      <w:r>
        <w:rPr>
          <w:rStyle w:val="CharSectno"/>
        </w:rPr>
        <w:t>70BC</w:t>
      </w:r>
      <w:r>
        <w:t>.</w:t>
      </w:r>
      <w:r>
        <w:tab/>
        <w:t>Prescribed period for lodging certain applications after expiry of mining tenement (Act s. 105A(3))</w:t>
      </w:r>
      <w:bookmarkEnd w:id="307"/>
      <w:bookmarkEnd w:id="308"/>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309" w:name="_Toc404931575"/>
      <w:bookmarkStart w:id="310" w:name="_Toc423450589"/>
      <w:r>
        <w:rPr>
          <w:rStyle w:val="CharSectno"/>
        </w:rPr>
        <w:t>70BD</w:t>
      </w:r>
      <w:r>
        <w:t>.</w:t>
      </w:r>
      <w:r>
        <w:tab/>
        <w:t>Prescribed period for lodging other applications for exploration licences (Act s. 105A(3))</w:t>
      </w:r>
      <w:bookmarkEnd w:id="309"/>
      <w:bookmarkEnd w:id="310"/>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311" w:name="_Toc404931576"/>
      <w:bookmarkStart w:id="312" w:name="_Toc423450590"/>
      <w:r>
        <w:rPr>
          <w:rStyle w:val="CharSectno"/>
        </w:rPr>
        <w:t>70B</w:t>
      </w:r>
      <w:r>
        <w:rPr>
          <w:snapToGrid w:val="0"/>
        </w:rPr>
        <w:t>.</w:t>
      </w:r>
      <w:r>
        <w:rPr>
          <w:snapToGrid w:val="0"/>
        </w:rPr>
        <w:tab/>
        <w:t>Agreement as to priority (Act s. 105A(3))</w:t>
      </w:r>
      <w:bookmarkEnd w:id="311"/>
      <w:bookmarkEnd w:id="312"/>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313" w:name="_Toc404931577"/>
      <w:bookmarkStart w:id="314" w:name="_Toc423450591"/>
      <w:r>
        <w:rPr>
          <w:rStyle w:val="CharSectno"/>
        </w:rPr>
        <w:t>70C</w:t>
      </w:r>
      <w:r>
        <w:rPr>
          <w:snapToGrid w:val="0"/>
        </w:rPr>
        <w:t>.</w:t>
      </w:r>
      <w:r>
        <w:rPr>
          <w:snapToGrid w:val="0"/>
        </w:rPr>
        <w:tab/>
        <w:t>Refund where licence substituted or lease refused</w:t>
      </w:r>
      <w:bookmarkEnd w:id="313"/>
      <w:bookmarkEnd w:id="314"/>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in Gazette 31 May 1991 p. 2699; amended in Gazette 24 Jun 1994 p. 2932.]</w:t>
      </w:r>
    </w:p>
    <w:p>
      <w:pPr>
        <w:pStyle w:val="Heading5"/>
        <w:spacing w:before="180"/>
        <w:rPr>
          <w:snapToGrid w:val="0"/>
        </w:rPr>
      </w:pPr>
      <w:bookmarkStart w:id="315" w:name="_Toc404931578"/>
      <w:bookmarkStart w:id="316" w:name="_Toc423450592"/>
      <w:r>
        <w:rPr>
          <w:rStyle w:val="CharSectno"/>
        </w:rPr>
        <w:t>70D</w:t>
      </w:r>
      <w:r>
        <w:rPr>
          <w:snapToGrid w:val="0"/>
        </w:rPr>
        <w:t>.</w:t>
      </w:r>
      <w:r>
        <w:rPr>
          <w:snapToGrid w:val="0"/>
        </w:rPr>
        <w:tab/>
        <w:t>Refund when retention licence granted or refused</w:t>
      </w:r>
      <w:bookmarkEnd w:id="315"/>
      <w:bookmarkEnd w:id="316"/>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in Gazette 24 Jun 1994 p. 2932.]</w:t>
      </w:r>
    </w:p>
    <w:p>
      <w:pPr>
        <w:pStyle w:val="Heading5"/>
      </w:pPr>
      <w:bookmarkStart w:id="317" w:name="_Toc404931579"/>
      <w:bookmarkStart w:id="318" w:name="_Toc423450593"/>
      <w:r>
        <w:rPr>
          <w:rStyle w:val="CharSectno"/>
        </w:rPr>
        <w:t>70E</w:t>
      </w:r>
      <w:r>
        <w:t>.</w:t>
      </w:r>
      <w:r>
        <w:tab/>
        <w:t>Partial refund of application fee in certain circumstances</w:t>
      </w:r>
      <w:bookmarkEnd w:id="317"/>
      <w:bookmarkEnd w:id="318"/>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in Gazette 15 Aug 2003 p. 3694.]</w:t>
      </w:r>
    </w:p>
    <w:p>
      <w:pPr>
        <w:pStyle w:val="Heading3"/>
      </w:pPr>
      <w:bookmarkStart w:id="319" w:name="_Toc404931580"/>
      <w:bookmarkStart w:id="320" w:name="_Toc421282682"/>
      <w:bookmarkStart w:id="321" w:name="_Toc421283078"/>
      <w:bookmarkStart w:id="322" w:name="_Toc423450594"/>
      <w:r>
        <w:rPr>
          <w:rStyle w:val="CharDivNo"/>
        </w:rPr>
        <w:t>Division 3</w:t>
      </w:r>
      <w:r>
        <w:rPr>
          <w:snapToGrid w:val="0"/>
        </w:rPr>
        <w:t> — </w:t>
      </w:r>
      <w:r>
        <w:rPr>
          <w:rStyle w:val="CharDivText"/>
        </w:rPr>
        <w:t>Boundary marks</w:t>
      </w:r>
      <w:bookmarkEnd w:id="319"/>
      <w:bookmarkEnd w:id="320"/>
      <w:bookmarkEnd w:id="321"/>
      <w:bookmarkEnd w:id="322"/>
    </w:p>
    <w:p>
      <w:pPr>
        <w:pStyle w:val="Heading5"/>
        <w:rPr>
          <w:snapToGrid w:val="0"/>
        </w:rPr>
      </w:pPr>
      <w:bookmarkStart w:id="323" w:name="_Toc404931581"/>
      <w:bookmarkStart w:id="324" w:name="_Toc423450595"/>
      <w:r>
        <w:rPr>
          <w:rStyle w:val="CharSectno"/>
        </w:rPr>
        <w:t>71</w:t>
      </w:r>
      <w:r>
        <w:rPr>
          <w:snapToGrid w:val="0"/>
        </w:rPr>
        <w:t>.</w:t>
      </w:r>
      <w:r>
        <w:rPr>
          <w:snapToGrid w:val="0"/>
        </w:rPr>
        <w:tab/>
        <w:t>Boundary marks to be maintained</w:t>
      </w:r>
      <w:bookmarkEnd w:id="323"/>
      <w:bookmarkEnd w:id="324"/>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325" w:name="_Toc404931582"/>
      <w:bookmarkStart w:id="326" w:name="_Toc423450596"/>
      <w:r>
        <w:rPr>
          <w:rStyle w:val="CharSectno"/>
        </w:rPr>
        <w:t>72</w:t>
      </w:r>
      <w:r>
        <w:rPr>
          <w:snapToGrid w:val="0"/>
        </w:rPr>
        <w:t>.</w:t>
      </w:r>
      <w:r>
        <w:rPr>
          <w:snapToGrid w:val="0"/>
        </w:rPr>
        <w:tab/>
        <w:t>No liability for mining if boundary marks not maintained</w:t>
      </w:r>
      <w:bookmarkEnd w:id="325"/>
      <w:bookmarkEnd w:id="326"/>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in Gazette 16 Nov 1990 p. 5729.]</w:t>
      </w:r>
    </w:p>
    <w:p>
      <w:pPr>
        <w:pStyle w:val="Heading5"/>
        <w:rPr>
          <w:snapToGrid w:val="0"/>
        </w:rPr>
      </w:pPr>
      <w:bookmarkStart w:id="327" w:name="_Toc404931583"/>
      <w:bookmarkStart w:id="328" w:name="_Toc423450597"/>
      <w:r>
        <w:rPr>
          <w:rStyle w:val="CharSectno"/>
        </w:rPr>
        <w:t>73</w:t>
      </w:r>
      <w:r>
        <w:rPr>
          <w:snapToGrid w:val="0"/>
        </w:rPr>
        <w:t>.</w:t>
      </w:r>
      <w:r>
        <w:rPr>
          <w:snapToGrid w:val="0"/>
        </w:rPr>
        <w:tab/>
        <w:t>Holder to identify boundaries</w:t>
      </w:r>
      <w:bookmarkEnd w:id="327"/>
      <w:bookmarkEnd w:id="328"/>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in Gazette 16 Nov 1990 p. 5729.]</w:t>
      </w:r>
    </w:p>
    <w:p>
      <w:pPr>
        <w:pStyle w:val="Heading5"/>
        <w:rPr>
          <w:snapToGrid w:val="0"/>
        </w:rPr>
      </w:pPr>
      <w:bookmarkStart w:id="329" w:name="_Toc404931584"/>
      <w:bookmarkStart w:id="330" w:name="_Toc423450598"/>
      <w:r>
        <w:rPr>
          <w:rStyle w:val="CharSectno"/>
        </w:rPr>
        <w:t>74</w:t>
      </w:r>
      <w:r>
        <w:rPr>
          <w:snapToGrid w:val="0"/>
        </w:rPr>
        <w:t>.</w:t>
      </w:r>
      <w:r>
        <w:rPr>
          <w:snapToGrid w:val="0"/>
        </w:rPr>
        <w:tab/>
        <w:t>False documents or notices not to be posted up</w:t>
      </w:r>
      <w:bookmarkEnd w:id="329"/>
      <w:bookmarkEnd w:id="330"/>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331" w:name="_Toc404931585"/>
      <w:bookmarkStart w:id="332" w:name="_Toc421282687"/>
      <w:bookmarkStart w:id="333" w:name="_Toc421283083"/>
      <w:bookmarkStart w:id="334" w:name="_Toc423450599"/>
      <w:r>
        <w:rPr>
          <w:rStyle w:val="CharDivNo"/>
        </w:rPr>
        <w:t>Division 3A</w:t>
      </w:r>
      <w:r>
        <w:rPr>
          <w:snapToGrid w:val="0"/>
        </w:rPr>
        <w:t> — </w:t>
      </w:r>
      <w:r>
        <w:rPr>
          <w:rStyle w:val="CharDivText"/>
        </w:rPr>
        <w:t>Fossicking</w:t>
      </w:r>
      <w:bookmarkEnd w:id="331"/>
      <w:bookmarkEnd w:id="332"/>
      <w:bookmarkEnd w:id="333"/>
      <w:bookmarkEnd w:id="334"/>
    </w:p>
    <w:p>
      <w:pPr>
        <w:pStyle w:val="Footnoteheading"/>
        <w:keepNext/>
        <w:spacing w:before="100"/>
        <w:ind w:left="890"/>
        <w:rPr>
          <w:snapToGrid w:val="0"/>
        </w:rPr>
      </w:pPr>
      <w:r>
        <w:rPr>
          <w:snapToGrid w:val="0"/>
        </w:rPr>
        <w:tab/>
        <w:t>[Heading inserted in Gazette 2 Oct 1987 p. 3820.]</w:t>
      </w:r>
    </w:p>
    <w:p>
      <w:pPr>
        <w:pStyle w:val="Heading5"/>
        <w:rPr>
          <w:snapToGrid w:val="0"/>
        </w:rPr>
      </w:pPr>
      <w:bookmarkStart w:id="335" w:name="_Toc404931586"/>
      <w:bookmarkStart w:id="336" w:name="_Toc423450600"/>
      <w:r>
        <w:rPr>
          <w:rStyle w:val="CharSectno"/>
        </w:rPr>
        <w:t>74A</w:t>
      </w:r>
      <w:r>
        <w:rPr>
          <w:snapToGrid w:val="0"/>
        </w:rPr>
        <w:t>.</w:t>
      </w:r>
      <w:r>
        <w:rPr>
          <w:snapToGrid w:val="0"/>
        </w:rPr>
        <w:tab/>
        <w:t>Means of fossicking</w:t>
      </w:r>
      <w:bookmarkEnd w:id="335"/>
      <w:bookmarkEnd w:id="336"/>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in Gazette 20 Oct 1987 p. 3820.]</w:t>
      </w:r>
    </w:p>
    <w:p>
      <w:pPr>
        <w:pStyle w:val="Heading3"/>
        <w:spacing w:before="220"/>
      </w:pPr>
      <w:bookmarkStart w:id="337" w:name="_Toc404931587"/>
      <w:bookmarkStart w:id="338" w:name="_Toc421282689"/>
      <w:bookmarkStart w:id="339" w:name="_Toc421283085"/>
      <w:bookmarkStart w:id="340" w:name="_Toc423450601"/>
      <w:r>
        <w:rPr>
          <w:rStyle w:val="CharDivNo"/>
        </w:rPr>
        <w:t>Division 4</w:t>
      </w:r>
      <w:r>
        <w:rPr>
          <w:snapToGrid w:val="0"/>
        </w:rPr>
        <w:t> — </w:t>
      </w:r>
      <w:r>
        <w:rPr>
          <w:rStyle w:val="CharDivText"/>
        </w:rPr>
        <w:t>Transfers, caveats, mortgages</w:t>
      </w:r>
      <w:bookmarkEnd w:id="337"/>
      <w:bookmarkEnd w:id="338"/>
      <w:bookmarkEnd w:id="339"/>
      <w:bookmarkEnd w:id="340"/>
    </w:p>
    <w:p>
      <w:pPr>
        <w:pStyle w:val="Heading5"/>
        <w:rPr>
          <w:snapToGrid w:val="0"/>
        </w:rPr>
      </w:pPr>
      <w:bookmarkStart w:id="341" w:name="_Toc404931588"/>
      <w:bookmarkStart w:id="342" w:name="_Toc423450602"/>
      <w:r>
        <w:rPr>
          <w:rStyle w:val="CharSectno"/>
        </w:rPr>
        <w:t>75</w:t>
      </w:r>
      <w:r>
        <w:rPr>
          <w:snapToGrid w:val="0"/>
        </w:rPr>
        <w:t>.</w:t>
      </w:r>
      <w:r>
        <w:rPr>
          <w:snapToGrid w:val="0"/>
        </w:rPr>
        <w:tab/>
        <w:t>Transfer of tenement</w:t>
      </w:r>
      <w:bookmarkEnd w:id="341"/>
      <w:bookmarkEnd w:id="342"/>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in Gazette 31 May 1991 p. 2699; 24 Jun 1994 p. 2933; 15 Jan 2010 p. 109-10.]</w:t>
      </w:r>
    </w:p>
    <w:p>
      <w:pPr>
        <w:pStyle w:val="Heading5"/>
      </w:pPr>
      <w:bookmarkStart w:id="343" w:name="_Toc404931589"/>
      <w:bookmarkStart w:id="344" w:name="_Toc423450603"/>
      <w:r>
        <w:rPr>
          <w:rStyle w:val="CharSectno"/>
        </w:rPr>
        <w:t>76</w:t>
      </w:r>
      <w:r>
        <w:t>.</w:t>
      </w:r>
      <w:r>
        <w:tab/>
        <w:t>Lodgment of caveats (Act s. 122A)</w:t>
      </w:r>
      <w:bookmarkEnd w:id="343"/>
      <w:bookmarkEnd w:id="344"/>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spacing w:before="180"/>
        <w:rPr>
          <w:snapToGrid w:val="0"/>
        </w:rPr>
      </w:pPr>
      <w:bookmarkStart w:id="345" w:name="_Toc404931590"/>
      <w:bookmarkStart w:id="346" w:name="_Toc423450604"/>
      <w:r>
        <w:rPr>
          <w:rStyle w:val="CharSectno"/>
        </w:rPr>
        <w:t>76A</w:t>
      </w:r>
      <w:r>
        <w:rPr>
          <w:snapToGrid w:val="0"/>
        </w:rPr>
        <w:t>.</w:t>
      </w:r>
      <w:r>
        <w:rPr>
          <w:snapToGrid w:val="0"/>
        </w:rPr>
        <w:tab/>
        <w:t>Withdrawal of caveats</w:t>
      </w:r>
      <w:bookmarkEnd w:id="345"/>
      <w:bookmarkEnd w:id="346"/>
    </w:p>
    <w:p>
      <w:pPr>
        <w:pStyle w:val="Subsection"/>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347" w:name="_Toc404931591"/>
      <w:bookmarkStart w:id="348" w:name="_Toc423450605"/>
      <w:r>
        <w:rPr>
          <w:rStyle w:val="CharSectno"/>
        </w:rPr>
        <w:t>76B</w:t>
      </w:r>
      <w:r>
        <w:rPr>
          <w:snapToGrid w:val="0"/>
        </w:rPr>
        <w:t>.</w:t>
      </w:r>
      <w:r>
        <w:rPr>
          <w:snapToGrid w:val="0"/>
        </w:rPr>
        <w:tab/>
        <w:t>Notification of registration of surrender (Act s. 122(2))</w:t>
      </w:r>
      <w:bookmarkEnd w:id="347"/>
      <w:bookmarkEnd w:id="348"/>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349" w:name="_Toc404931592"/>
      <w:bookmarkStart w:id="350" w:name="_Toc423450606"/>
      <w:r>
        <w:rPr>
          <w:rStyle w:val="CharSectno"/>
        </w:rPr>
        <w:t>77</w:t>
      </w:r>
      <w:r>
        <w:t>.</w:t>
      </w:r>
      <w:r>
        <w:tab/>
        <w:t>Mortgage</w:t>
      </w:r>
      <w:bookmarkEnd w:id="349"/>
      <w:bookmarkEnd w:id="350"/>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in Gazette 3 Feb 2006 p. 521; amended in Gazette 15 Jan 2010 p. 110.]</w:t>
      </w:r>
    </w:p>
    <w:p>
      <w:pPr>
        <w:pStyle w:val="Ednotesection"/>
      </w:pPr>
      <w:r>
        <w:t>[</w:t>
      </w:r>
      <w:r>
        <w:rPr>
          <w:b/>
        </w:rPr>
        <w:t>78.</w:t>
      </w:r>
      <w:r>
        <w:tab/>
        <w:t>Deleted in Gazette 3 Feb 2006 p. 521.]</w:t>
      </w:r>
    </w:p>
    <w:p>
      <w:pPr>
        <w:pStyle w:val="Heading5"/>
        <w:rPr>
          <w:snapToGrid w:val="0"/>
        </w:rPr>
      </w:pPr>
      <w:bookmarkStart w:id="351" w:name="_Toc404931593"/>
      <w:bookmarkStart w:id="352" w:name="_Toc423450607"/>
      <w:r>
        <w:rPr>
          <w:rStyle w:val="CharSectno"/>
        </w:rPr>
        <w:t>79</w:t>
      </w:r>
      <w:r>
        <w:rPr>
          <w:snapToGrid w:val="0"/>
        </w:rPr>
        <w:t>.</w:t>
      </w:r>
      <w:r>
        <w:rPr>
          <w:snapToGrid w:val="0"/>
        </w:rPr>
        <w:tab/>
        <w:t>Covenants included in mortgage</w:t>
      </w:r>
      <w:bookmarkEnd w:id="351"/>
      <w:bookmarkEnd w:id="352"/>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keepNext/>
        <w:rPr>
          <w:snapToGrid w:val="0"/>
        </w:rPr>
      </w:pPr>
      <w:r>
        <w:rPr>
          <w:snapToGrid w:val="0"/>
        </w:rPr>
        <w:tab/>
        <w:t>(2)</w:t>
      </w:r>
      <w:r>
        <w:rPr>
          <w:snapToGrid w:val="0"/>
        </w:rPr>
        <w:tab/>
        <w:t>Except as is otherwise provided by a mortgage there shall be deemed to be included in every mortgage —</w:t>
      </w:r>
    </w:p>
    <w:p>
      <w:pPr>
        <w:pStyle w:val="Indenta"/>
        <w:spacing w:before="60"/>
        <w:rPr>
          <w:snapToGrid w:val="0"/>
        </w:rPr>
      </w:pPr>
      <w:r>
        <w:rPr>
          <w:snapToGrid w:val="0"/>
        </w:rPr>
        <w:tab/>
        <w:t>(a)</w:t>
      </w:r>
      <w:r>
        <w:rPr>
          <w:snapToGrid w:val="0"/>
        </w:rPr>
        <w:tab/>
        <w:t>stipulations to the following effect:</w:t>
      </w:r>
    </w:p>
    <w:p>
      <w:pPr>
        <w:pStyle w:val="Indenta"/>
        <w:spacing w:before="60"/>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spacing w:before="60"/>
        <w:rPr>
          <w:snapToGrid w:val="0"/>
        </w:rPr>
      </w:pPr>
      <w:r>
        <w:rPr>
          <w:snapToGrid w:val="0"/>
        </w:rPr>
        <w:tab/>
        <w:t>(b)</w:t>
      </w:r>
      <w:r>
        <w:rPr>
          <w:snapToGrid w:val="0"/>
        </w:rPr>
        <w:tab/>
        <w:t>powers to the following effect:</w:t>
      </w:r>
    </w:p>
    <w:p>
      <w:pPr>
        <w:pStyle w:val="Indenta"/>
        <w:spacing w:before="60"/>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spacing w:before="60"/>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spacing w:before="60"/>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in Gazette 18 Mar 2011 p. 925.]</w:t>
      </w:r>
    </w:p>
    <w:p>
      <w:pPr>
        <w:pStyle w:val="Heading5"/>
        <w:rPr>
          <w:snapToGrid w:val="0"/>
        </w:rPr>
      </w:pPr>
      <w:bookmarkStart w:id="353" w:name="_Toc404931594"/>
      <w:bookmarkStart w:id="354" w:name="_Toc423450608"/>
      <w:r>
        <w:rPr>
          <w:rStyle w:val="CharSectno"/>
        </w:rPr>
        <w:t>80</w:t>
      </w:r>
      <w:r>
        <w:rPr>
          <w:snapToGrid w:val="0"/>
        </w:rPr>
        <w:t>.</w:t>
      </w:r>
      <w:r>
        <w:rPr>
          <w:snapToGrid w:val="0"/>
        </w:rPr>
        <w:tab/>
        <w:t>Mortgagee’s expenses may be added to security</w:t>
      </w:r>
      <w:bookmarkEnd w:id="353"/>
      <w:bookmarkEnd w:id="354"/>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355" w:name="_Toc404931595"/>
      <w:bookmarkStart w:id="356" w:name="_Toc423450609"/>
      <w:r>
        <w:rPr>
          <w:rStyle w:val="CharSectno"/>
        </w:rPr>
        <w:t>81</w:t>
      </w:r>
      <w:r>
        <w:rPr>
          <w:snapToGrid w:val="0"/>
        </w:rPr>
        <w:t>.</w:t>
      </w:r>
      <w:r>
        <w:rPr>
          <w:snapToGrid w:val="0"/>
        </w:rPr>
        <w:tab/>
        <w:t>Transfer under powers contained in mortgage</w:t>
      </w:r>
      <w:bookmarkEnd w:id="355"/>
      <w:bookmarkEnd w:id="356"/>
    </w:p>
    <w:p>
      <w:pPr>
        <w:pStyle w:val="Subsection"/>
        <w:spacing w:before="15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spacing w:before="180"/>
        <w:rPr>
          <w:snapToGrid w:val="0"/>
        </w:rPr>
      </w:pPr>
      <w:bookmarkStart w:id="357" w:name="_Toc404931596"/>
      <w:bookmarkStart w:id="358" w:name="_Toc423450610"/>
      <w:r>
        <w:rPr>
          <w:rStyle w:val="CharSectno"/>
        </w:rPr>
        <w:t>82</w:t>
      </w:r>
      <w:r>
        <w:rPr>
          <w:snapToGrid w:val="0"/>
        </w:rPr>
        <w:t>.</w:t>
      </w:r>
      <w:r>
        <w:rPr>
          <w:snapToGrid w:val="0"/>
        </w:rPr>
        <w:tab/>
        <w:t>Redemption of mortgage</w:t>
      </w:r>
      <w:bookmarkEnd w:id="357"/>
      <w:bookmarkEnd w:id="358"/>
    </w:p>
    <w:p>
      <w:pPr>
        <w:pStyle w:val="Subsection"/>
        <w:spacing w:before="15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spacing w:before="180"/>
        <w:rPr>
          <w:snapToGrid w:val="0"/>
        </w:rPr>
      </w:pPr>
      <w:bookmarkStart w:id="359" w:name="_Toc404931597"/>
      <w:bookmarkStart w:id="360" w:name="_Toc423450611"/>
      <w:r>
        <w:rPr>
          <w:rStyle w:val="CharSectno"/>
        </w:rPr>
        <w:t>83</w:t>
      </w:r>
      <w:r>
        <w:rPr>
          <w:snapToGrid w:val="0"/>
        </w:rPr>
        <w:t>.</w:t>
      </w:r>
      <w:r>
        <w:rPr>
          <w:snapToGrid w:val="0"/>
        </w:rPr>
        <w:tab/>
        <w:t>Discharge of mortgage</w:t>
      </w:r>
      <w:bookmarkEnd w:id="359"/>
      <w:bookmarkEnd w:id="360"/>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in Gazette 31 Jul 1992 p. 3776; 15 Jan 2010 p. 111.]</w:t>
      </w:r>
    </w:p>
    <w:p>
      <w:pPr>
        <w:pStyle w:val="Heading5"/>
        <w:rPr>
          <w:snapToGrid w:val="0"/>
        </w:rPr>
      </w:pPr>
      <w:bookmarkStart w:id="361" w:name="_Toc404931598"/>
      <w:bookmarkStart w:id="362" w:name="_Toc423450612"/>
      <w:r>
        <w:rPr>
          <w:rStyle w:val="CharSectno"/>
        </w:rPr>
        <w:t>84</w:t>
      </w:r>
      <w:r>
        <w:rPr>
          <w:snapToGrid w:val="0"/>
        </w:rPr>
        <w:t>.</w:t>
      </w:r>
      <w:r>
        <w:rPr>
          <w:snapToGrid w:val="0"/>
        </w:rPr>
        <w:tab/>
        <w:t>Transfer of mortgage</w:t>
      </w:r>
      <w:bookmarkEnd w:id="361"/>
      <w:bookmarkEnd w:id="362"/>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363" w:name="_Toc404931599"/>
      <w:bookmarkStart w:id="364" w:name="_Toc421282701"/>
      <w:bookmarkStart w:id="365" w:name="_Toc421283097"/>
      <w:bookmarkStart w:id="366" w:name="_Toc423450613"/>
      <w:r>
        <w:rPr>
          <w:rStyle w:val="CharDivNo"/>
        </w:rPr>
        <w:t>Division 4AA</w:t>
      </w:r>
      <w:r>
        <w:t> — </w:t>
      </w:r>
      <w:r>
        <w:rPr>
          <w:rStyle w:val="CharDivText"/>
        </w:rPr>
        <w:t>Memorials for unpaid tax</w:t>
      </w:r>
      <w:bookmarkEnd w:id="363"/>
      <w:bookmarkEnd w:id="364"/>
      <w:bookmarkEnd w:id="365"/>
      <w:bookmarkEnd w:id="366"/>
    </w:p>
    <w:p>
      <w:pPr>
        <w:pStyle w:val="Footnoteheading"/>
      </w:pPr>
      <w:r>
        <w:tab/>
        <w:t>[Heading inserted in Gazette 15 Jan 2010 p. 111.]</w:t>
      </w:r>
    </w:p>
    <w:p>
      <w:pPr>
        <w:pStyle w:val="Heading5"/>
      </w:pPr>
      <w:bookmarkStart w:id="367" w:name="_Toc404931600"/>
      <w:bookmarkStart w:id="368" w:name="_Toc423450614"/>
      <w:r>
        <w:rPr>
          <w:rStyle w:val="CharSectno"/>
        </w:rPr>
        <w:t>84AA</w:t>
      </w:r>
      <w:r>
        <w:t>.</w:t>
      </w:r>
      <w:r>
        <w:tab/>
        <w:t>Tax memorial</w:t>
      </w:r>
      <w:bookmarkEnd w:id="367"/>
      <w:bookmarkEnd w:id="368"/>
    </w:p>
    <w:p>
      <w:pPr>
        <w:pStyle w:val="Subsection"/>
      </w:pPr>
      <w:r>
        <w:tab/>
      </w:r>
      <w:r>
        <w:tab/>
        <w:t>A tax memorial (as defined in section 103A) is to be in the form of Form 26B.</w:t>
      </w:r>
    </w:p>
    <w:p>
      <w:pPr>
        <w:pStyle w:val="Footnotesection"/>
        <w:ind w:left="890" w:hanging="890"/>
      </w:pPr>
      <w:r>
        <w:tab/>
        <w:t>[Regulation 84AA inserted in Gazette 15 Jan 2010 p. 111.]</w:t>
      </w:r>
    </w:p>
    <w:p>
      <w:pPr>
        <w:pStyle w:val="Heading5"/>
        <w:keepLines w:val="0"/>
      </w:pPr>
      <w:bookmarkStart w:id="369" w:name="_Toc404931601"/>
      <w:bookmarkStart w:id="370" w:name="_Toc423450615"/>
      <w:r>
        <w:rPr>
          <w:rStyle w:val="CharSectno"/>
        </w:rPr>
        <w:t>84AB</w:t>
      </w:r>
      <w:r>
        <w:t>.</w:t>
      </w:r>
      <w:r>
        <w:tab/>
        <w:t>Withdrawal of memorial</w:t>
      </w:r>
      <w:bookmarkEnd w:id="369"/>
      <w:bookmarkEnd w:id="370"/>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371" w:name="_Toc404931602"/>
      <w:bookmarkStart w:id="372" w:name="_Toc421282704"/>
      <w:bookmarkStart w:id="373" w:name="_Toc421283100"/>
      <w:bookmarkStart w:id="374" w:name="_Toc423450616"/>
      <w:r>
        <w:rPr>
          <w:rStyle w:val="CharDivNo"/>
        </w:rPr>
        <w:t>Division 4A</w:t>
      </w:r>
      <w:r>
        <w:t> — </w:t>
      </w:r>
      <w:r>
        <w:rPr>
          <w:rStyle w:val="CharDivText"/>
        </w:rPr>
        <w:t>Lodgment of instruments and the register</w:t>
      </w:r>
      <w:bookmarkEnd w:id="371"/>
      <w:bookmarkEnd w:id="372"/>
      <w:bookmarkEnd w:id="373"/>
      <w:bookmarkEnd w:id="374"/>
    </w:p>
    <w:p>
      <w:pPr>
        <w:pStyle w:val="Footnoteheading"/>
      </w:pPr>
      <w:r>
        <w:tab/>
        <w:t>[Heading inserted in Gazette 3 Feb 2006 p. 521.]</w:t>
      </w:r>
    </w:p>
    <w:p>
      <w:pPr>
        <w:pStyle w:val="Ednotesection"/>
      </w:pPr>
      <w:r>
        <w:t>[</w:t>
      </w:r>
      <w:r>
        <w:rPr>
          <w:b/>
        </w:rPr>
        <w:t>84A.</w:t>
      </w:r>
      <w:r>
        <w:tab/>
        <w:t xml:space="preserve">Deleted in Gazette 18 Mar 2011 p. 919.] </w:t>
      </w:r>
    </w:p>
    <w:p>
      <w:pPr>
        <w:pStyle w:val="Heading5"/>
      </w:pPr>
      <w:bookmarkStart w:id="375" w:name="_Toc404931603"/>
      <w:bookmarkStart w:id="376" w:name="_Toc423450617"/>
      <w:r>
        <w:rPr>
          <w:rStyle w:val="CharSectno"/>
        </w:rPr>
        <w:t>84B</w:t>
      </w:r>
      <w:r>
        <w:t>.</w:t>
      </w:r>
      <w:r>
        <w:tab/>
        <w:t>Provisional lodgment</w:t>
      </w:r>
      <w:bookmarkEnd w:id="375"/>
      <w:bookmarkEnd w:id="376"/>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377" w:name="_Toc404931604"/>
      <w:bookmarkStart w:id="378" w:name="_Toc423450618"/>
      <w:r>
        <w:rPr>
          <w:rStyle w:val="CharSectno"/>
        </w:rPr>
        <w:t>84C</w:t>
      </w:r>
      <w:r>
        <w:t>.</w:t>
      </w:r>
      <w:r>
        <w:tab/>
        <w:t>Content of register</w:t>
      </w:r>
      <w:bookmarkEnd w:id="377"/>
      <w:bookmarkEnd w:id="378"/>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Footnotesection"/>
        <w:ind w:left="890" w:hanging="890"/>
      </w:pPr>
      <w:r>
        <w:tab/>
      </w:r>
      <w:r>
        <w:tab/>
        <w:t>[Regulation 84C inserted in Gazette 3 Feb 2006 p. 522-3; amended in Gazette 9 Nov 2012 p. 5401.]</w:t>
      </w:r>
    </w:p>
    <w:p>
      <w:pPr>
        <w:pStyle w:val="Heading5"/>
        <w:spacing w:before="180"/>
      </w:pPr>
      <w:bookmarkStart w:id="379" w:name="_Toc404931605"/>
      <w:bookmarkStart w:id="380" w:name="_Toc423450619"/>
      <w:r>
        <w:rPr>
          <w:rStyle w:val="CharSectno"/>
        </w:rPr>
        <w:t>84D</w:t>
      </w:r>
      <w:r>
        <w:t>.</w:t>
      </w:r>
      <w:r>
        <w:tab/>
        <w:t>Fees for copies of entries, dealings etc. (Act s. 103F(4))</w:t>
      </w:r>
      <w:bookmarkEnd w:id="379"/>
      <w:bookmarkEnd w:id="380"/>
    </w:p>
    <w:p>
      <w:pPr>
        <w:pStyle w:val="Subsection"/>
      </w:pPr>
      <w:r>
        <w:tab/>
      </w:r>
      <w:r>
        <w:tab/>
        <w:t>For the purposes of section 103F(4) the fees set out in Schedule 2 item 12 are prescribed.</w:t>
      </w:r>
    </w:p>
    <w:p>
      <w:pPr>
        <w:pStyle w:val="Footnotesection"/>
        <w:ind w:left="890" w:hanging="890"/>
      </w:pPr>
      <w:r>
        <w:tab/>
        <w:t>[Regulation 84D inserted in Gazette 3 Feb 2006 p. 523; amended in Gazette 15 Jan 2010 p. 136; 24 Jun 2011 p. 2511.]</w:t>
      </w:r>
    </w:p>
    <w:p>
      <w:pPr>
        <w:pStyle w:val="Heading5"/>
        <w:spacing w:before="180"/>
      </w:pPr>
      <w:bookmarkStart w:id="381" w:name="_Toc404931606"/>
      <w:bookmarkStart w:id="382" w:name="_Toc423450620"/>
      <w:r>
        <w:rPr>
          <w:rStyle w:val="CharSectno"/>
        </w:rPr>
        <w:t>84E</w:t>
      </w:r>
      <w:r>
        <w:t>.</w:t>
      </w:r>
      <w:r>
        <w:tab/>
        <w:t>Amendment of register</w:t>
      </w:r>
      <w:bookmarkEnd w:id="381"/>
      <w:bookmarkEnd w:id="382"/>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in Gazette 9 Nov 2012 p. 5401.]</w:t>
      </w:r>
    </w:p>
    <w:p>
      <w:pPr>
        <w:pStyle w:val="Heading5"/>
        <w:keepNext w:val="0"/>
        <w:keepLines w:val="0"/>
      </w:pPr>
      <w:bookmarkStart w:id="383" w:name="_Toc404931607"/>
      <w:bookmarkStart w:id="384" w:name="_Toc423450621"/>
      <w:r>
        <w:rPr>
          <w:rStyle w:val="CharSectno"/>
        </w:rPr>
        <w:t>84F</w:t>
      </w:r>
      <w:r>
        <w:t>.</w:t>
      </w:r>
      <w:r>
        <w:tab/>
        <w:t>Inclusion of information in register despite late lodgment of report</w:t>
      </w:r>
      <w:bookmarkEnd w:id="383"/>
      <w:bookmarkEnd w:id="384"/>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in Gazette 3 Feb 2006 p. 523.]</w:t>
      </w:r>
    </w:p>
    <w:p>
      <w:pPr>
        <w:pStyle w:val="Heading3"/>
      </w:pPr>
      <w:bookmarkStart w:id="385" w:name="_Toc404931608"/>
      <w:bookmarkStart w:id="386" w:name="_Toc421282710"/>
      <w:bookmarkStart w:id="387" w:name="_Toc421283106"/>
      <w:bookmarkStart w:id="388" w:name="_Toc423450622"/>
      <w:r>
        <w:rPr>
          <w:rStyle w:val="CharDivNo"/>
        </w:rPr>
        <w:t>Division 5</w:t>
      </w:r>
      <w:r>
        <w:rPr>
          <w:snapToGrid w:val="0"/>
        </w:rPr>
        <w:t> — </w:t>
      </w:r>
      <w:r>
        <w:rPr>
          <w:rStyle w:val="CharDivText"/>
        </w:rPr>
        <w:t>Production and royalties</w:t>
      </w:r>
      <w:bookmarkEnd w:id="385"/>
      <w:bookmarkEnd w:id="386"/>
      <w:bookmarkEnd w:id="387"/>
      <w:bookmarkEnd w:id="388"/>
    </w:p>
    <w:p>
      <w:pPr>
        <w:pStyle w:val="Heading5"/>
      </w:pPr>
      <w:bookmarkStart w:id="389" w:name="_Toc404931609"/>
      <w:bookmarkStart w:id="390" w:name="_Toc423450623"/>
      <w:r>
        <w:rPr>
          <w:rStyle w:val="CharSectno"/>
        </w:rPr>
        <w:t>85</w:t>
      </w:r>
      <w:r>
        <w:t>.</w:t>
      </w:r>
      <w:r>
        <w:tab/>
        <w:t>Terms used</w:t>
      </w:r>
      <w:bookmarkEnd w:id="389"/>
      <w:bookmarkEnd w:id="390"/>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gold or iron ore,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keepLines w:val="0"/>
        <w:ind w:left="890" w:hanging="890"/>
      </w:pPr>
      <w:r>
        <w:tab/>
        <w:t>[Regulation 85 inserted in Gazette 16 Jun 2000 p. 2953; amended in Gazette 28 Sep 2001 p. 5357</w:t>
      </w:r>
      <w:r>
        <w:noBreakHyphen/>
        <w:t>8; 14 Dec 2001 p. 6403</w:t>
      </w:r>
      <w:r>
        <w:noBreakHyphen/>
        <w:t>4; 23 Jul 2002 p. 3425; 13 Dec 2002 p. 5803; 17 Jan 2003 p. 113; 28 Nov 2014 p. 4416.]</w:t>
      </w:r>
    </w:p>
    <w:p>
      <w:pPr>
        <w:pStyle w:val="Heading5"/>
      </w:pPr>
      <w:bookmarkStart w:id="391" w:name="_Toc404931610"/>
      <w:bookmarkStart w:id="392" w:name="_Toc423450624"/>
      <w:r>
        <w:rPr>
          <w:rStyle w:val="CharSectno"/>
        </w:rPr>
        <w:t>85AA</w:t>
      </w:r>
      <w:r>
        <w:t>.</w:t>
      </w:r>
      <w:r>
        <w:tab/>
        <w:t>Effect of GST etc. on royalties</w:t>
      </w:r>
      <w:bookmarkEnd w:id="391"/>
      <w:bookmarkEnd w:id="392"/>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in Gazette 16 Jun 2000 p. 2953</w:t>
      </w:r>
      <w:r>
        <w:noBreakHyphen/>
        <w:t>4; amended in Gazette 14 Dec 2001 p. 6404.]</w:t>
      </w:r>
    </w:p>
    <w:p>
      <w:pPr>
        <w:pStyle w:val="Heading5"/>
      </w:pPr>
      <w:bookmarkStart w:id="393" w:name="_Toc404931611"/>
      <w:bookmarkStart w:id="394" w:name="_Toc423450625"/>
      <w:r>
        <w:rPr>
          <w:rStyle w:val="CharSectno"/>
        </w:rPr>
        <w:t>85AB</w:t>
      </w:r>
      <w:r>
        <w:t>.</w:t>
      </w:r>
      <w:r>
        <w:tab/>
        <w:t>Conversion to Australian currency</w:t>
      </w:r>
      <w:bookmarkEnd w:id="393"/>
      <w:bookmarkEnd w:id="394"/>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in Gazette 14 Dec 2001 p. 6404</w:t>
      </w:r>
      <w:r>
        <w:noBreakHyphen/>
        <w:t>5; amended in Gazette 13 Dec 2002 p. 5803</w:t>
      </w:r>
      <w:r>
        <w:noBreakHyphen/>
        <w:t>4.]</w:t>
      </w:r>
    </w:p>
    <w:p>
      <w:pPr>
        <w:pStyle w:val="Heading5"/>
      </w:pPr>
      <w:bookmarkStart w:id="395" w:name="_Toc404931612"/>
      <w:bookmarkStart w:id="396" w:name="_Toc423450626"/>
      <w:r>
        <w:rPr>
          <w:rStyle w:val="CharSectno"/>
        </w:rPr>
        <w:t>85A</w:t>
      </w:r>
      <w:r>
        <w:t>.</w:t>
      </w:r>
      <w:r>
        <w:tab/>
        <w:t>Quarterly production reports</w:t>
      </w:r>
      <w:bookmarkEnd w:id="395"/>
      <w:bookmarkEnd w:id="396"/>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in Gazette 13 Dec 2002 p. 5804; amended in Gazette 15 Jan 2010 p. 112; 19 Jun 2012 p. 2650</w:t>
      </w:r>
      <w:r>
        <w:noBreakHyphen/>
        <w:t>1.]</w:t>
      </w:r>
    </w:p>
    <w:p>
      <w:pPr>
        <w:pStyle w:val="Heading5"/>
        <w:rPr>
          <w:snapToGrid w:val="0"/>
        </w:rPr>
      </w:pPr>
      <w:bookmarkStart w:id="397" w:name="_Toc404931613"/>
      <w:bookmarkStart w:id="398" w:name="_Toc423450627"/>
      <w:r>
        <w:rPr>
          <w:rStyle w:val="CharSectno"/>
        </w:rPr>
        <w:t>85B</w:t>
      </w:r>
      <w:r>
        <w:rPr>
          <w:snapToGrid w:val="0"/>
        </w:rPr>
        <w:t>.</w:t>
      </w:r>
      <w:r>
        <w:rPr>
          <w:snapToGrid w:val="0"/>
        </w:rPr>
        <w:tab/>
        <w:t>Royalty return</w:t>
      </w:r>
      <w:bookmarkEnd w:id="397"/>
      <w:bookmarkEnd w:id="398"/>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in Gazette 20 May 1988 p. 1705; amended in Gazette 3 Oct 1997 p. 5530; 14 Dec 2001 p. 6405; 8 Feb 2002 p. 607; 19 Jun 2012 p. 2651; 28 Nov 2014 p. 4416.]</w:t>
      </w:r>
    </w:p>
    <w:p>
      <w:pPr>
        <w:pStyle w:val="Heading5"/>
        <w:keepNext w:val="0"/>
        <w:keepLines w:val="0"/>
        <w:rPr>
          <w:snapToGrid w:val="0"/>
        </w:rPr>
      </w:pPr>
      <w:bookmarkStart w:id="399" w:name="_Toc404931614"/>
      <w:bookmarkStart w:id="400" w:name="_Toc423450628"/>
      <w:r>
        <w:rPr>
          <w:rStyle w:val="CharSectno"/>
        </w:rPr>
        <w:t>86</w:t>
      </w:r>
      <w:r>
        <w:rPr>
          <w:snapToGrid w:val="0"/>
        </w:rPr>
        <w:t>.</w:t>
      </w:r>
      <w:r>
        <w:rPr>
          <w:snapToGrid w:val="0"/>
        </w:rPr>
        <w:tab/>
        <w:t>Rates of royalty</w:t>
      </w:r>
      <w:bookmarkEnd w:id="399"/>
      <w:bookmarkEnd w:id="400"/>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spacing w:before="120"/>
        <w:jc w:val="center"/>
      </w:pPr>
      <w:r>
        <w:rPr>
          <w:position w:val="-24"/>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1.5pt" o:ole="">
            <v:imagedata r:id="rId22" o:title=""/>
          </v:shape>
          <o:OLEObject Type="Embed" ProgID="Equation.3" ShapeID="_x0000_i1025" DrawAspect="Content" ObjectID="_1644309938" r:id="rId23"/>
        </w:object>
      </w:r>
    </w:p>
    <w:p>
      <w:pPr>
        <w:pStyle w:val="Subsection"/>
        <w:spacing w:before="80"/>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 xml:space="preserve">Metallic Mineral Products Price Index number, for the quarter ending on the last 31 March before the beginning of the relevant period,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THeadingNAm"/>
        <w:keepNext w:val="0"/>
        <w:keepLines/>
        <w:spacing w:before="24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keepNext/>
              <w:keepLines/>
              <w:jc w:val="center"/>
              <w:rPr>
                <w:b/>
                <w:sz w:val="16"/>
              </w:rPr>
            </w:pPr>
          </w:p>
        </w:tc>
        <w:tc>
          <w:tcPr>
            <w:tcW w:w="1254" w:type="dxa"/>
            <w:tcBorders>
              <w:top w:val="single" w:sz="4" w:space="0" w:color="auto"/>
              <w:left w:val="single" w:sz="4" w:space="0" w:color="auto"/>
              <w:right w:val="single" w:sz="4" w:space="0" w:color="auto"/>
            </w:tcBorders>
          </w:tcPr>
          <w:p>
            <w:pPr>
              <w:pStyle w:val="yTableNAm"/>
              <w:keepNext/>
              <w:keepLines/>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keepNext/>
              <w:keepLines/>
              <w:jc w:val="center"/>
              <w:rPr>
                <w:b/>
                <w:sz w:val="16"/>
              </w:rPr>
            </w:pPr>
            <w:r>
              <w:rPr>
                <w:b/>
                <w:sz w:val="16"/>
              </w:rPr>
              <w:t>Column 2</w:t>
            </w:r>
          </w:p>
        </w:tc>
        <w:tc>
          <w:tcPr>
            <w:tcW w:w="3119" w:type="dxa"/>
            <w:tcBorders>
              <w:top w:val="single" w:sz="4" w:space="0" w:color="auto"/>
              <w:left w:val="nil"/>
            </w:tcBorders>
          </w:tcPr>
          <w:p>
            <w:pPr>
              <w:pStyle w:val="yTableNAm"/>
              <w:keepNext/>
              <w:keepLines/>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keepNext/>
              <w:keepLines/>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yTableNAm"/>
              <w:keepNext/>
              <w:keepLines/>
              <w:jc w:val="center"/>
              <w:rPr>
                <w:sz w:val="16"/>
              </w:rPr>
            </w:pPr>
          </w:p>
        </w:tc>
        <w:tc>
          <w:tcPr>
            <w:tcW w:w="1275" w:type="dxa"/>
            <w:tcBorders>
              <w:left w:val="nil"/>
              <w:right w:val="single" w:sz="4" w:space="0" w:color="auto"/>
            </w:tcBorders>
          </w:tcPr>
          <w:p>
            <w:pPr>
              <w:pStyle w:val="yTableNAm"/>
              <w:keepNext/>
              <w:keepLines/>
              <w:jc w:val="center"/>
              <w:rPr>
                <w:sz w:val="16"/>
              </w:rPr>
            </w:pPr>
          </w:p>
        </w:tc>
        <w:tc>
          <w:tcPr>
            <w:tcW w:w="3119" w:type="dxa"/>
            <w:tcBorders>
              <w:left w:val="nil"/>
            </w:tcBorders>
          </w:tcPr>
          <w:p>
            <w:pPr>
              <w:pStyle w:val="yTableNAm"/>
              <w:keepNext/>
              <w:keepLines/>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napToGrid w:val="0"/>
                <w:sz w:val="16"/>
              </w:rPr>
              <w:t>—</w:t>
            </w: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Cobalt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yTableNAm"/>
              <w:tabs>
                <w:tab w:val="clear" w:pos="567"/>
                <w:tab w:val="left" w:pos="895"/>
              </w:tabs>
              <w:spacing w:before="20"/>
              <w:rPr>
                <w:sz w:val="16"/>
              </w:rPr>
            </w:pPr>
            <w:r>
              <w:rPr>
                <w:sz w:val="16"/>
              </w:rPr>
              <w:tab/>
            </w:r>
            <w:r>
              <w:rPr>
                <w:position w:val="-24"/>
                <w:sz w:val="16"/>
              </w:rPr>
              <w:object w:dxaOrig="2060" w:dyaOrig="620">
                <v:shape id="_x0000_i1026" type="#_x0000_t75" style="width:97.5pt;height:31.5pt" o:ole="" fillcolor="window">
                  <v:imagedata r:id="rId24" o:title=""/>
                </v:shape>
                <o:OLEObject Type="Embed" ProgID="Equation.3" ShapeID="_x0000_i1026" DrawAspect="Content" ObjectID="_1644309939" r:id="rId25"/>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keepNext/>
              <w:tabs>
                <w:tab w:val="clear" w:pos="567"/>
                <w:tab w:val="left" w:pos="895"/>
              </w:tabs>
              <w:rPr>
                <w:sz w:val="16"/>
              </w:rPr>
            </w:pPr>
            <w:r>
              <w:rPr>
                <w:sz w:val="16"/>
              </w:rPr>
              <w:tab/>
              <w:t>Where —</w:t>
            </w:r>
          </w:p>
          <w:p>
            <w:pPr>
              <w:pStyle w:val="yTableNAm"/>
              <w:keepNext/>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keepNext/>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yTableNAm"/>
              <w:keepNext/>
              <w:tabs>
                <w:tab w:val="clear" w:pos="567"/>
                <w:tab w:val="left" w:pos="895"/>
              </w:tabs>
              <w:rPr>
                <w:sz w:val="16"/>
              </w:rPr>
            </w:pPr>
            <w:r>
              <w:rPr>
                <w:sz w:val="16"/>
              </w:rPr>
              <w:tab/>
              <w:t>R =   the royalty.</w:t>
            </w:r>
          </w:p>
        </w:tc>
      </w:tr>
      <w:tr>
        <w:trPr>
          <w:cantSplit/>
        </w:trPr>
        <w:tc>
          <w:tcPr>
            <w:tcW w:w="1440" w:type="dxa"/>
          </w:tcPr>
          <w:p>
            <w:pPr>
              <w:pStyle w:val="yTableNAm"/>
              <w:rPr>
                <w:sz w:val="16"/>
              </w:rPr>
            </w:pPr>
            <w:r>
              <w:rPr>
                <w:sz w:val="16"/>
              </w:rPr>
              <w:t>Copper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yTableNAm"/>
              <w:spacing w:before="60"/>
              <w:rPr>
                <w:sz w:val="16"/>
              </w:rPr>
            </w:pPr>
            <w:r>
              <w:rPr>
                <w:sz w:val="16"/>
              </w:rPr>
              <w:tab/>
            </w:r>
            <w:r>
              <w:rPr>
                <w:position w:val="-18"/>
                <w:sz w:val="16"/>
              </w:rPr>
              <w:object w:dxaOrig="2000" w:dyaOrig="460">
                <v:shape id="_x0000_i1027" type="#_x0000_t75" style="width:101.25pt;height:23.25pt" o:ole="" fillcolor="window">
                  <v:imagedata r:id="rId26" o:title=""/>
                </v:shape>
                <o:OLEObject Type="Embed" ProgID="Equation.3" ShapeID="_x0000_i1027" DrawAspect="Content" ObjectID="_1644309940" r:id="rId27"/>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ab/>
              <w:t>Where —</w:t>
            </w:r>
          </w:p>
          <w:p>
            <w:pPr>
              <w:pStyle w:val="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yTableNAm"/>
              <w:tabs>
                <w:tab w:val="left" w:pos="1015"/>
              </w:tabs>
              <w:spacing w:before="80"/>
              <w:ind w:left="1015" w:hanging="1015"/>
              <w:rPr>
                <w:sz w:val="16"/>
              </w:rPr>
            </w:pPr>
            <w:r>
              <w:rPr>
                <w:sz w:val="16"/>
              </w:rPr>
              <w:tab/>
              <w:t>R =</w:t>
            </w:r>
            <w:r>
              <w:rPr>
                <w:sz w:val="16"/>
              </w:rPr>
              <w:tab/>
              <w:t>the royalty.</w:t>
            </w: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w:t>
            </w:r>
            <w:r>
              <w:rPr>
                <w:snapToGrid w:val="0"/>
                <w:sz w:val="16"/>
              </w:rPr>
              <w:t>—</w:t>
            </w:r>
            <w:r>
              <w:rPr>
                <w:sz w:val="16"/>
              </w:rPr>
              <w:t>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s>
              <w:ind w:left="58" w:hanging="58"/>
              <w:rPr>
                <w:sz w:val="16"/>
              </w:rPr>
            </w:pPr>
            <w:smartTag w:uri="urn:schemas-microsoft-com:office:smarttags" w:element="place">
              <w:smartTag w:uri="urn:schemas-microsoft-com:office:smarttags" w:element="City">
                <w:r>
                  <w:rPr>
                    <w:sz w:val="16"/>
                    <w:szCs w:val="16"/>
                  </w:rPr>
                  <w:t>Iron</w:t>
                </w:r>
              </w:smartTag>
              <w:r>
                <w:rPr>
                  <w:sz w:val="16"/>
                  <w:szCs w:val="16"/>
                </w:rPr>
                <w:t xml:space="preserve"> </w:t>
              </w:r>
              <w:smartTag w:uri="urn:schemas-microsoft-com:office:smarttags" w:element="State">
                <w:r>
                  <w:rPr>
                    <w:sz w:val="16"/>
                    <w:szCs w:val="16"/>
                  </w:rPr>
                  <w:t>Ore</w:t>
                </w:r>
              </w:smartTag>
            </w:smartTag>
            <w:r>
              <w:rPr>
                <w:sz w:val="16"/>
                <w:szCs w:val="16"/>
              </w:rPr>
              <w:t xml:space="preserve"> (including magnetite)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tabs>
                <w:tab w:val="clear" w:pos="567"/>
                <w:tab w:val="left" w:pos="184"/>
              </w:tabs>
              <w:ind w:left="64"/>
              <w:rPr>
                <w:sz w:val="16"/>
              </w:rPr>
            </w:pPr>
            <w:r>
              <w:rPr>
                <w:sz w:val="16"/>
                <w:szCs w:val="16"/>
              </w:rPr>
              <w:t>iron ore other than beneficiated ore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Leucoxene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metallurgical purposes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widowControl w:val="0"/>
              <w:ind w:left="62" w:hanging="62"/>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spacing w:val="-2"/>
                <w:position w:val="-24"/>
                <w:sz w:val="16"/>
              </w:rPr>
              <w:object w:dxaOrig="1900" w:dyaOrig="620">
                <v:shape id="_x0000_i1028" type="#_x0000_t75" style="width:96pt;height:31.5pt" o:ole="" fillcolor="window">
                  <v:imagedata r:id="rId28" o:title=""/>
                </v:shape>
                <o:OLEObject Type="Embed" ProgID="Equation.3" ShapeID="_x0000_i1028" DrawAspect="Content" ObjectID="_1644309941" r:id="rId29"/>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R = the royalty.</w:t>
            </w: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Silica</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p>
            <w:pPr>
              <w:pStyle w:val="yTableNAm"/>
              <w:tabs>
                <w:tab w:val="clear" w:pos="567"/>
                <w:tab w:val="left" w:pos="535"/>
                <w:tab w:val="left" w:pos="895"/>
              </w:tabs>
              <w:spacing w:before="80"/>
              <w:ind w:left="895" w:hanging="895"/>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yTableNAm"/>
              <w:spacing w:before="80"/>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keepNext/>
              <w:rPr>
                <w:sz w:val="16"/>
              </w:rPr>
            </w:pPr>
            <w:r>
              <w:rPr>
                <w:sz w:val="16"/>
                <w:szCs w:val="16"/>
              </w:rPr>
              <w:t>Uranium</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r>
              <w:rPr>
                <w:sz w:val="16"/>
                <w:szCs w:val="16"/>
              </w:rPr>
              <w:t>The rate is 5% of the royalty value if sold as a uranium oxide concentrate.</w:t>
            </w:r>
          </w:p>
        </w:tc>
      </w:tr>
      <w:tr>
        <w:tc>
          <w:tcPr>
            <w:tcW w:w="1440" w:type="dxa"/>
          </w:tcPr>
          <w:p>
            <w:pPr>
              <w:pStyle w:val="yTableNAm"/>
              <w:keepNext/>
              <w:spacing w:before="100"/>
              <w:rPr>
                <w:sz w:val="16"/>
                <w:szCs w:val="16"/>
              </w:rPr>
            </w:pPr>
            <w:r>
              <w:rPr>
                <w:sz w:val="16"/>
                <w:szCs w:val="16"/>
              </w:rPr>
              <w:t>Vanadium</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zyTableNAm"/>
              <w:keepNext/>
              <w:spacing w:before="100"/>
              <w:rPr>
                <w:sz w:val="16"/>
                <w:szCs w:val="16"/>
              </w:rPr>
            </w:pPr>
            <w:r>
              <w:rPr>
                <w:sz w:val="16"/>
                <w:szCs w:val="16"/>
              </w:rPr>
              <w:t>The rate is —</w:t>
            </w:r>
          </w:p>
          <w:p>
            <w:pPr>
              <w:pStyle w:val="yTableNAm"/>
              <w:keepNext/>
              <w:tabs>
                <w:tab w:val="clear" w:pos="567"/>
                <w:tab w:val="left" w:pos="175"/>
                <w:tab w:val="left" w:pos="535"/>
              </w:tabs>
              <w:spacing w:before="60"/>
              <w:ind w:left="533" w:hanging="533"/>
              <w:rPr>
                <w:sz w:val="16"/>
                <w:szCs w:val="16"/>
              </w:rPr>
            </w:pPr>
            <w:r>
              <w:rPr>
                <w:sz w:val="16"/>
                <w:szCs w:val="16"/>
              </w:rPr>
              <w:tab/>
              <w:t>(a)</w:t>
            </w:r>
            <w:r>
              <w:rPr>
                <w:sz w:val="16"/>
                <w:szCs w:val="16"/>
              </w:rPr>
              <w:tab/>
              <w:t>if sold as a concentrate (vanadium oxide), 5% of the vanadium pentoxide price; or</w:t>
            </w:r>
          </w:p>
          <w:p>
            <w:pPr>
              <w:pStyle w:val="yTableNAm"/>
              <w:keepNext/>
              <w:tabs>
                <w:tab w:val="clear" w:pos="567"/>
                <w:tab w:val="left" w:pos="175"/>
                <w:tab w:val="left" w:pos="535"/>
              </w:tabs>
              <w:spacing w:before="60"/>
              <w:ind w:left="533" w:hanging="533"/>
              <w:rPr>
                <w:sz w:val="16"/>
                <w:szCs w:val="16"/>
              </w:rPr>
            </w:pPr>
            <w:r>
              <w:rPr>
                <w:sz w:val="16"/>
                <w:szCs w:val="16"/>
              </w:rPr>
              <w:tab/>
              <w:t>(b)</w:t>
            </w:r>
            <w:r>
              <w:rPr>
                <w:sz w:val="16"/>
                <w:szCs w:val="16"/>
              </w:rPr>
              <w:tab/>
              <w:t>if sold in metallic form (ferrovanadium), 2½% of the ferrovanadium price; or</w:t>
            </w:r>
          </w:p>
          <w:p>
            <w:pPr>
              <w:pStyle w:val="yTableNAm"/>
              <w:keepNext/>
              <w:tabs>
                <w:tab w:val="clear" w:pos="567"/>
                <w:tab w:val="left" w:pos="175"/>
                <w:tab w:val="left" w:pos="535"/>
              </w:tabs>
              <w:spacing w:before="60"/>
              <w:ind w:left="533" w:hanging="533"/>
              <w:rPr>
                <w:sz w:val="16"/>
                <w:szCs w:val="16"/>
              </w:rPr>
            </w:pPr>
            <w:r>
              <w:rPr>
                <w:sz w:val="16"/>
                <w:szCs w:val="16"/>
              </w:rPr>
              <w:tab/>
              <w:t>(c)</w:t>
            </w:r>
            <w:r>
              <w:rPr>
                <w:sz w:val="16"/>
                <w:szCs w:val="16"/>
              </w:rPr>
              <w:tab/>
              <w:t xml:space="preserve">for </w:t>
            </w:r>
            <w:r>
              <w:rPr>
                <w:sz w:val="16"/>
              </w:rPr>
              <w:t>vanadium</w:t>
            </w:r>
            <w:r>
              <w:rPr>
                <w:sz w:val="16"/>
                <w:szCs w:val="16"/>
              </w:rPr>
              <w:t xml:space="preserve"> not realised on contained vanadium from a product (such as magnetite) where the average grades of vanadium are over 0.275% V</w:t>
            </w:r>
            <w:r>
              <w:rPr>
                <w:sz w:val="16"/>
                <w:szCs w:val="16"/>
                <w:vertAlign w:val="subscript"/>
              </w:rPr>
              <w:t>2</w:t>
            </w:r>
            <w:r>
              <w:rPr>
                <w:sz w:val="16"/>
                <w:szCs w:val="16"/>
              </w:rPr>
              <w:t>O</w:t>
            </w:r>
            <w:r>
              <w:rPr>
                <w:sz w:val="16"/>
                <w:szCs w:val="16"/>
                <w:vertAlign w:val="subscript"/>
              </w:rPr>
              <w:t xml:space="preserve">5 </w:t>
            </w:r>
            <w:r>
              <w:rPr>
                <w:sz w:val="16"/>
                <w:szCs w:val="16"/>
              </w:rPr>
              <w:t>in the ore and a vanadium circuit is not installed — 5% of the vanadium pentoxide price.</w:t>
            </w:r>
          </w:p>
        </w:tc>
      </w:tr>
      <w:tr>
        <w:tc>
          <w:tcPr>
            <w:tcW w:w="1440" w:type="dxa"/>
          </w:tcPr>
          <w:p>
            <w:pPr>
              <w:pStyle w:val="yTableNAm"/>
              <w:keepNext/>
              <w:spacing w:before="100"/>
              <w:rPr>
                <w:sz w:val="16"/>
              </w:rPr>
            </w:pPr>
            <w:r>
              <w:rPr>
                <w:sz w:val="16"/>
              </w:rPr>
              <w:t>Zinc</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yTableNAm"/>
              <w:keepNext/>
              <w:spacing w:before="100"/>
              <w:rPr>
                <w:sz w:val="16"/>
              </w:rPr>
            </w:pPr>
            <w:r>
              <w:rPr>
                <w:sz w:val="16"/>
              </w:rPr>
              <w:t>The rate is —</w:t>
            </w:r>
          </w:p>
          <w:p>
            <w:pPr>
              <w:pStyle w:val="yTableNAm"/>
              <w:keepNext/>
              <w:tabs>
                <w:tab w:val="clear" w:pos="567"/>
                <w:tab w:val="left" w:pos="175"/>
                <w:tab w:val="left" w:pos="535"/>
              </w:tabs>
              <w:spacing w:before="60"/>
              <w:ind w:left="533" w:hanging="533"/>
              <w:rPr>
                <w:sz w:val="16"/>
              </w:rPr>
            </w:pPr>
            <w:r>
              <w:rPr>
                <w:sz w:val="16"/>
              </w:rPr>
              <w:tab/>
              <w:t>(a)</w:t>
            </w:r>
            <w:r>
              <w:rPr>
                <w:sz w:val="16"/>
              </w:rPr>
              <w:tab/>
              <w:t>if sold as a concentrate, 5% of the royalty value; or</w:t>
            </w:r>
          </w:p>
          <w:p>
            <w:pPr>
              <w:pStyle w:val="yTableNAm"/>
              <w:keepNext/>
              <w:tabs>
                <w:tab w:val="clear" w:pos="567"/>
                <w:tab w:val="left" w:pos="175"/>
                <w:tab w:val="left" w:pos="535"/>
              </w:tabs>
              <w:spacing w:before="60"/>
              <w:ind w:left="533" w:hanging="533"/>
              <w:rPr>
                <w:sz w:val="16"/>
              </w:rPr>
            </w:pPr>
            <w:r>
              <w:rPr>
                <w:sz w:val="16"/>
              </w:rPr>
              <w:tab/>
              <w:t>(b)</w:t>
            </w:r>
            <w:r>
              <w:rPr>
                <w:sz w:val="16"/>
              </w:rPr>
              <w:tab/>
              <w:t>if sold in metallic form, 2½% of the royalty value.</w:t>
            </w:r>
          </w:p>
        </w:tc>
      </w:tr>
      <w:tr>
        <w:tc>
          <w:tcPr>
            <w:tcW w:w="1440" w:type="dxa"/>
          </w:tcPr>
          <w:p>
            <w:pPr>
              <w:pStyle w:val="yTableNAm"/>
              <w:spacing w:before="100"/>
              <w:rPr>
                <w:sz w:val="16"/>
              </w:rPr>
            </w:pPr>
            <w:r>
              <w:rPr>
                <w:sz w:val="16"/>
              </w:rPr>
              <w:t>Zircon</w:t>
            </w:r>
          </w:p>
        </w:tc>
        <w:tc>
          <w:tcPr>
            <w:tcW w:w="1254" w:type="dxa"/>
            <w:tcBorders>
              <w:left w:val="single" w:sz="4" w:space="0" w:color="auto"/>
              <w:right w:val="single" w:sz="4" w:space="0" w:color="auto"/>
            </w:tcBorders>
          </w:tcPr>
          <w:p>
            <w:pPr>
              <w:pStyle w:val="yTableNAm"/>
              <w:spacing w:before="100"/>
              <w:jc w:val="center"/>
              <w:rPr>
                <w:sz w:val="16"/>
              </w:rPr>
            </w:pPr>
          </w:p>
        </w:tc>
        <w:tc>
          <w:tcPr>
            <w:tcW w:w="1275" w:type="dxa"/>
            <w:tcBorders>
              <w:left w:val="nil"/>
              <w:right w:val="single" w:sz="4" w:space="0" w:color="auto"/>
            </w:tcBorders>
          </w:tcPr>
          <w:p>
            <w:pPr>
              <w:pStyle w:val="yTableNAm"/>
              <w:spacing w:before="100"/>
              <w:jc w:val="center"/>
              <w:rPr>
                <w:sz w:val="16"/>
              </w:rPr>
            </w:pPr>
            <w:r>
              <w:rPr>
                <w:sz w:val="16"/>
              </w:rPr>
              <w:t>5%</w:t>
            </w:r>
          </w:p>
        </w:tc>
        <w:tc>
          <w:tcPr>
            <w:tcW w:w="3119" w:type="dxa"/>
            <w:tcBorders>
              <w:left w:val="nil"/>
            </w:tcBorders>
          </w:tcPr>
          <w:p>
            <w:pPr>
              <w:pStyle w:val="yTableNAm"/>
              <w:spacing w:before="100"/>
              <w:rPr>
                <w:sz w:val="16"/>
              </w:rPr>
            </w:pPr>
          </w:p>
        </w:tc>
      </w:tr>
      <w:tr>
        <w:tc>
          <w:tcPr>
            <w:tcW w:w="1440" w:type="dxa"/>
            <w:tcBorders>
              <w:bottom w:val="single" w:sz="4" w:space="0" w:color="auto"/>
            </w:tcBorders>
          </w:tcPr>
          <w:p>
            <w:pPr>
              <w:pStyle w:val="yTableNAm"/>
              <w:spacing w:before="100"/>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spacing w:before="100"/>
              <w:jc w:val="center"/>
              <w:rPr>
                <w:sz w:val="16"/>
              </w:rPr>
            </w:pPr>
          </w:p>
        </w:tc>
        <w:tc>
          <w:tcPr>
            <w:tcW w:w="1275" w:type="dxa"/>
            <w:tcBorders>
              <w:left w:val="nil"/>
              <w:bottom w:val="single" w:sz="4" w:space="0" w:color="auto"/>
              <w:right w:val="single" w:sz="4" w:space="0" w:color="auto"/>
            </w:tcBorders>
          </w:tcPr>
          <w:p>
            <w:pPr>
              <w:pStyle w:val="yTableNAm"/>
              <w:spacing w:before="100"/>
              <w:jc w:val="center"/>
              <w:rPr>
                <w:sz w:val="16"/>
              </w:rPr>
            </w:pPr>
          </w:p>
        </w:tc>
        <w:tc>
          <w:tcPr>
            <w:tcW w:w="3119" w:type="dxa"/>
            <w:tcBorders>
              <w:left w:val="nil"/>
              <w:bottom w:val="single" w:sz="4" w:space="0" w:color="auto"/>
            </w:tcBorders>
          </w:tcPr>
          <w:p>
            <w:pPr>
              <w:pStyle w:val="yTableNAm"/>
              <w:spacing w:before="100"/>
              <w:rPr>
                <w:sz w:val="16"/>
              </w:rPr>
            </w:pPr>
            <w:r>
              <w:rPr>
                <w:sz w:val="16"/>
              </w:rPr>
              <w:t>The rate is —</w:t>
            </w:r>
          </w:p>
          <w:p>
            <w:pPr>
              <w:pStyle w:val="yTableNAm"/>
              <w:tabs>
                <w:tab w:val="clear" w:pos="567"/>
                <w:tab w:val="left" w:pos="175"/>
                <w:tab w:val="left" w:pos="535"/>
              </w:tabs>
              <w:spacing w:before="60"/>
              <w:ind w:left="533" w:hanging="533"/>
              <w:rPr>
                <w:sz w:val="16"/>
              </w:rPr>
            </w:pPr>
            <w:r>
              <w:rPr>
                <w:sz w:val="16"/>
              </w:rPr>
              <w:tab/>
              <w:t>(a)</w:t>
            </w:r>
            <w:r>
              <w:rPr>
                <w:sz w:val="16"/>
              </w:rPr>
              <w:tab/>
              <w:t>if sold as crushed or screened material, 7.5%  of the royalty value; or</w:t>
            </w:r>
          </w:p>
          <w:p>
            <w:pPr>
              <w:pStyle w:val="yTableNAm"/>
              <w:tabs>
                <w:tab w:val="clear" w:pos="567"/>
                <w:tab w:val="left" w:pos="175"/>
                <w:tab w:val="left" w:pos="535"/>
              </w:tabs>
              <w:spacing w:before="60"/>
              <w:ind w:left="533" w:hanging="533"/>
              <w:rPr>
                <w:sz w:val="16"/>
              </w:rPr>
            </w:pPr>
            <w:r>
              <w:rPr>
                <w:sz w:val="16"/>
              </w:rPr>
              <w:tab/>
              <w:t>(b)</w:t>
            </w:r>
            <w:r>
              <w:rPr>
                <w:sz w:val="16"/>
              </w:rPr>
              <w:tab/>
              <w:t>if sold as a concentrate, 5% of the royalty value.</w:t>
            </w:r>
          </w:p>
        </w:tc>
      </w:tr>
    </w:tbl>
    <w:p>
      <w:pPr>
        <w:pStyle w:val="Footnotesection"/>
        <w:keepLines w:val="0"/>
        <w:ind w:left="890" w:hanging="890"/>
      </w:pPr>
      <w:r>
        <w:tab/>
        <w:t>[</w:t>
      </w:r>
      <w:r>
        <w:rPr>
          <w:spacing w:val="-3"/>
        </w:rPr>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w:t>
      </w:r>
      <w:r>
        <w:t>]</w:t>
      </w:r>
    </w:p>
    <w:p>
      <w:pPr>
        <w:pStyle w:val="Heading5"/>
        <w:keepNext w:val="0"/>
        <w:keepLines w:val="0"/>
        <w:spacing w:before="180"/>
        <w:rPr>
          <w:snapToGrid w:val="0"/>
        </w:rPr>
      </w:pPr>
      <w:bookmarkStart w:id="401" w:name="_Toc404931615"/>
      <w:bookmarkStart w:id="402" w:name="_Toc423450629"/>
      <w:r>
        <w:rPr>
          <w:rStyle w:val="CharSectno"/>
        </w:rPr>
        <w:t>86AA</w:t>
      </w:r>
      <w:r>
        <w:rPr>
          <w:snapToGrid w:val="0"/>
        </w:rPr>
        <w:t>.</w:t>
      </w:r>
      <w:r>
        <w:rPr>
          <w:snapToGrid w:val="0"/>
        </w:rPr>
        <w:tab/>
        <w:t>Rates of royalty in respect of gold</w:t>
      </w:r>
      <w:bookmarkEnd w:id="401"/>
      <w:bookmarkEnd w:id="402"/>
    </w:p>
    <w:p>
      <w:pPr>
        <w:pStyle w:val="Subsection"/>
        <w:spacing w:before="120"/>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spacing w:before="120"/>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spacing w:before="120"/>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spacing w:before="120"/>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spacing w:before="120"/>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spacing w:before="120"/>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keepNext/>
        <w:keepLines/>
        <w:rPr>
          <w:snapToGrid w:val="0"/>
        </w:rPr>
      </w:pPr>
      <w:r>
        <w:rPr>
          <w:snapToGrid w:val="0"/>
        </w:rPr>
        <w:tab/>
        <w:t>(10)</w:t>
      </w:r>
      <w:r>
        <w:rPr>
          <w:snapToGrid w:val="0"/>
        </w:rPr>
        <w:tab/>
        <w:t>If —</w:t>
      </w:r>
    </w:p>
    <w:p>
      <w:pPr>
        <w:pStyle w:val="Indenta"/>
        <w:keepNext/>
        <w:keepLines/>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rPr>
          <w:snapToGrid w:val="0"/>
        </w:rPr>
      </w:pPr>
      <w:r>
        <w:rPr>
          <w:snapToGrid w:val="0"/>
        </w:rPr>
        <w:tab/>
        <w:t>(i)</w:t>
      </w:r>
      <w:r>
        <w:rPr>
          <w:snapToGrid w:val="0"/>
        </w:rPr>
        <w:tab/>
        <w:t>treatment facility; or</w:t>
      </w:r>
    </w:p>
    <w:p>
      <w:pPr>
        <w:pStyle w:val="Defsubpara"/>
        <w:keepNext/>
        <w:keepLines w:val="0"/>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keepNex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in Gazette 3 Oct 1997 p. 5531</w:t>
      </w:r>
      <w:r>
        <w:noBreakHyphen/>
        <w:t>3; amended in Gazette 24 Apr 1998 p. 2153; 14 Apr 2000 p. 1891; 14 Dec 2001 p. 6406.]</w:t>
      </w:r>
    </w:p>
    <w:p>
      <w:pPr>
        <w:pStyle w:val="Heading5"/>
      </w:pPr>
      <w:bookmarkStart w:id="403" w:name="_Toc404931616"/>
      <w:bookmarkStart w:id="404" w:name="_Toc423450630"/>
      <w:r>
        <w:rPr>
          <w:rStyle w:val="CharSectno"/>
        </w:rPr>
        <w:t>86AB</w:t>
      </w:r>
      <w:r>
        <w:t>.</w:t>
      </w:r>
      <w:r>
        <w:tab/>
        <w:t>Optional royalty rate for cobalt sold as a nickel by</w:t>
      </w:r>
      <w:r>
        <w:noBreakHyphen/>
        <w:t>product</w:t>
      </w:r>
      <w:bookmarkEnd w:id="403"/>
      <w:bookmarkEnd w:id="404"/>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keepNext/>
        <w:keepLines/>
      </w:pPr>
      <w:r>
        <w:tab/>
        <w:t>(b)</w:t>
      </w:r>
      <w:r>
        <w:tab/>
        <w:t>related corporations,</w:t>
      </w:r>
    </w:p>
    <w:p>
      <w:pPr>
        <w:pStyle w:val="Subsection"/>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405" w:name="_Toc404931617"/>
      <w:bookmarkStart w:id="406" w:name="_Toc423450631"/>
      <w:r>
        <w:rPr>
          <w:rStyle w:val="CharSectno"/>
        </w:rPr>
        <w:t>86AC</w:t>
      </w:r>
      <w:r>
        <w:t>.</w:t>
      </w:r>
      <w:r>
        <w:tab/>
        <w:t>Rates of royalty for ilmenite feedstock</w:t>
      </w:r>
      <w:bookmarkEnd w:id="405"/>
      <w:bookmarkEnd w:id="406"/>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407" w:name="_Toc404931618"/>
      <w:bookmarkStart w:id="408" w:name="_Toc423450632"/>
      <w:r>
        <w:rPr>
          <w:rStyle w:val="CharSectno"/>
        </w:rPr>
        <w:t>86AD</w:t>
      </w:r>
      <w:r>
        <w:t>.</w:t>
      </w:r>
      <w:r>
        <w:tab/>
        <w:t>Royalty value of iron ore</w:t>
      </w:r>
      <w:bookmarkEnd w:id="407"/>
      <w:bookmarkEnd w:id="408"/>
    </w:p>
    <w:p>
      <w:pPr>
        <w:pStyle w:val="Subsection"/>
      </w:pPr>
      <w:r>
        <w:tab/>
        <w:t>(1)</w:t>
      </w:r>
      <w:r>
        <w:tab/>
        <w:t xml:space="preserve">In this regulation — </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freight rate</w:t>
      </w:r>
      <w:r>
        <w:t xml:space="preserve"> means — </w:t>
      </w:r>
    </w:p>
    <w:p>
      <w:pPr>
        <w:pStyle w:val="Defpara"/>
      </w:pPr>
      <w:r>
        <w:tab/>
        <w:t>(a)</w:t>
      </w:r>
      <w:r>
        <w:tab/>
        <w:t>the freight rate for capesize vessels on the Australia route published in the Platts index on the day the iron ore for which royalty is payable is first sold; or</w:t>
      </w:r>
    </w:p>
    <w:p>
      <w:pPr>
        <w:pStyle w:val="Defpara"/>
      </w:pPr>
      <w:r>
        <w:tab/>
        <w:t>(b)</w:t>
      </w:r>
      <w:r>
        <w:tab/>
        <w:t>if there is no freight rate as described in paragraph (a), the freight rate for capesize vessels on the Australia route last published in the Platts index before the day referred to in that paragraph;</w:t>
      </w:r>
    </w:p>
    <w:p>
      <w:pPr>
        <w:pStyle w:val="Defstart"/>
      </w:pPr>
      <w:r>
        <w:tab/>
      </w:r>
      <w:r>
        <w:rPr>
          <w:rStyle w:val="CharDefText"/>
        </w:rPr>
        <w:t>Platts index</w:t>
      </w:r>
      <w:r>
        <w:t xml:space="preserve"> means the table headed “Platts Daily Iron Ore Price Assessments” set out in the publication titled “SBB Steel Markets Daily” published by Platts (a division of McGraw Hill Financial);</w:t>
      </w:r>
    </w:p>
    <w:p>
      <w:pPr>
        <w:pStyle w:val="Defstart"/>
      </w:pPr>
      <w:r>
        <w:tab/>
      </w:r>
      <w:r>
        <w:rPr>
          <w:rStyle w:val="CharDefText"/>
        </w:rPr>
        <w:t xml:space="preserve">Platts midpoint price </w:t>
      </w:r>
      <w:r>
        <w:t xml:space="preserve">means — </w:t>
      </w:r>
    </w:p>
    <w:p>
      <w:pPr>
        <w:pStyle w:val="Defpara"/>
      </w:pPr>
      <w:r>
        <w:tab/>
        <w:t>(a)</w:t>
      </w:r>
      <w:r>
        <w:tab/>
        <w:t>the daily iron ore midpoint price published in the Platts index on the day the iron ore for which royalty is payable is first sold; or</w:t>
      </w:r>
    </w:p>
    <w:p>
      <w:pPr>
        <w:pStyle w:val="Defpara"/>
      </w:pPr>
      <w:r>
        <w:tab/>
        <w:t>(b)</w:t>
      </w:r>
      <w:r>
        <w:tab/>
        <w:t>if there is no daily iron ore midpoint price as described in paragraph (a), the daily iron ore midpoint price last published in the Platts index before the day referred to in that paragraph;</w:t>
      </w:r>
    </w:p>
    <w:p>
      <w:pPr>
        <w:pStyle w:val="Defstart"/>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is effected by delivery onto or from a ship exporting the ore from Australia (as evidenced by a bill of lading) — the gross invoice value of the ore less shipping costs for the ore; or</w:t>
      </w:r>
    </w:p>
    <w:p>
      <w:pPr>
        <w:pStyle w:val="Indenta"/>
      </w:pPr>
      <w:r>
        <w:tab/>
        <w:t>(b)</w:t>
      </w:r>
      <w:r>
        <w:tab/>
        <w:t>in any other case — the reference amount for the ore.</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Defpar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midpoint price for iron ore of the same grade as the royalty ore; or</w:t>
      </w:r>
    </w:p>
    <w:p>
      <w:pPr>
        <w:pStyle w:val="Indenta"/>
      </w:pPr>
      <w:r>
        <w:tab/>
        <w:t>(b)</w:t>
      </w:r>
      <w:r>
        <w:tab/>
        <w:t xml:space="preserve">if there is no Platts midpoint price for iron ore of the same grade as the royalty ore — the price calculated in accordance with the following formula — </w:t>
      </w:r>
    </w:p>
    <w:p>
      <w:pPr>
        <w:pStyle w:val="Equation"/>
        <w:tabs>
          <w:tab w:val="left" w:pos="1701"/>
          <w:tab w:val="left" w:pos="1985"/>
        </w:tabs>
      </w:pPr>
      <w:r>
        <w:tab/>
      </w:r>
      <w:r>
        <w:rPr>
          <w:position w:val="-24"/>
        </w:rPr>
        <w:drawing>
          <wp:inline distT="0" distB="0" distL="0" distR="0">
            <wp:extent cx="1076325" cy="396875"/>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76325" cy="396875"/>
                    </a:xfrm>
                    <a:prstGeom prst="rect">
                      <a:avLst/>
                    </a:prstGeom>
                    <a:noFill/>
                    <a:ln>
                      <a:noFill/>
                    </a:ln>
                  </pic:spPr>
                </pic:pic>
              </a:graphicData>
            </a:graphic>
          </wp:inline>
        </w:drawing>
      </w:r>
    </w:p>
    <w:p>
      <w:pPr>
        <w:pStyle w:val="Equation"/>
        <w:tabs>
          <w:tab w:val="left" w:pos="1701"/>
          <w:tab w:val="left" w:pos="1985"/>
        </w:tabs>
        <w:spacing w:before="160"/>
      </w:pPr>
      <w:r>
        <w:tab/>
        <w:t xml:space="preserve">where — </w:t>
      </w:r>
    </w:p>
    <w:p>
      <w:pPr>
        <w:pStyle w:val="Equation"/>
        <w:tabs>
          <w:tab w:val="left" w:pos="1701"/>
          <w:tab w:val="left" w:pos="1985"/>
          <w:tab w:val="left" w:pos="2268"/>
        </w:tabs>
        <w:spacing w:before="160"/>
      </w:pPr>
      <w:r>
        <w:tab/>
        <w:t>IP</w:t>
      </w:r>
      <w:r>
        <w:tab/>
      </w:r>
      <w:r>
        <w:tab/>
        <w:t>is the index price;</w:t>
      </w:r>
    </w:p>
    <w:p>
      <w:pPr>
        <w:pStyle w:val="Equation"/>
        <w:tabs>
          <w:tab w:val="left" w:pos="1701"/>
          <w:tab w:val="left" w:pos="1985"/>
          <w:tab w:val="left" w:pos="2268"/>
        </w:tabs>
        <w:spacing w:before="160"/>
        <w:ind w:left="2268" w:hanging="2268"/>
      </w:pPr>
      <w:r>
        <w:tab/>
        <w:t>MP</w:t>
      </w:r>
      <w:r>
        <w:tab/>
        <w:t>is the Platts midpoint price for iron ore of the closest grade (the reference grade) to the grade of the royalty ore;</w:t>
      </w:r>
    </w:p>
    <w:p>
      <w:pPr>
        <w:pStyle w:val="Equation"/>
        <w:tabs>
          <w:tab w:val="left" w:pos="1701"/>
          <w:tab w:val="left" w:pos="1985"/>
          <w:tab w:val="left" w:pos="2268"/>
        </w:tabs>
        <w:spacing w:before="160"/>
        <w:ind w:left="2268" w:hanging="2268"/>
      </w:pPr>
      <w:r>
        <w:tab/>
        <w:t>G</w:t>
      </w:r>
      <w:r>
        <w:tab/>
      </w:r>
      <w:r>
        <w:tab/>
        <w:t>is the percentage number of the grade of the royalty ore;</w:t>
      </w:r>
    </w:p>
    <w:p>
      <w:pPr>
        <w:pStyle w:val="Equation"/>
        <w:tabs>
          <w:tab w:val="left" w:pos="1701"/>
          <w:tab w:val="left" w:pos="1985"/>
          <w:tab w:val="left" w:pos="2268"/>
        </w:tabs>
        <w:spacing w:before="160"/>
        <w:ind w:left="2268" w:hanging="2268"/>
      </w:pPr>
      <w:r>
        <w:tab/>
        <w:t>RG</w:t>
      </w:r>
      <w:r>
        <w:tab/>
        <w:t>is the percentage number of the reference grade.</w:t>
      </w:r>
    </w:p>
    <w:p>
      <w:pPr>
        <w:pStyle w:val="Subsection"/>
      </w:pPr>
      <w:r>
        <w:tab/>
        <w:t>(5)</w:t>
      </w:r>
      <w:r>
        <w:tab/>
        <w:t>If the grade of the royalty ore, or the closest grade to the grade of the royalty ore, is 58%, the Platts midpoint price is the Platts midpoint price described as “58% Fe low Al CFR North China”.</w:t>
      </w:r>
    </w:p>
    <w:p>
      <w:pPr>
        <w:pStyle w:val="Subsection"/>
      </w:pPr>
      <w:r>
        <w:tab/>
        <w:t>(6)</w:t>
      </w:r>
      <w:r>
        <w:tab/>
        <w:t>If the grade of the royalty ore is halfway between 2 grades of iron ore listed in the Platts index,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in Gazette 28 Nov 2014 p. 4417</w:t>
      </w:r>
      <w:r>
        <w:noBreakHyphen/>
        <w:t>19.]</w:t>
      </w:r>
    </w:p>
    <w:p>
      <w:pPr>
        <w:pStyle w:val="Heading5"/>
      </w:pPr>
      <w:bookmarkStart w:id="409" w:name="_Toc404931619"/>
      <w:bookmarkStart w:id="410" w:name="_Toc423450633"/>
      <w:r>
        <w:rPr>
          <w:rStyle w:val="CharSectno"/>
        </w:rPr>
        <w:t>86A</w:t>
      </w:r>
      <w:r>
        <w:t>.</w:t>
      </w:r>
      <w:r>
        <w:tab/>
        <w:t>Payment of royalties</w:t>
      </w:r>
      <w:bookmarkEnd w:id="409"/>
      <w:bookmarkEnd w:id="410"/>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keepLines/>
        <w:spacing w:before="180"/>
      </w:pPr>
      <w:r>
        <w:tab/>
        <w:t>(3)</w:t>
      </w:r>
      <w:r>
        <w:tab/>
        <w:t>In the case of gold metal, royalties shall be paid within 30 days after the end of the quarter during which the gold metal is to be regarded because of regulation 86AA as having been produced.</w:t>
      </w:r>
    </w:p>
    <w:p>
      <w:pPr>
        <w:pStyle w:val="Subsection"/>
        <w:keepLines/>
        <w:spacing w:before="180"/>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spacing w:before="180"/>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keepLines/>
        <w:spacing w:before="180"/>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keepLines/>
        <w:spacing w:before="180"/>
      </w:pPr>
      <w:r>
        <w:tab/>
        <w:t>(5)</w:t>
      </w:r>
      <w:r>
        <w:tab/>
        <w:t>In the case of a mineral, other than gold or iron ore,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gold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spacing w:before="18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widowControl w:val="0"/>
        <w:spacing w:before="140"/>
      </w:pPr>
      <w:r>
        <w:tab/>
        <w:t>(7a)</w:t>
      </w:r>
      <w:r>
        <w:tab/>
        <w:t>The amount of a royalty part</w:t>
      </w:r>
      <w:r>
        <w:noBreakHyphen/>
        <w:t>payment shall be calculated using a method approved by the Director General of Mines.</w:t>
      </w:r>
    </w:p>
    <w:p>
      <w:pPr>
        <w:pStyle w:val="Subsection"/>
        <w:widowControl w:val="0"/>
        <w:spacing w:before="14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widowControl w:val="0"/>
        <w:spacing w:before="140"/>
      </w:pPr>
      <w:r>
        <w:tab/>
        <w:t>(9)</w:t>
      </w:r>
      <w:r>
        <w:tab/>
        <w:t xml:space="preserve">This regulation does not apply to royalties payable under the </w:t>
      </w:r>
      <w:r>
        <w:rPr>
          <w:i/>
        </w:rPr>
        <w:t>Mining (Ellendale Diamond Royalties) Regulations 2002</w:t>
      </w:r>
      <w:r>
        <w:t>.</w:t>
      </w:r>
    </w:p>
    <w:p>
      <w:pPr>
        <w:pStyle w:val="Footnotesection"/>
        <w:keepLines w:val="0"/>
        <w:spacing w:before="60"/>
        <w:ind w:left="890" w:hanging="890"/>
      </w:pPr>
      <w:r>
        <w:tab/>
        <w:t>[Regulation 86A inserted in Gazette 14 Dec 2001 p. 6406</w:t>
      </w:r>
      <w:r>
        <w:noBreakHyphen/>
        <w:t>7; amended in Gazette 8 Feb 2002 p. 607; 20 May 2005 p. 2159; 19 Jun 2012 p. 2651; 28 Nov 2014 p. 4419-20.]</w:t>
      </w:r>
    </w:p>
    <w:p>
      <w:pPr>
        <w:pStyle w:val="Heading5"/>
        <w:rPr>
          <w:snapToGrid w:val="0"/>
        </w:rPr>
      </w:pPr>
      <w:bookmarkStart w:id="411" w:name="_Toc404931620"/>
      <w:bookmarkStart w:id="412" w:name="_Toc423450634"/>
      <w:r>
        <w:rPr>
          <w:rStyle w:val="CharSectno"/>
        </w:rPr>
        <w:t>86B</w:t>
      </w:r>
      <w:r>
        <w:rPr>
          <w:snapToGrid w:val="0"/>
        </w:rPr>
        <w:t>.</w:t>
      </w:r>
      <w:r>
        <w:rPr>
          <w:snapToGrid w:val="0"/>
        </w:rPr>
        <w:tab/>
        <w:t>Tenement within Carnarvon Irrigation District</w:t>
      </w:r>
      <w:bookmarkEnd w:id="411"/>
      <w:bookmarkEnd w:id="412"/>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413" w:name="_Toc404931621"/>
      <w:bookmarkStart w:id="414" w:name="_Toc423450635"/>
      <w:r>
        <w:rPr>
          <w:rStyle w:val="CharSectno"/>
        </w:rPr>
        <w:t>86D</w:t>
      </w:r>
      <w:r>
        <w:rPr>
          <w:snapToGrid w:val="0"/>
        </w:rPr>
        <w:t>.</w:t>
      </w:r>
      <w:r>
        <w:rPr>
          <w:snapToGrid w:val="0"/>
        </w:rPr>
        <w:tab/>
        <w:t>Exemption in respect of certain clay, gravel, limestone, rock or sand</w:t>
      </w:r>
      <w:bookmarkEnd w:id="413"/>
      <w:bookmarkEnd w:id="414"/>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415" w:name="_Toc404931622"/>
      <w:bookmarkStart w:id="416" w:name="_Toc423450636"/>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415"/>
      <w:bookmarkEnd w:id="416"/>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r>
        <w:t>[</w:t>
      </w:r>
      <w:r>
        <w:rPr>
          <w:b/>
        </w:rPr>
        <w:t>86F.</w:t>
      </w:r>
      <w:r>
        <w:tab/>
        <w:t>Deleted in Gazette 1 Mar 2011 p. 685.]</w:t>
      </w:r>
    </w:p>
    <w:p>
      <w:pPr>
        <w:pStyle w:val="Heading5"/>
        <w:rPr>
          <w:snapToGrid w:val="0"/>
        </w:rPr>
      </w:pPr>
      <w:bookmarkStart w:id="417" w:name="_Toc404931623"/>
      <w:bookmarkStart w:id="418" w:name="_Toc423450637"/>
      <w:r>
        <w:rPr>
          <w:rStyle w:val="CharSectno"/>
        </w:rPr>
        <w:t>87</w:t>
      </w:r>
      <w:r>
        <w:rPr>
          <w:snapToGrid w:val="0"/>
        </w:rPr>
        <w:t>.</w:t>
      </w:r>
      <w:r>
        <w:rPr>
          <w:snapToGrid w:val="0"/>
        </w:rPr>
        <w:tab/>
        <w:t>Minister may determine value of mineral for the purpose of calculating royalties</w:t>
      </w:r>
      <w:bookmarkEnd w:id="417"/>
      <w:bookmarkEnd w:id="418"/>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 28 Nov 2014 p. 4420.]</w:t>
      </w:r>
    </w:p>
    <w:p>
      <w:pPr>
        <w:pStyle w:val="Heading5"/>
        <w:rPr>
          <w:snapToGrid w:val="0"/>
        </w:rPr>
      </w:pPr>
      <w:bookmarkStart w:id="419" w:name="_Toc404931624"/>
      <w:bookmarkStart w:id="420" w:name="_Toc423450638"/>
      <w:r>
        <w:rPr>
          <w:rStyle w:val="CharSectno"/>
        </w:rPr>
        <w:t>87A</w:t>
      </w:r>
      <w:r>
        <w:rPr>
          <w:snapToGrid w:val="0"/>
        </w:rPr>
        <w:t>.</w:t>
      </w:r>
      <w:r>
        <w:rPr>
          <w:snapToGrid w:val="0"/>
        </w:rPr>
        <w:tab/>
        <w:t>Notice of determination and assessment under r. 87</w:t>
      </w:r>
      <w:bookmarkEnd w:id="419"/>
      <w:bookmarkEnd w:id="420"/>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in Gazette 20 May 1988 p. 1706.]</w:t>
      </w:r>
    </w:p>
    <w:p>
      <w:pPr>
        <w:pStyle w:val="Heading5"/>
        <w:rPr>
          <w:snapToGrid w:val="0"/>
        </w:rPr>
      </w:pPr>
      <w:bookmarkStart w:id="421" w:name="_Toc404931625"/>
      <w:bookmarkStart w:id="422" w:name="_Toc423450639"/>
      <w:r>
        <w:rPr>
          <w:rStyle w:val="CharSectno"/>
        </w:rPr>
        <w:t>87B</w:t>
      </w:r>
      <w:r>
        <w:rPr>
          <w:snapToGrid w:val="0"/>
        </w:rPr>
        <w:t>.</w:t>
      </w:r>
      <w:r>
        <w:rPr>
          <w:snapToGrid w:val="0"/>
        </w:rPr>
        <w:tab/>
        <w:t>Records</w:t>
      </w:r>
      <w:bookmarkEnd w:id="421"/>
      <w:bookmarkEnd w:id="422"/>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423" w:name="_Toc404931626"/>
      <w:bookmarkStart w:id="424" w:name="_Toc423450640"/>
      <w:r>
        <w:rPr>
          <w:rStyle w:val="CharSectno"/>
        </w:rPr>
        <w:t>89</w:t>
      </w:r>
      <w:r>
        <w:rPr>
          <w:snapToGrid w:val="0"/>
        </w:rPr>
        <w:t>.</w:t>
      </w:r>
      <w:r>
        <w:rPr>
          <w:snapToGrid w:val="0"/>
        </w:rPr>
        <w:tab/>
        <w:t>Recovery of royalty</w:t>
      </w:r>
      <w:bookmarkEnd w:id="423"/>
      <w:bookmarkEnd w:id="424"/>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425" w:name="_Toc404931627"/>
      <w:bookmarkStart w:id="426" w:name="_Toc421282729"/>
      <w:bookmarkStart w:id="427" w:name="_Toc421283125"/>
      <w:bookmarkStart w:id="428" w:name="_Toc423450641"/>
      <w:r>
        <w:rPr>
          <w:rStyle w:val="CharDivNo"/>
        </w:rPr>
        <w:t>Division 5A</w:t>
      </w:r>
      <w:r>
        <w:t> — </w:t>
      </w:r>
      <w:r>
        <w:rPr>
          <w:rStyle w:val="CharDivText"/>
        </w:rPr>
        <w:t>Prescribed Australian datum</w:t>
      </w:r>
      <w:bookmarkEnd w:id="425"/>
      <w:bookmarkEnd w:id="426"/>
      <w:bookmarkEnd w:id="427"/>
      <w:bookmarkEnd w:id="428"/>
    </w:p>
    <w:p>
      <w:pPr>
        <w:pStyle w:val="Footnoteheading"/>
        <w:ind w:left="890"/>
      </w:pPr>
      <w:r>
        <w:tab/>
        <w:t>[Heading inserted in Gazette 15 Dec 2000 p. 7219.]</w:t>
      </w:r>
    </w:p>
    <w:p>
      <w:pPr>
        <w:pStyle w:val="Heading5"/>
      </w:pPr>
      <w:bookmarkStart w:id="429" w:name="_Toc404931628"/>
      <w:bookmarkStart w:id="430" w:name="_Toc423450642"/>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429"/>
      <w:bookmarkEnd w:id="430"/>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TableNAm"/>
              <w:rPr>
                <w:b/>
                <w:bCs/>
                <w:sz w:val="20"/>
              </w:rPr>
            </w:pPr>
            <w:r>
              <w:rPr>
                <w:b/>
                <w:bCs/>
                <w:sz w:val="20"/>
              </w:rPr>
              <w:br w:type="page"/>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c>
          <w:tcPr>
            <w:tcW w:w="938"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134" w:type="dxa"/>
          </w:tcPr>
          <w:p>
            <w:pPr>
              <w:pStyle w:val="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134" w:type="dxa"/>
          </w:tcPr>
          <w:p>
            <w:pPr>
              <w:pStyle w:val="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134" w:type="dxa"/>
          </w:tcPr>
          <w:p>
            <w:pPr>
              <w:pStyle w:val="TableNAm"/>
              <w:rPr>
                <w:sz w:val="20"/>
              </w:rPr>
            </w:pPr>
            <w:r>
              <w:rPr>
                <w:sz w:val="20"/>
              </w:rPr>
              <w:t>Tidbinbilla</w:t>
            </w:r>
          </w:p>
        </w:tc>
        <w:tc>
          <w:tcPr>
            <w:tcW w:w="1701" w:type="dxa"/>
          </w:tcPr>
          <w:p>
            <w:pPr>
              <w:pStyle w:val="TableNAm"/>
              <w:rPr>
                <w:sz w:val="20"/>
              </w:rPr>
            </w:pPr>
            <w:r>
              <w:rPr>
                <w:snapToGrid w:val="0"/>
                <w:sz w:val="20"/>
              </w:rPr>
              <w:t>35° 23′ 57.15627″</w:t>
            </w:r>
          </w:p>
        </w:tc>
        <w:tc>
          <w:tcPr>
            <w:tcW w:w="1843" w:type="dxa"/>
          </w:tcPr>
          <w:p>
            <w:pPr>
              <w:pStyle w:val="TableNAm"/>
              <w:rPr>
                <w:sz w:val="20"/>
              </w:rPr>
            </w:pPr>
            <w:r>
              <w:rPr>
                <w:snapToGrid w:val="0"/>
                <w:sz w:val="20"/>
              </w:rPr>
              <w:t>148° 58′ 47.98425″</w:t>
            </w:r>
          </w:p>
        </w:tc>
        <w:tc>
          <w:tcPr>
            <w:tcW w:w="1134" w:type="dxa"/>
          </w:tcPr>
          <w:p>
            <w:pPr>
              <w:pStyle w:val="TableNAm"/>
              <w:rPr>
                <w:sz w:val="20"/>
              </w:rPr>
            </w:pPr>
            <w:r>
              <w:rPr>
                <w:sz w:val="20"/>
              </w:rPr>
              <w:t>665.440 m</w:t>
            </w:r>
          </w:p>
        </w:tc>
      </w:tr>
      <w:tr>
        <w:tc>
          <w:tcPr>
            <w:tcW w:w="938" w:type="dxa"/>
          </w:tcPr>
          <w:p>
            <w:pPr>
              <w:pStyle w:val="TableNAm"/>
              <w:keepNext/>
              <w:rPr>
                <w:sz w:val="20"/>
              </w:rPr>
            </w:pPr>
            <w:r>
              <w:rPr>
                <w:sz w:val="20"/>
              </w:rPr>
              <w:t>AU 019</w:t>
            </w:r>
          </w:p>
        </w:tc>
        <w:tc>
          <w:tcPr>
            <w:tcW w:w="1134" w:type="dxa"/>
          </w:tcPr>
          <w:p>
            <w:pPr>
              <w:pStyle w:val="TableNAm"/>
              <w:keepNext/>
              <w:rPr>
                <w:sz w:val="20"/>
              </w:rPr>
            </w:pPr>
            <w:r>
              <w:rPr>
                <w:sz w:val="20"/>
              </w:rPr>
              <w:t>Ceduna</w:t>
            </w:r>
          </w:p>
        </w:tc>
        <w:tc>
          <w:tcPr>
            <w:tcW w:w="1701" w:type="dxa"/>
          </w:tcPr>
          <w:p>
            <w:pPr>
              <w:pStyle w:val="TableNAm"/>
              <w:keepNext/>
              <w:rPr>
                <w:sz w:val="20"/>
              </w:rPr>
            </w:pPr>
            <w:r>
              <w:rPr>
                <w:snapToGrid w:val="0"/>
                <w:sz w:val="20"/>
              </w:rPr>
              <w:t>31° 52′ 00.01664″</w:t>
            </w:r>
          </w:p>
        </w:tc>
        <w:tc>
          <w:tcPr>
            <w:tcW w:w="1843" w:type="dxa"/>
          </w:tcPr>
          <w:p>
            <w:pPr>
              <w:pStyle w:val="TableNAm"/>
              <w:keepNext/>
              <w:rPr>
                <w:sz w:val="20"/>
              </w:rPr>
            </w:pPr>
            <w:r>
              <w:rPr>
                <w:snapToGrid w:val="0"/>
                <w:sz w:val="20"/>
              </w:rPr>
              <w:t>133° 48′ 35.37527″</w:t>
            </w:r>
          </w:p>
        </w:tc>
        <w:tc>
          <w:tcPr>
            <w:tcW w:w="1134" w:type="dxa"/>
          </w:tcPr>
          <w:p>
            <w:pPr>
              <w:pStyle w:val="TableNAm"/>
              <w:keepNext/>
              <w:rPr>
                <w:sz w:val="20"/>
              </w:rPr>
            </w:pPr>
            <w:r>
              <w:rPr>
                <w:sz w:val="20"/>
              </w:rPr>
              <w:t>144.802 m</w:t>
            </w:r>
          </w:p>
        </w:tc>
      </w:tr>
      <w:tr>
        <w:tc>
          <w:tcPr>
            <w:tcW w:w="938"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ind w:left="890" w:hanging="890"/>
      </w:pPr>
      <w:r>
        <w:tab/>
        <w:t>[Regulation 89A inserted in Gazette 15 Dec 2000 p. 7219</w:t>
      </w:r>
      <w:r>
        <w:noBreakHyphen/>
        <w:t>20; amended in Gazette 15 Jan 2010 p. 112.]</w:t>
      </w:r>
    </w:p>
    <w:p>
      <w:pPr>
        <w:pStyle w:val="Heading3"/>
      </w:pPr>
      <w:bookmarkStart w:id="431" w:name="_Toc404931629"/>
      <w:bookmarkStart w:id="432" w:name="_Toc421282731"/>
      <w:bookmarkStart w:id="433" w:name="_Toc421283127"/>
      <w:bookmarkStart w:id="434" w:name="_Toc423450643"/>
      <w:r>
        <w:rPr>
          <w:rStyle w:val="CharDivNo"/>
        </w:rPr>
        <w:t>Division 6</w:t>
      </w:r>
      <w:r>
        <w:rPr>
          <w:snapToGrid w:val="0"/>
        </w:rPr>
        <w:t> — </w:t>
      </w:r>
      <w:r>
        <w:rPr>
          <w:rStyle w:val="CharDivText"/>
        </w:rPr>
        <w:t>Miscellaneous</w:t>
      </w:r>
      <w:bookmarkEnd w:id="431"/>
      <w:bookmarkEnd w:id="432"/>
      <w:bookmarkEnd w:id="433"/>
      <w:bookmarkEnd w:id="434"/>
    </w:p>
    <w:p>
      <w:pPr>
        <w:pStyle w:val="Heading5"/>
      </w:pPr>
      <w:bookmarkStart w:id="435" w:name="_Toc404931630"/>
      <w:bookmarkStart w:id="436" w:name="_Toc423450644"/>
      <w:r>
        <w:rPr>
          <w:rStyle w:val="CharSectno"/>
        </w:rPr>
        <w:t>89B</w:t>
      </w:r>
      <w:r>
        <w:t>.</w:t>
      </w:r>
      <w:r>
        <w:tab/>
        <w:t>Prescribed office (Act s. 8(1))</w:t>
      </w:r>
      <w:bookmarkEnd w:id="435"/>
      <w:bookmarkEnd w:id="436"/>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437" w:name="_Toc404931631"/>
      <w:bookmarkStart w:id="438" w:name="_Toc423450645"/>
      <w:r>
        <w:rPr>
          <w:rStyle w:val="CharSectno"/>
        </w:rPr>
        <w:t>89C</w:t>
      </w:r>
      <w:r>
        <w:t>.</w:t>
      </w:r>
      <w:r>
        <w:tab/>
        <w:t>Identified mineral resource (Act s. 8(1))</w:t>
      </w:r>
      <w:bookmarkEnd w:id="437"/>
      <w:bookmarkEnd w:id="438"/>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439" w:name="_Toc404931632"/>
      <w:bookmarkStart w:id="440" w:name="_Toc423450646"/>
      <w:r>
        <w:rPr>
          <w:rStyle w:val="CharSectno"/>
        </w:rPr>
        <w:t>90</w:t>
      </w:r>
      <w:r>
        <w:rPr>
          <w:snapToGrid w:val="0"/>
        </w:rPr>
        <w:t>.</w:t>
      </w:r>
      <w:r>
        <w:rPr>
          <w:snapToGrid w:val="0"/>
        </w:rPr>
        <w:tab/>
        <w:t>Forms to be completed in accordance with directions</w:t>
      </w:r>
      <w:bookmarkEnd w:id="439"/>
      <w:bookmarkEnd w:id="440"/>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in Gazette 18 Mar 2011 p. 919.] </w:t>
      </w:r>
    </w:p>
    <w:p>
      <w:pPr>
        <w:pStyle w:val="Heading5"/>
        <w:rPr>
          <w:snapToGrid w:val="0"/>
        </w:rPr>
      </w:pPr>
      <w:bookmarkStart w:id="441" w:name="_Toc404931633"/>
      <w:bookmarkStart w:id="442" w:name="_Toc423450647"/>
      <w:r>
        <w:rPr>
          <w:rStyle w:val="CharSectno"/>
        </w:rPr>
        <w:t>91</w:t>
      </w:r>
      <w:r>
        <w:rPr>
          <w:snapToGrid w:val="0"/>
        </w:rPr>
        <w:t>.</w:t>
      </w:r>
      <w:r>
        <w:rPr>
          <w:snapToGrid w:val="0"/>
        </w:rPr>
        <w:tab/>
        <w:t>Appeal to Minister</w:t>
      </w:r>
      <w:bookmarkEnd w:id="441"/>
      <w:bookmarkEnd w:id="442"/>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rPr>
          <w:snapToGrid w:val="0"/>
        </w:rPr>
      </w:pPr>
      <w:bookmarkStart w:id="443" w:name="_Toc404931634"/>
      <w:bookmarkStart w:id="444" w:name="_Toc423450648"/>
      <w:r>
        <w:rPr>
          <w:rStyle w:val="CharSectno"/>
        </w:rPr>
        <w:t>92</w:t>
      </w:r>
      <w:r>
        <w:rPr>
          <w:snapToGrid w:val="0"/>
        </w:rPr>
        <w:t>.</w:t>
      </w:r>
      <w:r>
        <w:rPr>
          <w:snapToGrid w:val="0"/>
        </w:rPr>
        <w:tab/>
        <w:t>Shape of tenement</w:t>
      </w:r>
      <w:bookmarkEnd w:id="443"/>
      <w:bookmarkEnd w:id="444"/>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keepNext/>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445" w:name="_Toc404931635"/>
      <w:bookmarkStart w:id="446" w:name="_Toc423450649"/>
      <w:r>
        <w:rPr>
          <w:rStyle w:val="CharSectno"/>
        </w:rPr>
        <w:t>95</w:t>
      </w:r>
      <w:r>
        <w:rPr>
          <w:snapToGrid w:val="0"/>
        </w:rPr>
        <w:t>.</w:t>
      </w:r>
      <w:r>
        <w:rPr>
          <w:snapToGrid w:val="0"/>
        </w:rPr>
        <w:tab/>
        <w:t>Tenements within more than one mineral field or district</w:t>
      </w:r>
      <w:bookmarkEnd w:id="445"/>
      <w:bookmarkEnd w:id="446"/>
    </w:p>
    <w:p>
      <w:pPr>
        <w:pStyle w:val="Subsection"/>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447" w:name="_Toc404931636"/>
      <w:bookmarkStart w:id="448" w:name="_Toc423450650"/>
      <w:r>
        <w:rPr>
          <w:rStyle w:val="CharSectno"/>
        </w:rPr>
        <w:t>95A</w:t>
      </w:r>
      <w:r>
        <w:t>.</w:t>
      </w:r>
      <w:r>
        <w:tab/>
        <w:t>Mining statistics</w:t>
      </w:r>
      <w:bookmarkEnd w:id="447"/>
      <w:bookmarkEnd w:id="448"/>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449" w:name="_Toc404931637"/>
      <w:bookmarkStart w:id="450" w:name="_Toc423450651"/>
      <w:r>
        <w:rPr>
          <w:rStyle w:val="CharSectno"/>
        </w:rPr>
        <w:t>96</w:t>
      </w:r>
      <w:r>
        <w:rPr>
          <w:snapToGrid w:val="0"/>
        </w:rPr>
        <w:t>.</w:t>
      </w:r>
      <w:r>
        <w:rPr>
          <w:snapToGrid w:val="0"/>
        </w:rPr>
        <w:tab/>
        <w:t>Release of mining information</w:t>
      </w:r>
      <w:bookmarkEnd w:id="449"/>
      <w:bookmarkEnd w:id="450"/>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0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 7 Dec 2012 p. 5995.]</w:t>
      </w:r>
    </w:p>
    <w:p>
      <w:pPr>
        <w:pStyle w:val="Heading5"/>
        <w:rPr>
          <w:snapToGrid w:val="0"/>
        </w:rPr>
      </w:pPr>
      <w:bookmarkStart w:id="451" w:name="_Toc404931638"/>
      <w:bookmarkStart w:id="452" w:name="_Toc423450652"/>
      <w:r>
        <w:rPr>
          <w:rStyle w:val="CharSectno"/>
        </w:rPr>
        <w:t>96A</w:t>
      </w:r>
      <w:r>
        <w:rPr>
          <w:snapToGrid w:val="0"/>
        </w:rPr>
        <w:t>.</w:t>
      </w:r>
      <w:r>
        <w:rPr>
          <w:snapToGrid w:val="0"/>
        </w:rPr>
        <w:tab/>
        <w:t>Authorisation for release of information in mineral exploration reports</w:t>
      </w:r>
      <w:bookmarkEnd w:id="451"/>
      <w:bookmarkEnd w:id="452"/>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453" w:name="_Toc404931639"/>
      <w:bookmarkStart w:id="454" w:name="_Toc423450653"/>
      <w:r>
        <w:rPr>
          <w:rStyle w:val="CharSectno"/>
        </w:rPr>
        <w:t>96B</w:t>
      </w:r>
      <w:r>
        <w:rPr>
          <w:snapToGrid w:val="0"/>
        </w:rPr>
        <w:t>.</w:t>
      </w:r>
      <w:r>
        <w:rPr>
          <w:snapToGrid w:val="0"/>
        </w:rPr>
        <w:tab/>
        <w:t>Guidelines, publication of (Act s. 115A)</w:t>
      </w:r>
      <w:bookmarkEnd w:id="453"/>
      <w:bookmarkEnd w:id="454"/>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455" w:name="_Toc404931640"/>
      <w:bookmarkStart w:id="456" w:name="_Toc423450654"/>
      <w:r>
        <w:rPr>
          <w:rStyle w:val="CharSectno"/>
        </w:rPr>
        <w:t>96CA</w:t>
      </w:r>
      <w:r>
        <w:t>.</w:t>
      </w:r>
      <w:r>
        <w:tab/>
        <w:t>Release of certain information compiled from environment reports</w:t>
      </w:r>
      <w:bookmarkEnd w:id="455"/>
      <w:bookmarkEnd w:id="456"/>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in Gazette 7 Dec 2012 p. 5995</w:t>
      </w:r>
      <w:r>
        <w:noBreakHyphen/>
        <w:t>6.]</w:t>
      </w:r>
    </w:p>
    <w:p>
      <w:pPr>
        <w:pStyle w:val="Heading5"/>
      </w:pPr>
      <w:bookmarkStart w:id="457" w:name="_Toc404931641"/>
      <w:bookmarkStart w:id="458" w:name="_Toc423450655"/>
      <w:r>
        <w:rPr>
          <w:rStyle w:val="CharSectno"/>
        </w:rPr>
        <w:t>96C</w:t>
      </w:r>
      <w:r>
        <w:t>.</w:t>
      </w:r>
      <w:r>
        <w:tab/>
        <w:t>Specific expenditure provisions</w:t>
      </w:r>
      <w:bookmarkEnd w:id="457"/>
      <w:bookmarkEnd w:id="458"/>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keepNext/>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 9 Nov 2012 p. 5402.]</w:t>
      </w:r>
    </w:p>
    <w:p>
      <w:pPr>
        <w:pStyle w:val="Heading5"/>
        <w:spacing w:before="180"/>
      </w:pPr>
      <w:bookmarkStart w:id="459" w:name="_Toc404931642"/>
      <w:bookmarkStart w:id="460" w:name="_Toc423450656"/>
      <w:r>
        <w:rPr>
          <w:rStyle w:val="CharSectno"/>
        </w:rPr>
        <w:t>96D</w:t>
      </w:r>
      <w:r>
        <w:t>.</w:t>
      </w:r>
      <w:r>
        <w:tab/>
        <w:t>Drill cores</w:t>
      </w:r>
      <w:bookmarkEnd w:id="459"/>
      <w:bookmarkEnd w:id="460"/>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spacing w:before="180"/>
        <w:rPr>
          <w:snapToGrid w:val="0"/>
        </w:rPr>
      </w:pPr>
      <w:bookmarkStart w:id="461" w:name="_Toc404931643"/>
      <w:bookmarkStart w:id="462" w:name="_Toc423450657"/>
      <w:r>
        <w:rPr>
          <w:rStyle w:val="CharSectno"/>
        </w:rPr>
        <w:t>97</w:t>
      </w:r>
      <w:r>
        <w:rPr>
          <w:snapToGrid w:val="0"/>
        </w:rPr>
        <w:t>.</w:t>
      </w:r>
      <w:r>
        <w:rPr>
          <w:snapToGrid w:val="0"/>
        </w:rPr>
        <w:tab/>
        <w:t>No mining that obstructs public thoroughfares etc.</w:t>
      </w:r>
      <w:bookmarkEnd w:id="461"/>
      <w:bookmarkEnd w:id="462"/>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180"/>
        <w:rPr>
          <w:snapToGrid w:val="0"/>
        </w:rPr>
      </w:pPr>
      <w:bookmarkStart w:id="463" w:name="_Toc404931644"/>
      <w:bookmarkStart w:id="464" w:name="_Toc423450658"/>
      <w:r>
        <w:rPr>
          <w:rStyle w:val="CharSectno"/>
        </w:rPr>
        <w:t>98</w:t>
      </w:r>
      <w:r>
        <w:rPr>
          <w:snapToGrid w:val="0"/>
        </w:rPr>
        <w:t>.</w:t>
      </w:r>
      <w:r>
        <w:rPr>
          <w:snapToGrid w:val="0"/>
        </w:rPr>
        <w:tab/>
        <w:t>Control of detritus, dirt etc.</w:t>
      </w:r>
      <w:bookmarkEnd w:id="463"/>
      <w:bookmarkEnd w:id="464"/>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465" w:name="_Toc404931645"/>
      <w:bookmarkStart w:id="466" w:name="_Toc423450659"/>
      <w:r>
        <w:rPr>
          <w:rStyle w:val="CharSectno"/>
        </w:rPr>
        <w:t>99</w:t>
      </w:r>
      <w:r>
        <w:rPr>
          <w:snapToGrid w:val="0"/>
        </w:rPr>
        <w:t>.</w:t>
      </w:r>
      <w:r>
        <w:rPr>
          <w:snapToGrid w:val="0"/>
        </w:rPr>
        <w:tab/>
        <w:t>Decency and sanitation</w:t>
      </w:r>
      <w:bookmarkEnd w:id="465"/>
      <w:bookmarkEnd w:id="466"/>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467" w:name="_Toc404931646"/>
      <w:bookmarkStart w:id="468" w:name="_Toc423450660"/>
      <w:r>
        <w:rPr>
          <w:rStyle w:val="CharSectno"/>
        </w:rPr>
        <w:t>100</w:t>
      </w:r>
      <w:r>
        <w:rPr>
          <w:snapToGrid w:val="0"/>
        </w:rPr>
        <w:t>.</w:t>
      </w:r>
      <w:r>
        <w:rPr>
          <w:snapToGrid w:val="0"/>
        </w:rPr>
        <w:tab/>
        <w:t>Removal of fences, timbers etc.</w:t>
      </w:r>
      <w:bookmarkEnd w:id="467"/>
      <w:bookmarkEnd w:id="468"/>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469" w:name="_Toc404931647"/>
      <w:bookmarkStart w:id="470" w:name="_Toc423450661"/>
      <w:r>
        <w:rPr>
          <w:rStyle w:val="CharSectno"/>
        </w:rPr>
        <w:t>101</w:t>
      </w:r>
      <w:r>
        <w:t>.</w:t>
      </w:r>
      <w:r>
        <w:tab/>
        <w:t>Manner of camping (Act s. 40D(1)(f))</w:t>
      </w:r>
      <w:bookmarkEnd w:id="469"/>
      <w:bookmarkEnd w:id="470"/>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 amended in Gazette 1 Feb 2013 p. 454.]</w:t>
      </w:r>
    </w:p>
    <w:p>
      <w:pPr>
        <w:pStyle w:val="Heading5"/>
      </w:pPr>
      <w:bookmarkStart w:id="471" w:name="_Toc404931648"/>
      <w:bookmarkStart w:id="472" w:name="_Toc423450662"/>
      <w:r>
        <w:rPr>
          <w:rStyle w:val="CharSectno"/>
        </w:rPr>
        <w:t>101A</w:t>
      </w:r>
      <w:r>
        <w:t>.</w:t>
      </w:r>
      <w:r>
        <w:tab/>
        <w:t>Notice before mining under certain Crown land or private land</w:t>
      </w:r>
      <w:bookmarkEnd w:id="471"/>
      <w:bookmarkEnd w:id="472"/>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473" w:name="_Toc404931649"/>
      <w:bookmarkStart w:id="474" w:name="_Toc423450663"/>
      <w:r>
        <w:rPr>
          <w:rStyle w:val="CharSectno"/>
        </w:rPr>
        <w:t>102</w:t>
      </w:r>
      <w:r>
        <w:rPr>
          <w:snapToGrid w:val="0"/>
        </w:rPr>
        <w:t>.</w:t>
      </w:r>
      <w:r>
        <w:rPr>
          <w:snapToGrid w:val="0"/>
        </w:rPr>
        <w:tab/>
        <w:t>Devolution on death etc.</w:t>
      </w:r>
      <w:bookmarkEnd w:id="473"/>
      <w:bookmarkEnd w:id="474"/>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r>
        <w:t>[</w:t>
      </w:r>
      <w:r>
        <w:rPr>
          <w:b/>
        </w:rPr>
        <w:t>103.</w:t>
      </w:r>
      <w:r>
        <w:tab/>
        <w:t>Deleted in Gazette 3 Feb 2006 p. 524.]</w:t>
      </w:r>
    </w:p>
    <w:p>
      <w:pPr>
        <w:pStyle w:val="Ednotesection"/>
      </w:pPr>
      <w:r>
        <w:t>[</w:t>
      </w:r>
      <w:r>
        <w:rPr>
          <w:b/>
        </w:rPr>
        <w:t>104.</w:t>
      </w:r>
      <w:r>
        <w:tab/>
        <w:t>Deleted in Gazette 1 Feb 2013 p. 454.]</w:t>
      </w:r>
    </w:p>
    <w:p>
      <w:pPr>
        <w:pStyle w:val="Heading5"/>
        <w:rPr>
          <w:snapToGrid w:val="0"/>
        </w:rPr>
      </w:pPr>
      <w:bookmarkStart w:id="475" w:name="_Toc404931650"/>
      <w:bookmarkStart w:id="476" w:name="_Toc423450664"/>
      <w:r>
        <w:rPr>
          <w:rStyle w:val="CharSectno"/>
        </w:rPr>
        <w:t>105</w:t>
      </w:r>
      <w:r>
        <w:rPr>
          <w:snapToGrid w:val="0"/>
        </w:rPr>
        <w:t>.</w:t>
      </w:r>
      <w:r>
        <w:rPr>
          <w:snapToGrid w:val="0"/>
        </w:rPr>
        <w:tab/>
        <w:t>Application for copy document</w:t>
      </w:r>
      <w:bookmarkEnd w:id="475"/>
      <w:bookmarkEnd w:id="476"/>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477" w:name="_Toc404931651"/>
      <w:bookmarkStart w:id="478" w:name="_Toc423450665"/>
      <w:r>
        <w:rPr>
          <w:rStyle w:val="CharSectno"/>
        </w:rPr>
        <w:t>108</w:t>
      </w:r>
      <w:r>
        <w:rPr>
          <w:snapToGrid w:val="0"/>
        </w:rPr>
        <w:t>.</w:t>
      </w:r>
      <w:r>
        <w:rPr>
          <w:snapToGrid w:val="0"/>
        </w:rPr>
        <w:tab/>
        <w:t>Appointment of attorney</w:t>
      </w:r>
      <w:bookmarkEnd w:id="477"/>
      <w:bookmarkEnd w:id="478"/>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479" w:name="_Toc404931652"/>
      <w:bookmarkStart w:id="480" w:name="_Toc423450666"/>
      <w:r>
        <w:rPr>
          <w:rStyle w:val="CharSectno"/>
        </w:rPr>
        <w:t>109</w:t>
      </w:r>
      <w:r>
        <w:rPr>
          <w:snapToGrid w:val="0"/>
        </w:rPr>
        <w:t>.</w:t>
      </w:r>
      <w:r>
        <w:rPr>
          <w:snapToGrid w:val="0"/>
        </w:rPr>
        <w:tab/>
        <w:t>Fees and rents</w:t>
      </w:r>
      <w:bookmarkEnd w:id="479"/>
      <w:bookmarkEnd w:id="480"/>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 22 Jun 2012 p. 2792.]</w:t>
      </w:r>
    </w:p>
    <w:p>
      <w:pPr>
        <w:pStyle w:val="Ednotesection"/>
        <w:ind w:left="890" w:hanging="890"/>
      </w:pPr>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481" w:name="_Toc404931653"/>
      <w:bookmarkStart w:id="482" w:name="_Toc423450667"/>
      <w:r>
        <w:rPr>
          <w:rStyle w:val="CharSectno"/>
        </w:rPr>
        <w:t>111</w:t>
      </w:r>
      <w:r>
        <w:rPr>
          <w:snapToGrid w:val="0"/>
        </w:rPr>
        <w:t>.</w:t>
      </w:r>
      <w:r>
        <w:rPr>
          <w:snapToGrid w:val="0"/>
        </w:rPr>
        <w:tab/>
        <w:t>Service of notices</w:t>
      </w:r>
      <w:bookmarkEnd w:id="481"/>
      <w:bookmarkEnd w:id="482"/>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 9 Nov 2012 p. 5402.]</w:t>
      </w:r>
    </w:p>
    <w:p>
      <w:pPr>
        <w:pStyle w:val="Heading5"/>
      </w:pPr>
      <w:bookmarkStart w:id="483" w:name="_Toc404931654"/>
      <w:bookmarkStart w:id="484" w:name="_Toc423450668"/>
      <w:r>
        <w:rPr>
          <w:rStyle w:val="CharSectno"/>
        </w:rPr>
        <w:t>112</w:t>
      </w:r>
      <w:r>
        <w:t>.</w:t>
      </w:r>
      <w:r>
        <w:tab/>
        <w:t>Securities</w:t>
      </w:r>
      <w:bookmarkEnd w:id="483"/>
      <w:bookmarkEnd w:id="484"/>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485" w:name="_Toc404931655"/>
      <w:bookmarkStart w:id="486" w:name="_Toc423450669"/>
      <w:r>
        <w:rPr>
          <w:rStyle w:val="CharSectno"/>
        </w:rPr>
        <w:t>112A</w:t>
      </w:r>
      <w:r>
        <w:rPr>
          <w:snapToGrid w:val="0"/>
        </w:rPr>
        <w:t>.</w:t>
      </w:r>
      <w:r>
        <w:rPr>
          <w:snapToGrid w:val="0"/>
        </w:rPr>
        <w:tab/>
        <w:t>Discharge of security, application for (Act s. 126(7))</w:t>
      </w:r>
      <w:bookmarkEnd w:id="485"/>
      <w:bookmarkEnd w:id="486"/>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in Gazette 2 Oct 1987 p. 3821.]</w:t>
      </w:r>
    </w:p>
    <w:p>
      <w:pPr>
        <w:pStyle w:val="Heading5"/>
        <w:rPr>
          <w:snapToGrid w:val="0"/>
        </w:rPr>
      </w:pPr>
      <w:bookmarkStart w:id="487" w:name="_Toc404931656"/>
      <w:bookmarkStart w:id="488" w:name="_Toc423450670"/>
      <w:r>
        <w:rPr>
          <w:rStyle w:val="CharSectno"/>
        </w:rPr>
        <w:t>113</w:t>
      </w:r>
      <w:r>
        <w:rPr>
          <w:snapToGrid w:val="0"/>
        </w:rPr>
        <w:t>.</w:t>
      </w:r>
      <w:r>
        <w:rPr>
          <w:snapToGrid w:val="0"/>
        </w:rPr>
        <w:tab/>
        <w:t>Employees not to use information</w:t>
      </w:r>
      <w:bookmarkEnd w:id="487"/>
      <w:bookmarkEnd w:id="488"/>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489" w:name="_Toc404931657"/>
      <w:bookmarkStart w:id="490" w:name="_Toc423450671"/>
      <w:r>
        <w:rPr>
          <w:rStyle w:val="CharSectno"/>
        </w:rPr>
        <w:t>113A</w:t>
      </w:r>
      <w:r>
        <w:t>.</w:t>
      </w:r>
      <w:r>
        <w:tab/>
        <w:t>Prescribed persons before whom affidavit may be sworn (Act s. 160D)</w:t>
      </w:r>
      <w:bookmarkEnd w:id="489"/>
      <w:bookmarkEnd w:id="490"/>
    </w:p>
    <w:p>
      <w:pPr>
        <w:pStyle w:val="Subsection"/>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pPr>
      <w:bookmarkStart w:id="491" w:name="_Toc404931658"/>
      <w:bookmarkStart w:id="492" w:name="_Toc423450672"/>
      <w:r>
        <w:rPr>
          <w:rStyle w:val="CharSectno"/>
        </w:rPr>
        <w:t>113B</w:t>
      </w:r>
      <w:r>
        <w:t>.</w:t>
      </w:r>
      <w:r>
        <w:tab/>
        <w:t>Prescribed official for certified documents (Act s. 161)</w:t>
      </w:r>
      <w:bookmarkEnd w:id="491"/>
      <w:bookmarkEnd w:id="492"/>
    </w:p>
    <w:p>
      <w:pPr>
        <w:pStyle w:val="Subsection"/>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180"/>
        <w:rPr>
          <w:snapToGrid w:val="0"/>
        </w:rPr>
      </w:pPr>
      <w:bookmarkStart w:id="493" w:name="_Toc404931659"/>
      <w:bookmarkStart w:id="494" w:name="_Toc423450673"/>
      <w:r>
        <w:rPr>
          <w:rStyle w:val="CharSectno"/>
        </w:rPr>
        <w:t>114</w:t>
      </w:r>
      <w:r>
        <w:rPr>
          <w:snapToGrid w:val="0"/>
        </w:rPr>
        <w:t>.</w:t>
      </w:r>
      <w:r>
        <w:rPr>
          <w:snapToGrid w:val="0"/>
        </w:rPr>
        <w:tab/>
        <w:t>Warden’s order not to be disobeyed</w:t>
      </w:r>
      <w:bookmarkEnd w:id="493"/>
      <w:bookmarkEnd w:id="494"/>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495" w:name="_Toc404931660"/>
      <w:bookmarkStart w:id="496" w:name="_Toc423450674"/>
      <w:r>
        <w:rPr>
          <w:rStyle w:val="CharSectno"/>
        </w:rPr>
        <w:t>115</w:t>
      </w:r>
      <w:r>
        <w:rPr>
          <w:snapToGrid w:val="0"/>
        </w:rPr>
        <w:t>.</w:t>
      </w:r>
      <w:r>
        <w:rPr>
          <w:snapToGrid w:val="0"/>
        </w:rPr>
        <w:tab/>
        <w:t>General penalty</w:t>
      </w:r>
      <w:bookmarkEnd w:id="495"/>
      <w:bookmarkEnd w:id="496"/>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497" w:name="_Toc404931661"/>
      <w:bookmarkStart w:id="498" w:name="_Toc421282763"/>
      <w:bookmarkStart w:id="499" w:name="_Toc421283159"/>
      <w:bookmarkStart w:id="500" w:name="_Toc423450675"/>
      <w:r>
        <w:rPr>
          <w:rStyle w:val="CharPartNo"/>
        </w:rPr>
        <w:t>Part VI</w:t>
      </w:r>
      <w:r>
        <w:rPr>
          <w:rStyle w:val="CharDivNo"/>
        </w:rPr>
        <w:t> </w:t>
      </w:r>
      <w:r>
        <w:t>—</w:t>
      </w:r>
      <w:r>
        <w:rPr>
          <w:rStyle w:val="CharDivText"/>
        </w:rPr>
        <w:t> </w:t>
      </w:r>
      <w:r>
        <w:rPr>
          <w:rStyle w:val="CharPartText"/>
        </w:rPr>
        <w:t>Surveys</w:t>
      </w:r>
      <w:bookmarkEnd w:id="497"/>
      <w:bookmarkEnd w:id="498"/>
      <w:bookmarkEnd w:id="499"/>
      <w:bookmarkEnd w:id="500"/>
    </w:p>
    <w:p>
      <w:pPr>
        <w:pStyle w:val="Footnoteheading"/>
        <w:ind w:left="890"/>
        <w:rPr>
          <w:snapToGrid w:val="0"/>
        </w:rPr>
      </w:pPr>
      <w:r>
        <w:rPr>
          <w:snapToGrid w:val="0"/>
        </w:rPr>
        <w:tab/>
        <w:t>[Heading inserted in Gazette 30 May 1986 p. 1840.]</w:t>
      </w:r>
    </w:p>
    <w:p>
      <w:pPr>
        <w:pStyle w:val="Heading5"/>
        <w:rPr>
          <w:snapToGrid w:val="0"/>
        </w:rPr>
      </w:pPr>
      <w:bookmarkStart w:id="501" w:name="_Toc404931662"/>
      <w:bookmarkStart w:id="502" w:name="_Toc423450676"/>
      <w:r>
        <w:rPr>
          <w:rStyle w:val="CharSectno"/>
        </w:rPr>
        <w:t>116</w:t>
      </w:r>
      <w:r>
        <w:rPr>
          <w:snapToGrid w:val="0"/>
        </w:rPr>
        <w:t>.</w:t>
      </w:r>
      <w:r>
        <w:rPr>
          <w:snapToGrid w:val="0"/>
        </w:rPr>
        <w:tab/>
        <w:t>Terms used</w:t>
      </w:r>
      <w:bookmarkEnd w:id="501"/>
      <w:bookmarkEnd w:id="502"/>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p>
    <w:p>
      <w:pPr>
        <w:pStyle w:val="Heading5"/>
        <w:rPr>
          <w:snapToGrid w:val="0"/>
        </w:rPr>
      </w:pPr>
      <w:bookmarkStart w:id="503" w:name="_Toc404931663"/>
      <w:bookmarkStart w:id="504" w:name="_Toc423450677"/>
      <w:r>
        <w:rPr>
          <w:rStyle w:val="CharSectno"/>
        </w:rPr>
        <w:t>117</w:t>
      </w:r>
      <w:r>
        <w:rPr>
          <w:snapToGrid w:val="0"/>
        </w:rPr>
        <w:t>.</w:t>
      </w:r>
      <w:r>
        <w:rPr>
          <w:snapToGrid w:val="0"/>
        </w:rPr>
        <w:tab/>
        <w:t>Approved surveyors</w:t>
      </w:r>
      <w:bookmarkEnd w:id="503"/>
      <w:bookmarkEnd w:id="504"/>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505" w:name="_Toc404931664"/>
      <w:bookmarkStart w:id="506" w:name="_Toc423450678"/>
      <w:r>
        <w:rPr>
          <w:rStyle w:val="CharSectno"/>
        </w:rPr>
        <w:t>118</w:t>
      </w:r>
      <w:r>
        <w:rPr>
          <w:snapToGrid w:val="0"/>
        </w:rPr>
        <w:t>.</w:t>
      </w:r>
      <w:r>
        <w:rPr>
          <w:snapToGrid w:val="0"/>
        </w:rPr>
        <w:tab/>
        <w:t>Initiation of mining surveys</w:t>
      </w:r>
      <w:bookmarkEnd w:id="505"/>
      <w:bookmarkEnd w:id="506"/>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507" w:name="_Toc404931665"/>
      <w:bookmarkStart w:id="508" w:name="_Toc423450679"/>
      <w:r>
        <w:rPr>
          <w:rStyle w:val="CharSectno"/>
        </w:rPr>
        <w:t>118A</w:t>
      </w:r>
      <w:r>
        <w:rPr>
          <w:snapToGrid w:val="0"/>
        </w:rPr>
        <w:t>.</w:t>
      </w:r>
      <w:r>
        <w:rPr>
          <w:snapToGrid w:val="0"/>
        </w:rPr>
        <w:tab/>
        <w:t>Notice of proposed mining surveys</w:t>
      </w:r>
      <w:bookmarkEnd w:id="507"/>
      <w:bookmarkEnd w:id="508"/>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509" w:name="_Toc404931666"/>
      <w:bookmarkStart w:id="510" w:name="_Toc423450680"/>
      <w:r>
        <w:rPr>
          <w:rStyle w:val="CharSectno"/>
        </w:rPr>
        <w:t>118B</w:t>
      </w:r>
      <w:r>
        <w:rPr>
          <w:snapToGrid w:val="0"/>
        </w:rPr>
        <w:t>.</w:t>
      </w:r>
      <w:r>
        <w:rPr>
          <w:snapToGrid w:val="0"/>
        </w:rPr>
        <w:tab/>
        <w:t>When mining surveys are to be carried out</w:t>
      </w:r>
      <w:bookmarkEnd w:id="509"/>
      <w:bookmarkEnd w:id="510"/>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in Gazette 21 Jun 1991 p. 3056.]</w:t>
      </w:r>
    </w:p>
    <w:p>
      <w:pPr>
        <w:pStyle w:val="Heading5"/>
        <w:rPr>
          <w:snapToGrid w:val="0"/>
        </w:rPr>
      </w:pPr>
      <w:bookmarkStart w:id="511" w:name="_Toc404931667"/>
      <w:bookmarkStart w:id="512" w:name="_Toc423450681"/>
      <w:r>
        <w:rPr>
          <w:rStyle w:val="CharSectno"/>
        </w:rPr>
        <w:t>118C</w:t>
      </w:r>
      <w:r>
        <w:rPr>
          <w:snapToGrid w:val="0"/>
        </w:rPr>
        <w:t>.</w:t>
      </w:r>
      <w:r>
        <w:rPr>
          <w:snapToGrid w:val="0"/>
        </w:rPr>
        <w:tab/>
        <w:t>Refund of certain survey fees</w:t>
      </w:r>
      <w:bookmarkEnd w:id="511"/>
      <w:bookmarkEnd w:id="512"/>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in Gazette 24 Jun 1994 p. 2933</w:t>
      </w:r>
      <w:r>
        <w:noBreakHyphen/>
        <w:t>4.]</w:t>
      </w:r>
    </w:p>
    <w:p>
      <w:pPr>
        <w:pStyle w:val="Heading5"/>
        <w:rPr>
          <w:snapToGrid w:val="0"/>
        </w:rPr>
      </w:pPr>
      <w:bookmarkStart w:id="513" w:name="_Toc404931668"/>
      <w:bookmarkStart w:id="514" w:name="_Toc423450682"/>
      <w:r>
        <w:rPr>
          <w:rStyle w:val="CharSectno"/>
        </w:rPr>
        <w:t>119</w:t>
      </w:r>
      <w:r>
        <w:rPr>
          <w:snapToGrid w:val="0"/>
        </w:rPr>
        <w:t>.</w:t>
      </w:r>
      <w:r>
        <w:rPr>
          <w:snapToGrid w:val="0"/>
        </w:rPr>
        <w:tab/>
        <w:t>Boundary marks to be pointed out</w:t>
      </w:r>
      <w:bookmarkEnd w:id="513"/>
      <w:bookmarkEnd w:id="514"/>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80"/>
        <w:ind w:left="890" w:hanging="890"/>
      </w:pPr>
      <w:r>
        <w:tab/>
        <w:t>[Regulation 119 inserted in Gazette 30 May 1986 p. 1840; amended in Gazette 21 Jun 1991 p. 3056.]</w:t>
      </w:r>
    </w:p>
    <w:p>
      <w:pPr>
        <w:pStyle w:val="Heading5"/>
        <w:spacing w:before="180"/>
        <w:rPr>
          <w:snapToGrid w:val="0"/>
        </w:rPr>
      </w:pPr>
      <w:bookmarkStart w:id="515" w:name="_Toc404931669"/>
      <w:bookmarkStart w:id="516" w:name="_Toc423450683"/>
      <w:r>
        <w:rPr>
          <w:rStyle w:val="CharSectno"/>
        </w:rPr>
        <w:t>120</w:t>
      </w:r>
      <w:r>
        <w:rPr>
          <w:snapToGrid w:val="0"/>
        </w:rPr>
        <w:t>.</w:t>
      </w:r>
      <w:r>
        <w:rPr>
          <w:snapToGrid w:val="0"/>
        </w:rPr>
        <w:tab/>
        <w:t>Adjustment of boundaries</w:t>
      </w:r>
      <w:bookmarkEnd w:id="515"/>
      <w:bookmarkEnd w:id="516"/>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in Gazette 30 May 1986 p. 1840; amended in Gazette 21 Jun 1991 p. 3057.]</w:t>
      </w:r>
    </w:p>
    <w:p>
      <w:pPr>
        <w:pStyle w:val="Heading5"/>
        <w:rPr>
          <w:snapToGrid w:val="0"/>
        </w:rPr>
      </w:pPr>
      <w:bookmarkStart w:id="517" w:name="_Toc404931670"/>
      <w:bookmarkStart w:id="518" w:name="_Toc423450684"/>
      <w:r>
        <w:rPr>
          <w:rStyle w:val="CharSectno"/>
        </w:rPr>
        <w:t>120A</w:t>
      </w:r>
      <w:r>
        <w:rPr>
          <w:snapToGrid w:val="0"/>
        </w:rPr>
        <w:t>.</w:t>
      </w:r>
      <w:r>
        <w:rPr>
          <w:snapToGrid w:val="0"/>
        </w:rPr>
        <w:tab/>
        <w:t>Disputes and objections in mining survey</w:t>
      </w:r>
      <w:bookmarkEnd w:id="517"/>
      <w:bookmarkEnd w:id="518"/>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spacing w:before="100"/>
        <w:ind w:left="890" w:hanging="890"/>
      </w:pPr>
      <w:r>
        <w:tab/>
        <w:t>[Regulation 120A inserted in Gazette 30 May 1986 p. 1840</w:t>
      </w:r>
      <w:r>
        <w:noBreakHyphen/>
        <w:t>1; amended in Gazette 16 Nov 1990 p. 5729; 21 Jun 1991 p. 3057; 24 Dec 1993 p. 6829; 9 Mar 2007 p. 873; 15 Jan 2010 p. 114; 18 Mar 2011 p. 920; 1 Feb 2013 p. 454.]</w:t>
      </w:r>
    </w:p>
    <w:p>
      <w:pPr>
        <w:pStyle w:val="Heading5"/>
        <w:rPr>
          <w:snapToGrid w:val="0"/>
        </w:rPr>
      </w:pPr>
      <w:bookmarkStart w:id="519" w:name="_Toc404931671"/>
      <w:bookmarkStart w:id="520" w:name="_Toc423450685"/>
      <w:r>
        <w:rPr>
          <w:rStyle w:val="CharSectno"/>
        </w:rPr>
        <w:t>120B</w:t>
      </w:r>
      <w:r>
        <w:rPr>
          <w:snapToGrid w:val="0"/>
        </w:rPr>
        <w:t>.</w:t>
      </w:r>
      <w:r>
        <w:rPr>
          <w:snapToGrid w:val="0"/>
        </w:rPr>
        <w:tab/>
        <w:t>Cost of travelling</w:t>
      </w:r>
      <w:bookmarkEnd w:id="519"/>
      <w:bookmarkEnd w:id="520"/>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spacing w:before="100"/>
        <w:ind w:left="890" w:hanging="890"/>
      </w:pPr>
      <w:r>
        <w:tab/>
        <w:t>[Regulation 120B inserted in Gazette 30 May 1986 p. 1841.]</w:t>
      </w:r>
    </w:p>
    <w:p>
      <w:pPr>
        <w:pStyle w:val="Heading5"/>
        <w:rPr>
          <w:snapToGrid w:val="0"/>
        </w:rPr>
      </w:pPr>
      <w:bookmarkStart w:id="521" w:name="_Toc404931672"/>
      <w:bookmarkStart w:id="522" w:name="_Toc423450686"/>
      <w:r>
        <w:rPr>
          <w:rStyle w:val="CharSectno"/>
        </w:rPr>
        <w:t>120C</w:t>
      </w:r>
      <w:r>
        <w:rPr>
          <w:snapToGrid w:val="0"/>
        </w:rPr>
        <w:t>.</w:t>
      </w:r>
      <w:r>
        <w:rPr>
          <w:snapToGrid w:val="0"/>
        </w:rPr>
        <w:tab/>
        <w:t>Correction of errors or omissions</w:t>
      </w:r>
      <w:bookmarkEnd w:id="521"/>
      <w:bookmarkEnd w:id="522"/>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523" w:name="_Toc404931673"/>
      <w:bookmarkStart w:id="524" w:name="_Toc423450687"/>
      <w:r>
        <w:rPr>
          <w:rStyle w:val="CharSectno"/>
        </w:rPr>
        <w:t>120D</w:t>
      </w:r>
      <w:r>
        <w:rPr>
          <w:snapToGrid w:val="0"/>
        </w:rPr>
        <w:t>.</w:t>
      </w:r>
      <w:r>
        <w:rPr>
          <w:snapToGrid w:val="0"/>
        </w:rPr>
        <w:tab/>
        <w:t>Cost of check surveys and of correction of errors to be met by approved surveyors</w:t>
      </w:r>
      <w:bookmarkEnd w:id="523"/>
      <w:bookmarkEnd w:id="524"/>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525" w:name="_Toc404931674"/>
      <w:bookmarkStart w:id="526" w:name="_Toc423450688"/>
      <w:r>
        <w:rPr>
          <w:rStyle w:val="CharSectno"/>
        </w:rPr>
        <w:t>120E</w:t>
      </w:r>
      <w:r>
        <w:rPr>
          <w:snapToGrid w:val="0"/>
        </w:rPr>
        <w:t>.</w:t>
      </w:r>
      <w:r>
        <w:rPr>
          <w:snapToGrid w:val="0"/>
        </w:rPr>
        <w:tab/>
        <w:t>Report of surveyed tenements to be prepared</w:t>
      </w:r>
      <w:bookmarkEnd w:id="525"/>
      <w:bookmarkEnd w:id="526"/>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527" w:name="_Toc404931675"/>
      <w:bookmarkStart w:id="528" w:name="_Toc421282777"/>
      <w:bookmarkStart w:id="529" w:name="_Toc421283173"/>
      <w:bookmarkStart w:id="530" w:name="_Toc423450689"/>
      <w:r>
        <w:rPr>
          <w:rStyle w:val="CharPartNo"/>
        </w:rPr>
        <w:t>Part VIA</w:t>
      </w:r>
      <w:r>
        <w:t> — </w:t>
      </w:r>
      <w:r>
        <w:rPr>
          <w:rStyle w:val="CharPartText"/>
        </w:rPr>
        <w:t>Inspectors</w:t>
      </w:r>
      <w:bookmarkEnd w:id="527"/>
      <w:bookmarkEnd w:id="528"/>
      <w:bookmarkEnd w:id="529"/>
      <w:bookmarkEnd w:id="530"/>
    </w:p>
    <w:p>
      <w:pPr>
        <w:pStyle w:val="Footnoteheading"/>
        <w:ind w:left="890"/>
        <w:rPr>
          <w:snapToGrid w:val="0"/>
        </w:rPr>
      </w:pPr>
      <w:r>
        <w:rPr>
          <w:snapToGrid w:val="0"/>
        </w:rPr>
        <w:tab/>
        <w:t>[Heading inserted in Gazette 24 Jun 1994 p. 2934.]</w:t>
      </w:r>
    </w:p>
    <w:p>
      <w:pPr>
        <w:pStyle w:val="Heading3"/>
      </w:pPr>
      <w:bookmarkStart w:id="531" w:name="_Toc404931676"/>
      <w:bookmarkStart w:id="532" w:name="_Toc421282778"/>
      <w:bookmarkStart w:id="533" w:name="_Toc421283174"/>
      <w:bookmarkStart w:id="534" w:name="_Toc423450690"/>
      <w:r>
        <w:rPr>
          <w:rStyle w:val="CharDivNo"/>
        </w:rPr>
        <w:t>Division 1</w:t>
      </w:r>
      <w:r>
        <w:rPr>
          <w:snapToGrid w:val="0"/>
        </w:rPr>
        <w:t> — </w:t>
      </w:r>
      <w:r>
        <w:rPr>
          <w:rStyle w:val="CharDivText"/>
        </w:rPr>
        <w:t>Inspectors</w:t>
      </w:r>
      <w:bookmarkEnd w:id="531"/>
      <w:bookmarkEnd w:id="532"/>
      <w:bookmarkEnd w:id="533"/>
      <w:bookmarkEnd w:id="534"/>
    </w:p>
    <w:p>
      <w:pPr>
        <w:pStyle w:val="Footnoteheading"/>
        <w:ind w:left="890"/>
        <w:rPr>
          <w:snapToGrid w:val="0"/>
        </w:rPr>
      </w:pPr>
      <w:r>
        <w:rPr>
          <w:snapToGrid w:val="0"/>
        </w:rPr>
        <w:tab/>
        <w:t>[Heading inserted in Gazette 24 Jun 1994 p. 2934.]</w:t>
      </w:r>
    </w:p>
    <w:p>
      <w:pPr>
        <w:pStyle w:val="Heading5"/>
        <w:rPr>
          <w:snapToGrid w:val="0"/>
        </w:rPr>
      </w:pPr>
      <w:bookmarkStart w:id="535" w:name="_Toc404931677"/>
      <w:bookmarkStart w:id="536" w:name="_Toc423450691"/>
      <w:r>
        <w:rPr>
          <w:rStyle w:val="CharSectno"/>
        </w:rPr>
        <w:t>120F</w:t>
      </w:r>
      <w:r>
        <w:rPr>
          <w:snapToGrid w:val="0"/>
        </w:rPr>
        <w:t>.</w:t>
      </w:r>
      <w:r>
        <w:rPr>
          <w:snapToGrid w:val="0"/>
        </w:rPr>
        <w:tab/>
        <w:t>Assignment of inspectors for environmental purpose</w:t>
      </w:r>
      <w:bookmarkEnd w:id="535"/>
      <w:bookmarkEnd w:id="536"/>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537" w:name="_Toc404931678"/>
      <w:bookmarkStart w:id="538" w:name="_Toc423450692"/>
      <w:r>
        <w:rPr>
          <w:rStyle w:val="CharSectno"/>
        </w:rPr>
        <w:t>120G</w:t>
      </w:r>
      <w:r>
        <w:rPr>
          <w:snapToGrid w:val="0"/>
        </w:rPr>
        <w:t>.</w:t>
      </w:r>
      <w:r>
        <w:rPr>
          <w:snapToGrid w:val="0"/>
        </w:rPr>
        <w:tab/>
        <w:t>Inspectors may enter mining tenement or mine</w:t>
      </w:r>
      <w:bookmarkEnd w:id="537"/>
      <w:bookmarkEnd w:id="538"/>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539" w:name="_Toc404931679"/>
      <w:bookmarkStart w:id="540" w:name="_Toc421282781"/>
      <w:bookmarkStart w:id="541" w:name="_Toc421283177"/>
      <w:bookmarkStart w:id="542" w:name="_Toc423450693"/>
      <w:r>
        <w:rPr>
          <w:rStyle w:val="CharDivNo"/>
        </w:rPr>
        <w:t>Division 2</w:t>
      </w:r>
      <w:r>
        <w:rPr>
          <w:snapToGrid w:val="0"/>
        </w:rPr>
        <w:t> — </w:t>
      </w:r>
      <w:r>
        <w:rPr>
          <w:rStyle w:val="CharDivText"/>
        </w:rPr>
        <w:t>Directions to modify mining operations</w:t>
      </w:r>
      <w:bookmarkEnd w:id="539"/>
      <w:bookmarkEnd w:id="540"/>
      <w:bookmarkEnd w:id="541"/>
      <w:bookmarkEnd w:id="542"/>
    </w:p>
    <w:p>
      <w:pPr>
        <w:pStyle w:val="Footnoteheading"/>
        <w:ind w:left="890"/>
        <w:rPr>
          <w:snapToGrid w:val="0"/>
        </w:rPr>
      </w:pPr>
      <w:r>
        <w:rPr>
          <w:snapToGrid w:val="0"/>
        </w:rPr>
        <w:tab/>
        <w:t>[Heading inserted in Gazette 24 Jun 1994 p. 2935.]</w:t>
      </w:r>
    </w:p>
    <w:p>
      <w:pPr>
        <w:pStyle w:val="Heading5"/>
        <w:rPr>
          <w:snapToGrid w:val="0"/>
        </w:rPr>
      </w:pPr>
      <w:bookmarkStart w:id="543" w:name="_Toc404931680"/>
      <w:bookmarkStart w:id="544" w:name="_Toc423450694"/>
      <w:r>
        <w:rPr>
          <w:rStyle w:val="CharSectno"/>
        </w:rPr>
        <w:t>120H</w:t>
      </w:r>
      <w:r>
        <w:rPr>
          <w:snapToGrid w:val="0"/>
        </w:rPr>
        <w:t>.</w:t>
      </w:r>
      <w:r>
        <w:rPr>
          <w:snapToGrid w:val="0"/>
        </w:rPr>
        <w:tab/>
        <w:t>Inspectors may issue directions</w:t>
      </w:r>
      <w:bookmarkEnd w:id="543"/>
      <w:bookmarkEnd w:id="544"/>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545" w:name="_Toc404931681"/>
      <w:bookmarkStart w:id="546" w:name="_Toc423450695"/>
      <w:r>
        <w:rPr>
          <w:rStyle w:val="CharSectno"/>
        </w:rPr>
        <w:t>120I</w:t>
      </w:r>
      <w:r>
        <w:rPr>
          <w:snapToGrid w:val="0"/>
        </w:rPr>
        <w:t>.</w:t>
      </w:r>
      <w:r>
        <w:rPr>
          <w:snapToGrid w:val="0"/>
        </w:rPr>
        <w:tab/>
        <w:t>Directions</w:t>
      </w:r>
      <w:bookmarkEnd w:id="545"/>
      <w:bookmarkEnd w:id="546"/>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547" w:name="_Toc404931682"/>
      <w:bookmarkStart w:id="548" w:name="_Toc423450696"/>
      <w:r>
        <w:rPr>
          <w:rStyle w:val="CharSectno"/>
        </w:rPr>
        <w:t>120J</w:t>
      </w:r>
      <w:r>
        <w:rPr>
          <w:snapToGrid w:val="0"/>
        </w:rPr>
        <w:t>.</w:t>
      </w:r>
      <w:r>
        <w:rPr>
          <w:snapToGrid w:val="0"/>
        </w:rPr>
        <w:tab/>
        <w:t>Review of direction</w:t>
      </w:r>
      <w:bookmarkEnd w:id="547"/>
      <w:bookmarkEnd w:id="548"/>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549" w:name="_Toc404931683"/>
      <w:bookmarkStart w:id="550" w:name="_Toc423450697"/>
      <w:r>
        <w:rPr>
          <w:rStyle w:val="CharSectno"/>
        </w:rPr>
        <w:t>120K</w:t>
      </w:r>
      <w:r>
        <w:rPr>
          <w:snapToGrid w:val="0"/>
        </w:rPr>
        <w:t>.</w:t>
      </w:r>
      <w:r>
        <w:rPr>
          <w:snapToGrid w:val="0"/>
        </w:rPr>
        <w:tab/>
        <w:t>Compliance with directions</w:t>
      </w:r>
      <w:bookmarkEnd w:id="549"/>
      <w:bookmarkEnd w:id="550"/>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551" w:name="_Toc404931684"/>
      <w:bookmarkStart w:id="552" w:name="_Toc421282786"/>
      <w:bookmarkStart w:id="553" w:name="_Toc421283182"/>
      <w:bookmarkStart w:id="554" w:name="_Toc423450698"/>
      <w:r>
        <w:rPr>
          <w:rStyle w:val="CharDivNo"/>
        </w:rPr>
        <w:t>Division 3</w:t>
      </w:r>
      <w:r>
        <w:rPr>
          <w:snapToGrid w:val="0"/>
        </w:rPr>
        <w:t> — </w:t>
      </w:r>
      <w:r>
        <w:rPr>
          <w:rStyle w:val="CharDivText"/>
        </w:rPr>
        <w:t>Stop Work Orders</w:t>
      </w:r>
      <w:bookmarkEnd w:id="551"/>
      <w:bookmarkEnd w:id="552"/>
      <w:bookmarkEnd w:id="553"/>
      <w:bookmarkEnd w:id="554"/>
    </w:p>
    <w:p>
      <w:pPr>
        <w:pStyle w:val="Footnoteheading"/>
        <w:ind w:left="890"/>
        <w:rPr>
          <w:snapToGrid w:val="0"/>
        </w:rPr>
      </w:pPr>
      <w:r>
        <w:rPr>
          <w:snapToGrid w:val="0"/>
        </w:rPr>
        <w:tab/>
        <w:t>[Heading inserted in Gazette 24 Jun 1994 p. 2936.]</w:t>
      </w:r>
    </w:p>
    <w:p>
      <w:pPr>
        <w:pStyle w:val="Heading5"/>
        <w:rPr>
          <w:snapToGrid w:val="0"/>
        </w:rPr>
      </w:pPr>
      <w:bookmarkStart w:id="555" w:name="_Toc404931685"/>
      <w:bookmarkStart w:id="556" w:name="_Toc423450699"/>
      <w:r>
        <w:rPr>
          <w:rStyle w:val="CharSectno"/>
        </w:rPr>
        <w:t>120L</w:t>
      </w:r>
      <w:r>
        <w:rPr>
          <w:snapToGrid w:val="0"/>
        </w:rPr>
        <w:t>.</w:t>
      </w:r>
      <w:r>
        <w:rPr>
          <w:snapToGrid w:val="0"/>
        </w:rPr>
        <w:tab/>
        <w:t>Inspectors may issue Stop Work Orders</w:t>
      </w:r>
      <w:bookmarkEnd w:id="555"/>
      <w:bookmarkEnd w:id="556"/>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557" w:name="_Toc404931686"/>
      <w:bookmarkStart w:id="558" w:name="_Toc423450700"/>
      <w:r>
        <w:rPr>
          <w:rStyle w:val="CharSectno"/>
        </w:rPr>
        <w:t>120M</w:t>
      </w:r>
      <w:r>
        <w:rPr>
          <w:snapToGrid w:val="0"/>
        </w:rPr>
        <w:t>.</w:t>
      </w:r>
      <w:r>
        <w:rPr>
          <w:snapToGrid w:val="0"/>
        </w:rPr>
        <w:tab/>
        <w:t>Stop Work Orders</w:t>
      </w:r>
      <w:bookmarkEnd w:id="557"/>
      <w:bookmarkEnd w:id="558"/>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559" w:name="_Toc404931687"/>
      <w:bookmarkStart w:id="560" w:name="_Toc423450701"/>
      <w:r>
        <w:rPr>
          <w:rStyle w:val="CharSectno"/>
        </w:rPr>
        <w:t>120N</w:t>
      </w:r>
      <w:r>
        <w:rPr>
          <w:snapToGrid w:val="0"/>
        </w:rPr>
        <w:t>.</w:t>
      </w:r>
      <w:r>
        <w:rPr>
          <w:snapToGrid w:val="0"/>
        </w:rPr>
        <w:tab/>
        <w:t>Review of a Stop Work Order</w:t>
      </w:r>
      <w:bookmarkEnd w:id="559"/>
      <w:bookmarkEnd w:id="560"/>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561" w:name="_Toc404931688"/>
      <w:bookmarkStart w:id="562" w:name="_Toc423450702"/>
      <w:r>
        <w:rPr>
          <w:rStyle w:val="CharSectno"/>
        </w:rPr>
        <w:t>120O</w:t>
      </w:r>
      <w:r>
        <w:rPr>
          <w:snapToGrid w:val="0"/>
        </w:rPr>
        <w:t>.</w:t>
      </w:r>
      <w:r>
        <w:rPr>
          <w:snapToGrid w:val="0"/>
        </w:rPr>
        <w:tab/>
        <w:t>Compliance with Stop Work Orders</w:t>
      </w:r>
      <w:bookmarkEnd w:id="561"/>
      <w:bookmarkEnd w:id="562"/>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563" w:name="_Toc404931689"/>
      <w:bookmarkStart w:id="564" w:name="_Toc421282791"/>
      <w:bookmarkStart w:id="565" w:name="_Toc421283187"/>
      <w:bookmarkStart w:id="566" w:name="_Toc423450703"/>
      <w:r>
        <w:rPr>
          <w:rStyle w:val="CharPartNo"/>
        </w:rPr>
        <w:t>Part VIB</w:t>
      </w:r>
      <w:r>
        <w:rPr>
          <w:rStyle w:val="CharDivNo"/>
        </w:rPr>
        <w:t> </w:t>
      </w:r>
      <w:r>
        <w:t>—</w:t>
      </w:r>
      <w:r>
        <w:rPr>
          <w:rStyle w:val="CharDivText"/>
        </w:rPr>
        <w:t> </w:t>
      </w:r>
      <w:r>
        <w:rPr>
          <w:rStyle w:val="CharPartText"/>
        </w:rPr>
        <w:t>Aerial photography</w:t>
      </w:r>
      <w:bookmarkEnd w:id="563"/>
      <w:bookmarkEnd w:id="564"/>
      <w:bookmarkEnd w:id="565"/>
      <w:bookmarkEnd w:id="566"/>
    </w:p>
    <w:p>
      <w:pPr>
        <w:pStyle w:val="Footnoteheading"/>
        <w:ind w:left="890"/>
      </w:pPr>
      <w:r>
        <w:tab/>
        <w:t>[Heading inserted in Gazette 13 Oct 1995 p. 4821.]</w:t>
      </w:r>
    </w:p>
    <w:p>
      <w:pPr>
        <w:pStyle w:val="Heading5"/>
        <w:rPr>
          <w:snapToGrid w:val="0"/>
        </w:rPr>
      </w:pPr>
      <w:bookmarkStart w:id="567" w:name="_Toc404931690"/>
      <w:bookmarkStart w:id="568" w:name="_Toc423450704"/>
      <w:r>
        <w:rPr>
          <w:rStyle w:val="CharSectno"/>
        </w:rPr>
        <w:t>120P</w:t>
      </w:r>
      <w:r>
        <w:rPr>
          <w:snapToGrid w:val="0"/>
        </w:rPr>
        <w:t>.</w:t>
      </w:r>
      <w:r>
        <w:rPr>
          <w:snapToGrid w:val="0"/>
        </w:rPr>
        <w:tab/>
        <w:t>Terms used</w:t>
      </w:r>
      <w:bookmarkEnd w:id="567"/>
      <w:bookmarkEnd w:id="568"/>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569" w:name="_Toc404931691"/>
      <w:bookmarkStart w:id="570" w:name="_Toc423450705"/>
      <w:r>
        <w:rPr>
          <w:rStyle w:val="CharSectno"/>
        </w:rPr>
        <w:t>120Q</w:t>
      </w:r>
      <w:r>
        <w:rPr>
          <w:snapToGrid w:val="0"/>
        </w:rPr>
        <w:t>.</w:t>
      </w:r>
      <w:r>
        <w:rPr>
          <w:snapToGrid w:val="0"/>
        </w:rPr>
        <w:tab/>
        <w:t>Information to be provided as to aerial photography</w:t>
      </w:r>
      <w:bookmarkEnd w:id="569"/>
      <w:bookmarkEnd w:id="570"/>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571" w:name="_Toc404931692"/>
      <w:bookmarkStart w:id="572" w:name="_Toc423450706"/>
      <w:r>
        <w:rPr>
          <w:rStyle w:val="CharSectno"/>
        </w:rPr>
        <w:t>120R</w:t>
      </w:r>
      <w:r>
        <w:rPr>
          <w:snapToGrid w:val="0"/>
        </w:rPr>
        <w:t>.</w:t>
      </w:r>
      <w:r>
        <w:rPr>
          <w:snapToGrid w:val="0"/>
        </w:rPr>
        <w:tab/>
        <w:t>Register</w:t>
      </w:r>
      <w:bookmarkEnd w:id="571"/>
      <w:bookmarkEnd w:id="572"/>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573" w:name="_Toc404931693"/>
      <w:bookmarkStart w:id="574" w:name="_Toc423450707"/>
      <w:r>
        <w:rPr>
          <w:rStyle w:val="CharSectno"/>
        </w:rPr>
        <w:t>120S</w:t>
      </w:r>
      <w:r>
        <w:rPr>
          <w:snapToGrid w:val="0"/>
        </w:rPr>
        <w:t>.</w:t>
      </w:r>
      <w:r>
        <w:rPr>
          <w:snapToGrid w:val="0"/>
        </w:rPr>
        <w:tab/>
        <w:t>Confidentiality of information</w:t>
      </w:r>
      <w:bookmarkEnd w:id="573"/>
      <w:bookmarkEnd w:id="574"/>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575" w:name="_Toc404931694"/>
      <w:bookmarkStart w:id="576" w:name="_Toc421282796"/>
      <w:bookmarkStart w:id="577" w:name="_Toc421283192"/>
      <w:bookmarkStart w:id="578" w:name="_Toc423450708"/>
      <w:r>
        <w:rPr>
          <w:rStyle w:val="CharPartNo"/>
        </w:rPr>
        <w:t>Part VII</w:t>
      </w:r>
      <w:r>
        <w:rPr>
          <w:rStyle w:val="CharDivNo"/>
        </w:rPr>
        <w:t> </w:t>
      </w:r>
      <w:r>
        <w:t>—</w:t>
      </w:r>
      <w:r>
        <w:rPr>
          <w:rStyle w:val="CharDivText"/>
        </w:rPr>
        <w:t> </w:t>
      </w:r>
      <w:r>
        <w:rPr>
          <w:rStyle w:val="CharPartText"/>
        </w:rPr>
        <w:t>Proceedings in warden’s court</w:t>
      </w:r>
      <w:bookmarkEnd w:id="575"/>
      <w:bookmarkEnd w:id="576"/>
      <w:bookmarkEnd w:id="577"/>
      <w:bookmarkEnd w:id="578"/>
    </w:p>
    <w:p>
      <w:pPr>
        <w:pStyle w:val="Footnoteheading"/>
      </w:pPr>
      <w:r>
        <w:tab/>
        <w:t>[Heading inserted in Gazette 9 Mar 2007 p. 873.]</w:t>
      </w:r>
    </w:p>
    <w:p>
      <w:pPr>
        <w:pStyle w:val="Heading5"/>
        <w:rPr>
          <w:snapToGrid w:val="0"/>
        </w:rPr>
      </w:pPr>
      <w:bookmarkStart w:id="579" w:name="_Toc404931695"/>
      <w:bookmarkStart w:id="580" w:name="_Toc423450709"/>
      <w:r>
        <w:rPr>
          <w:rStyle w:val="CharSectno"/>
        </w:rPr>
        <w:t>121</w:t>
      </w:r>
      <w:r>
        <w:rPr>
          <w:snapToGrid w:val="0"/>
        </w:rPr>
        <w:t>.</w:t>
      </w:r>
      <w:r>
        <w:rPr>
          <w:snapToGrid w:val="0"/>
        </w:rPr>
        <w:tab/>
        <w:t>Proceedings</w:t>
      </w:r>
      <w:bookmarkEnd w:id="579"/>
      <w:bookmarkEnd w:id="580"/>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pPr>
      <w:bookmarkStart w:id="581" w:name="_Toc404931696"/>
      <w:bookmarkStart w:id="582" w:name="_Toc423450710"/>
      <w:r>
        <w:rPr>
          <w:rStyle w:val="CharSectno"/>
        </w:rPr>
        <w:t>122A</w:t>
      </w:r>
      <w:r>
        <w:t>.</w:t>
      </w:r>
      <w:r>
        <w:tab/>
        <w:t>Lodging proceedings documents through Department’s website</w:t>
      </w:r>
      <w:bookmarkEnd w:id="581"/>
      <w:bookmarkEnd w:id="582"/>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warden’s court may, at any time, order a person who has lodged a document electronically to lodge the paper version of the document.</w:t>
      </w:r>
    </w:p>
    <w:p>
      <w:pPr>
        <w:pStyle w:val="Subsection"/>
        <w:keepNext/>
      </w:pPr>
      <w:r>
        <w:tab/>
        <w:t>(9)</w:t>
      </w:r>
      <w:r>
        <w:tab/>
        <w:t>This regulation does not affect, and is not affected by, regulation 59B.</w:t>
      </w:r>
    </w:p>
    <w:p>
      <w:pPr>
        <w:pStyle w:val="Footnotesection"/>
        <w:ind w:left="890" w:hanging="890"/>
      </w:pPr>
      <w:r>
        <w:tab/>
        <w:t>[Regulation 122A inserted in Gazette 9 Nov 2012 p. 5402-4.]</w:t>
      </w:r>
    </w:p>
    <w:p>
      <w:pPr>
        <w:pStyle w:val="Heading5"/>
        <w:rPr>
          <w:snapToGrid w:val="0"/>
        </w:rPr>
      </w:pPr>
      <w:bookmarkStart w:id="583" w:name="_Toc404931697"/>
      <w:bookmarkStart w:id="584" w:name="_Toc423450711"/>
      <w:r>
        <w:rPr>
          <w:rStyle w:val="CharSectno"/>
        </w:rPr>
        <w:t>122</w:t>
      </w:r>
      <w:r>
        <w:rPr>
          <w:snapToGrid w:val="0"/>
        </w:rPr>
        <w:t>.</w:t>
      </w:r>
      <w:r>
        <w:rPr>
          <w:snapToGrid w:val="0"/>
        </w:rPr>
        <w:tab/>
        <w:t>Lodgment, withdrawal of plaint</w:t>
      </w:r>
      <w:bookmarkEnd w:id="583"/>
      <w:bookmarkEnd w:id="584"/>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 9 Nov 2012 p. 5404.]</w:t>
      </w:r>
    </w:p>
    <w:p>
      <w:pPr>
        <w:pStyle w:val="Heading5"/>
        <w:rPr>
          <w:snapToGrid w:val="0"/>
        </w:rPr>
      </w:pPr>
      <w:bookmarkStart w:id="585" w:name="_Toc404931698"/>
      <w:bookmarkStart w:id="586" w:name="_Toc423450712"/>
      <w:r>
        <w:rPr>
          <w:rStyle w:val="CharSectno"/>
        </w:rPr>
        <w:t>123</w:t>
      </w:r>
      <w:r>
        <w:rPr>
          <w:snapToGrid w:val="0"/>
        </w:rPr>
        <w:t>.</w:t>
      </w:r>
      <w:r>
        <w:rPr>
          <w:snapToGrid w:val="0"/>
        </w:rPr>
        <w:tab/>
        <w:t>Issue of summons</w:t>
      </w:r>
      <w:bookmarkEnd w:id="585"/>
      <w:bookmarkEnd w:id="586"/>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 9 Nov 2012 p. 5404-5.]</w:t>
      </w:r>
    </w:p>
    <w:p>
      <w:pPr>
        <w:pStyle w:val="Heading5"/>
      </w:pPr>
      <w:bookmarkStart w:id="587" w:name="_Toc404931699"/>
      <w:bookmarkStart w:id="588" w:name="_Toc423450713"/>
      <w:r>
        <w:rPr>
          <w:rStyle w:val="CharSectno"/>
        </w:rPr>
        <w:t>124</w:t>
      </w:r>
      <w:r>
        <w:t>.</w:t>
      </w:r>
      <w:r>
        <w:tab/>
        <w:t>Service of summons</w:t>
      </w:r>
      <w:bookmarkEnd w:id="587"/>
      <w:bookmarkEnd w:id="588"/>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in Gazette 9 Nov 2012 p. 5405.]</w:t>
      </w:r>
    </w:p>
    <w:p>
      <w:pPr>
        <w:pStyle w:val="Heading5"/>
        <w:rPr>
          <w:snapToGrid w:val="0"/>
        </w:rPr>
      </w:pPr>
      <w:bookmarkStart w:id="589" w:name="_Toc404931700"/>
      <w:bookmarkStart w:id="590" w:name="_Toc423450714"/>
      <w:r>
        <w:rPr>
          <w:rStyle w:val="CharSectno"/>
        </w:rPr>
        <w:t>125</w:t>
      </w:r>
      <w:r>
        <w:rPr>
          <w:snapToGrid w:val="0"/>
        </w:rPr>
        <w:t>.</w:t>
      </w:r>
      <w:r>
        <w:rPr>
          <w:snapToGrid w:val="0"/>
        </w:rPr>
        <w:tab/>
        <w:t>Time for service</w:t>
      </w:r>
      <w:bookmarkEnd w:id="589"/>
      <w:bookmarkEnd w:id="590"/>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 9 Nov 2012 p. 5405-6.]</w:t>
      </w:r>
    </w:p>
    <w:p>
      <w:pPr>
        <w:pStyle w:val="Heading5"/>
        <w:rPr>
          <w:snapToGrid w:val="0"/>
        </w:rPr>
      </w:pPr>
      <w:bookmarkStart w:id="591" w:name="_Toc404931701"/>
      <w:bookmarkStart w:id="592" w:name="_Toc423450715"/>
      <w:r>
        <w:rPr>
          <w:rStyle w:val="CharSectno"/>
        </w:rPr>
        <w:t>126</w:t>
      </w:r>
      <w:r>
        <w:rPr>
          <w:snapToGrid w:val="0"/>
        </w:rPr>
        <w:t>.</w:t>
      </w:r>
      <w:r>
        <w:rPr>
          <w:snapToGrid w:val="0"/>
        </w:rPr>
        <w:tab/>
        <w:t>Notice of defence</w:t>
      </w:r>
      <w:bookmarkEnd w:id="591"/>
      <w:bookmarkEnd w:id="592"/>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spacing w:before="180"/>
      </w:pPr>
      <w:bookmarkStart w:id="593" w:name="_Toc404931702"/>
      <w:bookmarkStart w:id="594" w:name="_Toc423450716"/>
      <w:r>
        <w:rPr>
          <w:rStyle w:val="CharSectno"/>
        </w:rPr>
        <w:t>127</w:t>
      </w:r>
      <w:r>
        <w:t>.</w:t>
      </w:r>
      <w:r>
        <w:tab/>
        <w:t>Witness summons</w:t>
      </w:r>
      <w:bookmarkEnd w:id="593"/>
      <w:bookmarkEnd w:id="594"/>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 9 Nov 2012 p. 5406.]</w:t>
      </w:r>
    </w:p>
    <w:p>
      <w:pPr>
        <w:pStyle w:val="Heading5"/>
        <w:keepNext w:val="0"/>
        <w:keepLines w:val="0"/>
        <w:widowControl w:val="0"/>
        <w:spacing w:before="180"/>
      </w:pPr>
      <w:bookmarkStart w:id="595" w:name="_Toc404931703"/>
      <w:bookmarkStart w:id="596" w:name="_Toc423450717"/>
      <w:r>
        <w:rPr>
          <w:rStyle w:val="CharSectno"/>
        </w:rPr>
        <w:t>127A</w:t>
      </w:r>
      <w:r>
        <w:t>.</w:t>
      </w:r>
      <w:r>
        <w:tab/>
        <w:t>Requirements for service</w:t>
      </w:r>
      <w:bookmarkEnd w:id="595"/>
      <w:bookmarkEnd w:id="596"/>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spacing w:before="100"/>
        <w:ind w:left="890" w:hanging="890"/>
      </w:pPr>
      <w:r>
        <w:tab/>
        <w:t>[Regulation 127A inserted in Gazette 9 Mar 2007 p. 877; amended in Gazette 9 Nov 2012 p. 5406.]</w:t>
      </w:r>
    </w:p>
    <w:p>
      <w:pPr>
        <w:pStyle w:val="Heading5"/>
        <w:spacing w:before="180"/>
      </w:pPr>
      <w:bookmarkStart w:id="597" w:name="_Toc404931704"/>
      <w:bookmarkStart w:id="598" w:name="_Toc423450718"/>
      <w:r>
        <w:rPr>
          <w:rStyle w:val="CharSectno"/>
        </w:rPr>
        <w:t>127B</w:t>
      </w:r>
      <w:r>
        <w:t>.</w:t>
      </w:r>
      <w:r>
        <w:tab/>
        <w:t>Address for service of lodged documents</w:t>
      </w:r>
      <w:bookmarkEnd w:id="597"/>
      <w:bookmarkEnd w:id="598"/>
      <w:r>
        <w:t xml:space="preserve"> </w:t>
      </w:r>
    </w:p>
    <w:p>
      <w:pPr>
        <w:pStyle w:val="Subsection"/>
        <w:spacing w:before="120"/>
      </w:pPr>
      <w:r>
        <w:tab/>
        <w:t>(1)</w:t>
      </w:r>
      <w:r>
        <w:tab/>
        <w:t>A document lodged in relation to proceedings in the warden’s court must specify a residential, business or postal address for service.</w:t>
      </w:r>
    </w:p>
    <w:p>
      <w:pPr>
        <w:pStyle w:val="Subsection"/>
        <w:spacing w:before="120"/>
      </w:pPr>
      <w:r>
        <w:tab/>
        <w:t>(2)</w:t>
      </w:r>
      <w:r>
        <w:tab/>
        <w:t>If the party lodging the document is represented by a lawyer, the address for service must be the principal place of business of the lawyer.</w:t>
      </w:r>
    </w:p>
    <w:p>
      <w:pPr>
        <w:pStyle w:val="Subsection"/>
        <w:spacing w:before="120"/>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20"/>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spacing w:before="80"/>
        <w:ind w:left="890" w:hanging="890"/>
      </w:pPr>
      <w:r>
        <w:tab/>
        <w:t>[Regulation 127B inserted in Gazette 9 Nov 2012 p. 5407.]</w:t>
      </w:r>
    </w:p>
    <w:p>
      <w:pPr>
        <w:pStyle w:val="Heading5"/>
        <w:rPr>
          <w:rStyle w:val="CharSectno"/>
        </w:rPr>
      </w:pPr>
      <w:bookmarkStart w:id="599" w:name="_Toc404931705"/>
      <w:bookmarkStart w:id="600" w:name="_Toc423450719"/>
      <w:r>
        <w:rPr>
          <w:rStyle w:val="CharSectno"/>
        </w:rPr>
        <w:t>127CA</w:t>
      </w:r>
      <w:r>
        <w:t>.</w:t>
      </w:r>
      <w:r>
        <w:tab/>
        <w:t>Ordinary service</w:t>
      </w:r>
      <w:bookmarkEnd w:id="599"/>
      <w:bookmarkEnd w:id="600"/>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in Gazette 9 Nov 2012 p. 5408.]</w:t>
      </w:r>
    </w:p>
    <w:p>
      <w:pPr>
        <w:pStyle w:val="Heading5"/>
      </w:pPr>
      <w:bookmarkStart w:id="601" w:name="_Toc404931706"/>
      <w:bookmarkStart w:id="602" w:name="_Toc423450720"/>
      <w:r>
        <w:rPr>
          <w:rStyle w:val="CharSectno"/>
        </w:rPr>
        <w:t>127CB</w:t>
      </w:r>
      <w:r>
        <w:t>.</w:t>
      </w:r>
      <w:r>
        <w:tab/>
        <w:t>Electronic addresses for service</w:t>
      </w:r>
      <w:bookmarkEnd w:id="601"/>
      <w:bookmarkEnd w:id="602"/>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in Gazette 9 Nov 2012 p. 5408-9.]</w:t>
      </w:r>
    </w:p>
    <w:p>
      <w:pPr>
        <w:pStyle w:val="Heading5"/>
      </w:pPr>
      <w:bookmarkStart w:id="603" w:name="_Toc404931707"/>
      <w:bookmarkStart w:id="604" w:name="_Toc423450721"/>
      <w:r>
        <w:rPr>
          <w:rStyle w:val="CharSectno"/>
        </w:rPr>
        <w:t>127CC</w:t>
      </w:r>
      <w:r>
        <w:t>.</w:t>
      </w:r>
      <w:r>
        <w:tab/>
        <w:t>Service electronically</w:t>
      </w:r>
      <w:bookmarkEnd w:id="603"/>
      <w:bookmarkEnd w:id="604"/>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in Gazette 9 Nov 2012 p. 5409-10.]</w:t>
      </w:r>
    </w:p>
    <w:p>
      <w:pPr>
        <w:pStyle w:val="Heading5"/>
        <w:keepNext w:val="0"/>
        <w:widowControl w:val="0"/>
        <w:spacing w:before="200"/>
      </w:pPr>
      <w:bookmarkStart w:id="605" w:name="_Toc404931708"/>
      <w:bookmarkStart w:id="606" w:name="_Toc423450722"/>
      <w:r>
        <w:rPr>
          <w:rStyle w:val="CharSectno"/>
        </w:rPr>
        <w:t>127C</w:t>
      </w:r>
      <w:r>
        <w:t>.</w:t>
      </w:r>
      <w:r>
        <w:tab/>
        <w:t>Documents served by bailiff</w:t>
      </w:r>
      <w:bookmarkEnd w:id="605"/>
      <w:bookmarkEnd w:id="606"/>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607" w:name="_Toc404931709"/>
      <w:bookmarkStart w:id="608" w:name="_Toc423450723"/>
      <w:r>
        <w:rPr>
          <w:rStyle w:val="CharSectno"/>
        </w:rPr>
        <w:t>127D</w:t>
      </w:r>
      <w:r>
        <w:t>.</w:t>
      </w:r>
      <w:r>
        <w:tab/>
        <w:t>Documents served by other persons</w:t>
      </w:r>
      <w:bookmarkEnd w:id="607"/>
      <w:bookmarkEnd w:id="608"/>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609" w:name="_Toc404931710"/>
      <w:bookmarkStart w:id="610" w:name="_Toc423450724"/>
      <w:r>
        <w:rPr>
          <w:rStyle w:val="CharSectno"/>
        </w:rPr>
        <w:t>127E</w:t>
      </w:r>
      <w:r>
        <w:t>.</w:t>
      </w:r>
      <w:r>
        <w:tab/>
        <w:t>Substituted service</w:t>
      </w:r>
      <w:bookmarkEnd w:id="609"/>
      <w:bookmarkEnd w:id="610"/>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611" w:name="_Toc404931711"/>
      <w:bookmarkStart w:id="612" w:name="_Toc423450725"/>
      <w:r>
        <w:rPr>
          <w:rStyle w:val="CharSectno"/>
        </w:rPr>
        <w:t>127F</w:t>
      </w:r>
      <w:r>
        <w:t>.</w:t>
      </w:r>
      <w:r>
        <w:tab/>
        <w:t>Content of an affidavit</w:t>
      </w:r>
      <w:bookmarkEnd w:id="611"/>
      <w:bookmarkEnd w:id="612"/>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613" w:name="_Toc404931712"/>
      <w:bookmarkStart w:id="614" w:name="_Toc423450726"/>
      <w:r>
        <w:rPr>
          <w:rStyle w:val="CharSectno"/>
        </w:rPr>
        <w:t>127G</w:t>
      </w:r>
      <w:r>
        <w:t>.</w:t>
      </w:r>
      <w:r>
        <w:tab/>
        <w:t>Prescribed form of copy of evidence (Act s. 137(4))</w:t>
      </w:r>
      <w:bookmarkEnd w:id="613"/>
      <w:bookmarkEnd w:id="614"/>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615" w:name="_Toc404931713"/>
      <w:bookmarkStart w:id="616" w:name="_Toc423450727"/>
      <w:r>
        <w:rPr>
          <w:rStyle w:val="CharSectno"/>
        </w:rPr>
        <w:t>128</w:t>
      </w:r>
      <w:r>
        <w:rPr>
          <w:snapToGrid w:val="0"/>
        </w:rPr>
        <w:t>.</w:t>
      </w:r>
      <w:r>
        <w:rPr>
          <w:snapToGrid w:val="0"/>
        </w:rPr>
        <w:tab/>
        <w:t>Costs</w:t>
      </w:r>
      <w:bookmarkEnd w:id="615"/>
      <w:bookmarkEnd w:id="616"/>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617" w:name="_Toc404931714"/>
      <w:bookmarkStart w:id="618" w:name="_Toc423450728"/>
      <w:r>
        <w:rPr>
          <w:rStyle w:val="CharSectno"/>
        </w:rPr>
        <w:t>129</w:t>
      </w:r>
      <w:r>
        <w:rPr>
          <w:snapToGrid w:val="0"/>
        </w:rPr>
        <w:t>.</w:t>
      </w:r>
      <w:r>
        <w:rPr>
          <w:snapToGrid w:val="0"/>
        </w:rPr>
        <w:tab/>
        <w:t>Copy of judgment</w:t>
      </w:r>
      <w:bookmarkEnd w:id="617"/>
      <w:bookmarkEnd w:id="618"/>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619" w:name="_Toc404931715"/>
      <w:bookmarkStart w:id="620" w:name="_Toc423450729"/>
      <w:r>
        <w:rPr>
          <w:rStyle w:val="CharSectno"/>
        </w:rPr>
        <w:t>135</w:t>
      </w:r>
      <w:r>
        <w:rPr>
          <w:snapToGrid w:val="0"/>
        </w:rPr>
        <w:t>.</w:t>
      </w:r>
      <w:r>
        <w:rPr>
          <w:snapToGrid w:val="0"/>
        </w:rPr>
        <w:tab/>
        <w:t>Appeal to Supreme Court (Act s. 147)</w:t>
      </w:r>
      <w:bookmarkEnd w:id="619"/>
      <w:bookmarkEnd w:id="620"/>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621" w:name="_Toc404931716"/>
      <w:bookmarkStart w:id="622" w:name="_Toc423450730"/>
      <w:r>
        <w:rPr>
          <w:rStyle w:val="CharSectno"/>
        </w:rPr>
        <w:t>136</w:t>
      </w:r>
      <w:r>
        <w:rPr>
          <w:snapToGrid w:val="0"/>
        </w:rPr>
        <w:t>.</w:t>
      </w:r>
      <w:r>
        <w:rPr>
          <w:snapToGrid w:val="0"/>
        </w:rPr>
        <w:tab/>
        <w:t>Injunction</w:t>
      </w:r>
      <w:bookmarkEnd w:id="621"/>
      <w:bookmarkEnd w:id="622"/>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623" w:name="_Toc404931717"/>
      <w:bookmarkStart w:id="624" w:name="_Toc421282819"/>
      <w:bookmarkStart w:id="625" w:name="_Toc421283215"/>
      <w:bookmarkStart w:id="626" w:name="_Toc423450731"/>
      <w:r>
        <w:rPr>
          <w:rStyle w:val="CharPartNo"/>
        </w:rPr>
        <w:t>Part VIII</w:t>
      </w:r>
      <w:r>
        <w:rPr>
          <w:b w:val="0"/>
        </w:rPr>
        <w:t> </w:t>
      </w:r>
      <w:r>
        <w:t>—</w:t>
      </w:r>
      <w:r>
        <w:rPr>
          <w:b w:val="0"/>
        </w:rPr>
        <w:t> </w:t>
      </w:r>
      <w:r>
        <w:rPr>
          <w:rStyle w:val="CharPartText"/>
        </w:rPr>
        <w:t>Proceedings before warden under Part IV of the Act</w:t>
      </w:r>
      <w:bookmarkEnd w:id="623"/>
      <w:bookmarkEnd w:id="624"/>
      <w:bookmarkEnd w:id="625"/>
      <w:bookmarkEnd w:id="626"/>
    </w:p>
    <w:p>
      <w:pPr>
        <w:pStyle w:val="Footnoteheading"/>
      </w:pPr>
      <w:r>
        <w:tab/>
        <w:t>[Heading inserted in Gazette 9 Mar 2007 p. 880.]</w:t>
      </w:r>
    </w:p>
    <w:p>
      <w:pPr>
        <w:pStyle w:val="Heading3"/>
      </w:pPr>
      <w:bookmarkStart w:id="627" w:name="_Toc404931718"/>
      <w:bookmarkStart w:id="628" w:name="_Toc421282820"/>
      <w:bookmarkStart w:id="629" w:name="_Toc421283216"/>
      <w:bookmarkStart w:id="630" w:name="_Toc423450732"/>
      <w:r>
        <w:rPr>
          <w:rStyle w:val="CharDivNo"/>
        </w:rPr>
        <w:t>Division 1</w:t>
      </w:r>
      <w:r>
        <w:t> — </w:t>
      </w:r>
      <w:r>
        <w:rPr>
          <w:rStyle w:val="CharDivText"/>
        </w:rPr>
        <w:t>General</w:t>
      </w:r>
      <w:bookmarkEnd w:id="627"/>
      <w:bookmarkEnd w:id="628"/>
      <w:bookmarkEnd w:id="629"/>
      <w:bookmarkEnd w:id="630"/>
    </w:p>
    <w:p>
      <w:pPr>
        <w:pStyle w:val="Footnoteheading"/>
      </w:pPr>
      <w:r>
        <w:tab/>
        <w:t>[Heading inserted in Gazette 9 Mar 2007 p. 880.]</w:t>
      </w:r>
    </w:p>
    <w:p>
      <w:pPr>
        <w:pStyle w:val="Heading5"/>
      </w:pPr>
      <w:bookmarkStart w:id="631" w:name="_Toc404931719"/>
      <w:bookmarkStart w:id="632" w:name="_Toc423450733"/>
      <w:r>
        <w:rPr>
          <w:rStyle w:val="CharSectno"/>
        </w:rPr>
        <w:t>137</w:t>
      </w:r>
      <w:r>
        <w:t>.</w:t>
      </w:r>
      <w:r>
        <w:tab/>
        <w:t>Terms used</w:t>
      </w:r>
      <w:bookmarkEnd w:id="631"/>
      <w:bookmarkEnd w:id="632"/>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in Gazette 9 Mar 2007 p. 880</w:t>
      </w:r>
      <w:r>
        <w:noBreakHyphen/>
        <w:t>1; amended in Gazette 18 Mar 2011 p. 921.]</w:t>
      </w:r>
    </w:p>
    <w:p>
      <w:pPr>
        <w:pStyle w:val="Heading5"/>
      </w:pPr>
      <w:bookmarkStart w:id="633" w:name="_Toc404931720"/>
      <w:bookmarkStart w:id="634" w:name="_Toc423450734"/>
      <w:r>
        <w:rPr>
          <w:rStyle w:val="CharSectno"/>
        </w:rPr>
        <w:t>138A</w:t>
      </w:r>
      <w:r>
        <w:t>.</w:t>
      </w:r>
      <w:r>
        <w:tab/>
        <w:t>Lodging proceedings documents through Department’s website</w:t>
      </w:r>
      <w:bookmarkEnd w:id="633"/>
      <w:bookmarkEnd w:id="634"/>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pPr>
      <w:bookmarkStart w:id="635" w:name="_Toc404931721"/>
      <w:bookmarkStart w:id="636" w:name="_Toc423450735"/>
      <w:r>
        <w:rPr>
          <w:rStyle w:val="CharSectno"/>
        </w:rPr>
        <w:t>138</w:t>
      </w:r>
      <w:r>
        <w:t>.</w:t>
      </w:r>
      <w:r>
        <w:tab/>
        <w:t>Mention hearing</w:t>
      </w:r>
      <w:bookmarkEnd w:id="635"/>
      <w:bookmarkEnd w:id="636"/>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637" w:name="_Toc404931722"/>
      <w:bookmarkStart w:id="638" w:name="_Toc423450736"/>
      <w:r>
        <w:rPr>
          <w:rStyle w:val="CharSectno"/>
        </w:rPr>
        <w:t>139</w:t>
      </w:r>
      <w:r>
        <w:t>.</w:t>
      </w:r>
      <w:r>
        <w:tab/>
        <w:t>Default determination</w:t>
      </w:r>
      <w:bookmarkEnd w:id="637"/>
      <w:bookmarkEnd w:id="638"/>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 amended in Gazette 9 Nov 2012 p. 5411.]</w:t>
      </w:r>
    </w:p>
    <w:p>
      <w:pPr>
        <w:pStyle w:val="Heading3"/>
        <w:keepNext w:val="0"/>
      </w:pPr>
      <w:bookmarkStart w:id="639" w:name="_Toc404931723"/>
      <w:bookmarkStart w:id="640" w:name="_Toc421282825"/>
      <w:bookmarkStart w:id="641" w:name="_Toc421283221"/>
      <w:bookmarkStart w:id="642" w:name="_Toc423450737"/>
      <w:r>
        <w:rPr>
          <w:rStyle w:val="CharDivNo"/>
        </w:rPr>
        <w:t>Division 2</w:t>
      </w:r>
      <w:r>
        <w:t xml:space="preserve"> — </w:t>
      </w:r>
      <w:r>
        <w:rPr>
          <w:rStyle w:val="CharDivText"/>
        </w:rPr>
        <w:t>Applications under section 96(1)(b) and 98</w:t>
      </w:r>
      <w:bookmarkEnd w:id="639"/>
      <w:bookmarkEnd w:id="640"/>
      <w:bookmarkEnd w:id="641"/>
      <w:bookmarkEnd w:id="642"/>
    </w:p>
    <w:p>
      <w:pPr>
        <w:pStyle w:val="Footnoteheading"/>
      </w:pPr>
      <w:r>
        <w:tab/>
        <w:t>[Heading inserted in Gazette 9 Mar 2007 p. 883.]</w:t>
      </w:r>
    </w:p>
    <w:p>
      <w:pPr>
        <w:pStyle w:val="Heading5"/>
        <w:keepNext w:val="0"/>
        <w:keepLines w:val="0"/>
        <w:spacing w:before="180"/>
      </w:pPr>
      <w:bookmarkStart w:id="643" w:name="_Toc404931724"/>
      <w:bookmarkStart w:id="644" w:name="_Toc423450738"/>
      <w:r>
        <w:rPr>
          <w:rStyle w:val="CharSectno"/>
        </w:rPr>
        <w:t>140</w:t>
      </w:r>
      <w:r>
        <w:t>.</w:t>
      </w:r>
      <w:r>
        <w:tab/>
        <w:t>Making an application</w:t>
      </w:r>
      <w:bookmarkEnd w:id="643"/>
      <w:bookmarkEnd w:id="644"/>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in Gazette 9 Mar 2007 p. 883; amended in Gazette 15 Jan 2010 p. 116; 18 Mar 2011 p. 922.]</w:t>
      </w:r>
    </w:p>
    <w:p>
      <w:pPr>
        <w:pStyle w:val="Heading5"/>
      </w:pPr>
      <w:bookmarkStart w:id="645" w:name="_Toc404931725"/>
      <w:bookmarkStart w:id="646" w:name="_Toc423450739"/>
      <w:r>
        <w:rPr>
          <w:rStyle w:val="CharSectno"/>
        </w:rPr>
        <w:t>141</w:t>
      </w:r>
      <w:r>
        <w:t>.</w:t>
      </w:r>
      <w:r>
        <w:tab/>
        <w:t>Response</w:t>
      </w:r>
      <w:bookmarkEnd w:id="645"/>
      <w:bookmarkEnd w:id="646"/>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in Gazette 9 Mar 2007 p. 883; amended in Gazette 15 Jan 2010 p. 117; 18 Mar 2011 p. 922; 9 Nov 2012 p. 5411.]</w:t>
      </w:r>
    </w:p>
    <w:p>
      <w:pPr>
        <w:pStyle w:val="Heading5"/>
      </w:pPr>
      <w:bookmarkStart w:id="647" w:name="_Toc404931726"/>
      <w:bookmarkStart w:id="648" w:name="_Toc423450740"/>
      <w:r>
        <w:rPr>
          <w:rStyle w:val="CharSectno"/>
        </w:rPr>
        <w:t>142</w:t>
      </w:r>
      <w:r>
        <w:t>.</w:t>
      </w:r>
      <w:r>
        <w:tab/>
        <w:t>Settlement, admission and discontinuance</w:t>
      </w:r>
      <w:bookmarkEnd w:id="647"/>
      <w:bookmarkEnd w:id="648"/>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in Gazette 9 Mar 2007 p. 884.]</w:t>
      </w:r>
    </w:p>
    <w:p>
      <w:pPr>
        <w:pStyle w:val="Heading5"/>
        <w:spacing w:before="180"/>
      </w:pPr>
      <w:bookmarkStart w:id="649" w:name="_Toc404931727"/>
      <w:bookmarkStart w:id="650" w:name="_Toc423450741"/>
      <w:r>
        <w:rPr>
          <w:rStyle w:val="CharSectno"/>
        </w:rPr>
        <w:t>143</w:t>
      </w:r>
      <w:r>
        <w:t>.</w:t>
      </w:r>
      <w:r>
        <w:tab/>
        <w:t>Joinder</w:t>
      </w:r>
      <w:bookmarkEnd w:id="649"/>
      <w:bookmarkEnd w:id="650"/>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in Gazette 9 Mar 2007 p. 885.]</w:t>
      </w:r>
    </w:p>
    <w:p>
      <w:pPr>
        <w:pStyle w:val="Heading5"/>
        <w:keepNext w:val="0"/>
        <w:keepLines w:val="0"/>
        <w:spacing w:before="160"/>
      </w:pPr>
      <w:bookmarkStart w:id="651" w:name="_Toc404931728"/>
      <w:bookmarkStart w:id="652" w:name="_Toc423450742"/>
      <w:r>
        <w:rPr>
          <w:rStyle w:val="CharSectno"/>
        </w:rPr>
        <w:t>144</w:t>
      </w:r>
      <w:r>
        <w:t>.</w:t>
      </w:r>
      <w:r>
        <w:tab/>
        <w:t>Particulars</w:t>
      </w:r>
      <w:bookmarkEnd w:id="651"/>
      <w:bookmarkEnd w:id="652"/>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653" w:name="_Toc404931729"/>
      <w:bookmarkStart w:id="654" w:name="_Toc423450743"/>
      <w:r>
        <w:rPr>
          <w:rStyle w:val="CharSectno"/>
        </w:rPr>
        <w:t>145</w:t>
      </w:r>
      <w:r>
        <w:t>.</w:t>
      </w:r>
      <w:r>
        <w:tab/>
        <w:t>Disclosure of documents by applicant</w:t>
      </w:r>
      <w:bookmarkEnd w:id="653"/>
      <w:bookmarkEnd w:id="654"/>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655" w:name="_Toc404931730"/>
      <w:bookmarkStart w:id="656" w:name="_Toc421282832"/>
      <w:bookmarkStart w:id="657" w:name="_Toc421283228"/>
      <w:bookmarkStart w:id="658" w:name="_Toc423450744"/>
      <w:r>
        <w:rPr>
          <w:rStyle w:val="CharDivNo"/>
        </w:rPr>
        <w:t>Division 3</w:t>
      </w:r>
      <w:r>
        <w:t xml:space="preserve"> — </w:t>
      </w:r>
      <w:r>
        <w:rPr>
          <w:rStyle w:val="CharDivText"/>
        </w:rPr>
        <w:t>Objections under the Act Part IV</w:t>
      </w:r>
      <w:bookmarkEnd w:id="655"/>
      <w:bookmarkEnd w:id="656"/>
      <w:bookmarkEnd w:id="657"/>
      <w:bookmarkEnd w:id="658"/>
    </w:p>
    <w:p>
      <w:pPr>
        <w:pStyle w:val="Footnoteheading"/>
      </w:pPr>
      <w:r>
        <w:tab/>
        <w:t>[Heading inserted in Gazette 9 Mar 2007 p. 886.]</w:t>
      </w:r>
    </w:p>
    <w:p>
      <w:pPr>
        <w:pStyle w:val="Heading5"/>
      </w:pPr>
      <w:bookmarkStart w:id="659" w:name="_Toc404931731"/>
      <w:bookmarkStart w:id="660" w:name="_Toc423450745"/>
      <w:r>
        <w:rPr>
          <w:rStyle w:val="CharSectno"/>
        </w:rPr>
        <w:t>146</w:t>
      </w:r>
      <w:r>
        <w:t>.</w:t>
      </w:r>
      <w:r>
        <w:tab/>
        <w:t>Making an objection</w:t>
      </w:r>
      <w:bookmarkEnd w:id="659"/>
      <w:bookmarkEnd w:id="660"/>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661" w:name="_Toc404931732"/>
      <w:bookmarkStart w:id="662" w:name="_Toc423450746"/>
      <w:r>
        <w:rPr>
          <w:rStyle w:val="CharSectno"/>
        </w:rPr>
        <w:t>147</w:t>
      </w:r>
      <w:r>
        <w:t>.</w:t>
      </w:r>
      <w:r>
        <w:tab/>
        <w:t>Procedure when objection heard together with proceedings under Division 2</w:t>
      </w:r>
      <w:bookmarkEnd w:id="661"/>
      <w:bookmarkEnd w:id="662"/>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in Gazette 9 Mar 2007 p. 887.]</w:t>
      </w:r>
    </w:p>
    <w:p>
      <w:pPr>
        <w:pStyle w:val="Heading3"/>
        <w:keepLines/>
      </w:pPr>
      <w:bookmarkStart w:id="663" w:name="_Toc404931733"/>
      <w:bookmarkStart w:id="664" w:name="_Toc421282835"/>
      <w:bookmarkStart w:id="665" w:name="_Toc421283231"/>
      <w:bookmarkStart w:id="666" w:name="_Toc423450747"/>
      <w:r>
        <w:rPr>
          <w:rStyle w:val="CharDivNo"/>
        </w:rPr>
        <w:t>Division 4</w:t>
      </w:r>
      <w:r>
        <w:t xml:space="preserve"> — </w:t>
      </w:r>
      <w:r>
        <w:rPr>
          <w:rStyle w:val="CharDivText"/>
        </w:rPr>
        <w:t>Service</w:t>
      </w:r>
      <w:bookmarkEnd w:id="663"/>
      <w:bookmarkEnd w:id="664"/>
      <w:bookmarkEnd w:id="665"/>
      <w:bookmarkEnd w:id="666"/>
    </w:p>
    <w:p>
      <w:pPr>
        <w:pStyle w:val="Footnoteheading"/>
        <w:keepNext/>
        <w:keepLines/>
      </w:pPr>
      <w:r>
        <w:tab/>
        <w:t>[Heading inserted in Gazette 9 Mar 2007 p. 888.]</w:t>
      </w:r>
    </w:p>
    <w:p>
      <w:pPr>
        <w:pStyle w:val="Heading5"/>
      </w:pPr>
      <w:bookmarkStart w:id="667" w:name="_Toc404931734"/>
      <w:bookmarkStart w:id="668" w:name="_Toc423450748"/>
      <w:r>
        <w:rPr>
          <w:rStyle w:val="CharSectno"/>
        </w:rPr>
        <w:t>148</w:t>
      </w:r>
      <w:r>
        <w:t>.</w:t>
      </w:r>
      <w:r>
        <w:tab/>
        <w:t>Requirements for service</w:t>
      </w:r>
      <w:bookmarkEnd w:id="667"/>
      <w:bookmarkEnd w:id="668"/>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in Gazette 9 Mar 2007 p. 888; amended in Gazette 9 Nov 2012 p. 5411.]</w:t>
      </w:r>
    </w:p>
    <w:p>
      <w:pPr>
        <w:pStyle w:val="Heading5"/>
        <w:keepLines w:val="0"/>
        <w:spacing w:before="240"/>
      </w:pPr>
      <w:bookmarkStart w:id="669" w:name="_Toc404931735"/>
      <w:bookmarkStart w:id="670" w:name="_Toc423450749"/>
      <w:r>
        <w:rPr>
          <w:rStyle w:val="CharSectno"/>
        </w:rPr>
        <w:t>149</w:t>
      </w:r>
      <w:r>
        <w:t>.</w:t>
      </w:r>
      <w:r>
        <w:tab/>
        <w:t>Address for service of lodged documents</w:t>
      </w:r>
      <w:bookmarkEnd w:id="669"/>
      <w:bookmarkEnd w:id="670"/>
    </w:p>
    <w:p>
      <w:pPr>
        <w:pStyle w:val="Subsection"/>
      </w:pPr>
      <w:r>
        <w:tab/>
        <w:t>(1)</w:t>
      </w:r>
      <w:r>
        <w:tab/>
        <w:t>A document lodged in relation to proceedings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in Gazette 9 Nov 2012 p. 5412.]</w:t>
      </w:r>
    </w:p>
    <w:p>
      <w:pPr>
        <w:pStyle w:val="Heading5"/>
      </w:pPr>
      <w:bookmarkStart w:id="671" w:name="_Toc404931736"/>
      <w:bookmarkStart w:id="672" w:name="_Toc423450750"/>
      <w:r>
        <w:rPr>
          <w:rStyle w:val="CharSectno"/>
        </w:rPr>
        <w:t>150AA</w:t>
      </w:r>
      <w:r>
        <w:t>.</w:t>
      </w:r>
      <w:r>
        <w:tab/>
        <w:t>Ordinary service</w:t>
      </w:r>
      <w:bookmarkEnd w:id="671"/>
      <w:bookmarkEnd w:id="672"/>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149(1), to that address; or</w:t>
      </w:r>
    </w:p>
    <w:p>
      <w:pPr>
        <w:pStyle w:val="Indenti"/>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in Gazette 9 Nov 2012 p. 5413.]</w:t>
      </w:r>
    </w:p>
    <w:p>
      <w:pPr>
        <w:pStyle w:val="Heading5"/>
      </w:pPr>
      <w:bookmarkStart w:id="673" w:name="_Toc404931737"/>
      <w:bookmarkStart w:id="674" w:name="_Toc423450751"/>
      <w:r>
        <w:rPr>
          <w:rStyle w:val="CharSectno"/>
        </w:rPr>
        <w:t>150AB</w:t>
      </w:r>
      <w:r>
        <w:t>.</w:t>
      </w:r>
      <w:r>
        <w:tab/>
        <w:t>Personal service</w:t>
      </w:r>
      <w:bookmarkEnd w:id="673"/>
      <w:bookmarkEnd w:id="674"/>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in Gazette 9 Nov 2012 p. 5413-14.]</w:t>
      </w:r>
    </w:p>
    <w:p>
      <w:pPr>
        <w:pStyle w:val="Heading5"/>
      </w:pPr>
      <w:bookmarkStart w:id="675" w:name="_Toc404931738"/>
      <w:bookmarkStart w:id="676" w:name="_Toc423450752"/>
      <w:r>
        <w:rPr>
          <w:rStyle w:val="CharSectno"/>
        </w:rPr>
        <w:t>150AC</w:t>
      </w:r>
      <w:r>
        <w:t>.</w:t>
      </w:r>
      <w:r>
        <w:tab/>
        <w:t>Warden may dispense with personal service</w:t>
      </w:r>
      <w:bookmarkEnd w:id="675"/>
      <w:bookmarkEnd w:id="676"/>
    </w:p>
    <w:p>
      <w:pPr>
        <w:pStyle w:val="Subsection"/>
      </w:pPr>
      <w:r>
        <w:tab/>
      </w:r>
      <w:r>
        <w:tab/>
        <w:t>The warden may make an order dispensing with a requirement in this Part for a person to serve a document personally.</w:t>
      </w:r>
    </w:p>
    <w:p>
      <w:pPr>
        <w:pStyle w:val="Footnotesection"/>
      </w:pPr>
      <w:r>
        <w:tab/>
        <w:t>[Regulation 150AC inserted in Gazette 9 Nov 2012 p. 5415.]</w:t>
      </w:r>
    </w:p>
    <w:p>
      <w:pPr>
        <w:pStyle w:val="Heading5"/>
      </w:pPr>
      <w:bookmarkStart w:id="677" w:name="_Toc404931739"/>
      <w:bookmarkStart w:id="678" w:name="_Toc423450753"/>
      <w:r>
        <w:rPr>
          <w:rStyle w:val="CharSectno"/>
        </w:rPr>
        <w:t>150A</w:t>
      </w:r>
      <w:r>
        <w:t>.</w:t>
      </w:r>
      <w:r>
        <w:tab/>
        <w:t>Electronic addresses for service</w:t>
      </w:r>
      <w:bookmarkEnd w:id="677"/>
      <w:bookmarkEnd w:id="678"/>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679" w:name="_Toc404931740"/>
      <w:bookmarkStart w:id="680" w:name="_Toc423450754"/>
      <w:r>
        <w:rPr>
          <w:rStyle w:val="CharSectno"/>
        </w:rPr>
        <w:t>150B</w:t>
      </w:r>
      <w:r>
        <w:t>.</w:t>
      </w:r>
      <w:r>
        <w:tab/>
        <w:t>Service electronically</w:t>
      </w:r>
      <w:bookmarkEnd w:id="679"/>
      <w:bookmarkEnd w:id="680"/>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681" w:name="_Toc404931741"/>
      <w:bookmarkStart w:id="682" w:name="_Toc423450755"/>
      <w:r>
        <w:rPr>
          <w:rStyle w:val="CharSectno"/>
        </w:rPr>
        <w:t>150</w:t>
      </w:r>
      <w:r>
        <w:t>.</w:t>
      </w:r>
      <w:r>
        <w:tab/>
        <w:t>Documents served by other persons</w:t>
      </w:r>
      <w:bookmarkEnd w:id="681"/>
      <w:bookmarkEnd w:id="682"/>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683" w:name="_Toc404931742"/>
      <w:bookmarkStart w:id="684" w:name="_Toc423450756"/>
      <w:r>
        <w:rPr>
          <w:rStyle w:val="CharSectno"/>
        </w:rPr>
        <w:t>151</w:t>
      </w:r>
      <w:r>
        <w:t>.</w:t>
      </w:r>
      <w:r>
        <w:tab/>
        <w:t>Substituted service</w:t>
      </w:r>
      <w:bookmarkEnd w:id="683"/>
      <w:bookmarkEnd w:id="684"/>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keepLines/>
      </w:pPr>
      <w:bookmarkStart w:id="685" w:name="_Toc404931743"/>
      <w:bookmarkStart w:id="686" w:name="_Toc421282845"/>
      <w:bookmarkStart w:id="687" w:name="_Toc421283241"/>
      <w:bookmarkStart w:id="688" w:name="_Toc423450757"/>
      <w:r>
        <w:rPr>
          <w:rStyle w:val="CharDivNo"/>
        </w:rPr>
        <w:t>Division 5</w:t>
      </w:r>
      <w:r>
        <w:t xml:space="preserve"> — </w:t>
      </w:r>
      <w:r>
        <w:rPr>
          <w:rStyle w:val="CharDivText"/>
        </w:rPr>
        <w:t>Interlocutory orders and directions by the warden</w:t>
      </w:r>
      <w:bookmarkEnd w:id="685"/>
      <w:bookmarkEnd w:id="686"/>
      <w:bookmarkEnd w:id="687"/>
      <w:bookmarkEnd w:id="688"/>
    </w:p>
    <w:p>
      <w:pPr>
        <w:pStyle w:val="Footnoteheading"/>
        <w:keepNext/>
        <w:keepLines/>
        <w:spacing w:before="100"/>
      </w:pPr>
      <w:r>
        <w:tab/>
        <w:t>[Heading inserted in Gazette 9 Mar 2007 p. 889.]</w:t>
      </w:r>
    </w:p>
    <w:p>
      <w:pPr>
        <w:pStyle w:val="Heading5"/>
        <w:spacing w:before="200"/>
      </w:pPr>
      <w:bookmarkStart w:id="689" w:name="_Toc404931744"/>
      <w:bookmarkStart w:id="690" w:name="_Toc423450758"/>
      <w:r>
        <w:rPr>
          <w:rStyle w:val="CharSectno"/>
        </w:rPr>
        <w:t>152</w:t>
      </w:r>
      <w:r>
        <w:t>.</w:t>
      </w:r>
      <w:r>
        <w:tab/>
        <w:t>General powers of the warden in relation to interlocutory orders and directions</w:t>
      </w:r>
      <w:bookmarkEnd w:id="689"/>
      <w:bookmarkEnd w:id="690"/>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691" w:name="_Toc404931745"/>
      <w:bookmarkStart w:id="692" w:name="_Toc423450759"/>
      <w:r>
        <w:rPr>
          <w:rStyle w:val="CharSectno"/>
        </w:rPr>
        <w:t>153</w:t>
      </w:r>
      <w:r>
        <w:t>.</w:t>
      </w:r>
      <w:r>
        <w:tab/>
        <w:t>Applications for interlocutory orders or directions</w:t>
      </w:r>
      <w:bookmarkEnd w:id="691"/>
      <w:bookmarkEnd w:id="692"/>
    </w:p>
    <w:p>
      <w:pPr>
        <w:pStyle w:val="Subsection"/>
        <w:spacing w:before="150"/>
      </w:pPr>
      <w:r>
        <w:tab/>
        <w:t>(1)</w:t>
      </w:r>
      <w:r>
        <w:tab/>
        <w:t>A party may make an application for an order or direction of the warden by lodging and serving it in the form of Form 36A.</w:t>
      </w:r>
    </w:p>
    <w:p>
      <w:pPr>
        <w:pStyle w:val="Subsection"/>
      </w:pPr>
      <w:r>
        <w:tab/>
        <w:t>(2)</w:t>
      </w:r>
      <w:r>
        <w:tab/>
        <w:t>The application shall be supported by an affidavit that is lodged and served together with the application.</w:t>
      </w:r>
    </w:p>
    <w:p>
      <w:pPr>
        <w:pStyle w:val="Subsection"/>
      </w:pPr>
      <w:r>
        <w:rPr>
          <w:snapToGrid w:val="0"/>
        </w:rPr>
        <w:tab/>
        <w:t>(3)</w:t>
      </w:r>
      <w:r>
        <w:rPr>
          <w:snapToGrid w:val="0"/>
        </w:rPr>
        <w:tab/>
        <w:t>On receipt of the application, the warden must fix a date and time for</w:t>
      </w:r>
      <w:r>
        <w:t xml:space="preserve"> the hearing of the application.</w:t>
      </w:r>
    </w:p>
    <w:p>
      <w:pPr>
        <w:pStyle w:val="Footnotesection"/>
        <w:spacing w:before="100"/>
        <w:ind w:left="890" w:hanging="890"/>
      </w:pPr>
      <w:r>
        <w:tab/>
        <w:t>[Regulation 153 inserted in Gazette 9 Mar 2007 p. 891; amended in Gazette 15 Jan 2010 p. 118; 9 Nov 2012 p. 5415.]</w:t>
      </w:r>
    </w:p>
    <w:p>
      <w:pPr>
        <w:pStyle w:val="Heading3"/>
      </w:pPr>
      <w:bookmarkStart w:id="693" w:name="_Toc404931746"/>
      <w:bookmarkStart w:id="694" w:name="_Toc421282848"/>
      <w:bookmarkStart w:id="695" w:name="_Toc421283244"/>
      <w:bookmarkStart w:id="696" w:name="_Toc423450760"/>
      <w:r>
        <w:rPr>
          <w:rStyle w:val="CharDivNo"/>
        </w:rPr>
        <w:t>Division 6</w:t>
      </w:r>
      <w:r>
        <w:t xml:space="preserve"> — </w:t>
      </w:r>
      <w:r>
        <w:rPr>
          <w:rStyle w:val="CharDivText"/>
        </w:rPr>
        <w:t>Conduct of hearings</w:t>
      </w:r>
      <w:bookmarkEnd w:id="693"/>
      <w:bookmarkEnd w:id="694"/>
      <w:bookmarkEnd w:id="695"/>
      <w:bookmarkEnd w:id="696"/>
    </w:p>
    <w:p>
      <w:pPr>
        <w:pStyle w:val="Footnoteheading"/>
        <w:spacing w:before="100"/>
      </w:pPr>
      <w:r>
        <w:tab/>
        <w:t>[Heading inserted in Gazette 9 Mar 2007 p. 892.]</w:t>
      </w:r>
    </w:p>
    <w:p>
      <w:pPr>
        <w:pStyle w:val="Heading5"/>
      </w:pPr>
      <w:bookmarkStart w:id="697" w:name="_Toc404931747"/>
      <w:bookmarkStart w:id="698" w:name="_Toc423450761"/>
      <w:r>
        <w:rPr>
          <w:rStyle w:val="CharSectno"/>
        </w:rPr>
        <w:t>154</w:t>
      </w:r>
      <w:r>
        <w:t>.</w:t>
      </w:r>
      <w:r>
        <w:tab/>
        <w:t>Conduct of hearings generally</w:t>
      </w:r>
      <w:bookmarkEnd w:id="697"/>
      <w:bookmarkEnd w:id="698"/>
    </w:p>
    <w:p>
      <w:pPr>
        <w:pStyle w:val="Subsection"/>
      </w:pPr>
      <w:r>
        <w:tab/>
        <w:t>(1)</w:t>
      </w:r>
      <w:r>
        <w:tab/>
        <w:t>In conducting any hearing the warden —</w:t>
      </w:r>
    </w:p>
    <w:p>
      <w:pPr>
        <w:pStyle w:val="Indenta"/>
      </w:pPr>
      <w:r>
        <w:tab/>
        <w:t>(a)</w:t>
      </w:r>
      <w:r>
        <w:tab/>
        <w:t>is to act with as little formality as possible; and</w:t>
      </w:r>
    </w:p>
    <w:p>
      <w:pPr>
        <w:pStyle w:val="Indenta"/>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pPr>
      <w:r>
        <w:tab/>
        <w:t>(2)</w:t>
      </w:r>
      <w:r>
        <w:tab/>
        <w:t>Subject to subregulation (3), a hearing is to be conducted in public.</w:t>
      </w:r>
    </w:p>
    <w:p>
      <w:pPr>
        <w:pStyle w:val="Subsection"/>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pPr>
      <w:r>
        <w:tab/>
        <w:t>(4)</w:t>
      </w:r>
      <w:r>
        <w:tab/>
        <w:t>If the warden gives a direction under subregulation (3) the warden may give directions as to the persons who may be present at the hearing.</w:t>
      </w:r>
    </w:p>
    <w:p>
      <w:pPr>
        <w:pStyle w:val="Subsection"/>
        <w:keepNext/>
        <w:keepLines/>
      </w:pPr>
      <w:r>
        <w:tab/>
        <w:t>(5)</w:t>
      </w:r>
      <w:r>
        <w:tab/>
        <w:t>Irrespective of whether the warden gives a direction under subregulation (3), the warden may order that —</w:t>
      </w:r>
    </w:p>
    <w:p>
      <w:pPr>
        <w:pStyle w:val="Indenta"/>
      </w:pPr>
      <w:r>
        <w:tab/>
        <w:t>(a)</w:t>
      </w:r>
      <w:r>
        <w:tab/>
        <w:t>any evidence given before the warden; or</w:t>
      </w:r>
    </w:p>
    <w:p>
      <w:pPr>
        <w:pStyle w:val="Indenta"/>
        <w:keepNext/>
      </w:pPr>
      <w:r>
        <w:tab/>
        <w:t>(b)</w:t>
      </w:r>
      <w:r>
        <w:tab/>
        <w:t>the content of any documents produced to the warden,</w:t>
      </w:r>
    </w:p>
    <w:p>
      <w:pPr>
        <w:pStyle w:val="Subsection"/>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699" w:name="_Toc404931748"/>
      <w:bookmarkStart w:id="700" w:name="_Toc423450762"/>
      <w:r>
        <w:rPr>
          <w:rStyle w:val="CharSectno"/>
        </w:rPr>
        <w:t>155</w:t>
      </w:r>
      <w:r>
        <w:t>.</w:t>
      </w:r>
      <w:r>
        <w:tab/>
        <w:t>Attendance at mention hearings and interlocutory hearings</w:t>
      </w:r>
      <w:bookmarkEnd w:id="699"/>
      <w:bookmarkEnd w:id="700"/>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701" w:name="_Toc404931749"/>
      <w:bookmarkStart w:id="702" w:name="_Toc423450763"/>
      <w:r>
        <w:rPr>
          <w:rStyle w:val="CharSectno"/>
        </w:rPr>
        <w:t>156</w:t>
      </w:r>
      <w:r>
        <w:t>.</w:t>
      </w:r>
      <w:r>
        <w:tab/>
        <w:t>Attendance at substantive hearings of proceedings</w:t>
      </w:r>
      <w:bookmarkEnd w:id="701"/>
      <w:bookmarkEnd w:id="702"/>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703" w:name="_Toc404931750"/>
      <w:bookmarkStart w:id="704" w:name="_Toc421282852"/>
      <w:bookmarkStart w:id="705" w:name="_Toc421283248"/>
      <w:bookmarkStart w:id="706" w:name="_Toc423450764"/>
      <w:r>
        <w:rPr>
          <w:rStyle w:val="CharDivNo"/>
        </w:rPr>
        <w:t>Division 7</w:t>
      </w:r>
      <w:r>
        <w:t xml:space="preserve"> — </w:t>
      </w:r>
      <w:r>
        <w:rPr>
          <w:rStyle w:val="CharDivText"/>
        </w:rPr>
        <w:t>Evidence</w:t>
      </w:r>
      <w:bookmarkEnd w:id="703"/>
      <w:bookmarkEnd w:id="704"/>
      <w:bookmarkEnd w:id="705"/>
      <w:bookmarkEnd w:id="706"/>
    </w:p>
    <w:p>
      <w:pPr>
        <w:pStyle w:val="Footnoteheading"/>
      </w:pPr>
      <w:r>
        <w:tab/>
        <w:t>[Heading inserted in Gazette 9 Mar 2007 p. 894.]</w:t>
      </w:r>
    </w:p>
    <w:p>
      <w:pPr>
        <w:pStyle w:val="Heading5"/>
        <w:keepNext w:val="0"/>
        <w:keepLines w:val="0"/>
        <w:widowControl w:val="0"/>
        <w:spacing w:before="180"/>
      </w:pPr>
      <w:bookmarkStart w:id="707" w:name="_Toc404931751"/>
      <w:bookmarkStart w:id="708" w:name="_Toc423450765"/>
      <w:r>
        <w:rPr>
          <w:rStyle w:val="CharSectno"/>
        </w:rPr>
        <w:t>157</w:t>
      </w:r>
      <w:r>
        <w:t>.</w:t>
      </w:r>
      <w:r>
        <w:tab/>
        <w:t>Summons of witness</w:t>
      </w:r>
      <w:bookmarkEnd w:id="707"/>
      <w:bookmarkEnd w:id="708"/>
      <w:r>
        <w:t xml:space="preserve"> </w:t>
      </w:r>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in Gazette 9 Mar 2007 p. 894</w:t>
      </w:r>
      <w:r>
        <w:noBreakHyphen/>
        <w:t>5; amended in Gazette 15 Jan 2010 p. 118; 9 Nov 2012 p. 5415.]</w:t>
      </w:r>
    </w:p>
    <w:p>
      <w:pPr>
        <w:pStyle w:val="Heading5"/>
      </w:pPr>
      <w:bookmarkStart w:id="709" w:name="_Toc404931752"/>
      <w:bookmarkStart w:id="710" w:name="_Toc423450766"/>
      <w:r>
        <w:rPr>
          <w:rStyle w:val="CharSectno"/>
        </w:rPr>
        <w:t>158</w:t>
      </w:r>
      <w:r>
        <w:t>.</w:t>
      </w:r>
      <w:r>
        <w:tab/>
        <w:t>Time for service of summonses</w:t>
      </w:r>
      <w:bookmarkEnd w:id="709"/>
      <w:bookmarkEnd w:id="710"/>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in Gazette 9 Mar 2007 p. 895; amended in Gazette 9 Nov 2012 p. 5416.]</w:t>
      </w:r>
    </w:p>
    <w:p>
      <w:pPr>
        <w:pStyle w:val="Heading5"/>
      </w:pPr>
      <w:bookmarkStart w:id="711" w:name="_Toc404931753"/>
      <w:bookmarkStart w:id="712" w:name="_Toc423450767"/>
      <w:r>
        <w:rPr>
          <w:rStyle w:val="CharSectno"/>
        </w:rPr>
        <w:t>159</w:t>
      </w:r>
      <w:r>
        <w:t>.</w:t>
      </w:r>
      <w:r>
        <w:tab/>
        <w:t>Content of an affidavit</w:t>
      </w:r>
      <w:bookmarkEnd w:id="711"/>
      <w:bookmarkEnd w:id="712"/>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713" w:name="_Toc404931754"/>
      <w:bookmarkStart w:id="714" w:name="_Toc423450768"/>
      <w:r>
        <w:rPr>
          <w:rStyle w:val="CharSectno"/>
        </w:rPr>
        <w:t>160</w:t>
      </w:r>
      <w:r>
        <w:t>.</w:t>
      </w:r>
      <w:r>
        <w:tab/>
        <w:t>Production of documents before hearing</w:t>
      </w:r>
      <w:bookmarkEnd w:id="713"/>
      <w:bookmarkEnd w:id="714"/>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715" w:name="_Toc404931755"/>
      <w:bookmarkStart w:id="716" w:name="_Toc423450769"/>
      <w:r>
        <w:rPr>
          <w:rStyle w:val="CharSectno"/>
        </w:rPr>
        <w:t>161</w:t>
      </w:r>
      <w:r>
        <w:t>.</w:t>
      </w:r>
      <w:r>
        <w:tab/>
        <w:t>Directions for expert witnesses</w:t>
      </w:r>
      <w:bookmarkEnd w:id="715"/>
      <w:bookmarkEnd w:id="716"/>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717" w:name="_Toc404931756"/>
      <w:bookmarkStart w:id="718" w:name="_Toc423450770"/>
      <w:r>
        <w:rPr>
          <w:rStyle w:val="CharSectno"/>
        </w:rPr>
        <w:t>162</w:t>
      </w:r>
      <w:r>
        <w:t>.</w:t>
      </w:r>
      <w:r>
        <w:tab/>
        <w:t>Party may adduce affidavit evidence</w:t>
      </w:r>
      <w:bookmarkEnd w:id="717"/>
      <w:bookmarkEnd w:id="718"/>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719" w:name="_Toc404931757"/>
      <w:bookmarkStart w:id="720" w:name="_Toc423450771"/>
      <w:r>
        <w:rPr>
          <w:rStyle w:val="CharSectno"/>
        </w:rPr>
        <w:t>163</w:t>
      </w:r>
      <w:r>
        <w:t>.</w:t>
      </w:r>
      <w:r>
        <w:tab/>
        <w:t>Records of evidence</w:t>
      </w:r>
      <w:bookmarkEnd w:id="719"/>
      <w:bookmarkEnd w:id="720"/>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spacing w:before="180"/>
      </w:pPr>
      <w:bookmarkStart w:id="721" w:name="_Toc404931758"/>
      <w:bookmarkStart w:id="722" w:name="_Toc423450772"/>
      <w:r>
        <w:rPr>
          <w:rStyle w:val="CharSectno"/>
        </w:rPr>
        <w:t>164</w:t>
      </w:r>
      <w:r>
        <w:t>.</w:t>
      </w:r>
      <w:r>
        <w:tab/>
        <w:t>Return of documents and other things after hearing</w:t>
      </w:r>
      <w:bookmarkEnd w:id="721"/>
      <w:bookmarkEnd w:id="722"/>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 amended in Gazette 9 Nov 2012 p. 5416-17.]</w:t>
      </w:r>
    </w:p>
    <w:p>
      <w:pPr>
        <w:pStyle w:val="Heading3"/>
        <w:keepNext w:val="0"/>
        <w:pageBreakBefore/>
        <w:widowControl w:val="0"/>
      </w:pPr>
      <w:bookmarkStart w:id="723" w:name="_Toc404931759"/>
      <w:bookmarkStart w:id="724" w:name="_Toc421282861"/>
      <w:bookmarkStart w:id="725" w:name="_Toc421283257"/>
      <w:bookmarkStart w:id="726" w:name="_Toc423450773"/>
      <w:r>
        <w:rPr>
          <w:rStyle w:val="CharDivNo"/>
        </w:rPr>
        <w:t>Division 8</w:t>
      </w:r>
      <w:r>
        <w:t xml:space="preserve"> — </w:t>
      </w:r>
      <w:r>
        <w:rPr>
          <w:rStyle w:val="CharDivText"/>
        </w:rPr>
        <w:t>Costs</w:t>
      </w:r>
      <w:bookmarkEnd w:id="723"/>
      <w:bookmarkEnd w:id="724"/>
      <w:bookmarkEnd w:id="725"/>
      <w:bookmarkEnd w:id="726"/>
    </w:p>
    <w:p>
      <w:pPr>
        <w:pStyle w:val="Footnoteheading"/>
        <w:keepLines/>
      </w:pPr>
      <w:r>
        <w:tab/>
        <w:t>[Heading inserted in Gazette 9 Mar 2007 p. 899.]</w:t>
      </w:r>
    </w:p>
    <w:p>
      <w:pPr>
        <w:pStyle w:val="Heading5"/>
        <w:spacing w:before="180"/>
      </w:pPr>
      <w:bookmarkStart w:id="727" w:name="_Toc404931760"/>
      <w:bookmarkStart w:id="728" w:name="_Toc423450774"/>
      <w:r>
        <w:rPr>
          <w:rStyle w:val="CharSectno"/>
        </w:rPr>
        <w:t>165</w:t>
      </w:r>
      <w:r>
        <w:t>.</w:t>
      </w:r>
      <w:r>
        <w:tab/>
        <w:t>Costs</w:t>
      </w:r>
      <w:bookmarkEnd w:id="727"/>
      <w:bookmarkEnd w:id="728"/>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729" w:name="_Toc404931761"/>
      <w:bookmarkStart w:id="730" w:name="_Toc423450775"/>
      <w:r>
        <w:rPr>
          <w:rStyle w:val="CharSectno"/>
        </w:rPr>
        <w:t>166</w:t>
      </w:r>
      <w:r>
        <w:t>.</w:t>
      </w:r>
      <w:r>
        <w:tab/>
        <w:t>Warden’s review of decisions of mining registrar</w:t>
      </w:r>
      <w:bookmarkEnd w:id="729"/>
      <w:bookmarkEnd w:id="730"/>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in Gazette 9 Mar 2007 p. 901.]</w:t>
      </w:r>
    </w:p>
    <w:p>
      <w:pPr>
        <w:pStyle w:val="Heading5"/>
      </w:pPr>
      <w:bookmarkStart w:id="731" w:name="_Toc404931762"/>
      <w:bookmarkStart w:id="732" w:name="_Toc423450776"/>
      <w:r>
        <w:rPr>
          <w:rStyle w:val="CharSectno"/>
        </w:rPr>
        <w:t>167</w:t>
      </w:r>
      <w:r>
        <w:t>.</w:t>
      </w:r>
      <w:r>
        <w:tab/>
        <w:t>Security for costs</w:t>
      </w:r>
      <w:bookmarkEnd w:id="731"/>
      <w:bookmarkEnd w:id="732"/>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733" w:name="_Toc404931763"/>
      <w:bookmarkStart w:id="734" w:name="_Toc423450777"/>
      <w:r>
        <w:rPr>
          <w:rStyle w:val="CharSectno"/>
        </w:rPr>
        <w:t>168</w:t>
      </w:r>
      <w:r>
        <w:t>.</w:t>
      </w:r>
      <w:r>
        <w:tab/>
        <w:t>Recovery of costs</w:t>
      </w:r>
      <w:bookmarkEnd w:id="733"/>
      <w:bookmarkEnd w:id="734"/>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735" w:name="_Toc404931764"/>
      <w:bookmarkStart w:id="736" w:name="_Toc421282866"/>
      <w:bookmarkStart w:id="737" w:name="_Toc421283262"/>
      <w:bookmarkStart w:id="738" w:name="_Toc423450778"/>
      <w:r>
        <w:rPr>
          <w:rStyle w:val="CharDivNo"/>
        </w:rPr>
        <w:t>Division 9</w:t>
      </w:r>
      <w:r>
        <w:t xml:space="preserve"> — </w:t>
      </w:r>
      <w:r>
        <w:rPr>
          <w:rStyle w:val="CharDivText"/>
        </w:rPr>
        <w:t>Miscellaneous</w:t>
      </w:r>
      <w:bookmarkEnd w:id="735"/>
      <w:bookmarkEnd w:id="736"/>
      <w:bookmarkEnd w:id="737"/>
      <w:bookmarkEnd w:id="738"/>
    </w:p>
    <w:p>
      <w:pPr>
        <w:pStyle w:val="Footnoteheading"/>
      </w:pPr>
      <w:r>
        <w:tab/>
        <w:t>[Heading inserted in Gazette 9 Mar 2007 p. 902.]</w:t>
      </w:r>
    </w:p>
    <w:p>
      <w:pPr>
        <w:pStyle w:val="Heading5"/>
      </w:pPr>
      <w:bookmarkStart w:id="739" w:name="_Toc404931765"/>
      <w:bookmarkStart w:id="740" w:name="_Toc423450779"/>
      <w:r>
        <w:rPr>
          <w:rStyle w:val="CharSectno"/>
        </w:rPr>
        <w:t>169</w:t>
      </w:r>
      <w:r>
        <w:t>.</w:t>
      </w:r>
      <w:r>
        <w:tab/>
        <w:t>Representation</w:t>
      </w:r>
      <w:bookmarkEnd w:id="739"/>
      <w:bookmarkEnd w:id="740"/>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spacing w:before="180"/>
      </w:pPr>
      <w:bookmarkStart w:id="741" w:name="_Toc404931766"/>
      <w:bookmarkStart w:id="742" w:name="_Toc423450780"/>
      <w:r>
        <w:rPr>
          <w:rStyle w:val="CharSectno"/>
        </w:rPr>
        <w:t>170</w:t>
      </w:r>
      <w:r>
        <w:t>.</w:t>
      </w:r>
      <w:r>
        <w:tab/>
        <w:t>Warden may act on own initiative</w:t>
      </w:r>
      <w:bookmarkEnd w:id="741"/>
      <w:bookmarkEnd w:id="742"/>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spacing w:before="180"/>
      </w:pPr>
      <w:bookmarkStart w:id="743" w:name="_Toc404931767"/>
      <w:bookmarkStart w:id="744" w:name="_Toc423450781"/>
      <w:r>
        <w:rPr>
          <w:rStyle w:val="CharSectno"/>
        </w:rPr>
        <w:t>171</w:t>
      </w:r>
      <w:r>
        <w:t>.</w:t>
      </w:r>
      <w:r>
        <w:tab/>
        <w:t>Practice directions</w:t>
      </w:r>
      <w:bookmarkEnd w:id="743"/>
      <w:bookmarkEnd w:id="744"/>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spacing w:before="180"/>
      </w:pPr>
      <w:bookmarkStart w:id="745" w:name="_Toc404931768"/>
      <w:bookmarkStart w:id="746" w:name="_Toc423450782"/>
      <w:r>
        <w:rPr>
          <w:rStyle w:val="CharSectno"/>
        </w:rPr>
        <w:t>172</w:t>
      </w:r>
      <w:r>
        <w:t>.</w:t>
      </w:r>
      <w:r>
        <w:tab/>
        <w:t>Application of Act s. 142 and 146</w:t>
      </w:r>
      <w:bookmarkEnd w:id="745"/>
      <w:bookmarkEnd w:id="746"/>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747" w:name="_Toc404931769"/>
      <w:bookmarkStart w:id="748" w:name="_Toc423450783"/>
      <w:r>
        <w:rPr>
          <w:rStyle w:val="CharSectno"/>
        </w:rPr>
        <w:t>173</w:t>
      </w:r>
      <w:r>
        <w:t>.</w:t>
      </w:r>
      <w:r>
        <w:tab/>
        <w:t>Copy of determination</w:t>
      </w:r>
      <w:bookmarkEnd w:id="747"/>
      <w:bookmarkEnd w:id="748"/>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749" w:name="_Toc404931770"/>
      <w:bookmarkStart w:id="750" w:name="_Toc423450784"/>
      <w:r>
        <w:rPr>
          <w:rStyle w:val="CharSectno"/>
        </w:rPr>
        <w:t>174</w:t>
      </w:r>
      <w:r>
        <w:t>.</w:t>
      </w:r>
      <w:r>
        <w:tab/>
        <w:t>Offences</w:t>
      </w:r>
      <w:bookmarkEnd w:id="749"/>
      <w:bookmarkEnd w:id="750"/>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32"/>
          <w:headerReference w:type="default" r:id="rId33"/>
          <w:footerReference w:type="even" r:id="rId34"/>
          <w:footerReference w:type="default" r:id="rId35"/>
          <w:headerReference w:type="first" r:id="rId36"/>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751" w:name="_Toc404931771"/>
      <w:bookmarkStart w:id="752" w:name="_Toc421282873"/>
      <w:bookmarkStart w:id="753" w:name="_Toc421283269"/>
      <w:bookmarkStart w:id="754" w:name="_Toc423450785"/>
      <w:r>
        <w:rPr>
          <w:rStyle w:val="CharSchNo"/>
        </w:rPr>
        <w:t>Schedule 1</w:t>
      </w:r>
      <w:r>
        <w:t xml:space="preserve"> — </w:t>
      </w:r>
      <w:r>
        <w:rPr>
          <w:rStyle w:val="CharSchText"/>
        </w:rPr>
        <w:t>Forms</w:t>
      </w:r>
      <w:bookmarkEnd w:id="751"/>
      <w:bookmarkEnd w:id="752"/>
      <w:bookmarkEnd w:id="753"/>
      <w:bookmarkEnd w:id="754"/>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szCs w:val="16"/>
              </w:rPr>
              <w:t>(Sec. 40C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40C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755" w:name="_Toc404931772"/>
            <w:bookmarkStart w:id="756" w:name="_Toc423450786"/>
            <w:r>
              <w:rPr>
                <w:rStyle w:val="CharSClsNo"/>
              </w:rPr>
              <w:t>Form 1</w:t>
            </w:r>
            <w:r>
              <w:t xml:space="preserve">  Miner’s right</w:t>
            </w:r>
            <w:bookmarkEnd w:id="755"/>
            <w:bookmarkEnd w:id="756"/>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757" w:name="_Toc404931773"/>
      <w:bookmarkStart w:id="758" w:name="_Toc423450787"/>
      <w:r>
        <w:rPr>
          <w:rStyle w:val="CharSClsNo"/>
        </w:rPr>
        <w:t>Form 1A</w:t>
      </w:r>
      <w:r>
        <w:tab/>
        <w:t>Application for permit under section 40E</w:t>
      </w:r>
      <w:bookmarkEnd w:id="757"/>
      <w:bookmarkEnd w:id="758"/>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keepNext/>
              <w:rPr>
                <w:sz w:val="18"/>
              </w:rPr>
            </w:pPr>
            <w:r>
              <w:rPr>
                <w:sz w:val="18"/>
              </w:rPr>
              <w:t>OFFICIAL USE</w:t>
            </w:r>
          </w:p>
        </w:tc>
        <w:tc>
          <w:tcPr>
            <w:tcW w:w="4909" w:type="dxa"/>
            <w:tcBorders>
              <w:top w:val="nil"/>
              <w:left w:val="nil"/>
              <w:bottom w:val="nil"/>
              <w:right w:val="nil"/>
            </w:tcBorders>
          </w:tcPr>
          <w:p>
            <w:pPr>
              <w:pStyle w:val="yTableNAm"/>
              <w:keepNext/>
              <w:rPr>
                <w:sz w:val="18"/>
              </w:rPr>
            </w:pPr>
          </w:p>
        </w:tc>
      </w:tr>
      <w:tr>
        <w:trPr>
          <w:trHeight w:val="453"/>
        </w:trPr>
        <w:tc>
          <w:tcPr>
            <w:tcW w:w="7069"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1A inserted in Gazette 2 Feb 2001 p. 710</w:t>
      </w:r>
      <w:r>
        <w:noBreakHyphen/>
        <w:t>11; amended in Gazette 15 Jan 2010 p. 119; 9 Nov 2012 p. 5417-18; 1 Feb 2013 p. 455.]</w:t>
      </w:r>
    </w:p>
    <w:p>
      <w:pPr>
        <w:pStyle w:val="yHeading5"/>
        <w:pageBreakBefore/>
        <w:spacing w:before="0" w:after="120"/>
      </w:pPr>
      <w:bookmarkStart w:id="759" w:name="_Toc404931774"/>
      <w:bookmarkStart w:id="760" w:name="_Toc423450788"/>
      <w:r>
        <w:rPr>
          <w:rStyle w:val="CharSClsNo"/>
        </w:rPr>
        <w:t>Form 2</w:t>
      </w:r>
      <w:r>
        <w:tab/>
        <w:t>Application for permit to enter upon private land</w:t>
      </w:r>
      <w:bookmarkEnd w:id="759"/>
      <w:bookmarkEnd w:id="760"/>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keepNext/>
              <w:rPr>
                <w:sz w:val="18"/>
              </w:rPr>
            </w:pPr>
            <w:r>
              <w:rPr>
                <w:sz w:val="18"/>
              </w:rPr>
              <w:t>OFFICIAL USE</w:t>
            </w:r>
          </w:p>
        </w:tc>
        <w:tc>
          <w:tcPr>
            <w:tcW w:w="4909" w:type="dxa"/>
            <w:tcBorders>
              <w:top w:val="nil"/>
              <w:left w:val="nil"/>
              <w:bottom w:val="nil"/>
              <w:right w:val="nil"/>
            </w:tcBorders>
          </w:tcPr>
          <w:p>
            <w:pPr>
              <w:pStyle w:val="yTableNAm"/>
              <w:keepNext/>
              <w:rPr>
                <w:sz w:val="18"/>
              </w:rPr>
            </w:pPr>
          </w:p>
        </w:tc>
      </w:tr>
      <w:tr>
        <w:trPr>
          <w:trHeight w:val="453"/>
        </w:trPr>
        <w:tc>
          <w:tcPr>
            <w:tcW w:w="7069"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2 amended in Gazette 15 Jan 2010 p. 119; 9 Nov 2012 p. 5419.]</w:t>
      </w:r>
    </w:p>
    <w:p>
      <w:pPr>
        <w:pStyle w:val="yHeading5"/>
        <w:pageBreakBefore/>
        <w:spacing w:before="0" w:after="120"/>
      </w:pPr>
      <w:bookmarkStart w:id="761" w:name="_Toc404931775"/>
      <w:bookmarkStart w:id="762" w:name="_Toc423450789"/>
      <w:r>
        <w:rPr>
          <w:rStyle w:val="CharSClsNo"/>
        </w:rPr>
        <w:t>Form 3</w:t>
      </w:r>
      <w:r>
        <w:tab/>
        <w:t>Permit to enter upon private land</w:t>
      </w:r>
      <w:bookmarkEnd w:id="761"/>
      <w:bookmarkEnd w:id="76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763" w:name="_Toc404931776"/>
      <w:bookmarkStart w:id="764" w:name="_Toc423450790"/>
      <w:r>
        <w:rPr>
          <w:rStyle w:val="CharSClsNo"/>
        </w:rPr>
        <w:t>Form 3A</w:t>
      </w:r>
      <w:r>
        <w:tab/>
        <w:t>Claim for compensation and consent for an informal determination by the warden</w:t>
      </w:r>
      <w:bookmarkEnd w:id="763"/>
      <w:bookmarkEnd w:id="764"/>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765" w:name="_Toc404931777"/>
      <w:bookmarkStart w:id="766" w:name="_Toc423450791"/>
      <w:r>
        <w:rPr>
          <w:rStyle w:val="CharSClsNo"/>
        </w:rPr>
        <w:t>Form 4</w:t>
      </w:r>
      <w:r>
        <w:tab/>
        <w:t>Prospecting licence</w:t>
      </w:r>
      <w:bookmarkEnd w:id="765"/>
      <w:bookmarkEnd w:id="766"/>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767" w:name="_Toc404931778"/>
      <w:bookmarkStart w:id="768" w:name="_Toc423450792"/>
      <w:r>
        <w:rPr>
          <w:rStyle w:val="CharSClsNo"/>
        </w:rPr>
        <w:t>Form 5</w:t>
      </w:r>
      <w:r>
        <w:tab/>
        <w:t>Operations report — expenditure on mining tenement</w:t>
      </w:r>
      <w:bookmarkEnd w:id="767"/>
      <w:bookmarkEnd w:id="768"/>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keepNext/>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outlineLvl w:val="9"/>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in Gazette 11 Jun 1999 p. 2546</w:t>
      </w:r>
      <w:r>
        <w:rPr>
          <w:w w:val="95"/>
        </w:rPr>
        <w:noBreakHyphen/>
        <w:t>51; amended in Gazette 15 Jan 2010 p. 120-1; 18 Mar 2011 p. 924</w:t>
      </w:r>
      <w:r>
        <w:rPr>
          <w:w w:val="95"/>
        </w:rPr>
        <w:noBreakHyphen/>
        <w:t>5; 9 Nov 2012 p. 5419.]</w:t>
      </w:r>
    </w:p>
    <w:p>
      <w:pPr>
        <w:pStyle w:val="yHeading5"/>
        <w:pageBreakBefore/>
        <w:spacing w:before="0" w:after="120"/>
      </w:pPr>
      <w:bookmarkStart w:id="769" w:name="_Toc404931779"/>
      <w:bookmarkStart w:id="770" w:name="_Toc423450793"/>
      <w:r>
        <w:rPr>
          <w:rStyle w:val="CharSClsNo"/>
        </w:rPr>
        <w:t>Form 6</w:t>
      </w:r>
      <w:r>
        <w:tab/>
        <w:t>Exploration licence</w:t>
      </w:r>
      <w:bookmarkEnd w:id="769"/>
      <w:bookmarkEnd w:id="770"/>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771" w:name="_Toc404931780"/>
      <w:bookmarkStart w:id="772" w:name="_Toc423450794"/>
      <w:r>
        <w:rPr>
          <w:rStyle w:val="CharSClsNo"/>
        </w:rPr>
        <w:t>Form 7</w:t>
      </w:r>
      <w:r>
        <w:tab/>
        <w:t>Retention licence</w:t>
      </w:r>
      <w:bookmarkEnd w:id="771"/>
      <w:bookmarkEnd w:id="772"/>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773" w:name="_Toc404931781"/>
      <w:bookmarkStart w:id="774" w:name="_Toc423450795"/>
      <w:r>
        <w:rPr>
          <w:rStyle w:val="CharSClsNo"/>
        </w:rPr>
        <w:t>Form 8</w:t>
      </w:r>
      <w:r>
        <w:tab/>
        <w:t>Mining lease</w:t>
      </w:r>
      <w:bookmarkEnd w:id="773"/>
      <w:bookmarkEnd w:id="774"/>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775" w:name="_Toc404931782"/>
      <w:bookmarkStart w:id="776" w:name="_Toc423450796"/>
      <w:r>
        <w:rPr>
          <w:rStyle w:val="CharSClsNo"/>
        </w:rPr>
        <w:t>Form 9</w:t>
      </w:r>
      <w:r>
        <w:tab/>
        <w:t>Application for extension of term/renewal of a mining tenement</w:t>
      </w:r>
      <w:bookmarkEnd w:id="775"/>
      <w:bookmarkEnd w:id="776"/>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yTableNAm"/>
              <w:keepLines/>
              <w:rPr>
                <w:sz w:val="16"/>
                <w:szCs w:val="16"/>
              </w:rPr>
            </w:pPr>
            <w:r>
              <w:rPr>
                <w:sz w:val="16"/>
                <w:szCs w:val="16"/>
              </w:rPr>
              <w:t>Signed (f): .......................................................................................</w:t>
            </w:r>
          </w:p>
        </w:tc>
      </w:tr>
      <w:tr>
        <w:tc>
          <w:tcPr>
            <w:tcW w:w="1560" w:type="dxa"/>
          </w:tcPr>
          <w:p>
            <w:pPr>
              <w:pStyle w:val="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 9 Nov 2012 p. 5420.]</w:t>
      </w:r>
    </w:p>
    <w:p>
      <w:pPr>
        <w:pStyle w:val="yHeading5"/>
        <w:pageBreakBefore/>
        <w:spacing w:before="0" w:after="120"/>
      </w:pPr>
      <w:bookmarkStart w:id="777" w:name="_Toc404931783"/>
      <w:bookmarkStart w:id="778" w:name="_Toc423450797"/>
      <w:r>
        <w:rPr>
          <w:rStyle w:val="CharSClsNo"/>
        </w:rPr>
        <w:t>Form 10</w:t>
      </w:r>
      <w:r>
        <w:tab/>
        <w:t>General purpose lease</w:t>
      </w:r>
      <w:bookmarkEnd w:id="777"/>
      <w:bookmarkEnd w:id="778"/>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779" w:name="_Toc404931784"/>
      <w:bookmarkStart w:id="780" w:name="_Toc423450798"/>
      <w:r>
        <w:rPr>
          <w:rStyle w:val="CharSClsNo"/>
        </w:rPr>
        <w:t>Form 11</w:t>
      </w:r>
      <w:r>
        <w:tab/>
        <w:t>Miscellaneous licence</w:t>
      </w:r>
      <w:bookmarkEnd w:id="779"/>
      <w:bookmarkEnd w:id="780"/>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781" w:name="_Toc404931785"/>
      <w:bookmarkStart w:id="782" w:name="_Toc423450799"/>
      <w:r>
        <w:rPr>
          <w:rStyle w:val="CharSClsNo"/>
        </w:rPr>
        <w:t>Form 12</w:t>
      </w:r>
      <w:r>
        <w:tab/>
        <w:t>Surrender</w:t>
      </w:r>
      <w:bookmarkEnd w:id="781"/>
      <w:bookmarkEnd w:id="782"/>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NAm"/>
              <w:tabs>
                <w:tab w:val="clear" w:pos="567"/>
                <w:tab w:val="left" w:pos="306"/>
              </w:tabs>
              <w:ind w:left="305" w:hanging="425"/>
              <w:rPr>
                <w:sz w:val="18"/>
                <w:szCs w:val="18"/>
              </w:rPr>
            </w:pPr>
          </w:p>
          <w:p>
            <w:pPr>
              <w:pStyle w:val="yTableNAm"/>
              <w:tabs>
                <w:tab w:val="clear" w:pos="567"/>
                <w:tab w:val="left" w:pos="306"/>
              </w:tabs>
              <w:ind w:left="305" w:hanging="425"/>
              <w:rPr>
                <w:sz w:val="18"/>
                <w:szCs w:val="18"/>
              </w:rPr>
            </w:pPr>
            <w:r>
              <w:rPr>
                <w:sz w:val="18"/>
                <w:szCs w:val="18"/>
              </w:rPr>
              <w:t>(e)</w:t>
            </w:r>
            <w:r>
              <w:rPr>
                <w:sz w:val="18"/>
                <w:szCs w:val="18"/>
              </w:rPr>
              <w:tab/>
              <w:t>Signature of holder</w:t>
            </w:r>
          </w:p>
          <w:p>
            <w:pPr>
              <w:pStyle w:val="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12 amended in Gazette 2 Oct 1987 p. 3831; 15 Jan 2010 p. 122; 9 Nov 2012 p. 5421-2.]</w:t>
      </w:r>
    </w:p>
    <w:p>
      <w:pPr>
        <w:pStyle w:val="yHeading5"/>
        <w:pageBreakBefore/>
        <w:spacing w:before="0" w:after="120"/>
      </w:pPr>
      <w:bookmarkStart w:id="783" w:name="_Toc404931786"/>
      <w:bookmarkStart w:id="784" w:name="_Toc423450800"/>
      <w:r>
        <w:rPr>
          <w:rStyle w:val="CharSClsNo"/>
        </w:rPr>
        <w:t>Form 13</w:t>
      </w:r>
      <w:r>
        <w:tab/>
        <w:t>Notice of re</w:t>
      </w:r>
      <w:r>
        <w:noBreakHyphen/>
        <w:t>marking</w:t>
      </w:r>
      <w:bookmarkEnd w:id="783"/>
      <w:bookmarkEnd w:id="784"/>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785" w:name="_Toc404931787"/>
      <w:bookmarkStart w:id="786" w:name="_Toc423450801"/>
      <w:r>
        <w:rPr>
          <w:rStyle w:val="CharSClsNo"/>
        </w:rPr>
        <w:t>Form 14</w:t>
      </w:r>
      <w:r>
        <w:tab/>
        <w:t>Partial surrender</w:t>
      </w:r>
      <w:bookmarkEnd w:id="785"/>
      <w:bookmarkEnd w:id="786"/>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14 inserted in Gazette 31 May 1991 p. 2701</w:t>
      </w:r>
      <w:r>
        <w:noBreakHyphen/>
        <w:t>2; amended in Gazette 15 Jan 2010 p. 123; 9 Nov 2012 p. 5422-3.]</w:t>
      </w:r>
    </w:p>
    <w:p>
      <w:pPr>
        <w:pStyle w:val="yHeading5"/>
        <w:pageBreakBefore/>
        <w:spacing w:before="0" w:after="120"/>
      </w:pPr>
      <w:bookmarkStart w:id="787" w:name="_Toc404931788"/>
      <w:bookmarkStart w:id="788" w:name="_Toc423450802"/>
      <w:r>
        <w:rPr>
          <w:rStyle w:val="CharSClsNo"/>
        </w:rPr>
        <w:t>Form 15</w:t>
      </w:r>
      <w:r>
        <w:tab/>
        <w:t>Application for forfeiture under section 96(1)(a)</w:t>
      </w:r>
      <w:bookmarkEnd w:id="787"/>
      <w:bookmarkEnd w:id="788"/>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789" w:name="_Toc404931789"/>
      <w:bookmarkStart w:id="790" w:name="_Toc423450803"/>
      <w:r>
        <w:rPr>
          <w:rStyle w:val="CharSClsNo"/>
        </w:rPr>
        <w:t>Form 16</w:t>
      </w:r>
      <w:r>
        <w:tab/>
        <w:t>Objection</w:t>
      </w:r>
      <w:bookmarkEnd w:id="789"/>
      <w:bookmarkEnd w:id="790"/>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yTableNAm"/>
              <w:keepNext/>
              <w:keepLines/>
              <w:tabs>
                <w:tab w:val="clear" w:pos="567"/>
                <w:tab w:val="left" w:pos="306"/>
              </w:tabs>
              <w:ind w:left="306" w:hanging="306"/>
              <w:rPr>
                <w:sz w:val="18"/>
                <w:szCs w:val="18"/>
              </w:rPr>
            </w:pPr>
          </w:p>
          <w:p>
            <w:pPr>
              <w:pStyle w:val="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yTableNAm"/>
              <w:keepNext/>
              <w:keepLines/>
              <w:rPr>
                <w:sz w:val="18"/>
                <w:szCs w:val="18"/>
              </w:rPr>
            </w:pPr>
            <w:r>
              <w:rPr>
                <w:sz w:val="18"/>
                <w:szCs w:val="18"/>
              </w:rPr>
              <w:t>DATED this .............. day of ................ 20...........</w:t>
            </w:r>
          </w:p>
          <w:p>
            <w:pPr>
              <w:pStyle w:val="yTableNAm"/>
              <w:keepNext/>
              <w:keepLines/>
              <w:rPr>
                <w:sz w:val="18"/>
                <w:szCs w:val="18"/>
              </w:rPr>
            </w:pPr>
            <w:r>
              <w:rPr>
                <w:sz w:val="18"/>
                <w:szCs w:val="18"/>
              </w:rPr>
              <w:t>(e) .........................................................................</w:t>
            </w:r>
          </w:p>
        </w:tc>
      </w:tr>
      <w:tr>
        <w:trPr>
          <w:gridAfter w:val="1"/>
          <w:wAfter w:w="11" w:type="dxa"/>
          <w:cantSplit/>
        </w:trPr>
        <w:tc>
          <w:tcPr>
            <w:tcW w:w="3120" w:type="dxa"/>
          </w:tcPr>
          <w:p>
            <w:pPr>
              <w:pStyle w:val="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yTableNAm"/>
              <w:keepNext/>
              <w:keepLines/>
              <w:rPr>
                <w:sz w:val="18"/>
                <w:szCs w:val="18"/>
              </w:rPr>
            </w:pPr>
            <w:r>
              <w:rPr>
                <w:sz w:val="18"/>
                <w:szCs w:val="18"/>
              </w:rPr>
              <w:t>(f)</w:t>
            </w:r>
          </w:p>
        </w:tc>
      </w:tr>
      <w:tr>
        <w:trPr>
          <w:gridAfter w:val="1"/>
          <w:wAfter w:w="11" w:type="dxa"/>
          <w:cantSplit/>
        </w:trPr>
        <w:tc>
          <w:tcPr>
            <w:tcW w:w="3120" w:type="dxa"/>
          </w:tcPr>
          <w:p>
            <w:pPr>
              <w:pStyle w:val="yTableNAm"/>
              <w:tabs>
                <w:tab w:val="clear" w:pos="567"/>
                <w:tab w:val="left" w:pos="306"/>
              </w:tabs>
              <w:ind w:left="306" w:hanging="306"/>
              <w:rPr>
                <w:sz w:val="18"/>
                <w:szCs w:val="18"/>
              </w:rPr>
            </w:pPr>
            <w:r>
              <w:rPr>
                <w:sz w:val="18"/>
              </w:rPr>
              <w:t>OFFICIAL USE</w:t>
            </w:r>
          </w:p>
        </w:tc>
        <w:tc>
          <w:tcPr>
            <w:tcW w:w="3991" w:type="dxa"/>
          </w:tcPr>
          <w:p>
            <w:pPr>
              <w:pStyle w:val="yTableNAm"/>
              <w:rPr>
                <w:sz w:val="18"/>
                <w:szCs w:val="18"/>
              </w:rPr>
            </w:pPr>
          </w:p>
        </w:tc>
      </w:tr>
      <w:tr>
        <w:trPr>
          <w:gridAfter w:val="1"/>
          <w:wAfter w:w="11" w:type="dxa"/>
          <w:cantSplit/>
        </w:trPr>
        <w:tc>
          <w:tcPr>
            <w:tcW w:w="7111" w:type="dxa"/>
            <w:gridSpan w:val="2"/>
          </w:tcPr>
          <w:p>
            <w:pPr>
              <w:pStyle w:val="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yTableNAm"/>
              <w:rPr>
                <w:sz w:val="18"/>
              </w:rPr>
            </w:pPr>
            <w:r>
              <w:rPr>
                <w:sz w:val="18"/>
              </w:rPr>
              <w:t>Received at ................................a.m./p.m. on .................................. 20.......</w:t>
            </w:r>
          </w:p>
        </w:tc>
      </w:tr>
      <w:tr>
        <w:trPr>
          <w:gridAfter w:val="1"/>
          <w:wAfter w:w="11" w:type="dxa"/>
          <w:cantSplit/>
        </w:trPr>
        <w:tc>
          <w:tcPr>
            <w:tcW w:w="7111" w:type="dxa"/>
            <w:gridSpan w:val="2"/>
          </w:tcPr>
          <w:p>
            <w:pPr>
              <w:pStyle w:val="yTableNAm"/>
              <w:spacing w:before="240"/>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in Gazette 9 Mar 2007 p. 905</w:t>
      </w:r>
      <w:r>
        <w:noBreakHyphen/>
        <w:t>6; amended in Gazette 15 Jan 2010 p. 123; 9 Nov 2012 p. 5423-4.]</w:t>
      </w:r>
    </w:p>
    <w:p>
      <w:pPr>
        <w:pStyle w:val="yEdnotesection"/>
        <w:spacing w:before="120"/>
        <w:outlineLvl w:val="9"/>
      </w:pPr>
      <w:r>
        <w:t>[Form 16A deleted in Gazette 4 Apr 1997 p. 1780.]</w:t>
      </w:r>
    </w:p>
    <w:p>
      <w:pPr>
        <w:pStyle w:val="yHeading5"/>
        <w:pageBreakBefore/>
        <w:spacing w:before="0" w:after="120"/>
      </w:pPr>
      <w:bookmarkStart w:id="791" w:name="_Toc404931790"/>
      <w:bookmarkStart w:id="792" w:name="_Toc423450804"/>
      <w:r>
        <w:rPr>
          <w:rStyle w:val="CharSClsNo"/>
        </w:rPr>
        <w:t>Form 17</w:t>
      </w:r>
      <w:r>
        <w:tab/>
        <w:t>Application for restoration</w:t>
      </w:r>
      <w:bookmarkEnd w:id="791"/>
      <w:bookmarkEnd w:id="792"/>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yTableNAm"/>
              <w:keepNext/>
              <w:spacing w:before="60"/>
              <w:rPr>
                <w:sz w:val="18"/>
                <w:szCs w:val="18"/>
              </w:rPr>
            </w:pPr>
            <w:r>
              <w:rPr>
                <w:sz w:val="18"/>
                <w:szCs w:val="18"/>
              </w:rPr>
              <w:t>(h) ....................................................................................................</w:t>
            </w:r>
          </w:p>
          <w:p>
            <w:pPr>
              <w:pStyle w:val="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yTableNAm"/>
              <w:keepNext/>
              <w:spacing w:before="60"/>
              <w:rPr>
                <w:sz w:val="18"/>
                <w:szCs w:val="18"/>
              </w:rPr>
            </w:pPr>
            <w:r>
              <w:rPr>
                <w:sz w:val="18"/>
                <w:szCs w:val="18"/>
              </w:rPr>
              <w:t>(i) .....................................................................................................</w:t>
            </w:r>
          </w:p>
          <w:p>
            <w:pPr>
              <w:pStyle w:val="yTableNAm"/>
              <w:keepNext/>
              <w:spacing w:before="60"/>
              <w:rPr>
                <w:sz w:val="18"/>
                <w:szCs w:val="18"/>
              </w:rPr>
            </w:pPr>
            <w:r>
              <w:rPr>
                <w:sz w:val="18"/>
                <w:szCs w:val="18"/>
              </w:rPr>
              <w:t xml:space="preserve">    ......................................................................................................</w:t>
            </w:r>
          </w:p>
        </w:tc>
      </w:tr>
      <w:tr>
        <w:trPr>
          <w:trHeight w:val="355"/>
        </w:trPr>
        <w:tc>
          <w:tcPr>
            <w:tcW w:w="2072" w:type="dxa"/>
            <w:vMerge/>
          </w:tcPr>
          <w:p>
            <w:pPr>
              <w:pStyle w:val="yTableNAm"/>
              <w:keepNext/>
              <w:spacing w:before="60"/>
              <w:rPr>
                <w:sz w:val="18"/>
                <w:szCs w:val="18"/>
              </w:rPr>
            </w:pPr>
          </w:p>
        </w:tc>
        <w:tc>
          <w:tcPr>
            <w:tcW w:w="560" w:type="dxa"/>
            <w:gridSpan w:val="2"/>
            <w:shd w:val="clear" w:color="auto" w:fill="auto"/>
          </w:tcPr>
          <w:p>
            <w:pPr>
              <w:pStyle w:val="yTableNAm"/>
              <w:keepNext/>
              <w:spacing w:before="60"/>
              <w:rPr>
                <w:sz w:val="18"/>
                <w:szCs w:val="18"/>
              </w:rPr>
            </w:pPr>
            <w:r>
              <w:rPr>
                <w:sz w:val="18"/>
                <w:szCs w:val="18"/>
              </w:rPr>
              <w:t>Tel</w:t>
            </w:r>
          </w:p>
        </w:tc>
        <w:tc>
          <w:tcPr>
            <w:tcW w:w="1313" w:type="dxa"/>
            <w:shd w:val="clear" w:color="auto" w:fill="auto"/>
          </w:tcPr>
          <w:p>
            <w:pPr>
              <w:pStyle w:val="yTableNAm"/>
              <w:keepNext/>
              <w:spacing w:before="60"/>
              <w:rPr>
                <w:sz w:val="18"/>
                <w:szCs w:val="18"/>
              </w:rPr>
            </w:pPr>
            <w:r>
              <w:rPr>
                <w:sz w:val="18"/>
                <w:szCs w:val="18"/>
              </w:rPr>
              <w:t>.......................</w:t>
            </w:r>
          </w:p>
        </w:tc>
        <w:tc>
          <w:tcPr>
            <w:tcW w:w="1243" w:type="dxa"/>
            <w:shd w:val="clear" w:color="auto" w:fill="auto"/>
          </w:tcPr>
          <w:p>
            <w:pPr>
              <w:pStyle w:val="yTableNAm"/>
              <w:keepNext/>
              <w:spacing w:before="60"/>
              <w:rPr>
                <w:sz w:val="18"/>
                <w:szCs w:val="18"/>
              </w:rPr>
            </w:pPr>
            <w:r>
              <w:rPr>
                <w:sz w:val="18"/>
                <w:szCs w:val="18"/>
              </w:rPr>
              <w:t>Email</w:t>
            </w:r>
          </w:p>
        </w:tc>
        <w:tc>
          <w:tcPr>
            <w:tcW w:w="1895" w:type="dxa"/>
            <w:shd w:val="clear" w:color="auto" w:fill="auto"/>
          </w:tcPr>
          <w:p>
            <w:pPr>
              <w:pStyle w:val="yTableNAm"/>
              <w:keepNext/>
              <w:spacing w:before="60"/>
              <w:rPr>
                <w:sz w:val="18"/>
                <w:szCs w:val="18"/>
              </w:rPr>
            </w:pPr>
            <w:r>
              <w:rPr>
                <w:sz w:val="18"/>
                <w:szCs w:val="18"/>
              </w:rPr>
              <w:t>...................................</w:t>
            </w:r>
          </w:p>
        </w:tc>
      </w:tr>
      <w:tr>
        <w:trPr>
          <w:trHeight w:val="355"/>
        </w:trPr>
        <w:tc>
          <w:tcPr>
            <w:tcW w:w="2072" w:type="dxa"/>
            <w:vMerge/>
          </w:tcPr>
          <w:p>
            <w:pPr>
              <w:pStyle w:val="yTableNAm"/>
              <w:keepNext/>
              <w:spacing w:before="60"/>
              <w:rPr>
                <w:sz w:val="18"/>
                <w:szCs w:val="18"/>
              </w:rPr>
            </w:pPr>
          </w:p>
        </w:tc>
        <w:tc>
          <w:tcPr>
            <w:tcW w:w="560" w:type="dxa"/>
            <w:gridSpan w:val="2"/>
            <w:shd w:val="clear" w:color="auto" w:fill="auto"/>
          </w:tcPr>
          <w:p>
            <w:pPr>
              <w:pStyle w:val="yTableNAm"/>
              <w:keepNext/>
              <w:spacing w:before="60"/>
              <w:rPr>
                <w:sz w:val="18"/>
                <w:szCs w:val="18"/>
              </w:rPr>
            </w:pPr>
            <w:r>
              <w:rPr>
                <w:sz w:val="18"/>
                <w:szCs w:val="18"/>
              </w:rPr>
              <w:t>Fax</w:t>
            </w:r>
          </w:p>
        </w:tc>
        <w:tc>
          <w:tcPr>
            <w:tcW w:w="1313" w:type="dxa"/>
            <w:shd w:val="clear" w:color="auto" w:fill="auto"/>
          </w:tcPr>
          <w:p>
            <w:pPr>
              <w:pStyle w:val="yTableNAm"/>
              <w:keepNext/>
              <w:spacing w:before="60"/>
              <w:rPr>
                <w:sz w:val="18"/>
                <w:szCs w:val="18"/>
              </w:rPr>
            </w:pPr>
            <w:r>
              <w:rPr>
                <w:sz w:val="18"/>
                <w:szCs w:val="18"/>
              </w:rPr>
              <w:t>.......................</w:t>
            </w:r>
          </w:p>
        </w:tc>
        <w:tc>
          <w:tcPr>
            <w:tcW w:w="1243" w:type="dxa"/>
            <w:shd w:val="clear" w:color="auto" w:fill="auto"/>
          </w:tcPr>
          <w:p>
            <w:pPr>
              <w:pStyle w:val="yTableNAm"/>
              <w:keepNext/>
              <w:spacing w:before="60"/>
              <w:rPr>
                <w:sz w:val="18"/>
                <w:szCs w:val="18"/>
              </w:rPr>
            </w:pPr>
            <w:r>
              <w:rPr>
                <w:sz w:val="18"/>
                <w:szCs w:val="18"/>
              </w:rPr>
              <w:t>Ref (if any)</w:t>
            </w:r>
          </w:p>
        </w:tc>
        <w:tc>
          <w:tcPr>
            <w:tcW w:w="1895" w:type="dxa"/>
            <w:shd w:val="clear" w:color="auto" w:fill="auto"/>
          </w:tcPr>
          <w:p>
            <w:pPr>
              <w:pStyle w:val="yTableNAm"/>
              <w:keepNext/>
              <w:spacing w:before="60"/>
              <w:rPr>
                <w:sz w:val="18"/>
                <w:szCs w:val="18"/>
              </w:rPr>
            </w:pPr>
            <w:r>
              <w:rPr>
                <w:sz w:val="18"/>
                <w:szCs w:val="18"/>
              </w:rPr>
              <w:t>...................................</w:t>
            </w:r>
          </w:p>
        </w:tc>
      </w:tr>
      <w:tr>
        <w:tc>
          <w:tcPr>
            <w:tcW w:w="2072" w:type="dxa"/>
          </w:tcPr>
          <w:p>
            <w:pPr>
              <w:pStyle w:val="yTableNAm"/>
              <w:spacing w:before="60"/>
              <w:rPr>
                <w:sz w:val="18"/>
                <w:szCs w:val="18"/>
              </w:rPr>
            </w:pPr>
            <w:r>
              <w:rPr>
                <w:sz w:val="18"/>
              </w:rPr>
              <w:t>OFFICIAL USE</w:t>
            </w:r>
          </w:p>
        </w:tc>
        <w:tc>
          <w:tcPr>
            <w:tcW w:w="5011" w:type="dxa"/>
            <w:gridSpan w:val="5"/>
          </w:tcPr>
          <w:p>
            <w:pPr>
              <w:pStyle w:val="yTableNAm"/>
              <w:spacing w:before="60"/>
              <w:rPr>
                <w:sz w:val="18"/>
                <w:szCs w:val="18"/>
              </w:rPr>
            </w:pPr>
          </w:p>
        </w:tc>
      </w:tr>
      <w:tr>
        <w:tc>
          <w:tcPr>
            <w:tcW w:w="7083" w:type="dxa"/>
            <w:gridSpan w:val="6"/>
          </w:tcPr>
          <w:p>
            <w:pPr>
              <w:pStyle w:val="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yTableNAm"/>
              <w:spacing w:before="240"/>
              <w:jc w:val="center"/>
              <w:rPr>
                <w:sz w:val="18"/>
              </w:rPr>
            </w:pPr>
            <w:r>
              <w:rPr>
                <w:sz w:val="18"/>
              </w:rPr>
              <w:t>....................................................................</w:t>
            </w:r>
            <w:r>
              <w:rPr>
                <w:sz w:val="18"/>
              </w:rPr>
              <w:br/>
              <w:t>Mining Registrar</w:t>
            </w:r>
          </w:p>
        </w:tc>
      </w:tr>
    </w:tbl>
    <w:p>
      <w:pPr>
        <w:pStyle w:val="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in Gazette 2 Oct 1987 p. 3831</w:t>
      </w:r>
      <w:r>
        <w:noBreakHyphen/>
        <w:t>2; amended in Gazette 4 Apr 1997 p. 1780; 15 Jan 2010 p. 123; 18 Mar 2011 p. 925; 9 Nov 2012 p. 5424-5.]</w:t>
      </w:r>
    </w:p>
    <w:p>
      <w:pPr>
        <w:pStyle w:val="yHeading5"/>
        <w:pageBreakBefore/>
        <w:spacing w:before="0" w:after="120"/>
      </w:pPr>
      <w:bookmarkStart w:id="793" w:name="_Toc404931791"/>
      <w:bookmarkStart w:id="794" w:name="_Toc423450805"/>
      <w:r>
        <w:rPr>
          <w:rStyle w:val="CharSClsNo"/>
        </w:rPr>
        <w:t>Form 18</w:t>
      </w:r>
      <w:r>
        <w:tab/>
        <w:t>Application for exemption</w:t>
      </w:r>
      <w:bookmarkEnd w:id="793"/>
      <w:bookmarkEnd w:id="794"/>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yTableNAm"/>
              <w:keepNext/>
              <w:keepLines/>
              <w:spacing w:before="60"/>
              <w:rPr>
                <w:sz w:val="18"/>
                <w:szCs w:val="18"/>
              </w:rPr>
            </w:pPr>
            <w:r>
              <w:rPr>
                <w:sz w:val="18"/>
                <w:szCs w:val="18"/>
              </w:rPr>
              <w:t>(i)  ...............................................................................................</w:t>
            </w:r>
          </w:p>
          <w:p>
            <w:pPr>
              <w:pStyle w:val="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yTableNAm"/>
              <w:keepNext/>
              <w:keepLines/>
              <w:tabs>
                <w:tab w:val="clear" w:pos="567"/>
                <w:tab w:val="left" w:pos="447"/>
              </w:tabs>
              <w:spacing w:before="60"/>
              <w:rPr>
                <w:sz w:val="18"/>
                <w:szCs w:val="18"/>
              </w:rPr>
            </w:pPr>
          </w:p>
        </w:tc>
        <w:tc>
          <w:tcPr>
            <w:tcW w:w="567" w:type="dxa"/>
            <w:gridSpan w:val="2"/>
            <w:shd w:val="clear" w:color="auto" w:fill="auto"/>
          </w:tcPr>
          <w:p>
            <w:pPr>
              <w:pStyle w:val="yTableNAm"/>
              <w:keepNext/>
              <w:keepLines/>
              <w:spacing w:before="60"/>
              <w:rPr>
                <w:sz w:val="18"/>
                <w:szCs w:val="18"/>
              </w:rPr>
            </w:pPr>
            <w:r>
              <w:rPr>
                <w:sz w:val="18"/>
                <w:szCs w:val="18"/>
              </w:rPr>
              <w:t>Tel</w:t>
            </w:r>
          </w:p>
        </w:tc>
        <w:tc>
          <w:tcPr>
            <w:tcW w:w="1275" w:type="dxa"/>
            <w:shd w:val="clear" w:color="auto" w:fill="auto"/>
          </w:tcPr>
          <w:p>
            <w:pPr>
              <w:pStyle w:val="yTableNAm"/>
              <w:keepNext/>
              <w:keepLines/>
              <w:spacing w:before="60"/>
              <w:rPr>
                <w:sz w:val="18"/>
                <w:szCs w:val="18"/>
              </w:rPr>
            </w:pPr>
            <w:r>
              <w:rPr>
                <w:sz w:val="18"/>
                <w:szCs w:val="18"/>
              </w:rPr>
              <w:t>.......................</w:t>
            </w:r>
          </w:p>
        </w:tc>
        <w:tc>
          <w:tcPr>
            <w:tcW w:w="1016" w:type="dxa"/>
            <w:shd w:val="clear" w:color="auto" w:fill="auto"/>
          </w:tcPr>
          <w:p>
            <w:pPr>
              <w:pStyle w:val="yTableNAm"/>
              <w:keepNext/>
              <w:keepLines/>
              <w:spacing w:before="60"/>
              <w:ind w:left="-96"/>
              <w:rPr>
                <w:sz w:val="18"/>
                <w:szCs w:val="18"/>
              </w:rPr>
            </w:pPr>
            <w:r>
              <w:rPr>
                <w:sz w:val="18"/>
                <w:szCs w:val="18"/>
              </w:rPr>
              <w:t>Email</w:t>
            </w:r>
          </w:p>
        </w:tc>
        <w:tc>
          <w:tcPr>
            <w:tcW w:w="1985" w:type="dxa"/>
            <w:gridSpan w:val="3"/>
            <w:shd w:val="clear" w:color="auto" w:fill="auto"/>
          </w:tcPr>
          <w:p>
            <w:pPr>
              <w:pStyle w:val="yTableNAm"/>
              <w:keepNext/>
              <w:keepLines/>
              <w:spacing w:before="60"/>
              <w:rPr>
                <w:sz w:val="18"/>
                <w:szCs w:val="18"/>
              </w:rPr>
            </w:pPr>
            <w:r>
              <w:rPr>
                <w:sz w:val="18"/>
                <w:szCs w:val="18"/>
              </w:rPr>
              <w:t>.....................................</w:t>
            </w:r>
          </w:p>
        </w:tc>
      </w:tr>
      <w:tr>
        <w:trPr>
          <w:trHeight w:val="355"/>
        </w:trPr>
        <w:tc>
          <w:tcPr>
            <w:tcW w:w="2387" w:type="dxa"/>
            <w:gridSpan w:val="4"/>
            <w:vMerge/>
          </w:tcPr>
          <w:p>
            <w:pPr>
              <w:pStyle w:val="yTableNAm"/>
              <w:spacing w:before="60"/>
              <w:rPr>
                <w:sz w:val="18"/>
                <w:szCs w:val="18"/>
              </w:rPr>
            </w:pPr>
          </w:p>
        </w:tc>
        <w:tc>
          <w:tcPr>
            <w:tcW w:w="567" w:type="dxa"/>
            <w:gridSpan w:val="2"/>
            <w:shd w:val="clear" w:color="auto" w:fill="auto"/>
          </w:tcPr>
          <w:p>
            <w:pPr>
              <w:pStyle w:val="yTableNAm"/>
              <w:spacing w:before="60"/>
              <w:rPr>
                <w:sz w:val="18"/>
                <w:szCs w:val="18"/>
              </w:rPr>
            </w:pPr>
            <w:r>
              <w:rPr>
                <w:sz w:val="18"/>
                <w:szCs w:val="18"/>
              </w:rPr>
              <w:t>Fax</w:t>
            </w:r>
          </w:p>
        </w:tc>
        <w:tc>
          <w:tcPr>
            <w:tcW w:w="1275" w:type="dxa"/>
            <w:shd w:val="clear" w:color="auto" w:fill="auto"/>
          </w:tcPr>
          <w:p>
            <w:pPr>
              <w:pStyle w:val="yTableNAm"/>
              <w:spacing w:before="60"/>
              <w:rPr>
                <w:sz w:val="18"/>
                <w:szCs w:val="18"/>
              </w:rPr>
            </w:pPr>
            <w:r>
              <w:rPr>
                <w:sz w:val="18"/>
                <w:szCs w:val="18"/>
              </w:rPr>
              <w:t>.......................</w:t>
            </w:r>
          </w:p>
        </w:tc>
        <w:tc>
          <w:tcPr>
            <w:tcW w:w="1016" w:type="dxa"/>
            <w:shd w:val="clear" w:color="auto" w:fill="auto"/>
          </w:tcPr>
          <w:p>
            <w:pPr>
              <w:pStyle w:val="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yTableNAm"/>
              <w:spacing w:before="60"/>
              <w:rPr>
                <w:sz w:val="18"/>
                <w:szCs w:val="18"/>
              </w:rPr>
            </w:pPr>
            <w:r>
              <w:rPr>
                <w:sz w:val="18"/>
                <w:szCs w:val="18"/>
              </w:rPr>
              <w:t>.....................................</w:t>
            </w:r>
          </w:p>
        </w:tc>
      </w:tr>
      <w:tr>
        <w:tc>
          <w:tcPr>
            <w:tcW w:w="2387" w:type="dxa"/>
            <w:gridSpan w:val="4"/>
          </w:tcPr>
          <w:p>
            <w:pPr>
              <w:pStyle w:val="yTableNAm"/>
              <w:spacing w:before="60"/>
              <w:rPr>
                <w:sz w:val="18"/>
                <w:szCs w:val="18"/>
              </w:rPr>
            </w:pPr>
            <w:r>
              <w:rPr>
                <w:sz w:val="18"/>
                <w:szCs w:val="18"/>
              </w:rPr>
              <w:t>OFFICIAL USE</w:t>
            </w:r>
          </w:p>
        </w:tc>
        <w:tc>
          <w:tcPr>
            <w:tcW w:w="4843" w:type="dxa"/>
            <w:gridSpan w:val="7"/>
          </w:tcPr>
          <w:p>
            <w:pPr>
              <w:pStyle w:val="yTableNAm"/>
              <w:spacing w:before="60"/>
              <w:rPr>
                <w:sz w:val="18"/>
                <w:szCs w:val="18"/>
              </w:rPr>
            </w:pPr>
          </w:p>
        </w:tc>
      </w:tr>
      <w:tr>
        <w:tc>
          <w:tcPr>
            <w:tcW w:w="7230" w:type="dxa"/>
            <w:gridSpan w:val="11"/>
          </w:tcPr>
          <w:p>
            <w:pPr>
              <w:pStyle w:val="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yTableNAm"/>
              <w:keepNext/>
              <w:keepLines/>
              <w:rPr>
                <w:sz w:val="18"/>
              </w:rPr>
            </w:pPr>
            <w:r>
              <w:rPr>
                <w:sz w:val="18"/>
              </w:rPr>
              <w:t>Received at ................................a.m./p.m. on .................................. 20.....</w:t>
            </w:r>
          </w:p>
          <w:p>
            <w:pPr>
              <w:pStyle w:val="yTableNAm"/>
              <w:keepNext/>
              <w:keepLines/>
              <w:spacing w:before="60"/>
              <w:rPr>
                <w:sz w:val="18"/>
                <w:szCs w:val="18"/>
              </w:rPr>
            </w:pPr>
            <w:r>
              <w:rPr>
                <w:sz w:val="18"/>
              </w:rPr>
              <w:t>with fee of $ .................................................................................................</w:t>
            </w:r>
          </w:p>
        </w:tc>
      </w:tr>
      <w:tr>
        <w:tc>
          <w:tcPr>
            <w:tcW w:w="7230" w:type="dxa"/>
            <w:gridSpan w:val="11"/>
          </w:tcPr>
          <w:p>
            <w:pPr>
              <w:pStyle w:val="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 9 Nov 2012 p. 5426-7.]</w:t>
      </w:r>
    </w:p>
    <w:p>
      <w:pPr>
        <w:pStyle w:val="yHeading5"/>
        <w:pageBreakBefore/>
        <w:spacing w:before="0" w:after="120"/>
      </w:pPr>
      <w:bookmarkStart w:id="795" w:name="_Toc404931792"/>
      <w:bookmarkStart w:id="796" w:name="_Toc423450806"/>
      <w:r>
        <w:rPr>
          <w:rStyle w:val="CharSClsNo"/>
        </w:rPr>
        <w:t>Form 19</w:t>
      </w:r>
      <w:r>
        <w:tab/>
        <w:t>Certificate of exemption</w:t>
      </w:r>
      <w:bookmarkEnd w:id="795"/>
      <w:bookmarkEnd w:id="796"/>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797" w:name="_Toc404931793"/>
      <w:bookmarkStart w:id="798" w:name="_Toc423450807"/>
      <w:r>
        <w:rPr>
          <w:rStyle w:val="CharSClsNo"/>
        </w:rPr>
        <w:t>Form 20</w:t>
      </w:r>
      <w:r>
        <w:tab/>
        <w:t>Notice of marking out</w:t>
      </w:r>
      <w:bookmarkEnd w:id="797"/>
      <w:bookmarkEnd w:id="798"/>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yTableNAm"/>
              <w:rPr>
                <w:sz w:val="18"/>
                <w:szCs w:val="18"/>
              </w:rPr>
            </w:pPr>
            <w:r>
              <w:rPr>
                <w:sz w:val="18"/>
                <w:szCs w:val="18"/>
              </w:rPr>
              <w:t xml:space="preserve">(b) </w:t>
            </w:r>
          </w:p>
          <w:p>
            <w:pPr>
              <w:pStyle w:val="yTableNAm"/>
              <w:rPr>
                <w:sz w:val="18"/>
                <w:szCs w:val="18"/>
              </w:rPr>
            </w:pPr>
          </w:p>
          <w:p>
            <w:pPr>
              <w:pStyle w:val="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yTableNAm"/>
              <w:rPr>
                <w:sz w:val="18"/>
                <w:szCs w:val="18"/>
              </w:rPr>
            </w:pPr>
            <w:r>
              <w:rPr>
                <w:sz w:val="18"/>
                <w:szCs w:val="18"/>
              </w:rPr>
              <w:t xml:space="preserve">(f) </w:t>
            </w:r>
          </w:p>
          <w:p>
            <w:pPr>
              <w:pStyle w:val="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yTableNAm"/>
              <w:rPr>
                <w:sz w:val="18"/>
                <w:szCs w:val="18"/>
              </w:rPr>
            </w:pPr>
            <w:r>
              <w:rPr>
                <w:sz w:val="18"/>
                <w:szCs w:val="18"/>
              </w:rPr>
              <w:t>(h)</w:t>
            </w:r>
          </w:p>
        </w:tc>
      </w:tr>
    </w:tbl>
    <w:p>
      <w:pPr>
        <w:pStyle w:val="yFootnotesection"/>
        <w:keepLines w:val="0"/>
      </w:pPr>
      <w:r>
        <w:tab/>
        <w:t>[Form 20 amended in Gazette 2 Oct 1987 p. 3833; 15 Jan 2010 p. 124; 9 Nov 2012 p. 5427-8.]</w:t>
      </w:r>
    </w:p>
    <w:p>
      <w:pPr>
        <w:pStyle w:val="yHeading5"/>
        <w:pageBreakBefore/>
        <w:spacing w:before="0" w:after="120"/>
      </w:pPr>
      <w:bookmarkStart w:id="799" w:name="_Toc404931794"/>
      <w:bookmarkStart w:id="800" w:name="_Toc423450808"/>
      <w:r>
        <w:rPr>
          <w:rStyle w:val="CharSClsNo"/>
        </w:rPr>
        <w:t>Form 21</w:t>
      </w:r>
      <w:r>
        <w:tab/>
        <w:t>Application for mining tenement</w:t>
      </w:r>
      <w:bookmarkEnd w:id="799"/>
      <w:bookmarkEnd w:id="800"/>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yTableNAm"/>
              <w:keepNext/>
              <w:keepLines/>
              <w:tabs>
                <w:tab w:val="clear" w:pos="567"/>
              </w:tabs>
              <w:rPr>
                <w:sz w:val="16"/>
                <w:szCs w:val="16"/>
              </w:rPr>
            </w:pPr>
            <w:r>
              <w:rPr>
                <w:sz w:val="16"/>
                <w:szCs w:val="16"/>
              </w:rPr>
              <w:t>(</w:t>
            </w:r>
            <w:r>
              <w:rPr>
                <w:sz w:val="14"/>
                <w:szCs w:val="14"/>
              </w:rPr>
              <w:t>l) .................................................... DATE ............................................</w:t>
            </w:r>
          </w:p>
        </w:tc>
      </w:tr>
    </w:tbl>
    <w:p>
      <w:pPr>
        <w:pStyle w:val="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yTableNAm"/>
              <w:rPr>
                <w:sz w:val="18"/>
                <w:szCs w:val="18"/>
              </w:rPr>
            </w:pPr>
            <w:r>
              <w:rPr>
                <w:sz w:val="18"/>
                <w:szCs w:val="18"/>
              </w:rPr>
              <w:t>OFFICIAL USE</w:t>
            </w:r>
          </w:p>
        </w:tc>
        <w:tc>
          <w:tcPr>
            <w:tcW w:w="5084" w:type="dxa"/>
            <w:gridSpan w:val="3"/>
          </w:tcPr>
          <w:p>
            <w:pPr>
              <w:pStyle w:val="yTableNAm"/>
              <w:rPr>
                <w:sz w:val="18"/>
                <w:szCs w:val="18"/>
              </w:rPr>
            </w:pPr>
          </w:p>
        </w:tc>
      </w:tr>
      <w:tr>
        <w:tc>
          <w:tcPr>
            <w:tcW w:w="7069" w:type="dxa"/>
            <w:gridSpan w:val="4"/>
          </w:tcPr>
          <w:p>
            <w:pPr>
              <w:pStyle w:val="yTableNAm"/>
              <w:keepNext/>
              <w:ind w:right="-120"/>
              <w:rPr>
                <w:spacing w:val="-2"/>
                <w:sz w:val="18"/>
                <w:szCs w:val="18"/>
              </w:rPr>
            </w:pPr>
            <w:r>
              <w:rPr>
                <w:spacing w:val="-2"/>
                <w:sz w:val="18"/>
                <w:szCs w:val="18"/>
              </w:rPr>
              <w:t>A NOTICE OF OBJECTION may be lodged at any mining registrar’s office on or before the .............. day of .................................. 20........... (see Note 4).</w:t>
            </w:r>
          </w:p>
          <w:p>
            <w:pPr>
              <w:pStyle w:val="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yTableNAm"/>
              <w:rPr>
                <w:sz w:val="18"/>
                <w:szCs w:val="18"/>
              </w:rPr>
            </w:pPr>
          </w:p>
        </w:tc>
        <w:tc>
          <w:tcPr>
            <w:tcW w:w="5084" w:type="dxa"/>
            <w:gridSpan w:val="3"/>
          </w:tcPr>
          <w:p>
            <w:pPr>
              <w:pStyle w:val="yTableNAm"/>
              <w:ind w:right="-120"/>
              <w:rPr>
                <w:sz w:val="18"/>
                <w:szCs w:val="18"/>
              </w:rPr>
            </w:pPr>
            <w:r>
              <w:rPr>
                <w:sz w:val="18"/>
                <w:szCs w:val="18"/>
              </w:rPr>
              <w:t xml:space="preserve">Received at ........ a.m./p.m. on .................... 20....... with fees of — </w:t>
            </w:r>
          </w:p>
        </w:tc>
      </w:tr>
      <w:tr>
        <w:trPr>
          <w:trHeight w:val="360"/>
        </w:trPr>
        <w:tc>
          <w:tcPr>
            <w:tcW w:w="1985" w:type="dxa"/>
            <w:vMerge/>
          </w:tcPr>
          <w:p>
            <w:pPr>
              <w:pStyle w:val="yTableNAm"/>
              <w:rPr>
                <w:sz w:val="18"/>
                <w:szCs w:val="18"/>
              </w:rPr>
            </w:pPr>
          </w:p>
        </w:tc>
        <w:tc>
          <w:tcPr>
            <w:tcW w:w="1110" w:type="dxa"/>
          </w:tcPr>
          <w:p>
            <w:pPr>
              <w:pStyle w:val="yTableNAm"/>
              <w:rPr>
                <w:sz w:val="18"/>
                <w:szCs w:val="18"/>
              </w:rPr>
            </w:pPr>
            <w:r>
              <w:rPr>
                <w:sz w:val="18"/>
                <w:szCs w:val="18"/>
              </w:rPr>
              <w:t>Application</w:t>
            </w:r>
            <w:r>
              <w:rPr>
                <w:sz w:val="18"/>
                <w:szCs w:val="18"/>
              </w:rPr>
              <w:br/>
              <w:t>Rent</w:t>
            </w:r>
            <w:r>
              <w:rPr>
                <w:sz w:val="18"/>
                <w:szCs w:val="18"/>
              </w:rPr>
              <w:br/>
              <w:t>TOTAL</w:t>
            </w:r>
          </w:p>
        </w:tc>
        <w:tc>
          <w:tcPr>
            <w:tcW w:w="1560" w:type="dxa"/>
          </w:tcPr>
          <w:p>
            <w:pPr>
              <w:pStyle w:val="yTableNAm"/>
              <w:rPr>
                <w:sz w:val="18"/>
                <w:szCs w:val="18"/>
              </w:rPr>
            </w:pPr>
            <w:r>
              <w:rPr>
                <w:sz w:val="18"/>
                <w:szCs w:val="18"/>
              </w:rPr>
              <w:t>$....................</w:t>
            </w:r>
            <w:r>
              <w:rPr>
                <w:sz w:val="18"/>
                <w:szCs w:val="18"/>
              </w:rPr>
              <w:br/>
              <w:t>$....................</w:t>
            </w:r>
            <w:r>
              <w:rPr>
                <w:sz w:val="18"/>
                <w:szCs w:val="18"/>
              </w:rPr>
              <w:br/>
              <w:t>$....................</w:t>
            </w:r>
          </w:p>
        </w:tc>
        <w:tc>
          <w:tcPr>
            <w:tcW w:w="2414" w:type="dxa"/>
          </w:tcPr>
          <w:p>
            <w:pPr>
              <w:pStyle w:val="yTableNAm"/>
              <w:rPr>
                <w:sz w:val="18"/>
                <w:szCs w:val="18"/>
              </w:rPr>
            </w:pPr>
          </w:p>
        </w:tc>
      </w:tr>
      <w:tr>
        <w:tc>
          <w:tcPr>
            <w:tcW w:w="1985" w:type="dxa"/>
          </w:tcPr>
          <w:p>
            <w:pPr>
              <w:pStyle w:val="yTableNAm"/>
              <w:rPr>
                <w:sz w:val="18"/>
                <w:szCs w:val="18"/>
              </w:rPr>
            </w:pPr>
          </w:p>
        </w:tc>
        <w:tc>
          <w:tcPr>
            <w:tcW w:w="5084" w:type="dxa"/>
            <w:gridSpan w:val="3"/>
          </w:tcPr>
          <w:p>
            <w:pPr>
              <w:pStyle w:val="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rsidR="00097A2D" w:rsidRDefault="00097A2D">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rsidR="00097A2D" w:rsidRDefault="00097A2D">
                            <w:pPr>
                              <w:ind w:left="28"/>
                              <w:rPr>
                                <w:sz w:val="10"/>
                              </w:rPr>
                            </w:pPr>
                            <w:r>
                              <w:rPr>
                                <w:sz w:val="10"/>
                              </w:rPr>
                              <w:t>PRIMARY No.   </w:t>
                            </w:r>
                          </w:p>
                          <w:p w:rsidR="00097A2D" w:rsidRDefault="00097A2D"/>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rsidR="00097A2D" w:rsidRDefault="00097A2D">
                            <w:pPr>
                              <w:spacing w:before="20" w:line="100" w:lineRule="exact"/>
                              <w:ind w:left="28"/>
                              <w:rPr>
                                <w:sz w:val="10"/>
                              </w:rPr>
                            </w:pPr>
                            <w:r>
                              <w:rPr>
                                <w:sz w:val="10"/>
                              </w:rPr>
                              <w:t>PRIMARY No.   </w:t>
                            </w:r>
                          </w:p>
                          <w:p w:rsidR="00097A2D" w:rsidRDefault="00097A2D">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rsidR="00097A2D" w:rsidRDefault="00097A2D">
                            <w:pPr>
                              <w:ind w:left="28"/>
                              <w:rPr>
                                <w:sz w:val="10"/>
                              </w:rPr>
                            </w:pPr>
                            <w:r>
                              <w:rPr>
                                <w:sz w:val="10"/>
                              </w:rPr>
                              <w:t>PRIMARY No.   </w:t>
                            </w:r>
                          </w:p>
                          <w:p w:rsidR="00097A2D" w:rsidRDefault="00097A2D"/>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rsidR="00097A2D" w:rsidRDefault="00097A2D">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rsidR="00097A2D" w:rsidRDefault="00097A2D">
                            <w:pPr>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rsidR="00097A2D" w:rsidRDefault="00097A2D">
                            <w:pPr>
                              <w:ind w:left="28"/>
                              <w:rPr>
                                <w:sz w:val="10"/>
                              </w:rPr>
                            </w:pPr>
                            <w:r>
                              <w:rPr>
                                <w:sz w:val="10"/>
                              </w:rPr>
                              <w:t>PRIMARY No.   </w:t>
                            </w:r>
                          </w:p>
                          <w:p w:rsidR="00097A2D" w:rsidRDefault="00097A2D"/>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rsidR="00097A2D" w:rsidRDefault="00097A2D">
                            <w:pPr>
                              <w:spacing w:before="20" w:line="100" w:lineRule="exact"/>
                              <w:ind w:left="28"/>
                              <w:rPr>
                                <w:sz w:val="10"/>
                              </w:rPr>
                            </w:pPr>
                            <w:r>
                              <w:rPr>
                                <w:sz w:val="10"/>
                              </w:rPr>
                              <w:t>PRIMARY No.   </w:t>
                            </w:r>
                          </w:p>
                          <w:p w:rsidR="00097A2D" w:rsidRDefault="00097A2D">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rsidR="00097A2D" w:rsidRDefault="00097A2D">
                            <w:pPr>
                              <w:ind w:left="28"/>
                              <w:rPr>
                                <w:sz w:val="10"/>
                              </w:rPr>
                            </w:pPr>
                            <w:r>
                              <w:rPr>
                                <w:sz w:val="10"/>
                              </w:rPr>
                              <w:t>PRIMARY No.   </w:t>
                            </w:r>
                          </w:p>
                          <w:p w:rsidR="00097A2D" w:rsidRDefault="00097A2D"/>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rsidR="00097A2D" w:rsidRDefault="00097A2D">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rsidR="00097A2D" w:rsidRDefault="00097A2D">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rsidR="00097A2D" w:rsidRDefault="00097A2D">
                            <w:pPr>
                              <w:ind w:left="28"/>
                              <w:rPr>
                                <w:sz w:val="10"/>
                              </w:rPr>
                            </w:pPr>
                            <w:r>
                              <w:rPr>
                                <w:sz w:val="10"/>
                              </w:rPr>
                              <w:t>PRIMARY No.   </w:t>
                            </w:r>
                          </w:p>
                          <w:p w:rsidR="00097A2D" w:rsidRDefault="00097A2D"/>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rsidR="00097A2D" w:rsidRDefault="00097A2D">
                            <w:pPr>
                              <w:spacing w:before="20" w:line="100" w:lineRule="exact"/>
                              <w:ind w:left="28"/>
                              <w:rPr>
                                <w:sz w:val="10"/>
                              </w:rPr>
                            </w:pPr>
                            <w:r>
                              <w:rPr>
                                <w:sz w:val="10"/>
                              </w:rPr>
                              <w:t>PRIMARY No.   </w:t>
                            </w:r>
                          </w:p>
                          <w:p w:rsidR="00097A2D" w:rsidRDefault="00097A2D">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rsidR="00097A2D" w:rsidRDefault="00097A2D">
                            <w:pPr>
                              <w:ind w:left="28"/>
                              <w:rPr>
                                <w:sz w:val="10"/>
                              </w:rPr>
                            </w:pPr>
                            <w:r>
                              <w:rPr>
                                <w:sz w:val="10"/>
                              </w:rPr>
                              <w:t>PRIMARY No.   </w:t>
                            </w:r>
                          </w:p>
                          <w:p w:rsidR="00097A2D" w:rsidRDefault="00097A2D"/>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rsidR="00097A2D" w:rsidRDefault="00097A2D">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rsidR="00097A2D" w:rsidRDefault="00097A2D">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rsidR="00097A2D" w:rsidRDefault="00097A2D">
                            <w:pPr>
                              <w:ind w:left="28"/>
                              <w:rPr>
                                <w:sz w:val="10"/>
                              </w:rPr>
                            </w:pPr>
                            <w:r>
                              <w:rPr>
                                <w:sz w:val="10"/>
                              </w:rPr>
                              <w:t>PRIMARY No.   </w:t>
                            </w:r>
                          </w:p>
                          <w:p w:rsidR="00097A2D" w:rsidRDefault="00097A2D"/>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rsidR="00097A2D" w:rsidRDefault="00097A2D">
                            <w:pPr>
                              <w:spacing w:before="20" w:line="100" w:lineRule="exact"/>
                              <w:ind w:left="28"/>
                              <w:rPr>
                                <w:sz w:val="10"/>
                              </w:rPr>
                            </w:pPr>
                            <w:r>
                              <w:rPr>
                                <w:sz w:val="10"/>
                              </w:rPr>
                              <w:t>PRIMARY No.   </w:t>
                            </w:r>
                          </w:p>
                          <w:p w:rsidR="00097A2D" w:rsidRDefault="00097A2D">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rsidR="00097A2D" w:rsidRDefault="00097A2D">
                            <w:pPr>
                              <w:ind w:left="28"/>
                              <w:rPr>
                                <w:sz w:val="10"/>
                              </w:rPr>
                            </w:pPr>
                            <w:r>
                              <w:rPr>
                                <w:sz w:val="10"/>
                              </w:rPr>
                              <w:t>PRIMARY No.   </w:t>
                            </w:r>
                          </w:p>
                          <w:p w:rsidR="00097A2D" w:rsidRDefault="00097A2D"/>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rsidR="00097A2D" w:rsidRDefault="00097A2D">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rsidR="00097A2D" w:rsidRDefault="00097A2D">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rsidR="00097A2D" w:rsidRDefault="00097A2D">
                            <w:pPr>
                              <w:ind w:left="28"/>
                              <w:rPr>
                                <w:sz w:val="10"/>
                              </w:rPr>
                            </w:pPr>
                            <w:r>
                              <w:rPr>
                                <w:sz w:val="10"/>
                              </w:rPr>
                              <w:t>PRIMARY No.   </w:t>
                            </w:r>
                          </w:p>
                          <w:p w:rsidR="00097A2D" w:rsidRDefault="00097A2D"/>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rsidR="00097A2D" w:rsidRDefault="00097A2D">
                            <w:pPr>
                              <w:spacing w:before="20" w:line="100" w:lineRule="exact"/>
                              <w:ind w:left="28"/>
                              <w:rPr>
                                <w:sz w:val="10"/>
                              </w:rPr>
                            </w:pPr>
                            <w:r>
                              <w:rPr>
                                <w:sz w:val="10"/>
                              </w:rPr>
                              <w:t>PRIMARY No.   </w:t>
                            </w:r>
                          </w:p>
                          <w:p w:rsidR="00097A2D" w:rsidRDefault="00097A2D">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rsidR="00097A2D" w:rsidRDefault="00097A2D">
                            <w:pPr>
                              <w:ind w:left="28"/>
                              <w:rPr>
                                <w:sz w:val="10"/>
                              </w:rPr>
                            </w:pPr>
                            <w:r>
                              <w:rPr>
                                <w:sz w:val="10"/>
                              </w:rPr>
                              <w:t>PRIMARY No.   </w:t>
                            </w:r>
                          </w:p>
                          <w:p w:rsidR="00097A2D" w:rsidRDefault="00097A2D"/>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rsidR="00097A2D" w:rsidRDefault="00097A2D">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rsidR="00097A2D" w:rsidRDefault="00097A2D">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 9 Nov 2012 p. 5428-9.]</w:t>
      </w:r>
    </w:p>
    <w:p>
      <w:pPr>
        <w:pStyle w:val="yEdnotesection"/>
        <w:tabs>
          <w:tab w:val="clear" w:pos="893"/>
        </w:tabs>
        <w:spacing w:after="80"/>
        <w:ind w:left="0" w:firstLine="0"/>
        <w:outlineLvl w:val="9"/>
      </w:pPr>
      <w:r>
        <w:t>[Form 21A deleted in Gazette 31 May 1991 p. 2705.]</w:t>
      </w:r>
    </w:p>
    <w:p>
      <w:pPr>
        <w:pStyle w:val="yHeading5"/>
        <w:pageBreakBefore/>
        <w:spacing w:before="0" w:after="120"/>
      </w:pPr>
      <w:bookmarkStart w:id="801" w:name="_Toc404931795"/>
      <w:bookmarkStart w:id="802" w:name="_Toc423450809"/>
      <w:r>
        <w:rPr>
          <w:rStyle w:val="CharSClsNo"/>
        </w:rPr>
        <w:t>Form 22</w:t>
      </w:r>
      <w:r>
        <w:tab/>
        <w:t>Withdrawal</w:t>
      </w:r>
      <w:bookmarkEnd w:id="801"/>
      <w:bookmarkEnd w:id="802"/>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yTableNAm"/>
              <w:keepNext/>
              <w:keepLines/>
              <w:tabs>
                <w:tab w:val="clear" w:pos="567"/>
              </w:tabs>
              <w:ind w:left="-120"/>
              <w:rPr>
                <w:sz w:val="18"/>
                <w:szCs w:val="18"/>
              </w:rPr>
            </w:pPr>
            <w:r>
              <w:rPr>
                <w:sz w:val="18"/>
                <w:szCs w:val="18"/>
              </w:rPr>
              <w:br/>
            </w:r>
          </w:p>
          <w:p>
            <w:pPr>
              <w:pStyle w:val="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rPr>
                <w:sz w:val="18"/>
              </w:rPr>
            </w:pPr>
            <w:r>
              <w:rPr>
                <w:sz w:val="18"/>
              </w:rPr>
              <w:t>OFFICIAL USE</w:t>
            </w:r>
          </w:p>
        </w:tc>
        <w:tc>
          <w:tcPr>
            <w:tcW w:w="4909" w:type="dxa"/>
            <w:tcBorders>
              <w:top w:val="nil"/>
              <w:left w:val="nil"/>
              <w:bottom w:val="nil"/>
              <w:right w:val="nil"/>
            </w:tcBorders>
          </w:tcPr>
          <w:p>
            <w:pPr>
              <w:pStyle w:val="yTableNAm"/>
              <w:rPr>
                <w:sz w:val="18"/>
              </w:rPr>
            </w:pPr>
          </w:p>
        </w:tc>
      </w:tr>
      <w:tr>
        <w:trPr>
          <w:trHeight w:val="453"/>
        </w:trPr>
        <w:tc>
          <w:tcPr>
            <w:tcW w:w="7069" w:type="dxa"/>
            <w:gridSpan w:val="2"/>
            <w:tcBorders>
              <w:top w:val="nil"/>
              <w:left w:val="nil"/>
              <w:bottom w:val="nil"/>
              <w:right w:val="nil"/>
            </w:tcBorders>
          </w:tcPr>
          <w:p>
            <w:pPr>
              <w:pStyle w:val="yTableNAm"/>
              <w:rPr>
                <w:sz w:val="18"/>
              </w:rPr>
            </w:pPr>
            <w:r>
              <w:rPr>
                <w:sz w:val="18"/>
              </w:rPr>
              <w:t>Received at ................................a.m./p.m. on .................................. 20</w:t>
            </w:r>
          </w:p>
          <w:p>
            <w:pPr>
              <w:pStyle w:val="yTableNAm"/>
              <w:rPr>
                <w:sz w:val="18"/>
              </w:rPr>
            </w:pPr>
          </w:p>
        </w:tc>
      </w:tr>
      <w:tr>
        <w:trPr>
          <w:trHeight w:val="570"/>
        </w:trPr>
        <w:tc>
          <w:tcPr>
            <w:tcW w:w="7069"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Footnotesection"/>
        <w:spacing w:before="80"/>
      </w:pPr>
      <w:r>
        <w:tab/>
        <w:t>[Form 22 amended in Gazette 2 Oct 1987 p. 3835; 15 Jan 2010 p. 125; 9 Nov 2012 p. 5429-30.]</w:t>
      </w:r>
    </w:p>
    <w:p>
      <w:pPr>
        <w:pStyle w:val="yHeading5"/>
        <w:pageBreakBefore/>
        <w:spacing w:before="0" w:after="120"/>
      </w:pPr>
      <w:bookmarkStart w:id="803" w:name="_Toc404931796"/>
      <w:bookmarkStart w:id="804" w:name="_Toc423450810"/>
      <w:r>
        <w:rPr>
          <w:rStyle w:val="CharSClsNo"/>
        </w:rPr>
        <w:t>Form 23</w:t>
      </w:r>
      <w:r>
        <w:tab/>
        <w:t>Transfer</w:t>
      </w:r>
      <w:bookmarkEnd w:id="803"/>
      <w:bookmarkEnd w:id="804"/>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yTableNAm"/>
              <w:tabs>
                <w:tab w:val="clear" w:pos="567"/>
                <w:tab w:val="left" w:pos="306"/>
              </w:tabs>
              <w:ind w:left="306" w:hanging="426"/>
              <w:rPr>
                <w:sz w:val="14"/>
                <w:szCs w:val="14"/>
              </w:rPr>
            </w:pPr>
          </w:p>
          <w:p>
            <w:pPr>
              <w:pStyle w:val="yTableNAm"/>
              <w:tabs>
                <w:tab w:val="clear" w:pos="567"/>
                <w:tab w:val="left" w:pos="306"/>
              </w:tabs>
              <w:ind w:left="306" w:hanging="426"/>
              <w:rPr>
                <w:sz w:val="14"/>
                <w:szCs w:val="14"/>
              </w:rPr>
            </w:pPr>
            <w:r>
              <w:rPr>
                <w:sz w:val="14"/>
                <w:szCs w:val="14"/>
              </w:rPr>
              <w:t>(i)</w:t>
            </w:r>
            <w:r>
              <w:rPr>
                <w:sz w:val="14"/>
                <w:szCs w:val="14"/>
              </w:rPr>
              <w:tab/>
              <w:t>Signature of transferor</w:t>
            </w:r>
          </w:p>
          <w:p>
            <w:pPr>
              <w:pStyle w:val="yTableNAm"/>
              <w:tabs>
                <w:tab w:val="clear" w:pos="567"/>
              </w:tabs>
              <w:ind w:left="-120"/>
              <w:rPr>
                <w:sz w:val="14"/>
                <w:szCs w:val="14"/>
              </w:rPr>
            </w:pPr>
            <w:r>
              <w:rPr>
                <w:sz w:val="14"/>
                <w:szCs w:val="14"/>
              </w:rPr>
              <w:br/>
            </w:r>
          </w:p>
          <w:p>
            <w:pPr>
              <w:pStyle w:val="yTableNAm"/>
              <w:tabs>
                <w:tab w:val="clear" w:pos="567"/>
                <w:tab w:val="left" w:pos="306"/>
              </w:tabs>
              <w:ind w:left="306" w:hanging="426"/>
              <w:rPr>
                <w:sz w:val="14"/>
                <w:szCs w:val="14"/>
              </w:rPr>
            </w:pPr>
            <w:r>
              <w:rPr>
                <w:sz w:val="14"/>
                <w:szCs w:val="14"/>
              </w:rPr>
              <w:t>(j)</w:t>
            </w:r>
            <w:r>
              <w:rPr>
                <w:sz w:val="14"/>
                <w:szCs w:val="14"/>
              </w:rPr>
              <w:tab/>
              <w:t>Signature of transferee</w:t>
            </w:r>
          </w:p>
          <w:p>
            <w:pPr>
              <w:pStyle w:val="yTableNAm"/>
              <w:tabs>
                <w:tab w:val="clear" w:pos="567"/>
                <w:tab w:val="left" w:pos="306"/>
              </w:tabs>
              <w:ind w:left="306" w:hanging="426"/>
              <w:rPr>
                <w:sz w:val="14"/>
                <w:szCs w:val="14"/>
              </w:rPr>
            </w:pPr>
            <w:r>
              <w:rPr>
                <w:sz w:val="14"/>
                <w:szCs w:val="14"/>
              </w:rPr>
              <w:br/>
            </w:r>
          </w:p>
          <w:p>
            <w:pPr>
              <w:pStyle w:val="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yTableNAm"/>
              <w:rPr>
                <w:sz w:val="14"/>
                <w:szCs w:val="14"/>
              </w:rPr>
            </w:pPr>
            <w:r>
              <w:rPr>
                <w:sz w:val="14"/>
                <w:szCs w:val="14"/>
              </w:rPr>
              <w:t>TRANSFERORS sign here</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yTableNAm"/>
              <w:rPr>
                <w:sz w:val="14"/>
                <w:szCs w:val="14"/>
              </w:rPr>
            </w:pPr>
            <w:r>
              <w:rPr>
                <w:sz w:val="14"/>
                <w:szCs w:val="14"/>
              </w:rPr>
              <w:t>TRANSFEREES sign here</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 9 Nov 2012 p. 5431</w:t>
      </w:r>
      <w:r>
        <w:noBreakHyphen/>
        <w:t>2.]</w:t>
      </w:r>
    </w:p>
    <w:p>
      <w:pPr>
        <w:pStyle w:val="yHeading5"/>
        <w:pageBreakBefore/>
        <w:spacing w:before="0" w:after="120"/>
        <w:rPr>
          <w:sz w:val="18"/>
        </w:rPr>
      </w:pPr>
      <w:bookmarkStart w:id="805" w:name="_Toc404931797"/>
      <w:bookmarkStart w:id="806" w:name="_Toc423450811"/>
      <w:r>
        <w:rPr>
          <w:rStyle w:val="CharSClsNo"/>
        </w:rPr>
        <w:t>Form 24</w:t>
      </w:r>
      <w:r>
        <w:tab/>
        <w:t>Caveat</w:t>
      </w:r>
      <w:bookmarkEnd w:id="805"/>
      <w:bookmarkEnd w:id="806"/>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yTableNAm"/>
              <w:keepNext/>
              <w:keepLines/>
              <w:tabs>
                <w:tab w:val="clear" w:pos="567"/>
                <w:tab w:val="left" w:pos="306"/>
              </w:tabs>
              <w:ind w:left="306" w:hanging="426"/>
              <w:rPr>
                <w:sz w:val="16"/>
                <w:szCs w:val="16"/>
              </w:rPr>
            </w:pPr>
          </w:p>
          <w:p>
            <w:pPr>
              <w:pStyle w:val="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yTableNAm"/>
              <w:keepNext/>
              <w:keepLines/>
              <w:rPr>
                <w:sz w:val="16"/>
                <w:szCs w:val="16"/>
              </w:rPr>
            </w:pPr>
            <w:r>
              <w:rPr>
                <w:sz w:val="16"/>
                <w:szCs w:val="16"/>
              </w:rPr>
              <w:t>Caveator or agent signs here</w:t>
            </w:r>
          </w:p>
          <w:p>
            <w:pPr>
              <w:pStyle w:val="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yTableNAm"/>
              <w:keepNext/>
              <w:keepLines/>
              <w:rPr>
                <w:sz w:val="16"/>
                <w:szCs w:val="16"/>
              </w:rPr>
            </w:pPr>
            <w:r>
              <w:rPr>
                <w:sz w:val="16"/>
                <w:szCs w:val="16"/>
              </w:rPr>
              <w:t>Witness signs here</w:t>
            </w:r>
          </w:p>
          <w:p>
            <w:pPr>
              <w:pStyle w:val="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yTableNAm"/>
              <w:rPr>
                <w:sz w:val="18"/>
              </w:rPr>
            </w:pPr>
            <w:r>
              <w:rPr>
                <w:sz w:val="18"/>
              </w:rPr>
              <w:t>OFFICIAL USE</w:t>
            </w:r>
          </w:p>
        </w:tc>
        <w:tc>
          <w:tcPr>
            <w:tcW w:w="3426" w:type="dxa"/>
            <w:tcBorders>
              <w:top w:val="nil"/>
              <w:left w:val="nil"/>
              <w:bottom w:val="nil"/>
              <w:right w:val="nil"/>
            </w:tcBorders>
          </w:tcPr>
          <w:p>
            <w:pPr>
              <w:pStyle w:val="yTableNAm"/>
              <w:rPr>
                <w:sz w:val="18"/>
              </w:rPr>
            </w:pPr>
          </w:p>
        </w:tc>
      </w:tr>
      <w:tr>
        <w:trPr>
          <w:trHeight w:val="453"/>
        </w:trPr>
        <w:tc>
          <w:tcPr>
            <w:tcW w:w="5586"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 9 Nov 2012 p. 5432-3.]</w:t>
      </w:r>
    </w:p>
    <w:p>
      <w:pPr>
        <w:pStyle w:val="yHeading5"/>
        <w:pageBreakBefore/>
        <w:spacing w:before="0" w:after="60"/>
      </w:pPr>
      <w:bookmarkStart w:id="807" w:name="_Toc404931798"/>
      <w:bookmarkStart w:id="808" w:name="_Toc423450812"/>
      <w:r>
        <w:rPr>
          <w:rStyle w:val="CharSClsNo"/>
        </w:rPr>
        <w:t>Form 24A</w:t>
      </w:r>
      <w:r>
        <w:tab/>
        <w:t>Withdrawal of caveat</w:t>
      </w:r>
      <w:bookmarkEnd w:id="807"/>
      <w:bookmarkEnd w:id="808"/>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yTableNAm"/>
              <w:tabs>
                <w:tab w:val="clear" w:pos="567"/>
              </w:tabs>
              <w:ind w:left="-120"/>
              <w:rPr>
                <w:sz w:val="18"/>
                <w:szCs w:val="18"/>
              </w:rPr>
            </w:pPr>
            <w:r>
              <w:rPr>
                <w:sz w:val="18"/>
                <w:szCs w:val="18"/>
              </w:rPr>
              <w:br/>
            </w:r>
          </w:p>
          <w:p>
            <w:pPr>
              <w:pStyle w:val="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yTableNAm"/>
              <w:rPr>
                <w:sz w:val="18"/>
                <w:szCs w:val="18"/>
              </w:rPr>
            </w:pPr>
            <w:r>
              <w:rPr>
                <w:sz w:val="18"/>
                <w:szCs w:val="18"/>
              </w:rPr>
              <w:t>Caveator or agent signs here</w:t>
            </w:r>
            <w:r>
              <w:rPr>
                <w:sz w:val="18"/>
                <w:szCs w:val="18"/>
              </w:rPr>
              <w:br/>
            </w:r>
          </w:p>
          <w:p>
            <w:pPr>
              <w:pStyle w:val="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yTableNAm"/>
              <w:rPr>
                <w:sz w:val="18"/>
                <w:szCs w:val="18"/>
              </w:rPr>
            </w:pPr>
            <w:r>
              <w:rPr>
                <w:sz w:val="18"/>
                <w:szCs w:val="18"/>
              </w:rPr>
              <w:t>Witness signs here</w:t>
            </w:r>
          </w:p>
          <w:p>
            <w:pPr>
              <w:pStyle w:val="yTableNAm"/>
              <w:rPr>
                <w:sz w:val="18"/>
                <w:szCs w:val="18"/>
              </w:rPr>
            </w:pPr>
          </w:p>
          <w:p>
            <w:pPr>
              <w:pStyle w:val="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Footnotesection"/>
        <w:spacing w:before="60"/>
      </w:pPr>
      <w:r>
        <w:tab/>
        <w:t>[Form 24A inserted in Gazette 3 Feb 2006 p. 526-7; amended in Gazette 15 Jan 2010 p. 126; 9 Nov 2012 p. 5433-5.]</w:t>
      </w:r>
    </w:p>
    <w:p>
      <w:pPr>
        <w:pStyle w:val="yHeading5"/>
        <w:pageBreakBefore/>
        <w:spacing w:before="0" w:after="120"/>
      </w:pPr>
      <w:bookmarkStart w:id="809" w:name="_Toc404931799"/>
      <w:bookmarkStart w:id="810" w:name="_Toc423450813"/>
      <w:r>
        <w:rPr>
          <w:rStyle w:val="CharSClsNo"/>
        </w:rPr>
        <w:t>Form 25</w:t>
      </w:r>
      <w:r>
        <w:tab/>
        <w:t>Mortgage</w:t>
      </w:r>
      <w:bookmarkEnd w:id="809"/>
      <w:bookmarkEnd w:id="810"/>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yTableNAm"/>
              <w:keepNext/>
              <w:tabs>
                <w:tab w:val="clear" w:pos="567"/>
                <w:tab w:val="left" w:pos="306"/>
              </w:tabs>
              <w:ind w:left="306" w:hanging="426"/>
              <w:rPr>
                <w:sz w:val="14"/>
                <w:szCs w:val="14"/>
              </w:rPr>
            </w:pPr>
          </w:p>
          <w:p>
            <w:pPr>
              <w:pStyle w:val="yTableNAm"/>
              <w:tabs>
                <w:tab w:val="clear" w:pos="567"/>
                <w:tab w:val="left" w:pos="306"/>
              </w:tabs>
              <w:ind w:left="306" w:hanging="426"/>
              <w:rPr>
                <w:sz w:val="14"/>
                <w:szCs w:val="14"/>
              </w:rPr>
            </w:pPr>
            <w:r>
              <w:rPr>
                <w:sz w:val="14"/>
                <w:szCs w:val="14"/>
              </w:rPr>
              <w:t>(a)</w:t>
            </w:r>
            <w:r>
              <w:rPr>
                <w:sz w:val="14"/>
                <w:szCs w:val="14"/>
              </w:rPr>
              <w:tab/>
              <w:t>Signature of Mortgagor(s)</w:t>
            </w:r>
          </w:p>
          <w:p>
            <w:pPr>
              <w:pStyle w:val="yTableNAm"/>
              <w:tabs>
                <w:tab w:val="clear" w:pos="567"/>
                <w:tab w:val="left" w:pos="306"/>
              </w:tabs>
              <w:ind w:left="306" w:hanging="426"/>
              <w:rPr>
                <w:sz w:val="14"/>
                <w:szCs w:val="14"/>
              </w:rPr>
            </w:pPr>
          </w:p>
          <w:p>
            <w:pPr>
              <w:pStyle w:val="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NAm"/>
              <w:rPr>
                <w:sz w:val="14"/>
                <w:szCs w:val="14"/>
              </w:rPr>
            </w:pPr>
            <w:r>
              <w:rPr>
                <w:sz w:val="14"/>
                <w:szCs w:val="14"/>
              </w:rPr>
              <w:t>MORTGAGOR(S) sign here</w:t>
            </w:r>
          </w:p>
          <w:p>
            <w:pPr>
              <w:pStyle w:val="yTableNAm"/>
              <w:rPr>
                <w:sz w:val="14"/>
                <w:szCs w:val="14"/>
              </w:rPr>
            </w:pPr>
            <w:r>
              <w:rPr>
                <w:sz w:val="14"/>
                <w:szCs w:val="14"/>
              </w:rPr>
              <w:t>Signed (a) ......................................................................................................................</w:t>
            </w:r>
            <w:r>
              <w:rPr>
                <w:sz w:val="14"/>
                <w:szCs w:val="14"/>
              </w:rPr>
              <w:br/>
            </w:r>
          </w:p>
          <w:p>
            <w:pPr>
              <w:pStyle w:val="yTableNAm"/>
              <w:rPr>
                <w:sz w:val="14"/>
                <w:szCs w:val="14"/>
              </w:rPr>
            </w:pPr>
            <w:r>
              <w:rPr>
                <w:sz w:val="14"/>
                <w:szCs w:val="14"/>
              </w:rPr>
              <w:t>in the presence of (b) .....................................................................................................</w:t>
            </w:r>
            <w:r>
              <w:rPr>
                <w:sz w:val="14"/>
                <w:szCs w:val="14"/>
              </w:rPr>
              <w:br/>
              <w:t>Full name........................................................................................................................</w:t>
            </w:r>
            <w:r>
              <w:rPr>
                <w:sz w:val="14"/>
                <w:szCs w:val="14"/>
              </w:rPr>
              <w:br/>
              <w:t>Address...........................................................................................................................</w:t>
            </w:r>
          </w:p>
          <w:p>
            <w:pPr>
              <w:pStyle w:val="yTableNAm"/>
              <w:rPr>
                <w:sz w:val="14"/>
                <w:szCs w:val="14"/>
              </w:rPr>
            </w:pPr>
            <w:r>
              <w:rPr>
                <w:sz w:val="14"/>
                <w:szCs w:val="14"/>
              </w:rPr>
              <w:t>Signed (a) .....................................................................................................................</w:t>
            </w:r>
          </w:p>
          <w:p>
            <w:pPr>
              <w:pStyle w:val="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 9 Nov 2012 p. 5435-6.]</w:t>
      </w:r>
    </w:p>
    <w:p>
      <w:pPr>
        <w:pStyle w:val="yHeading5"/>
        <w:pageBreakBefore/>
        <w:spacing w:before="0" w:after="120"/>
      </w:pPr>
      <w:bookmarkStart w:id="811" w:name="_Toc404931800"/>
      <w:bookmarkStart w:id="812" w:name="_Toc423450814"/>
      <w:r>
        <w:rPr>
          <w:rStyle w:val="CharSClsNo"/>
        </w:rPr>
        <w:t>Form 26</w:t>
      </w:r>
      <w:r>
        <w:tab/>
        <w:t>Discharge of mortgage</w:t>
      </w:r>
      <w:bookmarkEnd w:id="811"/>
      <w:bookmarkEnd w:id="812"/>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yTableNAm"/>
              <w:rPr>
                <w:sz w:val="18"/>
                <w:szCs w:val="18"/>
              </w:rPr>
            </w:pPr>
            <w:r>
              <w:rPr>
                <w:sz w:val="18"/>
                <w:szCs w:val="18"/>
              </w:rPr>
              <w:t>in the presence of</w:t>
            </w:r>
          </w:p>
          <w:p>
            <w:pPr>
              <w:pStyle w:val="yTableNAm"/>
              <w:rPr>
                <w:sz w:val="18"/>
                <w:szCs w:val="18"/>
              </w:rPr>
            </w:pPr>
            <w:r>
              <w:rPr>
                <w:sz w:val="18"/>
                <w:szCs w:val="18"/>
              </w:rPr>
              <w:t>(f) ....................................................................................................</w:t>
            </w:r>
            <w:r>
              <w:rPr>
                <w:sz w:val="18"/>
                <w:szCs w:val="18"/>
              </w:rPr>
              <w:br/>
              <w:t>Full name .........................................................................................</w:t>
            </w:r>
            <w:r>
              <w:rPr>
                <w:sz w:val="18"/>
                <w:szCs w:val="18"/>
              </w:rPr>
              <w:br/>
              <w:t>Address ............................................................................................</w:t>
            </w:r>
          </w:p>
        </w:tc>
      </w:tr>
    </w:tbl>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fldChar w:fldCharType="begin"/>
            </w:r>
            <w:r>
              <w:rPr>
                <w:sz w:val="18"/>
                <w:szCs w:val="18"/>
              </w:rPr>
              <w:instrText>ADVANCE \U 5.60</w:instrText>
            </w:r>
            <w:r>
              <w:rPr>
                <w:sz w:val="18"/>
                <w:szCs w:val="18"/>
              </w:rPr>
              <w:fldChar w:fldCharType="end"/>
            </w:r>
          </w:p>
          <w:p>
            <w:pPr>
              <w:pStyle w:val="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pPr>
      <w:r>
        <w:tab/>
        <w:t>[Form 26 amended in Gazette 15 Jan 2010 p.  126; 9 Nov 2012 p. 5436-7.]</w:t>
      </w:r>
    </w:p>
    <w:p>
      <w:pPr>
        <w:pStyle w:val="yHeading5"/>
        <w:pageBreakBefore/>
        <w:tabs>
          <w:tab w:val="clear" w:pos="879"/>
          <w:tab w:val="left" w:pos="1140"/>
        </w:tabs>
        <w:spacing w:before="0" w:after="120"/>
      </w:pPr>
      <w:bookmarkStart w:id="813" w:name="_Toc404931801"/>
      <w:bookmarkStart w:id="814" w:name="_Toc423450815"/>
      <w:r>
        <w:rPr>
          <w:rStyle w:val="CharSClsNo"/>
        </w:rPr>
        <w:t>Form 26A</w:t>
      </w:r>
      <w:r>
        <w:tab/>
        <w:t>Partial discharge of mortgage</w:t>
      </w:r>
      <w:bookmarkEnd w:id="813"/>
      <w:bookmarkEnd w:id="814"/>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yTableNAm"/>
              <w:keepNext/>
              <w:tabs>
                <w:tab w:val="clear" w:pos="567"/>
                <w:tab w:val="left" w:pos="306"/>
              </w:tabs>
              <w:ind w:left="306" w:hanging="426"/>
              <w:rPr>
                <w:sz w:val="14"/>
                <w:szCs w:val="14"/>
              </w:rPr>
            </w:pPr>
            <w:r>
              <w:rPr>
                <w:sz w:val="14"/>
                <w:szCs w:val="14"/>
              </w:rPr>
              <w:br/>
            </w:r>
          </w:p>
          <w:p>
            <w:pPr>
              <w:pStyle w:val="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yTableNAm"/>
              <w:keepNext/>
              <w:rPr>
                <w:sz w:val="14"/>
                <w:szCs w:val="14"/>
              </w:rPr>
            </w:pPr>
            <w:r>
              <w:rPr>
                <w:sz w:val="14"/>
                <w:szCs w:val="14"/>
              </w:rPr>
              <w:t>SIGNATURE(S)</w:t>
            </w:r>
            <w:r>
              <w:rPr>
                <w:sz w:val="14"/>
                <w:szCs w:val="14"/>
              </w:rPr>
              <w:br/>
            </w:r>
          </w:p>
          <w:p>
            <w:pPr>
              <w:pStyle w:val="yTableNAm"/>
              <w:keepNext/>
              <w:rPr>
                <w:sz w:val="14"/>
                <w:szCs w:val="14"/>
              </w:rPr>
            </w:pPr>
            <w:r>
              <w:rPr>
                <w:sz w:val="14"/>
                <w:szCs w:val="14"/>
              </w:rPr>
              <w:t>(f) .....................................................</w:t>
            </w:r>
          </w:p>
          <w:p>
            <w:pPr>
              <w:pStyle w:val="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yTableNAm"/>
              <w:keepNext/>
              <w:rPr>
                <w:sz w:val="14"/>
                <w:szCs w:val="14"/>
              </w:rPr>
            </w:pPr>
            <w:r>
              <w:rPr>
                <w:sz w:val="14"/>
                <w:szCs w:val="14"/>
              </w:rPr>
              <w:t>WITNESS(ES) TO SIGNATURE(S)</w:t>
            </w:r>
            <w:r>
              <w:rPr>
                <w:sz w:val="14"/>
                <w:szCs w:val="14"/>
              </w:rPr>
              <w:br/>
            </w:r>
          </w:p>
          <w:p>
            <w:pPr>
              <w:pStyle w:val="yTableNAm"/>
              <w:keepNext/>
              <w:rPr>
                <w:sz w:val="14"/>
                <w:szCs w:val="14"/>
              </w:rPr>
            </w:pPr>
            <w:r>
              <w:rPr>
                <w:sz w:val="14"/>
                <w:szCs w:val="14"/>
              </w:rPr>
              <w:t>(g) ............................................................</w:t>
            </w:r>
          </w:p>
          <w:p>
            <w:pPr>
              <w:pStyle w:val="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 9 Nov 2012 p. 5437-9.]</w:t>
      </w:r>
    </w:p>
    <w:p>
      <w:pPr>
        <w:pStyle w:val="yHeading5"/>
        <w:pageBreakBefore/>
        <w:tabs>
          <w:tab w:val="clear" w:pos="879"/>
          <w:tab w:val="left" w:pos="1083"/>
        </w:tabs>
        <w:spacing w:before="0" w:after="120"/>
      </w:pPr>
      <w:bookmarkStart w:id="815" w:name="_Toc404931802"/>
      <w:bookmarkStart w:id="816" w:name="_Toc423450816"/>
      <w:r>
        <w:rPr>
          <w:rStyle w:val="CharSClsNo"/>
        </w:rPr>
        <w:t>Form 26B</w:t>
      </w:r>
      <w:r>
        <w:tab/>
        <w:t>Tax memorial</w:t>
      </w:r>
      <w:bookmarkEnd w:id="815"/>
      <w:bookmarkEnd w:id="816"/>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TableNAm"/>
              <w:spacing w:before="0"/>
              <w:rPr>
                <w:sz w:val="18"/>
              </w:rPr>
            </w:pPr>
            <w:r>
              <w:rPr>
                <w:sz w:val="18"/>
              </w:rPr>
              <w:t>Form 26B</w:t>
            </w:r>
          </w:p>
        </w:tc>
        <w:tc>
          <w:tcPr>
            <w:tcW w:w="5048" w:type="dxa"/>
            <w:gridSpan w:val="3"/>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3"/>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3"/>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3"/>
          </w:tcPr>
          <w:p>
            <w:pPr>
              <w:pStyle w:val="TableNAm"/>
              <w:rPr>
                <w:sz w:val="18"/>
              </w:rPr>
            </w:pPr>
            <w:r>
              <w:rPr>
                <w:sz w:val="18"/>
              </w:rPr>
              <w:t>DATED this                day of                                           20</w:t>
            </w:r>
          </w:p>
        </w:tc>
      </w:tr>
      <w:tr>
        <w:tc>
          <w:tcPr>
            <w:tcW w:w="2040" w:type="dxa"/>
          </w:tcPr>
          <w:p>
            <w:pPr>
              <w:pStyle w:val="TableNAm"/>
              <w:rPr>
                <w:sz w:val="18"/>
              </w:rPr>
            </w:pPr>
          </w:p>
        </w:tc>
        <w:tc>
          <w:tcPr>
            <w:tcW w:w="5048" w:type="dxa"/>
            <w:gridSpan w:val="3"/>
          </w:tcPr>
          <w:p>
            <w:pPr>
              <w:pStyle w:val="TableNAm"/>
              <w:rPr>
                <w:sz w:val="18"/>
              </w:rPr>
            </w:pPr>
          </w:p>
        </w:tc>
      </w:tr>
      <w:tr>
        <w:trPr>
          <w:gridAfter w:val="1"/>
          <w:wAfter w:w="19" w:type="dxa"/>
        </w:trPr>
        <w:tc>
          <w:tcPr>
            <w:tcW w:w="2040" w:type="dxa"/>
          </w:tcPr>
          <w:p>
            <w:pPr>
              <w:pStyle w:val="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yTableNAm"/>
              <w:rPr>
                <w:sz w:val="18"/>
                <w:szCs w:val="18"/>
              </w:rPr>
            </w:pPr>
            <w:r>
              <w:rPr>
                <w:sz w:val="18"/>
                <w:szCs w:val="18"/>
              </w:rPr>
              <w:t>(d)</w:t>
            </w:r>
            <w:r>
              <w:rPr>
                <w:sz w:val="18"/>
                <w:szCs w:val="18"/>
              </w:rPr>
              <w:tab/>
              <w:t>...........................................................................................</w:t>
            </w:r>
          </w:p>
          <w:p>
            <w:pPr>
              <w:pStyle w:val="yTableNAm"/>
              <w:rPr>
                <w:sz w:val="18"/>
                <w:szCs w:val="18"/>
              </w:rPr>
            </w:pPr>
            <w:r>
              <w:rPr>
                <w:sz w:val="18"/>
                <w:szCs w:val="18"/>
              </w:rPr>
              <w:tab/>
              <w:t>...........................................................................................</w:t>
            </w:r>
          </w:p>
          <w:p>
            <w:pPr>
              <w:pStyle w:val="yTableNAm"/>
              <w:rPr>
                <w:sz w:val="18"/>
                <w:szCs w:val="18"/>
              </w:rPr>
            </w:pPr>
            <w:r>
              <w:rPr>
                <w:sz w:val="18"/>
                <w:szCs w:val="18"/>
              </w:rPr>
              <w:tab/>
              <w:t>for Commissioner of State Revenue</w:t>
            </w:r>
          </w:p>
          <w:p>
            <w:pPr>
              <w:pStyle w:val="yTableNAm"/>
              <w:rPr>
                <w:sz w:val="18"/>
                <w:szCs w:val="18"/>
              </w:rPr>
            </w:pPr>
            <w:r>
              <w:rPr>
                <w:sz w:val="18"/>
                <w:szCs w:val="18"/>
              </w:rPr>
              <w:tab/>
              <w:t>OFFICE OF STATE REVENUE</w:t>
            </w:r>
          </w:p>
        </w:tc>
      </w:tr>
      <w:tr>
        <w:tc>
          <w:tcPr>
            <w:tcW w:w="2040" w:type="dxa"/>
          </w:tcPr>
          <w:p>
            <w:pPr>
              <w:pStyle w:val="TableNAm"/>
              <w:tabs>
                <w:tab w:val="clear" w:pos="567"/>
                <w:tab w:val="left" w:pos="360"/>
              </w:tabs>
              <w:ind w:left="360" w:hanging="360"/>
              <w:rPr>
                <w:sz w:val="18"/>
              </w:rPr>
            </w:pPr>
          </w:p>
        </w:tc>
        <w:tc>
          <w:tcPr>
            <w:tcW w:w="5048" w:type="dxa"/>
            <w:gridSpan w:val="3"/>
          </w:tcPr>
          <w:p>
            <w:pPr>
              <w:pStyle w:val="TableNAm"/>
              <w:rPr>
                <w:sz w:val="18"/>
              </w:rPr>
            </w:pPr>
          </w:p>
        </w:tc>
      </w:tr>
      <w:tr>
        <w:tc>
          <w:tcPr>
            <w:tcW w:w="2835" w:type="dxa"/>
            <w:gridSpan w:val="2"/>
            <w:tcBorders>
              <w:right w:val="single" w:sz="4" w:space="0" w:color="auto"/>
            </w:tcBorders>
          </w:tcPr>
          <w:p>
            <w:pPr>
              <w:pStyle w:val="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in Gazette 15 Jan 2010 p. 127-8; amended in Gazette 9 Nov 2012 p. 5439-40.]</w:t>
      </w:r>
    </w:p>
    <w:p>
      <w:pPr>
        <w:pStyle w:val="yHeading5"/>
        <w:pageBreakBefore/>
        <w:tabs>
          <w:tab w:val="clear" w:pos="879"/>
          <w:tab w:val="left" w:pos="1140"/>
        </w:tabs>
        <w:spacing w:before="0" w:after="120"/>
      </w:pPr>
      <w:bookmarkStart w:id="817" w:name="_Toc404931803"/>
      <w:bookmarkStart w:id="818" w:name="_Toc423450817"/>
      <w:r>
        <w:rPr>
          <w:rStyle w:val="CharSClsNo"/>
        </w:rPr>
        <w:t>Form 26C</w:t>
      </w:r>
      <w:r>
        <w:tab/>
        <w:t>Withdrawal of memorial</w:t>
      </w:r>
      <w:bookmarkEnd w:id="817"/>
      <w:bookmarkEnd w:id="818"/>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spacing w:before="0"/>
              <w:rPr>
                <w:sz w:val="18"/>
              </w:rPr>
            </w:pPr>
            <w:r>
              <w:rPr>
                <w:sz w:val="18"/>
              </w:rPr>
              <w:t>Form 26C</w:t>
            </w:r>
          </w:p>
        </w:tc>
        <w:tc>
          <w:tcPr>
            <w:tcW w:w="5048" w:type="dxa"/>
            <w:gridSpan w:val="2"/>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spacing w:before="200"/>
              <w:ind w:left="357" w:hanging="357"/>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rPr>
                <w:sz w:val="18"/>
              </w:rPr>
            </w:pPr>
            <w:r>
              <w:rPr>
                <w:sz w:val="18"/>
              </w:rPr>
              <w:tab/>
              <w:t>for Commissioner of State Revenue</w:t>
            </w:r>
          </w:p>
          <w:p>
            <w:pPr>
              <w:pStyle w:val="TableNAm"/>
              <w:rPr>
                <w:sz w:val="18"/>
              </w:rPr>
            </w:pPr>
            <w:r>
              <w:rPr>
                <w:sz w:val="18"/>
              </w:rPr>
              <w:tab/>
              <w:t>OFFICE OF STATE REVENUE</w:t>
            </w:r>
          </w:p>
        </w:tc>
      </w:tr>
      <w:tr>
        <w:trPr>
          <w:cantSplit/>
        </w:trPr>
        <w:tc>
          <w:tcPr>
            <w:tcW w:w="2040" w:type="dxa"/>
          </w:tcPr>
          <w:p>
            <w:pPr>
              <w:pStyle w:val="TableNAm"/>
              <w:tabs>
                <w:tab w:val="clear" w:pos="567"/>
                <w:tab w:val="left" w:pos="360"/>
              </w:tabs>
              <w:ind w:left="360" w:hanging="360"/>
              <w:rPr>
                <w:sz w:val="18"/>
              </w:rPr>
            </w:pPr>
          </w:p>
        </w:tc>
        <w:tc>
          <w:tcPr>
            <w:tcW w:w="5048" w:type="dxa"/>
            <w:gridSpan w:val="2"/>
          </w:tcPr>
          <w:p>
            <w:pPr>
              <w:pStyle w:val="TableNAm"/>
              <w:rPr>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in Gazette 15 Jan 2010 p. 128-9; amended in Gazette 9 Nov 2012 p. 5439-40.]</w:t>
      </w:r>
    </w:p>
    <w:p>
      <w:pPr>
        <w:pStyle w:val="yEdnotesection"/>
        <w:tabs>
          <w:tab w:val="clear" w:pos="893"/>
        </w:tabs>
        <w:spacing w:after="80"/>
        <w:ind w:left="0" w:firstLine="0"/>
        <w:outlineLvl w:val="9"/>
      </w:pPr>
      <w:r>
        <w:t>[Forms 27 and 27A deleted in Gazette 19 Jun 2012 p. 2651.]</w:t>
      </w:r>
    </w:p>
    <w:p>
      <w:pPr>
        <w:pStyle w:val="yHeading5"/>
        <w:pageBreakBefore/>
        <w:spacing w:before="0" w:after="120"/>
      </w:pPr>
      <w:bookmarkStart w:id="819" w:name="_Toc404931804"/>
      <w:bookmarkStart w:id="820" w:name="_Toc423450818"/>
      <w:r>
        <w:rPr>
          <w:rStyle w:val="CharSClsNo"/>
        </w:rPr>
        <w:t>Form 28</w:t>
      </w:r>
      <w:r>
        <w:tab/>
        <w:t>Devolution</w:t>
      </w:r>
      <w:bookmarkEnd w:id="819"/>
      <w:bookmarkEnd w:id="820"/>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in Gazette 2 Oct 1987 p. 3835; 31 May 1991 p. 2705</w:t>
      </w:r>
      <w:r>
        <w:noBreakHyphen/>
        <w:t>6; 3 Feb 2006 p. 528; 15 Jan 2010 p. 130; 9 Nov 2012 p. 5440-1.]</w:t>
      </w:r>
    </w:p>
    <w:p>
      <w:pPr>
        <w:pStyle w:val="yHeading5"/>
        <w:pageBreakBefore/>
        <w:spacing w:before="0" w:after="120"/>
      </w:pPr>
      <w:bookmarkStart w:id="821" w:name="_Toc404931805"/>
      <w:bookmarkStart w:id="822" w:name="_Toc423450819"/>
      <w:r>
        <w:rPr>
          <w:rStyle w:val="CharSClsNo"/>
        </w:rPr>
        <w:t>Form 29</w:t>
      </w:r>
      <w:r>
        <w:tab/>
        <w:t>Application for copy document</w:t>
      </w:r>
      <w:bookmarkEnd w:id="821"/>
      <w:bookmarkEnd w:id="822"/>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spacing w:before="0"/>
              <w:rPr>
                <w:sz w:val="18"/>
              </w:rPr>
            </w:pPr>
            <w:r>
              <w:rPr>
                <w:sz w:val="18"/>
              </w:rPr>
              <w:t>Form 29</w:t>
            </w:r>
          </w:p>
        </w:tc>
        <w:tc>
          <w:tcPr>
            <w:tcW w:w="5128" w:type="dxa"/>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iCs/>
                <w:sz w:val="18"/>
              </w:rPr>
            </w:pPr>
            <w:r>
              <w:rPr>
                <w:iCs/>
                <w:sz w:val="18"/>
              </w:rPr>
              <w:t>.......................................................................................................</w:t>
            </w:r>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yTableNAm"/>
              <w:rPr>
                <w:sz w:val="18"/>
              </w:rPr>
            </w:pPr>
            <w:r>
              <w:rPr>
                <w:sz w:val="18"/>
                <w:szCs w:val="18"/>
              </w:rPr>
              <w:t>(g)</w:t>
            </w:r>
          </w:p>
        </w:tc>
      </w:tr>
      <w:tr>
        <w:trPr>
          <w:cantSplit/>
        </w:trPr>
        <w:tc>
          <w:tcPr>
            <w:tcW w:w="1960" w:type="dxa"/>
          </w:tcPr>
          <w:p>
            <w:pPr>
              <w:pStyle w:val="TableNAm"/>
              <w:tabs>
                <w:tab w:val="clear" w:pos="567"/>
                <w:tab w:val="left" w:pos="360"/>
              </w:tabs>
              <w:ind w:left="360" w:hanging="360"/>
              <w:rPr>
                <w:sz w:val="18"/>
              </w:rPr>
            </w:pPr>
          </w:p>
        </w:tc>
        <w:tc>
          <w:tcPr>
            <w:tcW w:w="5128" w:type="dxa"/>
          </w:tcPr>
          <w:p>
            <w:pPr>
              <w:pStyle w:val="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 amended in Gazette 9 Nov 2012 p. 5441-2.]</w:t>
      </w:r>
    </w:p>
    <w:p>
      <w:pPr>
        <w:pStyle w:val="yHeading5"/>
        <w:pageBreakBefore/>
        <w:spacing w:before="0" w:after="60"/>
      </w:pPr>
      <w:bookmarkStart w:id="823" w:name="_Toc404931806"/>
      <w:bookmarkStart w:id="824" w:name="_Toc423450820"/>
      <w:r>
        <w:rPr>
          <w:rStyle w:val="CharSClsNo"/>
        </w:rPr>
        <w:t>Form 30</w:t>
      </w:r>
      <w:r>
        <w:tab/>
        <w:t>Application to amend</w:t>
      </w:r>
      <w:bookmarkEnd w:id="823"/>
      <w:bookmarkEnd w:id="824"/>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yTableNAm"/>
              <w:tabs>
                <w:tab w:val="clear" w:pos="567"/>
                <w:tab w:val="left" w:pos="70"/>
              </w:tabs>
              <w:spacing w:before="60" w:line="180" w:lineRule="atLeast"/>
              <w:ind w:left="306" w:hanging="425"/>
              <w:rPr>
                <w:sz w:val="18"/>
                <w:szCs w:val="18"/>
              </w:rPr>
            </w:pPr>
            <w:r>
              <w:rPr>
                <w:sz w:val="18"/>
                <w:szCs w:val="18"/>
              </w:rPr>
              <w:tab/>
              <w:t>(f)</w:t>
            </w: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p>
        </w:tc>
      </w:tr>
      <w:tr>
        <w:tc>
          <w:tcPr>
            <w:tcW w:w="2092" w:type="dxa"/>
            <w:gridSpan w:val="2"/>
          </w:tcPr>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yTableNAm"/>
              <w:tabs>
                <w:tab w:val="clear" w:pos="567"/>
                <w:tab w:val="left" w:pos="70"/>
              </w:tabs>
              <w:ind w:left="306" w:hanging="426"/>
              <w:rPr>
                <w:sz w:val="18"/>
                <w:szCs w:val="18"/>
              </w:rPr>
            </w:pPr>
            <w:r>
              <w:rPr>
                <w:sz w:val="18"/>
                <w:szCs w:val="18"/>
              </w:rPr>
              <w:tab/>
              <w:t>DATED this                      day of                       20</w:t>
            </w:r>
          </w:p>
          <w:p>
            <w:pPr>
              <w:pStyle w:val="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in Gazette 3 Feb 2006 p. 528; 15 Jan 2010 p. 132; 9 Nov 2012 p. 5442-3.]</w:t>
      </w:r>
    </w:p>
    <w:p>
      <w:pPr>
        <w:pStyle w:val="yHeading5"/>
        <w:pageBreakBefore/>
        <w:spacing w:before="0" w:after="120"/>
      </w:pPr>
      <w:bookmarkStart w:id="825" w:name="_Toc404931807"/>
      <w:bookmarkStart w:id="826" w:name="_Toc423450821"/>
      <w:r>
        <w:rPr>
          <w:rStyle w:val="CharSClsNo"/>
        </w:rPr>
        <w:t>Form 31</w:t>
      </w:r>
      <w:r>
        <w:tab/>
        <w:t>Power of attorney</w:t>
      </w:r>
      <w:bookmarkEnd w:id="825"/>
      <w:bookmarkEnd w:id="826"/>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in Gazette 2 Oct 1987 p. 3835; 8 Dec 2009 p. 132; 9 Nov 2012 p. 5443-4.]</w:t>
      </w:r>
    </w:p>
    <w:p>
      <w:pPr>
        <w:pStyle w:val="yHeading5"/>
        <w:pageBreakBefore/>
        <w:spacing w:before="0" w:after="120"/>
      </w:pPr>
      <w:bookmarkStart w:id="827" w:name="_Toc404931808"/>
      <w:bookmarkStart w:id="828" w:name="_Toc423450822"/>
      <w:r>
        <w:rPr>
          <w:rStyle w:val="CharSClsNo"/>
        </w:rPr>
        <w:t>Form 32</w:t>
      </w:r>
      <w:r>
        <w:tab/>
        <w:t>Security</w:t>
      </w:r>
      <w:bookmarkEnd w:id="827"/>
      <w:bookmarkEnd w:id="828"/>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yTableNAm"/>
              <w:rPr>
                <w:sz w:val="18"/>
                <w:szCs w:val="18"/>
              </w:rPr>
            </w:pPr>
            <w:r>
              <w:rPr>
                <w:sz w:val="18"/>
                <w:szCs w:val="18"/>
              </w:rPr>
              <w:br/>
            </w:r>
          </w:p>
          <w:p>
            <w:pPr>
              <w:pStyle w:val="yTableNAm"/>
              <w:rPr>
                <w:sz w:val="18"/>
                <w:szCs w:val="18"/>
              </w:rPr>
            </w:pPr>
          </w:p>
          <w:p>
            <w:pPr>
              <w:pStyle w:val="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yTableNAm"/>
              <w:rPr>
                <w:sz w:val="18"/>
                <w:szCs w:val="18"/>
              </w:rPr>
            </w:pPr>
          </w:p>
          <w:p>
            <w:pPr>
              <w:pStyle w:val="yTableNAm"/>
              <w:tabs>
                <w:tab w:val="clear" w:pos="567"/>
                <w:tab w:val="left" w:pos="1723"/>
                <w:tab w:val="left" w:pos="3047"/>
              </w:tabs>
              <w:rPr>
                <w:sz w:val="16"/>
                <w:szCs w:val="16"/>
              </w:rPr>
            </w:pPr>
            <w:r>
              <w:rPr>
                <w:sz w:val="18"/>
                <w:szCs w:val="18"/>
              </w:rPr>
              <w:t>(d)</w:t>
            </w:r>
            <w:r>
              <w:rPr>
                <w:sz w:val="18"/>
                <w:szCs w:val="18"/>
              </w:rPr>
              <w:br/>
            </w:r>
          </w:p>
          <w:p>
            <w:pPr>
              <w:pStyle w:val="yTableNAm"/>
              <w:tabs>
                <w:tab w:val="clear" w:pos="567"/>
                <w:tab w:val="left" w:pos="1723"/>
                <w:tab w:val="left" w:pos="3047"/>
              </w:tabs>
              <w:rPr>
                <w:sz w:val="18"/>
                <w:szCs w:val="18"/>
              </w:rPr>
            </w:pPr>
            <w:r>
              <w:rPr>
                <w:sz w:val="18"/>
                <w:szCs w:val="18"/>
              </w:rPr>
              <w:t>(e)</w:t>
            </w:r>
          </w:p>
          <w:p>
            <w:pPr>
              <w:pStyle w:val="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yTableNAm"/>
              <w:keepNext/>
              <w:keepLines/>
              <w:rPr>
                <w:spacing w:val="-2"/>
                <w:sz w:val="18"/>
              </w:rPr>
            </w:pPr>
            <w:r>
              <w:rPr>
                <w:spacing w:val="-2"/>
                <w:sz w:val="18"/>
              </w:rPr>
              <w:t>OFFICIAL USE</w:t>
            </w:r>
          </w:p>
        </w:tc>
        <w:tc>
          <w:tcPr>
            <w:tcW w:w="3794" w:type="dxa"/>
            <w:tcBorders>
              <w:top w:val="nil"/>
              <w:left w:val="nil"/>
              <w:bottom w:val="nil"/>
              <w:right w:val="nil"/>
            </w:tcBorders>
          </w:tcPr>
          <w:p>
            <w:pPr>
              <w:pStyle w:val="yTableNAm"/>
              <w:keepNext/>
              <w:keepLines/>
              <w:rPr>
                <w:spacing w:val="-2"/>
                <w:sz w:val="18"/>
              </w:rPr>
            </w:pPr>
          </w:p>
        </w:tc>
      </w:tr>
      <w:tr>
        <w:trPr>
          <w:trHeight w:val="453"/>
        </w:trPr>
        <w:tc>
          <w:tcPr>
            <w:tcW w:w="5954" w:type="dxa"/>
            <w:gridSpan w:val="2"/>
            <w:tcBorders>
              <w:top w:val="nil"/>
              <w:left w:val="nil"/>
              <w:bottom w:val="nil"/>
              <w:right w:val="nil"/>
            </w:tcBorders>
          </w:tcPr>
          <w:p>
            <w:pPr>
              <w:pStyle w:val="yTableNAm"/>
              <w:keepNext/>
              <w:keepLines/>
              <w:rPr>
                <w:spacing w:val="-2"/>
                <w:sz w:val="18"/>
              </w:rPr>
            </w:pPr>
            <w:r>
              <w:rPr>
                <w:spacing w:val="-2"/>
                <w:sz w:val="18"/>
              </w:rPr>
              <w:t>Received at ................................a.m./p.m. on .................................. 20</w:t>
            </w:r>
          </w:p>
          <w:p>
            <w:pPr>
              <w:pStyle w:val="yTableNAm"/>
              <w:keepNext/>
              <w:keepLines/>
              <w:rPr>
                <w:spacing w:val="-2"/>
                <w:sz w:val="18"/>
              </w:rPr>
            </w:pPr>
          </w:p>
        </w:tc>
      </w:tr>
      <w:tr>
        <w:trPr>
          <w:trHeight w:val="570"/>
        </w:trPr>
        <w:tc>
          <w:tcPr>
            <w:tcW w:w="5954" w:type="dxa"/>
            <w:gridSpan w:val="2"/>
            <w:tcBorders>
              <w:top w:val="nil"/>
              <w:left w:val="nil"/>
              <w:bottom w:val="nil"/>
              <w:right w:val="nil"/>
            </w:tcBorders>
          </w:tcPr>
          <w:p>
            <w:pPr>
              <w:pStyle w:val="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 9 Nov 2012 p. 5444-5.]</w:t>
      </w:r>
    </w:p>
    <w:p>
      <w:pPr>
        <w:pStyle w:val="yHeading5"/>
        <w:pageBreakBefore/>
        <w:spacing w:before="0" w:after="120"/>
      </w:pPr>
      <w:bookmarkStart w:id="829" w:name="_Toc404931809"/>
      <w:bookmarkStart w:id="830" w:name="_Toc423450823"/>
      <w:r>
        <w:rPr>
          <w:rStyle w:val="CharSClsNo"/>
        </w:rPr>
        <w:t>Form 33</w:t>
      </w:r>
      <w:r>
        <w:rPr>
          <w:rStyle w:val="CharSClsNo"/>
        </w:rPr>
        <w:tab/>
      </w:r>
      <w:r>
        <w:t>Plaint and Summons</w:t>
      </w:r>
      <w:bookmarkEnd w:id="829"/>
      <w:bookmarkEnd w:id="830"/>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yTableNAm"/>
              <w:spacing w:before="60"/>
              <w:rPr>
                <w:sz w:val="18"/>
                <w:szCs w:val="18"/>
              </w:rPr>
            </w:pPr>
            <w:r>
              <w:rPr>
                <w:sz w:val="18"/>
                <w:szCs w:val="18"/>
              </w:rPr>
              <w:t>Form 33</w:t>
            </w:r>
          </w:p>
        </w:tc>
        <w:tc>
          <w:tcPr>
            <w:tcW w:w="4868" w:type="dxa"/>
            <w:gridSpan w:val="3"/>
          </w:tcPr>
          <w:p>
            <w:pPr>
              <w:pStyle w:val="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yTableNAm"/>
              <w:spacing w:before="60"/>
              <w:rPr>
                <w:sz w:val="18"/>
                <w:szCs w:val="18"/>
              </w:rPr>
            </w:pPr>
            <w:r>
              <w:rPr>
                <w:i/>
                <w:sz w:val="18"/>
                <w:szCs w:val="18"/>
              </w:rPr>
              <w:t>Mining Act 1978</w:t>
            </w:r>
          </w:p>
          <w:p>
            <w:pPr>
              <w:pStyle w:val="yTableNAm"/>
              <w:spacing w:before="60"/>
              <w:rPr>
                <w:sz w:val="18"/>
                <w:szCs w:val="18"/>
              </w:rPr>
            </w:pPr>
            <w:r>
              <w:rPr>
                <w:sz w:val="18"/>
                <w:szCs w:val="18"/>
              </w:rPr>
              <w:t>(r. 121 and 123(1)(c))</w:t>
            </w:r>
          </w:p>
        </w:tc>
      </w:tr>
      <w:tr>
        <w:tc>
          <w:tcPr>
            <w:tcW w:w="2078" w:type="dxa"/>
            <w:gridSpan w:val="3"/>
          </w:tcPr>
          <w:p>
            <w:pPr>
              <w:pStyle w:val="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yTableNAm"/>
              <w:spacing w:before="60"/>
              <w:rPr>
                <w:b/>
                <w:sz w:val="18"/>
                <w:szCs w:val="18"/>
              </w:rPr>
            </w:pPr>
          </w:p>
          <w:p>
            <w:pPr>
              <w:pStyle w:val="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yTableNAm"/>
              <w:spacing w:before="60"/>
              <w:rPr>
                <w:sz w:val="18"/>
                <w:szCs w:val="18"/>
              </w:rPr>
            </w:pPr>
            <w:r>
              <w:rPr>
                <w:sz w:val="18"/>
                <w:szCs w:val="18"/>
              </w:rPr>
              <w:t>In the Warden’s Court at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yTableNAm"/>
              <w:spacing w:before="60"/>
              <w:rPr>
                <w:sz w:val="18"/>
                <w:szCs w:val="18"/>
              </w:rPr>
            </w:pPr>
            <w:r>
              <w:rPr>
                <w:b/>
                <w:sz w:val="18"/>
                <w:szCs w:val="18"/>
              </w:rPr>
              <w:t>Plaintiff</w:t>
            </w:r>
          </w:p>
          <w:p>
            <w:pPr>
              <w:pStyle w:val="yTableNAm"/>
              <w:spacing w:before="60"/>
              <w:rPr>
                <w:sz w:val="18"/>
                <w:szCs w:val="18"/>
              </w:rPr>
            </w:pPr>
            <w:r>
              <w:rPr>
                <w:sz w:val="18"/>
                <w:szCs w:val="18"/>
              </w:rPr>
              <w:t>(a) .................................................................................................</w:t>
            </w:r>
          </w:p>
          <w:p>
            <w:pPr>
              <w:pStyle w:val="yTableNAm"/>
              <w:spacing w:before="60"/>
              <w:rPr>
                <w:sz w:val="18"/>
                <w:szCs w:val="18"/>
              </w:rPr>
            </w:pPr>
            <w:r>
              <w:rPr>
                <w:sz w:val="18"/>
                <w:szCs w:val="18"/>
              </w:rPr>
              <w:t xml:space="preserve">     .................................................................................................</w:t>
            </w:r>
          </w:p>
        </w:tc>
      </w:tr>
      <w:tr>
        <w:trPr>
          <w:trHeight w:hRule="exact" w:val="339"/>
        </w:trPr>
        <w:tc>
          <w:tcPr>
            <w:tcW w:w="2078" w:type="dxa"/>
            <w:gridSpan w:val="3"/>
          </w:tcPr>
          <w:p>
            <w:pPr>
              <w:pStyle w:val="yTableNAm"/>
              <w:tabs>
                <w:tab w:val="clear" w:pos="567"/>
                <w:tab w:val="left" w:pos="447"/>
              </w:tabs>
              <w:spacing w:before="60"/>
              <w:ind w:left="447" w:hanging="447"/>
              <w:rPr>
                <w:sz w:val="18"/>
                <w:szCs w:val="18"/>
              </w:rPr>
            </w:pPr>
          </w:p>
        </w:tc>
        <w:tc>
          <w:tcPr>
            <w:tcW w:w="4868" w:type="dxa"/>
            <w:gridSpan w:val="3"/>
          </w:tcPr>
          <w:p>
            <w:pPr>
              <w:pStyle w:val="yTableNAm"/>
              <w:spacing w:before="60"/>
              <w:rPr>
                <w:sz w:val="18"/>
                <w:szCs w:val="18"/>
              </w:rPr>
            </w:pP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yTableNAm"/>
              <w:spacing w:before="60"/>
              <w:rPr>
                <w:b/>
                <w:sz w:val="18"/>
                <w:szCs w:val="18"/>
              </w:rPr>
            </w:pPr>
            <w:r>
              <w:rPr>
                <w:b/>
                <w:sz w:val="18"/>
                <w:szCs w:val="18"/>
              </w:rPr>
              <w:t>Respondent</w:t>
            </w:r>
          </w:p>
          <w:p>
            <w:pPr>
              <w:pStyle w:val="yTableNAm"/>
              <w:spacing w:before="60"/>
              <w:rPr>
                <w:sz w:val="18"/>
                <w:szCs w:val="18"/>
              </w:rPr>
            </w:pPr>
            <w:r>
              <w:rPr>
                <w:sz w:val="18"/>
                <w:szCs w:val="18"/>
              </w:rPr>
              <w:t>(b) ................................................................................................</w:t>
            </w:r>
          </w:p>
          <w:p>
            <w:pPr>
              <w:pStyle w:val="yTableNAm"/>
              <w:spacing w:before="60"/>
              <w:rPr>
                <w:sz w:val="18"/>
                <w:szCs w:val="18"/>
              </w:rPr>
            </w:pPr>
            <w:r>
              <w:rPr>
                <w:sz w:val="18"/>
                <w:szCs w:val="18"/>
              </w:rPr>
              <w:t xml:space="preserve">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yTableNAm"/>
              <w:spacing w:before="60"/>
              <w:rPr>
                <w:sz w:val="18"/>
                <w:szCs w:val="18"/>
              </w:rPr>
            </w:pPr>
            <w:r>
              <w:rPr>
                <w:sz w:val="18"/>
                <w:szCs w:val="18"/>
              </w:rPr>
              <w:t>The plaintiff claims that </w:t>
            </w:r>
            <w:r>
              <w:rPr>
                <w:snapToGrid w:val="0"/>
                <w:sz w:val="18"/>
                <w:szCs w:val="18"/>
              </w:rPr>
              <w:t>—</w:t>
            </w:r>
          </w:p>
          <w:p>
            <w:pPr>
              <w:pStyle w:val="yTableNAm"/>
              <w:spacing w:before="60"/>
              <w:rPr>
                <w:sz w:val="18"/>
                <w:szCs w:val="18"/>
              </w:rPr>
            </w:pPr>
            <w:r>
              <w:rPr>
                <w:sz w:val="18"/>
                <w:szCs w:val="18"/>
              </w:rPr>
              <w:t>(c) ................................................................................................</w:t>
            </w:r>
          </w:p>
          <w:p>
            <w:pPr>
              <w:pStyle w:val="yTableNAm"/>
              <w:spacing w:before="60"/>
              <w:rPr>
                <w:sz w:val="18"/>
                <w:szCs w:val="18"/>
              </w:rPr>
            </w:pPr>
            <w:r>
              <w:rPr>
                <w:sz w:val="18"/>
                <w:szCs w:val="18"/>
              </w:rPr>
              <w:t xml:space="preserve">     .................................................................................................</w:t>
            </w:r>
          </w:p>
          <w:p>
            <w:pPr>
              <w:pStyle w:val="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yTableNAm"/>
              <w:spacing w:before="60"/>
              <w:rPr>
                <w:sz w:val="18"/>
                <w:szCs w:val="18"/>
              </w:rPr>
            </w:pPr>
            <w:r>
              <w:rPr>
                <w:sz w:val="18"/>
                <w:szCs w:val="18"/>
              </w:rPr>
              <w:t>(d) ................................................................................................</w:t>
            </w:r>
          </w:p>
          <w:p>
            <w:pPr>
              <w:pStyle w:val="yTableNAm"/>
              <w:spacing w:before="60"/>
              <w:rPr>
                <w:sz w:val="18"/>
                <w:szCs w:val="18"/>
              </w:rPr>
            </w:pPr>
            <w:r>
              <w:rPr>
                <w:sz w:val="18"/>
                <w:szCs w:val="18"/>
              </w:rPr>
              <w:t xml:space="preserve">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yTableNAm"/>
              <w:spacing w:before="60"/>
              <w:rPr>
                <w:sz w:val="18"/>
                <w:szCs w:val="18"/>
              </w:rPr>
            </w:pPr>
            <w:r>
              <w:rPr>
                <w:sz w:val="18"/>
                <w:szCs w:val="18"/>
              </w:rPr>
              <w:t>DATED this ......................... day of .......................... 20.............</w:t>
            </w:r>
          </w:p>
          <w:p>
            <w:pPr>
              <w:pStyle w:val="yTableNAm"/>
              <w:spacing w:before="60"/>
              <w:rPr>
                <w:sz w:val="18"/>
                <w:szCs w:val="18"/>
              </w:rPr>
            </w:pPr>
            <w:r>
              <w:rPr>
                <w:sz w:val="18"/>
                <w:szCs w:val="18"/>
              </w:rPr>
              <w:t>(e) ................................................................................................</w:t>
            </w:r>
          </w:p>
        </w:tc>
      </w:tr>
      <w:tr>
        <w:tc>
          <w:tcPr>
            <w:tcW w:w="2078" w:type="dxa"/>
            <w:gridSpan w:val="3"/>
            <w:vMerge w:val="restart"/>
          </w:tcPr>
          <w:p>
            <w:pPr>
              <w:pStyle w:val="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yTableNAm"/>
              <w:keepNext/>
              <w:spacing w:before="60"/>
              <w:rPr>
                <w:spacing w:val="-2"/>
                <w:sz w:val="18"/>
                <w:szCs w:val="18"/>
              </w:rPr>
            </w:pPr>
            <w:r>
              <w:rPr>
                <w:spacing w:val="-2"/>
                <w:sz w:val="18"/>
                <w:szCs w:val="18"/>
              </w:rPr>
              <w:t>(f) .....................................................................................................</w:t>
            </w:r>
          </w:p>
          <w:p>
            <w:pPr>
              <w:pStyle w:val="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yTableNAm"/>
              <w:keepNext/>
              <w:spacing w:before="60"/>
              <w:rPr>
                <w:spacing w:val="-2"/>
                <w:sz w:val="18"/>
                <w:szCs w:val="18"/>
              </w:rPr>
            </w:pPr>
          </w:p>
        </w:tc>
        <w:tc>
          <w:tcPr>
            <w:tcW w:w="2505" w:type="dxa"/>
          </w:tcPr>
          <w:p>
            <w:pPr>
              <w:pStyle w:val="yTableNAm"/>
              <w:keepNext/>
              <w:spacing w:before="60"/>
              <w:rPr>
                <w:spacing w:val="-2"/>
                <w:sz w:val="18"/>
                <w:szCs w:val="18"/>
              </w:rPr>
            </w:pPr>
            <w:r>
              <w:rPr>
                <w:spacing w:val="-2"/>
                <w:sz w:val="18"/>
                <w:szCs w:val="18"/>
              </w:rPr>
              <w:t>Tel ..............................................</w:t>
            </w:r>
          </w:p>
        </w:tc>
        <w:tc>
          <w:tcPr>
            <w:tcW w:w="2363" w:type="dxa"/>
            <w:gridSpan w:val="2"/>
          </w:tcPr>
          <w:p>
            <w:pPr>
              <w:pStyle w:val="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yTableNAm"/>
              <w:keepNext/>
              <w:spacing w:before="60"/>
              <w:rPr>
                <w:spacing w:val="-2"/>
                <w:sz w:val="18"/>
                <w:szCs w:val="18"/>
              </w:rPr>
            </w:pPr>
          </w:p>
        </w:tc>
        <w:tc>
          <w:tcPr>
            <w:tcW w:w="2505" w:type="dxa"/>
          </w:tcPr>
          <w:p>
            <w:pPr>
              <w:pStyle w:val="yTableNAm"/>
              <w:keepNext/>
              <w:spacing w:before="60"/>
              <w:rPr>
                <w:spacing w:val="-2"/>
                <w:sz w:val="18"/>
                <w:szCs w:val="18"/>
              </w:rPr>
            </w:pPr>
            <w:r>
              <w:rPr>
                <w:spacing w:val="-2"/>
                <w:sz w:val="18"/>
                <w:szCs w:val="18"/>
              </w:rPr>
              <w:t>Email .........................................</w:t>
            </w:r>
          </w:p>
        </w:tc>
        <w:tc>
          <w:tcPr>
            <w:tcW w:w="2363" w:type="dxa"/>
            <w:gridSpan w:val="2"/>
          </w:tcPr>
          <w:p>
            <w:pPr>
              <w:pStyle w:val="yTableNAm"/>
              <w:keepNext/>
              <w:spacing w:before="60"/>
              <w:rPr>
                <w:spacing w:val="-2"/>
                <w:sz w:val="18"/>
                <w:szCs w:val="18"/>
              </w:rPr>
            </w:pPr>
            <w:r>
              <w:rPr>
                <w:spacing w:val="-2"/>
                <w:sz w:val="18"/>
                <w:szCs w:val="18"/>
              </w:rPr>
              <w:t>Ref (if any) ............................</w:t>
            </w:r>
          </w:p>
        </w:tc>
      </w:tr>
      <w:tr>
        <w:tc>
          <w:tcPr>
            <w:tcW w:w="1985" w:type="dxa"/>
            <w:gridSpan w:val="2"/>
          </w:tcPr>
          <w:p>
            <w:pPr>
              <w:pStyle w:val="yTableNAm"/>
              <w:spacing w:before="60"/>
              <w:rPr>
                <w:sz w:val="18"/>
                <w:szCs w:val="18"/>
              </w:rPr>
            </w:pPr>
            <w:r>
              <w:rPr>
                <w:sz w:val="18"/>
                <w:szCs w:val="18"/>
              </w:rPr>
              <w:t>OFFICIAL USE</w:t>
            </w:r>
          </w:p>
        </w:tc>
        <w:tc>
          <w:tcPr>
            <w:tcW w:w="4961" w:type="dxa"/>
            <w:gridSpan w:val="4"/>
          </w:tcPr>
          <w:p>
            <w:pPr>
              <w:pStyle w:val="yTableNAm"/>
              <w:spacing w:before="60"/>
              <w:rPr>
                <w:sz w:val="18"/>
                <w:szCs w:val="18"/>
              </w:rPr>
            </w:pPr>
          </w:p>
        </w:tc>
      </w:tr>
      <w:tr>
        <w:tc>
          <w:tcPr>
            <w:tcW w:w="6946" w:type="dxa"/>
            <w:gridSpan w:val="6"/>
          </w:tcPr>
          <w:p>
            <w:pPr>
              <w:pStyle w:val="yTableNAm"/>
              <w:spacing w:before="60"/>
              <w:rPr>
                <w:b/>
                <w:spacing w:val="-2"/>
                <w:sz w:val="18"/>
                <w:szCs w:val="18"/>
              </w:rPr>
            </w:pPr>
            <w:r>
              <w:rPr>
                <w:b/>
                <w:spacing w:val="-2"/>
                <w:sz w:val="18"/>
                <w:szCs w:val="18"/>
              </w:rPr>
              <w:t>SUMMONS TO RESPONDENT</w:t>
            </w:r>
          </w:p>
        </w:tc>
      </w:tr>
      <w:tr>
        <w:tc>
          <w:tcPr>
            <w:tcW w:w="6946" w:type="dxa"/>
            <w:gridSpan w:val="6"/>
          </w:tcPr>
          <w:p>
            <w:pPr>
              <w:pStyle w:val="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yTableNAm"/>
              <w:spacing w:before="60"/>
              <w:rPr>
                <w:spacing w:val="-2"/>
                <w:sz w:val="18"/>
                <w:szCs w:val="18"/>
              </w:rPr>
            </w:pPr>
          </w:p>
          <w:p>
            <w:pPr>
              <w:pStyle w:val="yTableNAm"/>
              <w:spacing w:before="60"/>
              <w:rPr>
                <w:spacing w:val="-2"/>
                <w:sz w:val="18"/>
                <w:szCs w:val="18"/>
              </w:rPr>
            </w:pPr>
          </w:p>
          <w:p>
            <w:pPr>
              <w:pStyle w:val="yTableNAm"/>
              <w:spacing w:before="60"/>
              <w:rPr>
                <w:spacing w:val="-2"/>
                <w:sz w:val="18"/>
                <w:szCs w:val="18"/>
              </w:rPr>
            </w:pPr>
          </w:p>
          <w:p>
            <w:pPr>
              <w:pStyle w:val="yTableNAm"/>
              <w:spacing w:before="60"/>
              <w:rPr>
                <w:spacing w:val="-2"/>
                <w:sz w:val="18"/>
                <w:szCs w:val="18"/>
              </w:rPr>
            </w:pPr>
          </w:p>
        </w:tc>
      </w:tr>
      <w:tr>
        <w:trPr>
          <w:cantSplit/>
        </w:trPr>
        <w:tc>
          <w:tcPr>
            <w:tcW w:w="6946" w:type="dxa"/>
            <w:gridSpan w:val="6"/>
          </w:tcPr>
          <w:p>
            <w:pPr>
              <w:pStyle w:val="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yTableNAm"/>
              <w:spacing w:before="60"/>
              <w:rPr>
                <w:sz w:val="18"/>
                <w:szCs w:val="18"/>
              </w:rPr>
            </w:pPr>
          </w:p>
        </w:tc>
        <w:tc>
          <w:tcPr>
            <w:tcW w:w="5103" w:type="dxa"/>
            <w:gridSpan w:val="4"/>
            <w:tcBorders>
              <w:right w:val="single" w:sz="4" w:space="0" w:color="auto"/>
            </w:tcBorders>
          </w:tcPr>
          <w:p>
            <w:pPr>
              <w:pStyle w:val="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yTableNAm"/>
              <w:spacing w:before="60"/>
              <w:rPr>
                <w:sz w:val="18"/>
                <w:szCs w:val="18"/>
              </w:rPr>
            </w:pPr>
          </w:p>
        </w:tc>
        <w:tc>
          <w:tcPr>
            <w:tcW w:w="5103" w:type="dxa"/>
            <w:gridSpan w:val="4"/>
            <w:tcBorders>
              <w:right w:val="single" w:sz="4" w:space="0" w:color="auto"/>
            </w:tcBorders>
          </w:tcPr>
          <w:p>
            <w:pPr>
              <w:pStyle w:val="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yTableNAm"/>
              <w:spacing w:before="60"/>
              <w:rPr>
                <w:sz w:val="18"/>
                <w:szCs w:val="18"/>
              </w:rPr>
            </w:pPr>
          </w:p>
        </w:tc>
      </w:tr>
      <w:tr>
        <w:tc>
          <w:tcPr>
            <w:tcW w:w="6946" w:type="dxa"/>
            <w:gridSpan w:val="6"/>
          </w:tcPr>
          <w:p>
            <w:pPr>
              <w:pStyle w:val="yTableNAm"/>
              <w:keepNext/>
              <w:rPr>
                <w:spacing w:val="-2"/>
                <w:sz w:val="18"/>
              </w:rPr>
            </w:pPr>
            <w:r>
              <w:rPr>
                <w:spacing w:val="-2"/>
                <w:sz w:val="18"/>
              </w:rPr>
              <w:t>Received at ................................a.m./p.m. on .................................. 20 ....... with the prescribed plaint fee.</w:t>
            </w:r>
          </w:p>
        </w:tc>
      </w:tr>
      <w:tr>
        <w:tc>
          <w:tcPr>
            <w:tcW w:w="6946" w:type="dxa"/>
            <w:gridSpan w:val="6"/>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in Gazette 9 Nov 2012 p. 5445-6.]</w:t>
      </w:r>
    </w:p>
    <w:p>
      <w:pPr>
        <w:pStyle w:val="yEdnotesection"/>
        <w:rPr>
          <w:sz w:val="18"/>
        </w:rPr>
      </w:pPr>
      <w:r>
        <w:t>[Form 34 deleted in Gazette 9 Nov 2012 p. 5446.]</w:t>
      </w:r>
    </w:p>
    <w:p>
      <w:pPr>
        <w:pStyle w:val="yHeading5"/>
        <w:pageBreakBefore/>
        <w:spacing w:before="0" w:after="120"/>
      </w:pPr>
      <w:bookmarkStart w:id="831" w:name="_Toc404931810"/>
      <w:bookmarkStart w:id="832" w:name="_Toc423450824"/>
      <w:r>
        <w:rPr>
          <w:rStyle w:val="CharSClsNo"/>
        </w:rPr>
        <w:t>Form 35</w:t>
      </w:r>
      <w:r>
        <w:tab/>
        <w:t>Affidavit of service</w:t>
      </w:r>
      <w:bookmarkEnd w:id="831"/>
      <w:bookmarkEnd w:id="832"/>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yTableNAm"/>
              <w:keepNext/>
              <w:tabs>
                <w:tab w:val="clear" w:pos="567"/>
                <w:tab w:val="left" w:pos="306"/>
              </w:tabs>
              <w:ind w:left="-120"/>
              <w:rPr>
                <w:sz w:val="18"/>
                <w:szCs w:val="18"/>
              </w:rPr>
            </w:pPr>
          </w:p>
          <w:p>
            <w:pPr>
              <w:pStyle w:val="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yTableNAm"/>
              <w:keepNext/>
              <w:rPr>
                <w:sz w:val="18"/>
                <w:szCs w:val="18"/>
              </w:rPr>
            </w:pPr>
            <w:r>
              <w:rPr>
                <w:b/>
                <w:sz w:val="18"/>
                <w:szCs w:val="18"/>
              </w:rPr>
              <w:t>Plaintiff / Applicant / Other</w:t>
            </w:r>
          </w:p>
          <w:p>
            <w:pPr>
              <w:pStyle w:val="yTableNAm"/>
              <w:keepNext/>
              <w:rPr>
                <w:sz w:val="18"/>
                <w:szCs w:val="18"/>
              </w:rPr>
            </w:pPr>
            <w:r>
              <w:rPr>
                <w:sz w:val="18"/>
                <w:szCs w:val="18"/>
              </w:rPr>
              <w:t>(b)</w:t>
            </w:r>
          </w:p>
          <w:p>
            <w:pPr>
              <w:pStyle w:val="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yTableNAm"/>
              <w:spacing w:before="60"/>
              <w:rPr>
                <w:sz w:val="18"/>
                <w:szCs w:val="18"/>
              </w:rPr>
            </w:pPr>
            <w:r>
              <w:rPr>
                <w:sz w:val="18"/>
                <w:szCs w:val="18"/>
              </w:rPr>
              <w:t>Full name of person on whom service effected</w:t>
            </w:r>
          </w:p>
          <w:p>
            <w:pPr>
              <w:pStyle w:val="yTableNAm"/>
              <w:spacing w:before="60"/>
              <w:rPr>
                <w:sz w:val="18"/>
                <w:szCs w:val="18"/>
              </w:rPr>
            </w:pPr>
            <w:r>
              <w:rPr>
                <w:spacing w:val="-2"/>
                <w:sz w:val="18"/>
                <w:szCs w:val="18"/>
              </w:rPr>
              <w:t>...............................................................................................................</w:t>
            </w:r>
          </w:p>
          <w:p>
            <w:pPr>
              <w:pStyle w:val="yTableNAm"/>
              <w:spacing w:before="60"/>
              <w:rPr>
                <w:sz w:val="18"/>
                <w:szCs w:val="18"/>
              </w:rPr>
            </w:pPr>
            <w:r>
              <w:rPr>
                <w:sz w:val="18"/>
                <w:szCs w:val="18"/>
              </w:rPr>
              <w:t>(f) Manner of service</w:t>
            </w:r>
          </w:p>
          <w:p>
            <w:pPr>
              <w:pStyle w:val="yTableNAm"/>
              <w:spacing w:before="60"/>
              <w:rPr>
                <w:sz w:val="18"/>
                <w:szCs w:val="18"/>
              </w:rPr>
            </w:pPr>
            <w:r>
              <w:rPr>
                <w:spacing w:val="-2"/>
                <w:sz w:val="18"/>
                <w:szCs w:val="18"/>
              </w:rPr>
              <w:t>...............................................................................................................</w:t>
            </w:r>
          </w:p>
          <w:p>
            <w:pPr>
              <w:pStyle w:val="yTableNAm"/>
              <w:spacing w:before="60"/>
              <w:rPr>
                <w:sz w:val="18"/>
                <w:szCs w:val="18"/>
              </w:rPr>
            </w:pPr>
            <w:r>
              <w:rPr>
                <w:sz w:val="18"/>
                <w:szCs w:val="18"/>
              </w:rPr>
              <w:t>Address where service effected</w:t>
            </w:r>
          </w:p>
          <w:p>
            <w:pPr>
              <w:pStyle w:val="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yTableNAm"/>
              <w:spacing w:before="60"/>
              <w:rPr>
                <w:sz w:val="18"/>
                <w:szCs w:val="18"/>
              </w:rPr>
            </w:pPr>
            <w:r>
              <w:rPr>
                <w:sz w:val="18"/>
                <w:szCs w:val="18"/>
              </w:rPr>
              <w:t>(h) before me at ...............................................................................</w:t>
            </w:r>
            <w:r>
              <w:rPr>
                <w:sz w:val="18"/>
                <w:szCs w:val="18"/>
              </w:rPr>
              <w:br/>
            </w:r>
          </w:p>
          <w:p>
            <w:pPr>
              <w:pStyle w:val="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yTableNAm"/>
              <w:spacing w:before="60"/>
              <w:rPr>
                <w:sz w:val="18"/>
                <w:szCs w:val="18"/>
              </w:rPr>
            </w:pPr>
          </w:p>
          <w:p>
            <w:pPr>
              <w:pStyle w:val="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in Gazette 9 Mar 2007 p. 907</w:t>
      </w:r>
      <w:r>
        <w:noBreakHyphen/>
        <w:t>8; amended in Gazette 15 Jan 2010 p. 133; 9 Nov 2012 p. 5446-8.]</w:t>
      </w:r>
    </w:p>
    <w:p>
      <w:pPr>
        <w:pStyle w:val="yHeading5"/>
        <w:pageBreakBefore/>
        <w:tabs>
          <w:tab w:val="clear" w:pos="879"/>
          <w:tab w:val="left" w:pos="1140"/>
        </w:tabs>
        <w:spacing w:before="0" w:after="120"/>
      </w:pPr>
      <w:bookmarkStart w:id="833" w:name="_Toc404931811"/>
      <w:bookmarkStart w:id="834" w:name="_Toc423450825"/>
      <w:r>
        <w:rPr>
          <w:rStyle w:val="CharSClsNo"/>
        </w:rPr>
        <w:t>Form 35A</w:t>
      </w:r>
      <w:r>
        <w:tab/>
        <w:t>Application for forfeiture under section 96(1)(b) or 98</w:t>
      </w:r>
      <w:bookmarkEnd w:id="833"/>
      <w:bookmarkEnd w:id="834"/>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yTableNAm"/>
              <w:keepNext/>
              <w:rPr>
                <w:sz w:val="18"/>
                <w:szCs w:val="18"/>
              </w:rPr>
            </w:pPr>
            <w:r>
              <w:rPr>
                <w:sz w:val="18"/>
                <w:szCs w:val="18"/>
              </w:rPr>
              <w:t>(e) .................................................................................................</w:t>
            </w:r>
          </w:p>
        </w:tc>
      </w:tr>
      <w:tr>
        <w:tc>
          <w:tcPr>
            <w:tcW w:w="2066" w:type="dxa"/>
            <w:gridSpan w:val="2"/>
          </w:tcPr>
          <w:p>
            <w:pPr>
              <w:pStyle w:val="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yTableNAm"/>
              <w:rPr>
                <w:sz w:val="18"/>
                <w:szCs w:val="18"/>
              </w:rPr>
            </w:pPr>
            <w:r>
              <w:rPr>
                <w:sz w:val="18"/>
                <w:szCs w:val="18"/>
              </w:rPr>
              <w:t>(f) ..................................................................................................</w:t>
            </w:r>
          </w:p>
          <w:p>
            <w:pPr>
              <w:pStyle w:val="yTableNAm"/>
              <w:rPr>
                <w:sz w:val="18"/>
                <w:szCs w:val="18"/>
              </w:rPr>
            </w:pPr>
            <w:r>
              <w:rPr>
                <w:sz w:val="18"/>
                <w:szCs w:val="18"/>
              </w:rPr>
              <w:t xml:space="preserve">     ..................................................................................................</w:t>
            </w:r>
          </w:p>
        </w:tc>
      </w:tr>
      <w:tr>
        <w:trPr>
          <w:trHeight w:val="303"/>
        </w:trPr>
        <w:tc>
          <w:tcPr>
            <w:tcW w:w="2066" w:type="dxa"/>
            <w:gridSpan w:val="2"/>
            <w:vMerge w:val="restart"/>
          </w:tcPr>
          <w:p>
            <w:pPr>
              <w:pStyle w:val="yTableNAm"/>
              <w:tabs>
                <w:tab w:val="clear" w:pos="567"/>
                <w:tab w:val="left" w:pos="306"/>
              </w:tabs>
              <w:ind w:left="306" w:hanging="426"/>
              <w:rPr>
                <w:spacing w:val="-2"/>
                <w:sz w:val="18"/>
                <w:szCs w:val="18"/>
              </w:rPr>
            </w:pPr>
          </w:p>
        </w:tc>
        <w:tc>
          <w:tcPr>
            <w:tcW w:w="2517" w:type="dxa"/>
          </w:tcPr>
          <w:p>
            <w:pPr>
              <w:pStyle w:val="yTableNAm"/>
              <w:spacing w:before="60" w:after="60"/>
              <w:rPr>
                <w:spacing w:val="-2"/>
                <w:sz w:val="18"/>
                <w:szCs w:val="18"/>
              </w:rPr>
            </w:pPr>
            <w:r>
              <w:rPr>
                <w:spacing w:val="-2"/>
                <w:sz w:val="18"/>
                <w:szCs w:val="18"/>
              </w:rPr>
              <w:t>Tel ..............................................</w:t>
            </w:r>
          </w:p>
        </w:tc>
        <w:tc>
          <w:tcPr>
            <w:tcW w:w="2519" w:type="dxa"/>
          </w:tcPr>
          <w:p>
            <w:pPr>
              <w:pStyle w:val="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yTableNAm"/>
              <w:tabs>
                <w:tab w:val="clear" w:pos="567"/>
                <w:tab w:val="left" w:pos="306"/>
              </w:tabs>
              <w:ind w:left="306" w:hanging="426"/>
              <w:rPr>
                <w:spacing w:val="-2"/>
                <w:sz w:val="18"/>
                <w:szCs w:val="18"/>
              </w:rPr>
            </w:pPr>
          </w:p>
        </w:tc>
        <w:tc>
          <w:tcPr>
            <w:tcW w:w="2517" w:type="dxa"/>
          </w:tcPr>
          <w:p>
            <w:pPr>
              <w:pStyle w:val="yTableNAm"/>
              <w:spacing w:before="60" w:after="60"/>
              <w:rPr>
                <w:spacing w:val="-2"/>
                <w:sz w:val="18"/>
                <w:szCs w:val="18"/>
              </w:rPr>
            </w:pPr>
            <w:r>
              <w:rPr>
                <w:spacing w:val="-2"/>
                <w:sz w:val="18"/>
                <w:szCs w:val="18"/>
              </w:rPr>
              <w:t>Email ..........................................</w:t>
            </w:r>
          </w:p>
        </w:tc>
        <w:tc>
          <w:tcPr>
            <w:tcW w:w="2519" w:type="dxa"/>
          </w:tcPr>
          <w:p>
            <w:pPr>
              <w:pStyle w:val="yTableNAm"/>
              <w:spacing w:before="60" w:after="60"/>
              <w:rPr>
                <w:spacing w:val="-2"/>
                <w:sz w:val="18"/>
                <w:szCs w:val="18"/>
              </w:rPr>
            </w:pPr>
            <w:r>
              <w:rPr>
                <w:spacing w:val="-2"/>
                <w:sz w:val="18"/>
                <w:szCs w:val="18"/>
              </w:rPr>
              <w:t>Ref (if any) .............................</w:t>
            </w:r>
          </w:p>
        </w:tc>
      </w:tr>
      <w:tr>
        <w:tc>
          <w:tcPr>
            <w:tcW w:w="2066" w:type="dxa"/>
            <w:gridSpan w:val="2"/>
          </w:tcPr>
          <w:p>
            <w:pPr>
              <w:pStyle w:val="yTableNAm"/>
              <w:keepNext/>
              <w:keepLines/>
              <w:tabs>
                <w:tab w:val="clear" w:pos="567"/>
                <w:tab w:val="left" w:pos="306"/>
              </w:tabs>
              <w:ind w:left="306" w:hanging="425"/>
              <w:rPr>
                <w:sz w:val="18"/>
                <w:szCs w:val="18"/>
              </w:rPr>
            </w:pPr>
          </w:p>
        </w:tc>
        <w:tc>
          <w:tcPr>
            <w:tcW w:w="5036" w:type="dxa"/>
            <w:gridSpan w:val="2"/>
          </w:tcPr>
          <w:p>
            <w:pPr>
              <w:pStyle w:val="yTableNAm"/>
              <w:rPr>
                <w:sz w:val="18"/>
                <w:szCs w:val="18"/>
              </w:rPr>
            </w:pPr>
            <w:r>
              <w:rPr>
                <w:sz w:val="18"/>
                <w:szCs w:val="18"/>
              </w:rPr>
              <w:t>OFFICIAL USE</w:t>
            </w:r>
          </w:p>
        </w:tc>
      </w:tr>
      <w:tr>
        <w:tc>
          <w:tcPr>
            <w:tcW w:w="2066" w:type="dxa"/>
            <w:gridSpan w:val="2"/>
          </w:tcPr>
          <w:p>
            <w:pPr>
              <w:pStyle w:val="yTableNAm"/>
              <w:keepNext/>
              <w:tabs>
                <w:tab w:val="clear" w:pos="567"/>
                <w:tab w:val="left" w:pos="306"/>
              </w:tabs>
              <w:ind w:left="306" w:hanging="426"/>
              <w:rPr>
                <w:sz w:val="18"/>
                <w:szCs w:val="18"/>
              </w:rPr>
            </w:pPr>
          </w:p>
        </w:tc>
        <w:tc>
          <w:tcPr>
            <w:tcW w:w="5036" w:type="dxa"/>
            <w:gridSpan w:val="2"/>
          </w:tcPr>
          <w:p>
            <w:pPr>
              <w:pStyle w:val="yTableNAm"/>
              <w:keepNext/>
              <w:rPr>
                <w:b/>
                <w:bCs/>
                <w:sz w:val="18"/>
                <w:szCs w:val="18"/>
              </w:rPr>
            </w:pPr>
            <w:r>
              <w:rPr>
                <w:b/>
                <w:bCs/>
                <w:sz w:val="18"/>
                <w:szCs w:val="18"/>
              </w:rPr>
              <w:t>SUMMONS TO RESPONDENT</w:t>
            </w:r>
          </w:p>
          <w:p>
            <w:pPr>
              <w:pStyle w:val="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yTableNAm"/>
              <w:tabs>
                <w:tab w:val="clear" w:pos="567"/>
                <w:tab w:val="left" w:pos="447"/>
              </w:tabs>
              <w:ind w:left="447" w:hanging="447"/>
              <w:rPr>
                <w:sz w:val="18"/>
                <w:szCs w:val="18"/>
              </w:rPr>
            </w:pPr>
          </w:p>
        </w:tc>
        <w:tc>
          <w:tcPr>
            <w:tcW w:w="5036" w:type="dxa"/>
            <w:gridSpan w:val="2"/>
          </w:tcPr>
          <w:p>
            <w:pPr>
              <w:pStyle w:val="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yTableNAm"/>
              <w:rPr>
                <w:sz w:val="18"/>
                <w:szCs w:val="18"/>
              </w:rPr>
            </w:pPr>
            <w:r>
              <w:rPr>
                <w:sz w:val="18"/>
                <w:szCs w:val="18"/>
              </w:rPr>
              <w:t>.......................................................................................................</w:t>
            </w:r>
          </w:p>
          <w:p>
            <w:pPr>
              <w:pStyle w:val="yTableNAm"/>
              <w:spacing w:before="0"/>
              <w:jc w:val="center"/>
              <w:rPr>
                <w:sz w:val="18"/>
                <w:szCs w:val="18"/>
              </w:rPr>
            </w:pPr>
            <w:r>
              <w:rPr>
                <w:sz w:val="18"/>
                <w:szCs w:val="18"/>
              </w:rPr>
              <w:t>Mining Registrar</w:t>
            </w:r>
          </w:p>
        </w:tc>
      </w:tr>
    </w:tbl>
    <w:p>
      <w:pPr>
        <w:pStyle w:val="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in Gazette 9 Mar 2007 p. 908</w:t>
      </w:r>
      <w:r>
        <w:noBreakHyphen/>
        <w:t>9; amended in Gazette 15 Jan 2010 p. 133; 9 Nov 2012 p. 5448-50.]</w:t>
      </w:r>
    </w:p>
    <w:p>
      <w:pPr>
        <w:pStyle w:val="yHeading5"/>
        <w:pageBreakBefore/>
        <w:spacing w:before="0" w:after="120"/>
      </w:pPr>
      <w:bookmarkStart w:id="835" w:name="_Toc404931812"/>
      <w:bookmarkStart w:id="836" w:name="_Toc423450826"/>
      <w:r>
        <w:rPr>
          <w:rStyle w:val="CharSClsNo"/>
        </w:rPr>
        <w:t>Form 36</w:t>
      </w:r>
      <w:r>
        <w:tab/>
        <w:t>Response</w:t>
      </w:r>
      <w:bookmarkEnd w:id="835"/>
      <w:bookmarkEnd w:id="836"/>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yTableNAm"/>
              <w:tabs>
                <w:tab w:val="clear" w:pos="567"/>
                <w:tab w:val="left" w:pos="447"/>
              </w:tabs>
              <w:ind w:left="447" w:hanging="447"/>
              <w:rPr>
                <w:sz w:val="18"/>
                <w:szCs w:val="18"/>
              </w:rPr>
            </w:pPr>
            <w:r>
              <w:rPr>
                <w:sz w:val="18"/>
                <w:szCs w:val="18"/>
              </w:rPr>
              <w:t>(f) .....................................................................................................</w:t>
            </w:r>
          </w:p>
          <w:p>
            <w:pPr>
              <w:pStyle w:val="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yTableNAm"/>
              <w:tabs>
                <w:tab w:val="clear" w:pos="567"/>
                <w:tab w:val="left" w:pos="447"/>
              </w:tabs>
              <w:ind w:left="447" w:hanging="447"/>
              <w:rPr>
                <w:spacing w:val="-2"/>
                <w:sz w:val="18"/>
                <w:szCs w:val="18"/>
              </w:rPr>
            </w:pPr>
          </w:p>
        </w:tc>
        <w:tc>
          <w:tcPr>
            <w:tcW w:w="2525" w:type="dxa"/>
            <w:gridSpan w:val="2"/>
          </w:tcPr>
          <w:p>
            <w:pPr>
              <w:pStyle w:val="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yTableNAm"/>
              <w:tabs>
                <w:tab w:val="clear" w:pos="567"/>
                <w:tab w:val="left" w:pos="447"/>
              </w:tabs>
              <w:ind w:left="447" w:hanging="447"/>
              <w:rPr>
                <w:spacing w:val="-2"/>
                <w:sz w:val="18"/>
                <w:szCs w:val="18"/>
              </w:rPr>
            </w:pPr>
          </w:p>
        </w:tc>
        <w:tc>
          <w:tcPr>
            <w:tcW w:w="2525" w:type="dxa"/>
            <w:gridSpan w:val="2"/>
          </w:tcPr>
          <w:p>
            <w:pPr>
              <w:pStyle w:val="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yTableNAm"/>
              <w:keepNext/>
              <w:keepLines/>
              <w:rPr>
                <w:spacing w:val="-2"/>
                <w:sz w:val="18"/>
              </w:rPr>
            </w:pPr>
            <w:r>
              <w:rPr>
                <w:spacing w:val="-2"/>
                <w:sz w:val="18"/>
              </w:rPr>
              <w:t>OFFICIAL USE</w:t>
            </w:r>
          </w:p>
        </w:tc>
        <w:tc>
          <w:tcPr>
            <w:tcW w:w="3652" w:type="dxa"/>
            <w:tcBorders>
              <w:top w:val="nil"/>
              <w:left w:val="nil"/>
              <w:bottom w:val="nil"/>
              <w:right w:val="nil"/>
            </w:tcBorders>
          </w:tcPr>
          <w:p>
            <w:pPr>
              <w:pStyle w:val="yTableNAm"/>
              <w:keepNext/>
              <w:keepLines/>
              <w:rPr>
                <w:spacing w:val="-2"/>
                <w:sz w:val="18"/>
              </w:rPr>
            </w:pPr>
          </w:p>
        </w:tc>
      </w:tr>
      <w:tr>
        <w:trPr>
          <w:trHeight w:val="453"/>
        </w:trPr>
        <w:tc>
          <w:tcPr>
            <w:tcW w:w="5840" w:type="dxa"/>
            <w:gridSpan w:val="2"/>
            <w:tcBorders>
              <w:top w:val="nil"/>
              <w:left w:val="nil"/>
              <w:bottom w:val="nil"/>
              <w:right w:val="nil"/>
            </w:tcBorders>
          </w:tcPr>
          <w:p>
            <w:pPr>
              <w:pStyle w:val="yTableNAm"/>
              <w:keepNext/>
              <w:keepLines/>
              <w:rPr>
                <w:spacing w:val="-2"/>
                <w:sz w:val="18"/>
              </w:rPr>
            </w:pPr>
            <w:r>
              <w:rPr>
                <w:spacing w:val="-2"/>
                <w:sz w:val="18"/>
              </w:rPr>
              <w:t>Received at ................................a.m./p.m. on .................................. 20.....</w:t>
            </w:r>
          </w:p>
          <w:p>
            <w:pPr>
              <w:pStyle w:val="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yTableNAm"/>
              <w:keepNext/>
              <w:keepLines/>
              <w:jc w:val="center"/>
              <w:rPr>
                <w:spacing w:val="-2"/>
                <w:sz w:val="18"/>
              </w:rPr>
            </w:pPr>
            <w:r>
              <w:rPr>
                <w:spacing w:val="-2"/>
                <w:sz w:val="18"/>
              </w:rPr>
              <w:t>....................................................................</w:t>
            </w:r>
            <w:r>
              <w:rPr>
                <w:spacing w:val="-2"/>
                <w:sz w:val="18"/>
              </w:rPr>
              <w:br/>
              <w:t>Mining Registrar</w:t>
            </w:r>
          </w:p>
        </w:tc>
      </w:tr>
    </w:tbl>
    <w:p>
      <w:pPr>
        <w:pStyle w:val="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in Gazette 9 Mar 2007 p. 910; amended in Gazette 15 Jan 2010 p. 133; 9 Nov 2012 p. 5450-1.]</w:t>
      </w:r>
    </w:p>
    <w:p>
      <w:pPr>
        <w:pStyle w:val="yHeading5"/>
        <w:pageBreakBefore/>
        <w:tabs>
          <w:tab w:val="clear" w:pos="879"/>
          <w:tab w:val="left" w:pos="1140"/>
        </w:tabs>
        <w:spacing w:before="0" w:after="60"/>
      </w:pPr>
      <w:bookmarkStart w:id="837" w:name="_Toc404931813"/>
      <w:bookmarkStart w:id="838" w:name="_Toc423450827"/>
      <w:r>
        <w:rPr>
          <w:rStyle w:val="CharSClsNo"/>
        </w:rPr>
        <w:t>Form 36A</w:t>
      </w:r>
      <w:r>
        <w:tab/>
        <w:t>Interlocutory application</w:t>
      </w:r>
      <w:bookmarkEnd w:id="837"/>
      <w:bookmarkEnd w:id="838"/>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yTableNAm"/>
              <w:spacing w:before="40"/>
              <w:rPr>
                <w:sz w:val="18"/>
                <w:szCs w:val="18"/>
              </w:rPr>
            </w:pPr>
            <w:r>
              <w:rPr>
                <w:i/>
                <w:sz w:val="18"/>
                <w:szCs w:val="18"/>
              </w:rPr>
              <w:t>Mining Act 1978</w:t>
            </w:r>
          </w:p>
          <w:p>
            <w:pPr>
              <w:pStyle w:val="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yTableNAm"/>
              <w:spacing w:before="60"/>
              <w:rPr>
                <w:sz w:val="18"/>
                <w:szCs w:val="18"/>
              </w:rPr>
            </w:pPr>
            <w:r>
              <w:rPr>
                <w:sz w:val="18"/>
                <w:szCs w:val="18"/>
              </w:rPr>
              <w:t>(e)</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yTableNAm"/>
              <w:tabs>
                <w:tab w:val="clear" w:pos="567"/>
                <w:tab w:val="left" w:pos="306"/>
              </w:tabs>
              <w:spacing w:before="60"/>
              <w:ind w:left="306" w:hanging="426"/>
              <w:rPr>
                <w:sz w:val="18"/>
                <w:szCs w:val="18"/>
              </w:rPr>
            </w:pPr>
          </w:p>
        </w:tc>
        <w:tc>
          <w:tcPr>
            <w:tcW w:w="5017" w:type="dxa"/>
            <w:gridSpan w:val="2"/>
          </w:tcPr>
          <w:p>
            <w:pPr>
              <w:pStyle w:val="yTableNAm"/>
              <w:spacing w:before="60"/>
              <w:rPr>
                <w:sz w:val="18"/>
                <w:szCs w:val="18"/>
              </w:rPr>
            </w:pPr>
            <w:r>
              <w:rPr>
                <w:sz w:val="18"/>
                <w:szCs w:val="18"/>
              </w:rPr>
              <w:t xml:space="preserve">(f) </w:t>
            </w:r>
          </w:p>
          <w:p>
            <w:pPr>
              <w:pStyle w:val="yTableNAm"/>
              <w:spacing w:before="60"/>
              <w:rPr>
                <w:sz w:val="18"/>
                <w:szCs w:val="18"/>
              </w:rPr>
            </w:pPr>
          </w:p>
        </w:tc>
      </w:tr>
      <w:tr>
        <w:trPr>
          <w:gridAfter w:val="1"/>
          <w:wAfter w:w="19" w:type="dxa"/>
          <w:trHeight w:val="260"/>
        </w:trPr>
        <w:tc>
          <w:tcPr>
            <w:tcW w:w="2052" w:type="dxa"/>
            <w:vMerge w:val="restart"/>
          </w:tcPr>
          <w:p>
            <w:pPr>
              <w:pStyle w:val="yTableNAm"/>
              <w:tabs>
                <w:tab w:val="clear" w:pos="567"/>
                <w:tab w:val="left" w:pos="306"/>
              </w:tabs>
              <w:spacing w:before="60"/>
              <w:ind w:left="306" w:hanging="426"/>
              <w:rPr>
                <w:spacing w:val="-2"/>
                <w:sz w:val="18"/>
                <w:szCs w:val="18"/>
              </w:rPr>
            </w:pPr>
          </w:p>
        </w:tc>
        <w:tc>
          <w:tcPr>
            <w:tcW w:w="2517" w:type="dxa"/>
          </w:tcPr>
          <w:p>
            <w:pPr>
              <w:pStyle w:val="yTableNAm"/>
              <w:spacing w:before="60"/>
              <w:rPr>
                <w:spacing w:val="-2"/>
                <w:sz w:val="18"/>
                <w:szCs w:val="18"/>
              </w:rPr>
            </w:pPr>
            <w:r>
              <w:rPr>
                <w:spacing w:val="-2"/>
                <w:sz w:val="18"/>
                <w:szCs w:val="18"/>
              </w:rPr>
              <w:t>Tel ..............................................</w:t>
            </w:r>
          </w:p>
        </w:tc>
        <w:tc>
          <w:tcPr>
            <w:tcW w:w="2500" w:type="dxa"/>
          </w:tcPr>
          <w:p>
            <w:pPr>
              <w:pStyle w:val="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yTableNAm"/>
              <w:tabs>
                <w:tab w:val="clear" w:pos="567"/>
                <w:tab w:val="left" w:pos="306"/>
              </w:tabs>
              <w:spacing w:before="60"/>
              <w:ind w:left="306" w:hanging="426"/>
              <w:rPr>
                <w:spacing w:val="-2"/>
                <w:sz w:val="18"/>
                <w:szCs w:val="18"/>
              </w:rPr>
            </w:pPr>
          </w:p>
        </w:tc>
        <w:tc>
          <w:tcPr>
            <w:tcW w:w="2517" w:type="dxa"/>
          </w:tcPr>
          <w:p>
            <w:pPr>
              <w:pStyle w:val="yTableNAm"/>
              <w:spacing w:before="60"/>
              <w:rPr>
                <w:spacing w:val="-2"/>
                <w:sz w:val="18"/>
                <w:szCs w:val="18"/>
              </w:rPr>
            </w:pPr>
            <w:r>
              <w:rPr>
                <w:spacing w:val="-2"/>
                <w:sz w:val="18"/>
                <w:szCs w:val="18"/>
              </w:rPr>
              <w:t>Email ..........................................</w:t>
            </w:r>
          </w:p>
        </w:tc>
        <w:tc>
          <w:tcPr>
            <w:tcW w:w="2500" w:type="dxa"/>
          </w:tcPr>
          <w:p>
            <w:pPr>
              <w:pStyle w:val="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yTableNAm"/>
              <w:spacing w:before="60"/>
              <w:rPr>
                <w:sz w:val="18"/>
                <w:szCs w:val="18"/>
              </w:rPr>
            </w:pPr>
            <w:r>
              <w:rPr>
                <w:sz w:val="18"/>
                <w:szCs w:val="18"/>
              </w:rPr>
              <w:t>(g) .................................................................................................</w:t>
            </w:r>
          </w:p>
          <w:p>
            <w:pPr>
              <w:pStyle w:val="yTableNAm"/>
              <w:spacing w:before="60"/>
              <w:rPr>
                <w:sz w:val="18"/>
                <w:szCs w:val="18"/>
              </w:rPr>
            </w:pPr>
            <w:r>
              <w:rPr>
                <w:sz w:val="18"/>
                <w:szCs w:val="18"/>
              </w:rPr>
              <w:t xml:space="preserve">      .................................................................................................</w:t>
            </w:r>
          </w:p>
        </w:tc>
      </w:tr>
      <w:tr>
        <w:trPr>
          <w:gridAfter w:val="1"/>
          <w:wAfter w:w="19" w:type="dxa"/>
          <w:cantSplit/>
        </w:trPr>
        <w:tc>
          <w:tcPr>
            <w:tcW w:w="2052" w:type="dxa"/>
          </w:tcPr>
          <w:p>
            <w:pPr>
              <w:pStyle w:val="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yTableNAm"/>
              <w:spacing w:before="60"/>
              <w:rPr>
                <w:sz w:val="18"/>
                <w:szCs w:val="18"/>
              </w:rPr>
            </w:pP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yTableNAm"/>
              <w:widowControl w:val="0"/>
              <w:rPr>
                <w:spacing w:val="-2"/>
                <w:sz w:val="18"/>
              </w:rPr>
            </w:pPr>
            <w:r>
              <w:rPr>
                <w:spacing w:val="-2"/>
                <w:sz w:val="18"/>
              </w:rPr>
              <w:t>Received at ................................a.m./p.m. on .................................. 20.....</w:t>
            </w:r>
          </w:p>
          <w:p>
            <w:pPr>
              <w:pStyle w:val="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yTableNAm"/>
              <w:spacing w:before="60"/>
              <w:rPr>
                <w:sz w:val="18"/>
                <w:szCs w:val="18"/>
              </w:rPr>
            </w:pPr>
          </w:p>
        </w:tc>
        <w:tc>
          <w:tcPr>
            <w:tcW w:w="5017" w:type="dxa"/>
            <w:gridSpan w:val="2"/>
            <w:tcBorders>
              <w:left w:val="single" w:sz="4" w:space="0" w:color="auto"/>
            </w:tcBorders>
          </w:tcPr>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tc>
      </w:tr>
    </w:tbl>
    <w:p>
      <w:pPr>
        <w:pStyle w:val="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in Gazette 9 Mar 2007 p. 911</w:t>
      </w:r>
      <w:r>
        <w:noBreakHyphen/>
        <w:t>12; amended in Gazette 15 Jan 2010 p. 133; 9 Nov 2012 p. 5452-4.]</w:t>
      </w:r>
    </w:p>
    <w:p>
      <w:pPr>
        <w:pStyle w:val="yHeading5"/>
        <w:pageBreakBefore/>
        <w:spacing w:before="0" w:after="120"/>
      </w:pPr>
      <w:bookmarkStart w:id="839" w:name="_Toc404931814"/>
      <w:bookmarkStart w:id="840" w:name="_Toc423450828"/>
      <w:r>
        <w:rPr>
          <w:rStyle w:val="CharSClsNo"/>
        </w:rPr>
        <w:t>Form 37</w:t>
      </w:r>
      <w:r>
        <w:tab/>
        <w:t>Summons to witness</w:t>
      </w:r>
      <w:bookmarkEnd w:id="839"/>
      <w:bookmarkEnd w:id="840"/>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in Gazette 9 Mar 2007 p. 912</w:t>
      </w:r>
      <w:r>
        <w:noBreakHyphen/>
        <w:t>13; amended in Gazette 15 Jan 2010 p. 133; 9 Nov 2012 p. 5454.]</w:t>
      </w:r>
    </w:p>
    <w:p>
      <w:pPr>
        <w:pStyle w:val="yHeading5"/>
        <w:pageBreakBefore/>
        <w:spacing w:before="0" w:after="60"/>
      </w:pPr>
      <w:bookmarkStart w:id="841" w:name="_Toc404931815"/>
      <w:bookmarkStart w:id="842" w:name="_Toc423450829"/>
      <w:r>
        <w:rPr>
          <w:rStyle w:val="CharSClsNo"/>
        </w:rPr>
        <w:t>Form 38</w:t>
      </w:r>
      <w:r>
        <w:tab/>
        <w:t>Judgment of a warden’s court/determination of a warden</w:t>
      </w:r>
      <w:bookmarkEnd w:id="841"/>
      <w:bookmarkEnd w:id="842"/>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outlineLvl w:val="9"/>
      </w:pPr>
      <w:r>
        <w:t>[Forms 39</w:t>
      </w:r>
      <w:r>
        <w:noBreakHyphen/>
        <w:t>41 deleted in Gazette 9 Mar 2007 p. 914.]</w:t>
      </w:r>
    </w:p>
    <w:p>
      <w:pPr>
        <w:pStyle w:val="yHeading5"/>
        <w:pageBreakBefore/>
        <w:spacing w:before="0" w:after="60"/>
      </w:pPr>
      <w:bookmarkStart w:id="843" w:name="_Toc404931816"/>
      <w:bookmarkStart w:id="844" w:name="_Toc423450830"/>
      <w:r>
        <w:rPr>
          <w:rStyle w:val="CharSClsNo"/>
        </w:rPr>
        <w:t>Form 42</w:t>
      </w:r>
      <w:r>
        <w:tab/>
        <w:t>Notice of appeal under section 147</w:t>
      </w:r>
      <w:bookmarkEnd w:id="843"/>
      <w:bookmarkEnd w:id="844"/>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yTableNAm"/>
              <w:keepNext/>
              <w:keepLines/>
              <w:rPr>
                <w:sz w:val="18"/>
                <w:szCs w:val="18"/>
              </w:rPr>
            </w:pPr>
          </w:p>
        </w:tc>
        <w:tc>
          <w:tcPr>
            <w:tcW w:w="5025" w:type="dxa"/>
            <w:gridSpan w:val="3"/>
          </w:tcPr>
          <w:p>
            <w:pPr>
              <w:pStyle w:val="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yTableNAm"/>
              <w:keepNext/>
              <w:keepLines/>
              <w:rPr>
                <w:sz w:val="18"/>
                <w:szCs w:val="18"/>
              </w:rPr>
            </w:pPr>
            <w:r>
              <w:rPr>
                <w:sz w:val="18"/>
                <w:szCs w:val="18"/>
              </w:rPr>
              <w:t>(c)................................................................................................</w:t>
            </w:r>
          </w:p>
          <w:p>
            <w:pPr>
              <w:pStyle w:val="yTableNAm"/>
              <w:keepNext/>
              <w:keepLines/>
              <w:rPr>
                <w:sz w:val="18"/>
                <w:szCs w:val="18"/>
              </w:rPr>
            </w:pPr>
            <w:r>
              <w:rPr>
                <w:sz w:val="18"/>
                <w:szCs w:val="18"/>
              </w:rPr>
              <w:t xml:space="preserve">     ...............................................................................................</w:t>
            </w:r>
          </w:p>
        </w:tc>
      </w:tr>
      <w:tr>
        <w:trPr>
          <w:trHeight w:val="260"/>
        </w:trPr>
        <w:tc>
          <w:tcPr>
            <w:tcW w:w="2058" w:type="dxa"/>
            <w:vMerge w:val="restart"/>
          </w:tcPr>
          <w:p>
            <w:pPr>
              <w:pStyle w:val="yTableNAm"/>
              <w:keepNext/>
              <w:keepLines/>
              <w:rPr>
                <w:spacing w:val="-2"/>
                <w:sz w:val="18"/>
                <w:szCs w:val="18"/>
              </w:rPr>
            </w:pPr>
          </w:p>
        </w:tc>
        <w:tc>
          <w:tcPr>
            <w:tcW w:w="2337" w:type="dxa"/>
            <w:gridSpan w:val="2"/>
          </w:tcPr>
          <w:p>
            <w:pPr>
              <w:pStyle w:val="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yTableNAm"/>
              <w:keepNext/>
              <w:keepLines/>
              <w:rPr>
                <w:spacing w:val="-2"/>
                <w:sz w:val="18"/>
                <w:szCs w:val="18"/>
              </w:rPr>
            </w:pPr>
          </w:p>
        </w:tc>
        <w:tc>
          <w:tcPr>
            <w:tcW w:w="2337" w:type="dxa"/>
            <w:gridSpan w:val="2"/>
          </w:tcPr>
          <w:p>
            <w:pPr>
              <w:pStyle w:val="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yTableNAm"/>
              <w:spacing w:before="60"/>
              <w:rPr>
                <w:spacing w:val="-2"/>
                <w:sz w:val="18"/>
              </w:rPr>
            </w:pPr>
            <w:r>
              <w:rPr>
                <w:spacing w:val="-2"/>
                <w:sz w:val="18"/>
              </w:rPr>
              <w:t>OFFICIAL USE</w:t>
            </w:r>
          </w:p>
        </w:tc>
        <w:tc>
          <w:tcPr>
            <w:tcW w:w="3652" w:type="dxa"/>
            <w:tcBorders>
              <w:top w:val="nil"/>
              <w:left w:val="nil"/>
              <w:bottom w:val="nil"/>
              <w:right w:val="nil"/>
            </w:tcBorders>
          </w:tcPr>
          <w:p>
            <w:pPr>
              <w:pStyle w:val="yTableNAm"/>
              <w:rPr>
                <w:spacing w:val="-2"/>
                <w:sz w:val="18"/>
              </w:rPr>
            </w:pPr>
          </w:p>
        </w:tc>
      </w:tr>
      <w:tr>
        <w:trPr>
          <w:trHeight w:val="340"/>
        </w:trPr>
        <w:tc>
          <w:tcPr>
            <w:tcW w:w="5826" w:type="dxa"/>
            <w:gridSpan w:val="2"/>
            <w:tcBorders>
              <w:top w:val="nil"/>
              <w:left w:val="nil"/>
              <w:bottom w:val="nil"/>
              <w:right w:val="nil"/>
            </w:tcBorders>
          </w:tcPr>
          <w:p>
            <w:pPr>
              <w:pStyle w:val="yTableNAm"/>
              <w:spacing w:before="60"/>
              <w:rPr>
                <w:spacing w:val="-2"/>
                <w:sz w:val="18"/>
              </w:rPr>
            </w:pPr>
            <w:r>
              <w:rPr>
                <w:spacing w:val="-2"/>
                <w:sz w:val="18"/>
              </w:rPr>
              <w:t>Received at ................................a.m./p.m. on .................................. 20</w:t>
            </w:r>
          </w:p>
          <w:p>
            <w:pPr>
              <w:pStyle w:val="yTableNAm"/>
              <w:rPr>
                <w:spacing w:val="-2"/>
                <w:sz w:val="18"/>
              </w:rPr>
            </w:pPr>
          </w:p>
        </w:tc>
      </w:tr>
      <w:tr>
        <w:trPr>
          <w:trHeight w:val="340"/>
        </w:trPr>
        <w:tc>
          <w:tcPr>
            <w:tcW w:w="5826" w:type="dxa"/>
            <w:gridSpan w:val="2"/>
            <w:tcBorders>
              <w:top w:val="nil"/>
              <w:left w:val="nil"/>
              <w:bottom w:val="nil"/>
              <w:right w:val="nil"/>
            </w:tcBorders>
          </w:tcPr>
          <w:p>
            <w:pPr>
              <w:pStyle w:val="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in Gazette 15 Jan 2010 p. 133; 9 Nov 2012 p. 5454-5.]</w:t>
      </w:r>
    </w:p>
    <w:p>
      <w:pPr>
        <w:pStyle w:val="yHeading5"/>
        <w:pageBreakBefore/>
        <w:spacing w:before="0" w:after="120"/>
      </w:pPr>
      <w:bookmarkStart w:id="845" w:name="_Toc404931817"/>
      <w:bookmarkStart w:id="846" w:name="_Toc423450831"/>
      <w:r>
        <w:rPr>
          <w:rStyle w:val="CharSClsNo"/>
        </w:rPr>
        <w:t>Form 43</w:t>
      </w:r>
      <w:r>
        <w:tab/>
        <w:t>Injunction</w:t>
      </w:r>
      <w:bookmarkEnd w:id="845"/>
      <w:bookmarkEnd w:id="846"/>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847" w:name="_Toc404931818"/>
      <w:bookmarkStart w:id="848" w:name="_Toc423450832"/>
      <w:r>
        <w:rPr>
          <w:rStyle w:val="CharSClsNo"/>
        </w:rPr>
        <w:t>Form 44</w:t>
      </w:r>
      <w:r>
        <w:tab/>
        <w:t>Report of approved surveyor</w:t>
      </w:r>
      <w:bookmarkEnd w:id="847"/>
      <w:bookmarkEnd w:id="848"/>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sectPr>
          <w:headerReference w:type="even" r:id="rId38"/>
          <w:headerReference w:type="default" r:id="rId39"/>
          <w:headerReference w:type="first" r:id="rId40"/>
          <w:pgSz w:w="11907" w:h="16840" w:code="9"/>
          <w:pgMar w:top="2381" w:right="2409" w:bottom="3543" w:left="2409" w:header="720" w:footer="3380" w:gutter="0"/>
          <w:cols w:space="720"/>
          <w:noEndnote/>
          <w:docGrid w:linePitch="326"/>
        </w:sectPr>
      </w:pPr>
    </w:p>
    <w:p>
      <w:pPr>
        <w:pStyle w:val="yScheduleHeading"/>
      </w:pPr>
      <w:bookmarkStart w:id="850" w:name="_Toc404931819"/>
      <w:bookmarkStart w:id="851" w:name="_Toc421282921"/>
      <w:bookmarkStart w:id="852" w:name="_Toc421283317"/>
      <w:bookmarkStart w:id="853" w:name="_Toc423450833"/>
      <w:r>
        <w:rPr>
          <w:rStyle w:val="CharSchNo"/>
        </w:rPr>
        <w:t>Schedule 2</w:t>
      </w:r>
      <w:r>
        <w:rPr>
          <w:rStyle w:val="CharSDivNo"/>
        </w:rPr>
        <w:t> </w:t>
      </w:r>
      <w:r>
        <w:t>—</w:t>
      </w:r>
      <w:r>
        <w:rPr>
          <w:rStyle w:val="CharSDivText"/>
        </w:rPr>
        <w:t> </w:t>
      </w:r>
      <w:r>
        <w:rPr>
          <w:rStyle w:val="CharSchText"/>
        </w:rPr>
        <w:t>Fees and rents</w:t>
      </w:r>
      <w:bookmarkEnd w:id="850"/>
      <w:bookmarkEnd w:id="851"/>
      <w:bookmarkEnd w:id="852"/>
      <w:bookmarkEnd w:id="853"/>
    </w:p>
    <w:p>
      <w:pPr>
        <w:pStyle w:val="yShoulderClause"/>
      </w:pPr>
      <w:r>
        <w:t>[r. 2, 4D(2), 16C(2), 23BA(2), 25B, 28A(1), 64(1b) and (1c), 84D, 109(1) and (3), 121(2), 163(2) and (4) and 165(7)(f)]</w:t>
      </w:r>
    </w:p>
    <w:p>
      <w:pPr>
        <w:pStyle w:val="ySubsection"/>
      </w:pPr>
    </w:p>
    <w:p>
      <w:pPr>
        <w:pStyle w:val="yFootnoteheading"/>
        <w:spacing w:after="120"/>
      </w:pPr>
      <w:r>
        <w:tab/>
        <w:t>[Heading inserted in Gazette 22 Jun 2012 p. 2792.]</w:t>
      </w:r>
    </w:p>
    <w:tbl>
      <w:tblPr>
        <w:tblW w:w="0" w:type="auto"/>
        <w:tblInd w:w="85" w:type="dxa"/>
        <w:tblLayout w:type="fixed"/>
        <w:tblCellMar>
          <w:left w:w="85" w:type="dxa"/>
          <w:right w:w="85" w:type="dxa"/>
        </w:tblCellMar>
        <w:tblLook w:val="0000" w:firstRow="0" w:lastRow="0" w:firstColumn="0" w:lastColumn="0" w:noHBand="0" w:noVBand="0"/>
      </w:tblPr>
      <w:tblGrid>
        <w:gridCol w:w="5073"/>
        <w:gridCol w:w="886"/>
        <w:gridCol w:w="1148"/>
      </w:tblGrid>
      <w:tr>
        <w:trPr>
          <w:cantSplit/>
          <w:tblHeader/>
        </w:trPr>
        <w:tc>
          <w:tcPr>
            <w:tcW w:w="5073" w:type="dxa"/>
            <w:tcBorders>
              <w:top w:val="single" w:sz="4" w:space="0" w:color="auto"/>
              <w:bottom w:val="single" w:sz="4" w:space="0" w:color="auto"/>
            </w:tcBorders>
          </w:tcPr>
          <w:p>
            <w:pPr>
              <w:pStyle w:val="zyTableNAm"/>
              <w:rPr>
                <w:szCs w:val="22"/>
              </w:rPr>
            </w:pPr>
          </w:p>
        </w:tc>
        <w:tc>
          <w:tcPr>
            <w:tcW w:w="886" w:type="dxa"/>
            <w:tcBorders>
              <w:top w:val="single" w:sz="4" w:space="0" w:color="auto"/>
              <w:bottom w:val="single" w:sz="4" w:space="0" w:color="auto"/>
            </w:tcBorders>
          </w:tcPr>
          <w:p>
            <w:pPr>
              <w:pStyle w:val="zyTableNAm"/>
              <w:rPr>
                <w:szCs w:val="22"/>
              </w:rPr>
            </w:pPr>
          </w:p>
        </w:tc>
        <w:tc>
          <w:tcPr>
            <w:tcW w:w="1148" w:type="dxa"/>
            <w:tcBorders>
              <w:top w:val="single" w:sz="4" w:space="0" w:color="auto"/>
              <w:bottom w:val="single" w:sz="4" w:space="0" w:color="auto"/>
            </w:tcBorders>
          </w:tcPr>
          <w:p>
            <w:pPr>
              <w:pStyle w:val="yTableNAm"/>
              <w:jc w:val="center"/>
              <w:rPr>
                <w:b/>
              </w:rPr>
            </w:pPr>
            <w:r>
              <w:rPr>
                <w:b/>
                <w:szCs w:val="22"/>
              </w:rPr>
              <w:t>$</w:t>
            </w:r>
          </w:p>
        </w:tc>
      </w:tr>
      <w:tr>
        <w:trPr>
          <w:cantSplit/>
        </w:trPr>
        <w:tc>
          <w:tcPr>
            <w:tcW w:w="5073" w:type="dxa"/>
          </w:tcPr>
          <w:p>
            <w:pPr>
              <w:pStyle w:val="yTableNAm"/>
              <w:ind w:left="573" w:hanging="573"/>
            </w:pPr>
            <w:r>
              <w:rPr>
                <w:szCs w:val="22"/>
              </w:rPr>
              <w:t>1.</w:t>
            </w:r>
            <w:r>
              <w:rPr>
                <w:szCs w:val="22"/>
              </w:rPr>
              <w:tab/>
              <w:t>Annual rent of existing exploration licence per square kilometre or part of one square kilometre — </w:t>
            </w:r>
          </w:p>
        </w:tc>
        <w:tc>
          <w:tcPr>
            <w:tcW w:w="886" w:type="dxa"/>
          </w:tcPr>
          <w:p>
            <w:pPr>
              <w:pStyle w:val="zyTableNAm"/>
              <w:rPr>
                <w:szCs w:val="22"/>
              </w:rPr>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for years 1 to 7 of the term of the licence</w:t>
            </w:r>
          </w:p>
        </w:tc>
        <w:tc>
          <w:tcPr>
            <w:tcW w:w="886" w:type="dxa"/>
          </w:tcPr>
          <w:p>
            <w:pPr>
              <w:pStyle w:val="zyTableNAm"/>
              <w:rPr>
                <w:szCs w:val="22"/>
              </w:rPr>
            </w:pPr>
          </w:p>
        </w:tc>
        <w:tc>
          <w:tcPr>
            <w:tcW w:w="1148" w:type="dxa"/>
            <w:vAlign w:val="center"/>
          </w:tcPr>
          <w:p>
            <w:pPr>
              <w:pStyle w:val="yTableNAm"/>
            </w:pPr>
            <w:r>
              <w:t>48.00</w:t>
            </w:r>
          </w:p>
        </w:tc>
      </w:tr>
      <w:tr>
        <w:trPr>
          <w:cantSplit/>
        </w:trPr>
        <w:tc>
          <w:tcPr>
            <w:tcW w:w="5073" w:type="dxa"/>
          </w:tcPr>
          <w:p>
            <w:pPr>
              <w:pStyle w:val="yTableNAm"/>
              <w:tabs>
                <w:tab w:val="left" w:pos="1161"/>
              </w:tabs>
              <w:ind w:left="1175" w:hanging="1175"/>
            </w:pPr>
            <w:r>
              <w:rPr>
                <w:szCs w:val="22"/>
              </w:rPr>
              <w:tab/>
              <w:t>(b)</w:t>
            </w:r>
            <w:r>
              <w:rPr>
                <w:szCs w:val="22"/>
              </w:rPr>
              <w:tab/>
              <w:t>for year 8, and each subsequent year, of the term of the licence</w:t>
            </w:r>
          </w:p>
        </w:tc>
        <w:tc>
          <w:tcPr>
            <w:tcW w:w="886" w:type="dxa"/>
          </w:tcPr>
          <w:p>
            <w:pPr>
              <w:pStyle w:val="zyTableNAm"/>
              <w:rPr>
                <w:szCs w:val="22"/>
              </w:rPr>
            </w:pPr>
          </w:p>
        </w:tc>
        <w:tc>
          <w:tcPr>
            <w:tcW w:w="1148" w:type="dxa"/>
            <w:vAlign w:val="center"/>
          </w:tcPr>
          <w:p>
            <w:pPr>
              <w:pStyle w:val="yTableNAm"/>
            </w:pPr>
            <w:r>
              <w:br/>
              <w:t>161.70</w:t>
            </w:r>
          </w:p>
        </w:tc>
      </w:tr>
      <w:tr>
        <w:trPr>
          <w:cantSplit/>
        </w:trPr>
        <w:tc>
          <w:tcPr>
            <w:tcW w:w="5073" w:type="dxa"/>
          </w:tcPr>
          <w:p>
            <w:pPr>
              <w:pStyle w:val="yTableNAm"/>
              <w:ind w:left="573" w:hanging="573"/>
            </w:pPr>
            <w:r>
              <w:rPr>
                <w:szCs w:val="22"/>
              </w:rPr>
              <w:t>2.</w:t>
            </w:r>
            <w:r>
              <w:rPr>
                <w:szCs w:val="22"/>
              </w:rPr>
              <w:tab/>
              <w:t>Annual rent of graticular exploration licence —</w:t>
            </w:r>
          </w:p>
        </w:tc>
        <w:tc>
          <w:tcPr>
            <w:tcW w:w="886" w:type="dxa"/>
          </w:tcPr>
          <w:p>
            <w:pPr>
              <w:pStyle w:val="zyTableNAm"/>
              <w:keepNext/>
              <w:rPr>
                <w:szCs w:val="22"/>
              </w:rPr>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one block licence applied for after 1 July 1999</w:t>
            </w:r>
          </w:p>
        </w:tc>
        <w:tc>
          <w:tcPr>
            <w:tcW w:w="886" w:type="dxa"/>
          </w:tcPr>
          <w:p>
            <w:pPr>
              <w:pStyle w:val="zyTableNAm"/>
              <w:rPr>
                <w:szCs w:val="22"/>
              </w:rPr>
            </w:pPr>
          </w:p>
        </w:tc>
        <w:tc>
          <w:tcPr>
            <w:tcW w:w="1148" w:type="dxa"/>
            <w:vAlign w:val="center"/>
          </w:tcPr>
          <w:p>
            <w:pPr>
              <w:pStyle w:val="yTableNAm"/>
            </w:pPr>
            <w:r>
              <w:br/>
              <w:t>301.35</w:t>
            </w:r>
          </w:p>
        </w:tc>
      </w:tr>
      <w:tr>
        <w:trPr>
          <w:cantSplit/>
        </w:trPr>
        <w:tc>
          <w:tcPr>
            <w:tcW w:w="5073" w:type="dxa"/>
          </w:tcPr>
          <w:p>
            <w:pPr>
              <w:pStyle w:val="yTableNAm"/>
              <w:tabs>
                <w:tab w:val="left" w:pos="1161"/>
              </w:tabs>
              <w:ind w:left="1175" w:hanging="1175"/>
            </w:pPr>
            <w:r>
              <w:rPr>
                <w:szCs w:val="22"/>
              </w:rPr>
              <w:tab/>
              <w:t>(b)</w:t>
            </w:r>
            <w:r>
              <w:rPr>
                <w:szCs w:val="22"/>
              </w:rPr>
              <w:tab/>
              <w:t>all other licences, per block —</w:t>
            </w:r>
          </w:p>
          <w:p>
            <w:pPr>
              <w:pStyle w:val="yTableNAm"/>
              <w:tabs>
                <w:tab w:val="clear" w:pos="567"/>
                <w:tab w:val="left" w:pos="1131"/>
                <w:tab w:val="left" w:pos="1693"/>
              </w:tabs>
              <w:ind w:left="1707" w:hanging="1707"/>
            </w:pPr>
            <w:r>
              <w:tab/>
              <w:t>(i)</w:t>
            </w:r>
            <w:r>
              <w:tab/>
              <w:t>for years 1 to 3 of the term of the licence</w:t>
            </w:r>
          </w:p>
        </w:tc>
        <w:tc>
          <w:tcPr>
            <w:tcW w:w="886" w:type="dxa"/>
          </w:tcPr>
          <w:p>
            <w:pPr>
              <w:pStyle w:val="zyTableNAm"/>
              <w:rPr>
                <w:szCs w:val="22"/>
              </w:rPr>
            </w:pPr>
          </w:p>
        </w:tc>
        <w:tc>
          <w:tcPr>
            <w:tcW w:w="1148" w:type="dxa"/>
            <w:vAlign w:val="center"/>
          </w:tcPr>
          <w:p>
            <w:pPr>
              <w:pStyle w:val="yTableNAm"/>
            </w:pPr>
          </w:p>
          <w:p>
            <w:pPr>
              <w:pStyle w:val="yTableNAm"/>
            </w:pPr>
            <w:r>
              <w:br/>
              <w:t>125.25</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for</w:t>
            </w:r>
            <w:r>
              <w:rPr>
                <w:szCs w:val="22"/>
              </w:rPr>
              <w:t xml:space="preserve"> years 4 and 5 of the term of the licence</w:t>
            </w:r>
          </w:p>
        </w:tc>
        <w:tc>
          <w:tcPr>
            <w:tcW w:w="886" w:type="dxa"/>
          </w:tcPr>
          <w:p>
            <w:pPr>
              <w:pStyle w:val="zyTableNAm"/>
              <w:rPr>
                <w:szCs w:val="22"/>
              </w:rPr>
            </w:pPr>
          </w:p>
        </w:tc>
        <w:tc>
          <w:tcPr>
            <w:tcW w:w="1148" w:type="dxa"/>
            <w:vAlign w:val="center"/>
          </w:tcPr>
          <w:p>
            <w:pPr>
              <w:pStyle w:val="yTableNAm"/>
            </w:pPr>
            <w:r>
              <w:br/>
              <w:t>194.85</w:t>
            </w:r>
          </w:p>
        </w:tc>
      </w:tr>
      <w:tr>
        <w:trPr>
          <w:cantSplit/>
        </w:trPr>
        <w:tc>
          <w:tcPr>
            <w:tcW w:w="5073" w:type="dxa"/>
          </w:tcPr>
          <w:p>
            <w:pPr>
              <w:pStyle w:val="yTableNAm"/>
              <w:tabs>
                <w:tab w:val="clear" w:pos="567"/>
                <w:tab w:val="left" w:pos="1131"/>
                <w:tab w:val="left" w:pos="1693"/>
              </w:tabs>
              <w:ind w:left="1707" w:hanging="1707"/>
            </w:pPr>
            <w:r>
              <w:rPr>
                <w:szCs w:val="22"/>
              </w:rPr>
              <w:tab/>
              <w:t>(iii)</w:t>
            </w:r>
            <w:r>
              <w:rPr>
                <w:szCs w:val="22"/>
              </w:rPr>
              <w:tab/>
            </w:r>
            <w:r>
              <w:t>for</w:t>
            </w:r>
            <w:r>
              <w:rPr>
                <w:szCs w:val="22"/>
              </w:rPr>
              <w:t xml:space="preserve"> years 6 and 7 of the term of the licence</w:t>
            </w:r>
          </w:p>
        </w:tc>
        <w:tc>
          <w:tcPr>
            <w:tcW w:w="886" w:type="dxa"/>
          </w:tcPr>
          <w:p>
            <w:pPr>
              <w:pStyle w:val="zyTableNAm"/>
              <w:rPr>
                <w:szCs w:val="22"/>
              </w:rPr>
            </w:pPr>
          </w:p>
        </w:tc>
        <w:tc>
          <w:tcPr>
            <w:tcW w:w="1148" w:type="dxa"/>
            <w:vAlign w:val="center"/>
          </w:tcPr>
          <w:p>
            <w:pPr>
              <w:pStyle w:val="yTableNAm"/>
            </w:pPr>
            <w:r>
              <w:t>264.35</w:t>
            </w:r>
          </w:p>
        </w:tc>
      </w:tr>
      <w:tr>
        <w:trPr>
          <w:cantSplit/>
        </w:trPr>
        <w:tc>
          <w:tcPr>
            <w:tcW w:w="5073" w:type="dxa"/>
          </w:tcPr>
          <w:p>
            <w:pPr>
              <w:pStyle w:val="yTableNAm"/>
              <w:tabs>
                <w:tab w:val="clear" w:pos="567"/>
                <w:tab w:val="left" w:pos="1131"/>
                <w:tab w:val="left" w:pos="1693"/>
              </w:tabs>
              <w:ind w:left="1707" w:hanging="1707"/>
            </w:pPr>
            <w:r>
              <w:rPr>
                <w:szCs w:val="22"/>
              </w:rPr>
              <w:tab/>
              <w:t>(iv)</w:t>
            </w:r>
            <w:r>
              <w:rPr>
                <w:szCs w:val="22"/>
              </w:rPr>
              <w:tab/>
            </w:r>
            <w:r>
              <w:t>for</w:t>
            </w:r>
            <w:r>
              <w:rPr>
                <w:szCs w:val="22"/>
              </w:rPr>
              <w:t xml:space="preserve"> year 8, and each subsequent year, of the term of the licence</w:t>
            </w:r>
          </w:p>
        </w:tc>
        <w:tc>
          <w:tcPr>
            <w:tcW w:w="886" w:type="dxa"/>
          </w:tcPr>
          <w:p>
            <w:pPr>
              <w:pStyle w:val="zyTableNAm"/>
              <w:rPr>
                <w:szCs w:val="22"/>
              </w:rPr>
            </w:pPr>
          </w:p>
        </w:tc>
        <w:tc>
          <w:tcPr>
            <w:tcW w:w="1148" w:type="dxa"/>
            <w:vAlign w:val="center"/>
          </w:tcPr>
          <w:p>
            <w:pPr>
              <w:pStyle w:val="yTableNAm"/>
            </w:pPr>
            <w:r>
              <w:br/>
              <w:t>500.60</w:t>
            </w:r>
          </w:p>
        </w:tc>
      </w:tr>
      <w:tr>
        <w:trPr>
          <w:cantSplit/>
        </w:trPr>
        <w:tc>
          <w:tcPr>
            <w:tcW w:w="5073" w:type="dxa"/>
          </w:tcPr>
          <w:p>
            <w:pPr>
              <w:pStyle w:val="yTableNAm"/>
              <w:ind w:left="573" w:hanging="573"/>
            </w:pPr>
            <w:r>
              <w:rPr>
                <w:szCs w:val="22"/>
              </w:rPr>
              <w:t>3.</w:t>
            </w:r>
            <w:r>
              <w:rPr>
                <w:szCs w:val="22"/>
              </w:rPr>
              <w:tab/>
              <w:t>Annual rent of general purpose lease per hectare or part of one hectare</w:t>
            </w:r>
          </w:p>
        </w:tc>
        <w:tc>
          <w:tcPr>
            <w:tcW w:w="886" w:type="dxa"/>
          </w:tcPr>
          <w:p>
            <w:pPr>
              <w:pStyle w:val="zyTableNAm"/>
              <w:rPr>
                <w:szCs w:val="22"/>
              </w:rPr>
            </w:pPr>
          </w:p>
        </w:tc>
        <w:tc>
          <w:tcPr>
            <w:tcW w:w="1148" w:type="dxa"/>
            <w:vAlign w:val="center"/>
          </w:tcPr>
          <w:p>
            <w:pPr>
              <w:pStyle w:val="yTableNAm"/>
            </w:pPr>
            <w:r>
              <w:br/>
              <w:t>14.60</w:t>
            </w:r>
          </w:p>
        </w:tc>
      </w:tr>
      <w:tr>
        <w:trPr>
          <w:cantSplit/>
        </w:trPr>
        <w:tc>
          <w:tcPr>
            <w:tcW w:w="5073" w:type="dxa"/>
          </w:tcPr>
          <w:p>
            <w:pPr>
              <w:pStyle w:val="yTableNAm"/>
              <w:ind w:left="573" w:hanging="573"/>
            </w:pPr>
            <w:r>
              <w:rPr>
                <w:szCs w:val="22"/>
              </w:rPr>
              <w:t>4.</w:t>
            </w:r>
            <w:r>
              <w:rPr>
                <w:szCs w:val="22"/>
              </w:rPr>
              <w:tab/>
              <w:t xml:space="preserve">Annual rent of lease granted under the </w:t>
            </w:r>
            <w:r>
              <w:rPr>
                <w:i/>
                <w:szCs w:val="22"/>
              </w:rPr>
              <w:t>Mining Act 1904 </w:t>
            </w:r>
            <w:r>
              <w:rPr>
                <w:vertAlign w:val="superscript"/>
              </w:rPr>
              <w:t>5</w:t>
            </w:r>
            <w:r>
              <w:rPr>
                <w:szCs w:val="22"/>
              </w:rPr>
              <w:t>, either pursuant to or continued in force by virtue of an agreement scheduled to, incorporated in, or appearing in an Act or a variation of such an agreement, per hectare or part of one hectare</w:t>
            </w:r>
          </w:p>
        </w:tc>
        <w:tc>
          <w:tcPr>
            <w:tcW w:w="886" w:type="dxa"/>
          </w:tcPr>
          <w:p>
            <w:pPr>
              <w:pStyle w:val="zyTableNAm"/>
              <w:rPr>
                <w:szCs w:val="22"/>
              </w:rPr>
            </w:pPr>
          </w:p>
        </w:tc>
        <w:tc>
          <w:tcPr>
            <w:tcW w:w="1148" w:type="dxa"/>
            <w:vAlign w:val="center"/>
          </w:tcPr>
          <w:p>
            <w:pPr>
              <w:pStyle w:val="yTableNAm"/>
            </w:pPr>
            <w:r>
              <w:br/>
            </w:r>
            <w:r>
              <w:br/>
            </w:r>
            <w:r>
              <w:br/>
            </w:r>
            <w:r>
              <w:br/>
            </w:r>
            <w:r>
              <w:br/>
              <w:t>16.50</w:t>
            </w:r>
          </w:p>
        </w:tc>
      </w:tr>
      <w:tr>
        <w:trPr>
          <w:cantSplit/>
        </w:trPr>
        <w:tc>
          <w:tcPr>
            <w:tcW w:w="5073" w:type="dxa"/>
          </w:tcPr>
          <w:p>
            <w:pPr>
              <w:pStyle w:val="yTableNAm"/>
              <w:ind w:left="573" w:hanging="573"/>
            </w:pPr>
            <w:r>
              <w:rPr>
                <w:szCs w:val="22"/>
              </w:rPr>
              <w:t>5.</w:t>
            </w:r>
            <w:r>
              <w:rPr>
                <w:szCs w:val="22"/>
              </w:rPr>
              <w:tab/>
              <w:t>Annual rent of mining lease per hectare or part of one hectare</w:t>
            </w:r>
          </w:p>
        </w:tc>
        <w:tc>
          <w:tcPr>
            <w:tcW w:w="886" w:type="dxa"/>
          </w:tcPr>
          <w:p>
            <w:pPr>
              <w:pStyle w:val="zyTableNAm"/>
              <w:rPr>
                <w:szCs w:val="22"/>
              </w:rPr>
            </w:pPr>
          </w:p>
        </w:tc>
        <w:tc>
          <w:tcPr>
            <w:tcW w:w="1148" w:type="dxa"/>
            <w:vAlign w:val="center"/>
          </w:tcPr>
          <w:p>
            <w:pPr>
              <w:pStyle w:val="yTableNAm"/>
            </w:pPr>
            <w:r>
              <w:br/>
              <w:t>16.50</w:t>
            </w:r>
          </w:p>
        </w:tc>
      </w:tr>
      <w:tr>
        <w:trPr>
          <w:cantSplit/>
        </w:trPr>
        <w:tc>
          <w:tcPr>
            <w:tcW w:w="5073" w:type="dxa"/>
          </w:tcPr>
          <w:p>
            <w:pPr>
              <w:pStyle w:val="yTableNAm"/>
              <w:ind w:left="573" w:hanging="573"/>
            </w:pPr>
            <w:r>
              <w:rPr>
                <w:szCs w:val="22"/>
              </w:rPr>
              <w:t>6.</w:t>
            </w:r>
            <w:r>
              <w:rPr>
                <w:szCs w:val="22"/>
              </w:rPr>
              <w:tab/>
              <w:t>Annual rent of miscellaneous licence per hectare or part of one hectare —</w:t>
            </w:r>
          </w:p>
        </w:tc>
        <w:tc>
          <w:tcPr>
            <w:tcW w:w="886" w:type="dxa"/>
          </w:tcPr>
          <w:p>
            <w:pPr>
              <w:pStyle w:val="zyTableNAm"/>
              <w:rPr>
                <w:szCs w:val="22"/>
              </w:rPr>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for the purpose referred to in regulation 42B(ia)</w:t>
            </w:r>
          </w:p>
        </w:tc>
        <w:tc>
          <w:tcPr>
            <w:tcW w:w="886" w:type="dxa"/>
          </w:tcPr>
          <w:p>
            <w:pPr>
              <w:pStyle w:val="zyTableNAm"/>
              <w:rPr>
                <w:szCs w:val="22"/>
              </w:rPr>
            </w:pPr>
          </w:p>
        </w:tc>
        <w:tc>
          <w:tcPr>
            <w:tcW w:w="1148" w:type="dxa"/>
            <w:vAlign w:val="center"/>
          </w:tcPr>
          <w:p>
            <w:pPr>
              <w:pStyle w:val="yTableNAm"/>
            </w:pPr>
            <w:r>
              <w:br/>
              <w:t>0.50</w:t>
            </w:r>
          </w:p>
        </w:tc>
      </w:tr>
      <w:tr>
        <w:trPr>
          <w:cantSplit/>
        </w:trPr>
        <w:tc>
          <w:tcPr>
            <w:tcW w:w="5073" w:type="dxa"/>
          </w:tcPr>
          <w:p>
            <w:pPr>
              <w:pStyle w:val="yTableNAm"/>
              <w:tabs>
                <w:tab w:val="left" w:pos="1161"/>
              </w:tabs>
              <w:ind w:left="1175" w:hanging="1175"/>
            </w:pPr>
            <w:r>
              <w:rPr>
                <w:szCs w:val="22"/>
              </w:rPr>
              <w:tab/>
              <w:t>(b)</w:t>
            </w:r>
            <w:r>
              <w:rPr>
                <w:szCs w:val="22"/>
              </w:rPr>
              <w:tab/>
              <w:t>for any other purpose</w:t>
            </w:r>
          </w:p>
        </w:tc>
        <w:tc>
          <w:tcPr>
            <w:tcW w:w="886" w:type="dxa"/>
          </w:tcPr>
          <w:p>
            <w:pPr>
              <w:pStyle w:val="zyTableNAm"/>
              <w:rPr>
                <w:szCs w:val="22"/>
              </w:rPr>
            </w:pPr>
          </w:p>
        </w:tc>
        <w:tc>
          <w:tcPr>
            <w:tcW w:w="1148" w:type="dxa"/>
            <w:vAlign w:val="center"/>
          </w:tcPr>
          <w:p>
            <w:pPr>
              <w:pStyle w:val="yTableNAm"/>
            </w:pPr>
            <w:r>
              <w:t>14.60</w:t>
            </w:r>
          </w:p>
        </w:tc>
      </w:tr>
      <w:tr>
        <w:trPr>
          <w:cantSplit/>
        </w:trPr>
        <w:tc>
          <w:tcPr>
            <w:tcW w:w="5073" w:type="dxa"/>
          </w:tcPr>
          <w:p>
            <w:pPr>
              <w:pStyle w:val="yTableNAm"/>
              <w:ind w:left="573" w:hanging="573"/>
            </w:pPr>
            <w:r>
              <w:rPr>
                <w:szCs w:val="22"/>
              </w:rPr>
              <w:t>7.</w:t>
            </w:r>
            <w:r>
              <w:rPr>
                <w:szCs w:val="22"/>
              </w:rPr>
              <w:tab/>
              <w:t>Annual rent of prospecting licence per hectare or part of one hectare (minimum $24.00)</w:t>
            </w:r>
          </w:p>
        </w:tc>
        <w:tc>
          <w:tcPr>
            <w:tcW w:w="886" w:type="dxa"/>
          </w:tcPr>
          <w:p>
            <w:pPr>
              <w:pStyle w:val="zyTableNAm"/>
              <w:rPr>
                <w:szCs w:val="22"/>
              </w:rPr>
            </w:pPr>
          </w:p>
        </w:tc>
        <w:tc>
          <w:tcPr>
            <w:tcW w:w="1148" w:type="dxa"/>
            <w:vAlign w:val="center"/>
          </w:tcPr>
          <w:p>
            <w:pPr>
              <w:pStyle w:val="yTableNAm"/>
            </w:pPr>
            <w:r>
              <w:br/>
              <w:t>2.40</w:t>
            </w:r>
          </w:p>
        </w:tc>
      </w:tr>
      <w:tr>
        <w:trPr>
          <w:cantSplit/>
        </w:trPr>
        <w:tc>
          <w:tcPr>
            <w:tcW w:w="5073" w:type="dxa"/>
          </w:tcPr>
          <w:p>
            <w:pPr>
              <w:pStyle w:val="yTableNAm"/>
              <w:ind w:left="573" w:hanging="573"/>
            </w:pPr>
            <w:r>
              <w:rPr>
                <w:szCs w:val="22"/>
              </w:rPr>
              <w:t>8.</w:t>
            </w:r>
            <w:r>
              <w:rPr>
                <w:szCs w:val="22"/>
              </w:rPr>
              <w:tab/>
              <w:t>Annual rent of retention licence per hectare or part of one hectare</w:t>
            </w:r>
          </w:p>
        </w:tc>
        <w:tc>
          <w:tcPr>
            <w:tcW w:w="886" w:type="dxa"/>
          </w:tcPr>
          <w:p>
            <w:pPr>
              <w:pStyle w:val="zyTableNAm"/>
              <w:rPr>
                <w:szCs w:val="22"/>
              </w:rPr>
            </w:pPr>
          </w:p>
        </w:tc>
        <w:tc>
          <w:tcPr>
            <w:tcW w:w="1148" w:type="dxa"/>
            <w:vAlign w:val="center"/>
          </w:tcPr>
          <w:p>
            <w:pPr>
              <w:pStyle w:val="yTableNAm"/>
            </w:pPr>
            <w:r>
              <w:br/>
              <w:t>7.20</w:t>
            </w:r>
          </w:p>
        </w:tc>
      </w:tr>
      <w:tr>
        <w:trPr>
          <w:cantSplit/>
        </w:trPr>
        <w:tc>
          <w:tcPr>
            <w:tcW w:w="5073" w:type="dxa"/>
          </w:tcPr>
          <w:p>
            <w:pPr>
              <w:pStyle w:val="yTableNAm"/>
              <w:ind w:left="573" w:hanging="573"/>
            </w:pPr>
            <w:r>
              <w:rPr>
                <w:szCs w:val="22"/>
              </w:rPr>
              <w:t>9.</w:t>
            </w:r>
            <w:r>
              <w:rPr>
                <w:szCs w:val="22"/>
              </w:rPr>
              <w:tab/>
              <w:t>Application fee for — </w:t>
            </w:r>
          </w:p>
        </w:tc>
        <w:tc>
          <w:tcPr>
            <w:tcW w:w="886" w:type="dxa"/>
          </w:tcPr>
          <w:p>
            <w:pPr>
              <w:pStyle w:val="zyTableNAm"/>
              <w:rPr>
                <w:szCs w:val="22"/>
              </w:rPr>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exploration licence — </w:t>
            </w:r>
          </w:p>
        </w:tc>
        <w:tc>
          <w:tcPr>
            <w:tcW w:w="886" w:type="dxa"/>
          </w:tcPr>
          <w:p>
            <w:pPr>
              <w:pStyle w:val="zyTableNAm"/>
              <w:rPr>
                <w:szCs w:val="22"/>
              </w:rPr>
            </w:pPr>
          </w:p>
        </w:tc>
        <w:tc>
          <w:tcPr>
            <w:tcW w:w="1148" w:type="dxa"/>
            <w:vAlign w:val="center"/>
          </w:tcPr>
          <w:p>
            <w:pPr>
              <w:pStyle w:val="yTableNAm"/>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r>
            <w:r>
              <w:t>one</w:t>
            </w:r>
            <w:r>
              <w:rPr>
                <w:szCs w:val="22"/>
              </w:rPr>
              <w:t xml:space="preserve"> block</w:t>
            </w:r>
          </w:p>
        </w:tc>
        <w:tc>
          <w:tcPr>
            <w:tcW w:w="886" w:type="dxa"/>
          </w:tcPr>
          <w:p>
            <w:pPr>
              <w:pStyle w:val="zyTableNAm"/>
              <w:rPr>
                <w:szCs w:val="22"/>
              </w:rPr>
            </w:pPr>
          </w:p>
        </w:tc>
        <w:tc>
          <w:tcPr>
            <w:tcW w:w="1148" w:type="dxa"/>
            <w:vAlign w:val="center"/>
          </w:tcPr>
          <w:p>
            <w:pPr>
              <w:pStyle w:val="yTableNAm"/>
            </w:pPr>
            <w:r>
              <w:t>330.35</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t>more than one block</w:t>
            </w:r>
          </w:p>
        </w:tc>
        <w:tc>
          <w:tcPr>
            <w:tcW w:w="886" w:type="dxa"/>
          </w:tcPr>
          <w:p>
            <w:pPr>
              <w:pStyle w:val="zyTableNAm"/>
              <w:rPr>
                <w:szCs w:val="22"/>
              </w:rPr>
            </w:pPr>
          </w:p>
        </w:tc>
        <w:tc>
          <w:tcPr>
            <w:tcW w:w="1148" w:type="dxa"/>
            <w:vAlign w:val="center"/>
          </w:tcPr>
          <w:p>
            <w:pPr>
              <w:pStyle w:val="yTableNAm"/>
            </w:pPr>
            <w:r>
              <w:t>1 323.80</w:t>
            </w:r>
          </w:p>
        </w:tc>
      </w:tr>
      <w:tr>
        <w:trPr>
          <w:cantSplit/>
        </w:trPr>
        <w:tc>
          <w:tcPr>
            <w:tcW w:w="5073" w:type="dxa"/>
          </w:tcPr>
          <w:p>
            <w:pPr>
              <w:pStyle w:val="yTableNAm"/>
              <w:tabs>
                <w:tab w:val="left" w:pos="1161"/>
              </w:tabs>
              <w:ind w:left="1175" w:hanging="1175"/>
            </w:pPr>
            <w:r>
              <w:rPr>
                <w:szCs w:val="22"/>
              </w:rPr>
              <w:tab/>
              <w:t>(b)</w:t>
            </w:r>
            <w:r>
              <w:rPr>
                <w:szCs w:val="22"/>
              </w:rPr>
              <w:tab/>
              <w:t>general purpose lease</w:t>
            </w:r>
          </w:p>
        </w:tc>
        <w:tc>
          <w:tcPr>
            <w:tcW w:w="886" w:type="dxa"/>
          </w:tcPr>
          <w:p>
            <w:pPr>
              <w:pStyle w:val="zyTableNAm"/>
              <w:rPr>
                <w:szCs w:val="22"/>
              </w:rPr>
            </w:pPr>
          </w:p>
        </w:tc>
        <w:tc>
          <w:tcPr>
            <w:tcW w:w="1148" w:type="dxa"/>
            <w:vAlign w:val="center"/>
          </w:tcPr>
          <w:p>
            <w:pPr>
              <w:pStyle w:val="yTableNAm"/>
            </w:pPr>
            <w:r>
              <w:t>462.80</w:t>
            </w:r>
          </w:p>
        </w:tc>
      </w:tr>
      <w:tr>
        <w:trPr>
          <w:cantSplit/>
        </w:trPr>
        <w:tc>
          <w:tcPr>
            <w:tcW w:w="5073" w:type="dxa"/>
          </w:tcPr>
          <w:p>
            <w:pPr>
              <w:pStyle w:val="yTableNAm"/>
              <w:tabs>
                <w:tab w:val="left" w:pos="1161"/>
              </w:tabs>
              <w:ind w:left="1175" w:hanging="1175"/>
            </w:pPr>
            <w:r>
              <w:rPr>
                <w:szCs w:val="22"/>
              </w:rPr>
              <w:tab/>
              <w:t>(c)</w:t>
            </w:r>
            <w:r>
              <w:rPr>
                <w:szCs w:val="22"/>
              </w:rPr>
              <w:tab/>
              <w:t>mining lease</w:t>
            </w:r>
          </w:p>
        </w:tc>
        <w:tc>
          <w:tcPr>
            <w:tcW w:w="886" w:type="dxa"/>
          </w:tcPr>
          <w:p>
            <w:pPr>
              <w:pStyle w:val="zyTableNAm"/>
              <w:rPr>
                <w:szCs w:val="22"/>
              </w:rPr>
            </w:pPr>
          </w:p>
        </w:tc>
        <w:tc>
          <w:tcPr>
            <w:tcW w:w="1148" w:type="dxa"/>
            <w:vAlign w:val="center"/>
          </w:tcPr>
          <w:p>
            <w:pPr>
              <w:pStyle w:val="yTableNAm"/>
            </w:pPr>
            <w:r>
              <w:t>462.80</w:t>
            </w:r>
          </w:p>
        </w:tc>
      </w:tr>
      <w:tr>
        <w:trPr>
          <w:cantSplit/>
        </w:trPr>
        <w:tc>
          <w:tcPr>
            <w:tcW w:w="5073" w:type="dxa"/>
          </w:tcPr>
          <w:p>
            <w:pPr>
              <w:pStyle w:val="yTableNAm"/>
              <w:tabs>
                <w:tab w:val="left" w:pos="1161"/>
              </w:tabs>
              <w:ind w:left="1175" w:hanging="1175"/>
            </w:pPr>
            <w:r>
              <w:rPr>
                <w:szCs w:val="22"/>
              </w:rPr>
              <w:tab/>
              <w:t>(d)</w:t>
            </w:r>
            <w:r>
              <w:rPr>
                <w:szCs w:val="22"/>
              </w:rPr>
              <w:tab/>
              <w:t>miscellaneous licence</w:t>
            </w:r>
          </w:p>
        </w:tc>
        <w:tc>
          <w:tcPr>
            <w:tcW w:w="886" w:type="dxa"/>
          </w:tcPr>
          <w:p>
            <w:pPr>
              <w:pStyle w:val="zyTableNAm"/>
              <w:rPr>
                <w:szCs w:val="22"/>
              </w:rPr>
            </w:pPr>
          </w:p>
        </w:tc>
        <w:tc>
          <w:tcPr>
            <w:tcW w:w="1148" w:type="dxa"/>
            <w:vAlign w:val="center"/>
          </w:tcPr>
          <w:p>
            <w:pPr>
              <w:pStyle w:val="yTableNAm"/>
            </w:pPr>
            <w:r>
              <w:t>462.80</w:t>
            </w:r>
          </w:p>
        </w:tc>
      </w:tr>
      <w:tr>
        <w:trPr>
          <w:cantSplit/>
        </w:trPr>
        <w:tc>
          <w:tcPr>
            <w:tcW w:w="5073" w:type="dxa"/>
          </w:tcPr>
          <w:p>
            <w:pPr>
              <w:pStyle w:val="yTableNAm"/>
              <w:tabs>
                <w:tab w:val="left" w:pos="1161"/>
              </w:tabs>
              <w:ind w:left="1175" w:hanging="1175"/>
            </w:pPr>
            <w:r>
              <w:rPr>
                <w:szCs w:val="22"/>
              </w:rPr>
              <w:tab/>
              <w:t>(e)</w:t>
            </w:r>
            <w:r>
              <w:rPr>
                <w:szCs w:val="22"/>
              </w:rPr>
              <w:tab/>
              <w:t>permit under section 40E</w:t>
            </w:r>
          </w:p>
        </w:tc>
        <w:tc>
          <w:tcPr>
            <w:tcW w:w="886" w:type="dxa"/>
          </w:tcPr>
          <w:p>
            <w:pPr>
              <w:pStyle w:val="yTableNAm"/>
            </w:pPr>
            <w:r>
              <w:rPr>
                <w:szCs w:val="22"/>
              </w:rPr>
              <w:t>r. 4D(2)</w:t>
            </w:r>
          </w:p>
        </w:tc>
        <w:tc>
          <w:tcPr>
            <w:tcW w:w="1148" w:type="dxa"/>
            <w:vAlign w:val="center"/>
          </w:tcPr>
          <w:p>
            <w:pPr>
              <w:pStyle w:val="yTableNAm"/>
            </w:pPr>
            <w:r>
              <w:t>25.00</w:t>
            </w:r>
          </w:p>
        </w:tc>
      </w:tr>
      <w:tr>
        <w:trPr>
          <w:cantSplit/>
        </w:trPr>
        <w:tc>
          <w:tcPr>
            <w:tcW w:w="5073" w:type="dxa"/>
          </w:tcPr>
          <w:p>
            <w:pPr>
              <w:pStyle w:val="yTableNAm"/>
              <w:tabs>
                <w:tab w:val="left" w:pos="1161"/>
              </w:tabs>
              <w:ind w:left="1175" w:hanging="1175"/>
            </w:pPr>
            <w:r>
              <w:rPr>
                <w:szCs w:val="22"/>
              </w:rPr>
              <w:tab/>
              <w:t>(f)</w:t>
            </w:r>
            <w:r>
              <w:rPr>
                <w:szCs w:val="22"/>
              </w:rPr>
              <w:tab/>
              <w:t>prospecting licence</w:t>
            </w:r>
          </w:p>
        </w:tc>
        <w:tc>
          <w:tcPr>
            <w:tcW w:w="886" w:type="dxa"/>
          </w:tcPr>
          <w:p>
            <w:pPr>
              <w:pStyle w:val="zyTableNAm"/>
              <w:rPr>
                <w:szCs w:val="22"/>
              </w:rPr>
            </w:pPr>
          </w:p>
        </w:tc>
        <w:tc>
          <w:tcPr>
            <w:tcW w:w="1148" w:type="dxa"/>
            <w:vAlign w:val="center"/>
          </w:tcPr>
          <w:p>
            <w:pPr>
              <w:pStyle w:val="yTableNAm"/>
            </w:pPr>
            <w:r>
              <w:t>313.85</w:t>
            </w:r>
          </w:p>
        </w:tc>
      </w:tr>
      <w:tr>
        <w:trPr>
          <w:cantSplit/>
        </w:trPr>
        <w:tc>
          <w:tcPr>
            <w:tcW w:w="5073" w:type="dxa"/>
          </w:tcPr>
          <w:p>
            <w:pPr>
              <w:pStyle w:val="yTableNAm"/>
              <w:tabs>
                <w:tab w:val="left" w:pos="1161"/>
              </w:tabs>
              <w:ind w:left="1175" w:hanging="1175"/>
            </w:pPr>
            <w:r>
              <w:rPr>
                <w:szCs w:val="22"/>
              </w:rPr>
              <w:tab/>
              <w:t>(g)</w:t>
            </w:r>
            <w:r>
              <w:rPr>
                <w:szCs w:val="22"/>
              </w:rPr>
              <w:tab/>
              <w:t>retention licence</w:t>
            </w:r>
          </w:p>
        </w:tc>
        <w:tc>
          <w:tcPr>
            <w:tcW w:w="886" w:type="dxa"/>
          </w:tcPr>
          <w:p>
            <w:pPr>
              <w:pStyle w:val="zyTableNAm"/>
              <w:rPr>
                <w:szCs w:val="22"/>
              </w:rPr>
            </w:pPr>
          </w:p>
        </w:tc>
        <w:tc>
          <w:tcPr>
            <w:tcW w:w="1148" w:type="dxa"/>
            <w:vAlign w:val="center"/>
          </w:tcPr>
          <w:p>
            <w:pPr>
              <w:pStyle w:val="yTableNAm"/>
            </w:pPr>
            <w:r>
              <w:t>760.80</w:t>
            </w:r>
          </w:p>
        </w:tc>
      </w:tr>
      <w:tr>
        <w:trPr>
          <w:cantSplit/>
        </w:trPr>
        <w:tc>
          <w:tcPr>
            <w:tcW w:w="5073" w:type="dxa"/>
          </w:tcPr>
          <w:p>
            <w:pPr>
              <w:pStyle w:val="yTableNAm"/>
              <w:ind w:left="573" w:hanging="573"/>
            </w:pPr>
            <w:r>
              <w:rPr>
                <w:szCs w:val="22"/>
              </w:rPr>
              <w:t>10.</w:t>
            </w:r>
            <w:r>
              <w:rPr>
                <w:szCs w:val="22"/>
              </w:rPr>
              <w:tab/>
              <w:t>Application fee for approval of retention status</w:t>
            </w:r>
          </w:p>
        </w:tc>
        <w:tc>
          <w:tcPr>
            <w:tcW w:w="886" w:type="dxa"/>
          </w:tcPr>
          <w:p>
            <w:pPr>
              <w:pStyle w:val="zyTableNAm"/>
              <w:rPr>
                <w:szCs w:val="22"/>
              </w:rPr>
            </w:pPr>
          </w:p>
        </w:tc>
        <w:tc>
          <w:tcPr>
            <w:tcW w:w="1148" w:type="dxa"/>
            <w:vAlign w:val="center"/>
          </w:tcPr>
          <w:p>
            <w:pPr>
              <w:pStyle w:val="yTableNAm"/>
            </w:pPr>
            <w:r>
              <w:t>276.00</w:t>
            </w:r>
          </w:p>
        </w:tc>
      </w:tr>
      <w:tr>
        <w:trPr>
          <w:cantSplit/>
        </w:trPr>
        <w:tc>
          <w:tcPr>
            <w:tcW w:w="5073" w:type="dxa"/>
          </w:tcPr>
          <w:p>
            <w:pPr>
              <w:pStyle w:val="yTableNAm"/>
              <w:ind w:left="573" w:hanging="573"/>
            </w:pPr>
            <w:r>
              <w:rPr>
                <w:szCs w:val="22"/>
              </w:rPr>
              <w:t>11.</w:t>
            </w:r>
            <w:r>
              <w:rPr>
                <w:szCs w:val="22"/>
              </w:rPr>
              <w:tab/>
              <w:t>Copy of all or part of document or report (per copy)</w:t>
            </w:r>
          </w:p>
        </w:tc>
        <w:tc>
          <w:tcPr>
            <w:tcW w:w="886" w:type="dxa"/>
          </w:tcPr>
          <w:p>
            <w:pPr>
              <w:pStyle w:val="yTableNAm"/>
            </w:pPr>
            <w:r>
              <w:rPr>
                <w:szCs w:val="22"/>
              </w:rPr>
              <w:br/>
              <w:t>r. 25B</w:t>
            </w:r>
          </w:p>
        </w:tc>
        <w:tc>
          <w:tcPr>
            <w:tcW w:w="1148" w:type="dxa"/>
            <w:vAlign w:val="center"/>
          </w:tcPr>
          <w:p>
            <w:pPr>
              <w:pStyle w:val="yTableNAm"/>
            </w:pPr>
            <w:r>
              <w:br/>
              <w:t>8.80</w:t>
            </w:r>
          </w:p>
        </w:tc>
      </w:tr>
      <w:tr>
        <w:trPr>
          <w:cantSplit/>
        </w:trPr>
        <w:tc>
          <w:tcPr>
            <w:tcW w:w="5073" w:type="dxa"/>
          </w:tcPr>
          <w:p>
            <w:pPr>
              <w:pStyle w:val="yTableNAm"/>
              <w:ind w:left="573" w:hanging="573"/>
            </w:pPr>
            <w:r>
              <w:rPr>
                <w:szCs w:val="22"/>
              </w:rPr>
              <w:t>12.</w:t>
            </w:r>
            <w:r>
              <w:rPr>
                <w:szCs w:val="22"/>
              </w:rPr>
              <w:tab/>
              <w:t>Copy of —</w:t>
            </w:r>
          </w:p>
        </w:tc>
        <w:tc>
          <w:tcPr>
            <w:tcW w:w="886" w:type="dxa"/>
          </w:tcPr>
          <w:p>
            <w:pPr>
              <w:pStyle w:val="zyTableNAm"/>
              <w:rPr>
                <w:szCs w:val="22"/>
              </w:rPr>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entry in the register (per tenement)</w:t>
            </w:r>
          </w:p>
        </w:tc>
        <w:tc>
          <w:tcPr>
            <w:tcW w:w="886" w:type="dxa"/>
          </w:tcPr>
          <w:p>
            <w:pPr>
              <w:pStyle w:val="yTableNAm"/>
            </w:pPr>
            <w:r>
              <w:rPr>
                <w:szCs w:val="22"/>
              </w:rPr>
              <w:t>r. 84D</w:t>
            </w:r>
          </w:p>
        </w:tc>
        <w:tc>
          <w:tcPr>
            <w:tcW w:w="1148" w:type="dxa"/>
            <w:vAlign w:val="center"/>
          </w:tcPr>
          <w:p>
            <w:pPr>
              <w:pStyle w:val="yTableNAm"/>
            </w:pPr>
            <w:r>
              <w:t>8.80</w:t>
            </w:r>
          </w:p>
        </w:tc>
      </w:tr>
      <w:tr>
        <w:trPr>
          <w:cantSplit/>
        </w:trPr>
        <w:tc>
          <w:tcPr>
            <w:tcW w:w="5073" w:type="dxa"/>
          </w:tcPr>
          <w:p>
            <w:pPr>
              <w:pStyle w:val="yTableNAm"/>
              <w:tabs>
                <w:tab w:val="left" w:pos="1161"/>
              </w:tabs>
              <w:ind w:left="1175" w:hanging="1175"/>
            </w:pPr>
            <w:r>
              <w:rPr>
                <w:szCs w:val="22"/>
              </w:rPr>
              <w:tab/>
              <w:t>(b)</w:t>
            </w:r>
            <w:r>
              <w:rPr>
                <w:szCs w:val="22"/>
              </w:rPr>
              <w:tab/>
              <w:t>dealing or other instrument (per tenement)</w:t>
            </w:r>
          </w:p>
        </w:tc>
        <w:tc>
          <w:tcPr>
            <w:tcW w:w="886" w:type="dxa"/>
          </w:tcPr>
          <w:p>
            <w:pPr>
              <w:pStyle w:val="yTableNAm"/>
            </w:pPr>
            <w:r>
              <w:rPr>
                <w:szCs w:val="22"/>
              </w:rPr>
              <w:t>r. 84D</w:t>
            </w:r>
          </w:p>
        </w:tc>
        <w:tc>
          <w:tcPr>
            <w:tcW w:w="1148" w:type="dxa"/>
            <w:vAlign w:val="center"/>
          </w:tcPr>
          <w:p>
            <w:pPr>
              <w:pStyle w:val="yTableNAm"/>
            </w:pPr>
            <w:r>
              <w:t>8.80</w:t>
            </w:r>
          </w:p>
        </w:tc>
      </w:tr>
      <w:tr>
        <w:trPr>
          <w:cantSplit/>
        </w:trPr>
        <w:tc>
          <w:tcPr>
            <w:tcW w:w="5073" w:type="dxa"/>
          </w:tcPr>
          <w:p>
            <w:pPr>
              <w:pStyle w:val="yTableNAm"/>
              <w:ind w:left="573" w:hanging="573"/>
            </w:pPr>
            <w:r>
              <w:rPr>
                <w:szCs w:val="22"/>
              </w:rPr>
              <w:t>13.</w:t>
            </w:r>
            <w:r>
              <w:rPr>
                <w:szCs w:val="22"/>
              </w:rPr>
              <w:tab/>
              <w:t>Certification of a document</w:t>
            </w:r>
          </w:p>
        </w:tc>
        <w:tc>
          <w:tcPr>
            <w:tcW w:w="886" w:type="dxa"/>
          </w:tcPr>
          <w:p>
            <w:pPr>
              <w:pStyle w:val="yTableNAm"/>
            </w:pPr>
            <w:r>
              <w:rPr>
                <w:szCs w:val="22"/>
              </w:rPr>
              <w:t>r. 109</w:t>
            </w:r>
          </w:p>
        </w:tc>
        <w:tc>
          <w:tcPr>
            <w:tcW w:w="1148" w:type="dxa"/>
            <w:vAlign w:val="center"/>
          </w:tcPr>
          <w:p>
            <w:pPr>
              <w:pStyle w:val="yTableNAm"/>
            </w:pPr>
            <w:r>
              <w:t>7.35</w:t>
            </w:r>
          </w:p>
        </w:tc>
      </w:tr>
      <w:tr>
        <w:trPr>
          <w:cantSplit/>
        </w:trPr>
        <w:tc>
          <w:tcPr>
            <w:tcW w:w="5073" w:type="dxa"/>
          </w:tcPr>
          <w:p>
            <w:pPr>
              <w:pStyle w:val="yTableNAm"/>
              <w:ind w:left="573" w:hanging="573"/>
            </w:pPr>
            <w:r>
              <w:rPr>
                <w:szCs w:val="22"/>
              </w:rPr>
              <w:t>14.</w:t>
            </w:r>
            <w:r>
              <w:rPr>
                <w:szCs w:val="22"/>
              </w:rPr>
              <w:tab/>
              <w:t>Exemption from expenditure conditions —  </w:t>
            </w:r>
          </w:p>
        </w:tc>
        <w:tc>
          <w:tcPr>
            <w:tcW w:w="886" w:type="dxa"/>
            <w:vAlign w:val="center"/>
          </w:tcPr>
          <w:p>
            <w:pPr>
              <w:pStyle w:val="zyTableNAm"/>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one year exemption for —  </w:t>
            </w:r>
          </w:p>
        </w:tc>
        <w:tc>
          <w:tcPr>
            <w:tcW w:w="886" w:type="dxa"/>
            <w:vAlign w:val="center"/>
          </w:tcPr>
          <w:p>
            <w:pPr>
              <w:pStyle w:val="zyTableNAm"/>
            </w:pPr>
          </w:p>
        </w:tc>
        <w:tc>
          <w:tcPr>
            <w:tcW w:w="1148" w:type="dxa"/>
            <w:vAlign w:val="center"/>
          </w:tcPr>
          <w:p>
            <w:pPr>
              <w:pStyle w:val="yTableNAm"/>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prospecting licence</w:t>
            </w:r>
          </w:p>
        </w:tc>
        <w:tc>
          <w:tcPr>
            <w:tcW w:w="886" w:type="dxa"/>
            <w:vAlign w:val="center"/>
          </w:tcPr>
          <w:p>
            <w:pPr>
              <w:pStyle w:val="yTableNAm"/>
            </w:pPr>
            <w:r>
              <w:t>r. 54</w:t>
            </w:r>
          </w:p>
        </w:tc>
        <w:tc>
          <w:tcPr>
            <w:tcW w:w="1148" w:type="dxa"/>
            <w:vAlign w:val="center"/>
          </w:tcPr>
          <w:p>
            <w:pPr>
              <w:pStyle w:val="yTableNAm"/>
            </w:pPr>
            <w:r>
              <w:t>359.70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exploration</w:t>
            </w:r>
            <w:r>
              <w:rPr>
                <w:szCs w:val="22"/>
              </w:rPr>
              <w:t xml:space="preserve"> licence</w:t>
            </w:r>
          </w:p>
        </w:tc>
        <w:tc>
          <w:tcPr>
            <w:tcW w:w="886" w:type="dxa"/>
            <w:vAlign w:val="center"/>
          </w:tcPr>
          <w:p>
            <w:pPr>
              <w:pStyle w:val="yTableNAm"/>
            </w:pPr>
            <w:r>
              <w:t>r. 54</w:t>
            </w:r>
          </w:p>
        </w:tc>
        <w:tc>
          <w:tcPr>
            <w:tcW w:w="1148" w:type="dxa"/>
            <w:vAlign w:val="center"/>
          </w:tcPr>
          <w:p>
            <w:pPr>
              <w:pStyle w:val="yTableNAm"/>
            </w:pPr>
            <w:r>
              <w:t>408.05</w:t>
            </w:r>
          </w:p>
        </w:tc>
      </w:tr>
      <w:tr>
        <w:trPr>
          <w:cantSplit/>
        </w:trPr>
        <w:tc>
          <w:tcPr>
            <w:tcW w:w="5073" w:type="dxa"/>
          </w:tcPr>
          <w:p>
            <w:pPr>
              <w:pStyle w:val="yTableNAm"/>
              <w:tabs>
                <w:tab w:val="clear" w:pos="567"/>
                <w:tab w:val="left" w:pos="1131"/>
                <w:tab w:val="left" w:pos="1693"/>
              </w:tabs>
              <w:ind w:left="1707" w:hanging="1707"/>
            </w:pPr>
            <w:r>
              <w:rPr>
                <w:szCs w:val="22"/>
              </w:rPr>
              <w:tab/>
              <w:t>(iii)</w:t>
            </w:r>
            <w:r>
              <w:rPr>
                <w:szCs w:val="22"/>
              </w:rPr>
              <w:tab/>
            </w:r>
            <w:r>
              <w:t>mining</w:t>
            </w:r>
            <w:r>
              <w:rPr>
                <w:szCs w:val="22"/>
              </w:rPr>
              <w:t xml:space="preserve"> lease</w:t>
            </w:r>
          </w:p>
        </w:tc>
        <w:tc>
          <w:tcPr>
            <w:tcW w:w="886" w:type="dxa"/>
            <w:vAlign w:val="center"/>
          </w:tcPr>
          <w:p>
            <w:pPr>
              <w:pStyle w:val="yTableNAm"/>
            </w:pPr>
            <w:r>
              <w:t>r. 54</w:t>
            </w:r>
          </w:p>
        </w:tc>
        <w:tc>
          <w:tcPr>
            <w:tcW w:w="1148" w:type="dxa"/>
            <w:vAlign w:val="center"/>
          </w:tcPr>
          <w:p>
            <w:pPr>
              <w:pStyle w:val="yTableNAm"/>
            </w:pPr>
            <w:r>
              <w:t>333.45</w:t>
            </w:r>
          </w:p>
        </w:tc>
      </w:tr>
      <w:tr>
        <w:trPr>
          <w:cantSplit/>
        </w:trPr>
        <w:tc>
          <w:tcPr>
            <w:tcW w:w="5073" w:type="dxa"/>
          </w:tcPr>
          <w:p>
            <w:pPr>
              <w:pStyle w:val="yTableNAm"/>
              <w:tabs>
                <w:tab w:val="left" w:pos="1161"/>
              </w:tabs>
              <w:ind w:left="1175" w:hanging="1175"/>
            </w:pPr>
            <w:r>
              <w:rPr>
                <w:szCs w:val="22"/>
              </w:rPr>
              <w:tab/>
              <w:t>(b)</w:t>
            </w:r>
            <w:r>
              <w:rPr>
                <w:szCs w:val="22"/>
              </w:rPr>
              <w:tab/>
              <w:t>5 year exemption for mining lease</w:t>
            </w:r>
          </w:p>
        </w:tc>
        <w:tc>
          <w:tcPr>
            <w:tcW w:w="886" w:type="dxa"/>
            <w:vAlign w:val="center"/>
          </w:tcPr>
          <w:p>
            <w:pPr>
              <w:pStyle w:val="yTableNAm"/>
            </w:pPr>
            <w:r>
              <w:t>r. 54</w:t>
            </w:r>
          </w:p>
        </w:tc>
        <w:tc>
          <w:tcPr>
            <w:tcW w:w="1148" w:type="dxa"/>
            <w:vAlign w:val="center"/>
          </w:tcPr>
          <w:p>
            <w:pPr>
              <w:pStyle w:val="yTableNAm"/>
            </w:pPr>
            <w:r>
              <w:t>1 667.25</w:t>
            </w:r>
          </w:p>
        </w:tc>
      </w:tr>
      <w:tr>
        <w:trPr>
          <w:cantSplit/>
        </w:trPr>
        <w:tc>
          <w:tcPr>
            <w:tcW w:w="5073" w:type="dxa"/>
          </w:tcPr>
          <w:p>
            <w:pPr>
              <w:pStyle w:val="yTableNAm"/>
              <w:ind w:left="573" w:hanging="573"/>
              <w:rPr>
                <w:szCs w:val="22"/>
              </w:rPr>
            </w:pPr>
            <w:r>
              <w:rPr>
                <w:szCs w:val="22"/>
              </w:rPr>
              <w:t>15.</w:t>
            </w:r>
            <w:r>
              <w:rPr>
                <w:szCs w:val="22"/>
              </w:rPr>
              <w:tab/>
              <w:t>Issue of — </w:t>
            </w:r>
          </w:p>
        </w:tc>
        <w:tc>
          <w:tcPr>
            <w:tcW w:w="886" w:type="dxa"/>
            <w:vAlign w:val="center"/>
          </w:tcPr>
          <w:p>
            <w:pPr>
              <w:pStyle w:val="zyTableNAm"/>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duplicate instrument of lease</w:t>
            </w:r>
          </w:p>
        </w:tc>
        <w:tc>
          <w:tcPr>
            <w:tcW w:w="886" w:type="dxa"/>
            <w:vAlign w:val="center"/>
          </w:tcPr>
          <w:p>
            <w:pPr>
              <w:pStyle w:val="yTableNAm"/>
            </w:pPr>
            <w:r>
              <w:t>s. 83</w:t>
            </w:r>
          </w:p>
        </w:tc>
        <w:tc>
          <w:tcPr>
            <w:tcW w:w="1148" w:type="dxa"/>
            <w:vAlign w:val="center"/>
          </w:tcPr>
          <w:p>
            <w:pPr>
              <w:pStyle w:val="yTableNAm"/>
            </w:pPr>
            <w:r>
              <w:t>36.40</w:t>
            </w:r>
          </w:p>
        </w:tc>
      </w:tr>
      <w:tr>
        <w:trPr>
          <w:cantSplit/>
        </w:trPr>
        <w:tc>
          <w:tcPr>
            <w:tcW w:w="5073" w:type="dxa"/>
          </w:tcPr>
          <w:p>
            <w:pPr>
              <w:pStyle w:val="yTableNAm"/>
              <w:tabs>
                <w:tab w:val="left" w:pos="1161"/>
              </w:tabs>
              <w:ind w:left="1175" w:hanging="1175"/>
            </w:pPr>
            <w:r>
              <w:rPr>
                <w:szCs w:val="22"/>
              </w:rPr>
              <w:tab/>
              <w:t>(b)</w:t>
            </w:r>
            <w:r>
              <w:rPr>
                <w:szCs w:val="22"/>
              </w:rPr>
              <w:tab/>
              <w:t>instrument of licence</w:t>
            </w:r>
          </w:p>
        </w:tc>
        <w:tc>
          <w:tcPr>
            <w:tcW w:w="886" w:type="dxa"/>
            <w:vAlign w:val="center"/>
          </w:tcPr>
          <w:p>
            <w:pPr>
              <w:pStyle w:val="yTableNAm"/>
            </w:pPr>
            <w:r>
              <w:t>s. 116</w:t>
            </w:r>
          </w:p>
        </w:tc>
        <w:tc>
          <w:tcPr>
            <w:tcW w:w="1148" w:type="dxa"/>
            <w:vAlign w:val="center"/>
          </w:tcPr>
          <w:p>
            <w:pPr>
              <w:pStyle w:val="yTableNAm"/>
            </w:pPr>
            <w:r>
              <w:t>36.40</w:t>
            </w:r>
          </w:p>
        </w:tc>
      </w:tr>
      <w:tr>
        <w:trPr>
          <w:cantSplit/>
        </w:trPr>
        <w:tc>
          <w:tcPr>
            <w:tcW w:w="5073" w:type="dxa"/>
          </w:tcPr>
          <w:p>
            <w:pPr>
              <w:pStyle w:val="yTableNAm"/>
              <w:tabs>
                <w:tab w:val="left" w:pos="1161"/>
              </w:tabs>
              <w:ind w:left="1175" w:hanging="1175"/>
            </w:pPr>
            <w:r>
              <w:rPr>
                <w:szCs w:val="22"/>
              </w:rPr>
              <w:tab/>
              <w:t>(c)</w:t>
            </w:r>
            <w:r>
              <w:rPr>
                <w:szCs w:val="22"/>
              </w:rPr>
              <w:tab/>
              <w:t>miner’s right</w:t>
            </w:r>
          </w:p>
        </w:tc>
        <w:tc>
          <w:tcPr>
            <w:tcW w:w="886" w:type="dxa"/>
            <w:vAlign w:val="center"/>
          </w:tcPr>
          <w:p>
            <w:pPr>
              <w:pStyle w:val="yTableNAm"/>
            </w:pPr>
            <w:r>
              <w:t>s. 40C</w:t>
            </w:r>
          </w:p>
        </w:tc>
        <w:tc>
          <w:tcPr>
            <w:tcW w:w="1148" w:type="dxa"/>
            <w:vAlign w:val="center"/>
          </w:tcPr>
          <w:p>
            <w:pPr>
              <w:pStyle w:val="yTableNAm"/>
            </w:pPr>
            <w:r>
              <w:t>25.00</w:t>
            </w:r>
          </w:p>
        </w:tc>
      </w:tr>
      <w:tr>
        <w:trPr>
          <w:cantSplit/>
        </w:trPr>
        <w:tc>
          <w:tcPr>
            <w:tcW w:w="5073" w:type="dxa"/>
          </w:tcPr>
          <w:p>
            <w:pPr>
              <w:pStyle w:val="yTableNAm"/>
              <w:ind w:left="573" w:hanging="573"/>
              <w:rPr>
                <w:szCs w:val="22"/>
              </w:rPr>
            </w:pPr>
            <w:r>
              <w:rPr>
                <w:szCs w:val="22"/>
              </w:rPr>
              <w:t>16.</w:t>
            </w:r>
            <w:r>
              <w:rPr>
                <w:szCs w:val="22"/>
              </w:rPr>
              <w:tab/>
              <w:t>Partial surrender of a mining tenement</w:t>
            </w:r>
          </w:p>
        </w:tc>
        <w:tc>
          <w:tcPr>
            <w:tcW w:w="886" w:type="dxa"/>
            <w:vAlign w:val="center"/>
          </w:tcPr>
          <w:p>
            <w:pPr>
              <w:pStyle w:val="yTableNAm"/>
            </w:pPr>
            <w:r>
              <w:t>r. 45</w:t>
            </w:r>
          </w:p>
        </w:tc>
        <w:tc>
          <w:tcPr>
            <w:tcW w:w="1148" w:type="dxa"/>
            <w:vAlign w:val="center"/>
          </w:tcPr>
          <w:p>
            <w:pPr>
              <w:pStyle w:val="yTableNAm"/>
            </w:pPr>
            <w:r>
              <w:t>110.40</w:t>
            </w:r>
          </w:p>
        </w:tc>
      </w:tr>
      <w:tr>
        <w:trPr>
          <w:cantSplit/>
        </w:trPr>
        <w:tc>
          <w:tcPr>
            <w:tcW w:w="5073" w:type="dxa"/>
          </w:tcPr>
          <w:p>
            <w:pPr>
              <w:pStyle w:val="yTableNAm"/>
              <w:ind w:left="573" w:hanging="573"/>
              <w:rPr>
                <w:szCs w:val="22"/>
              </w:rPr>
            </w:pPr>
            <w:r>
              <w:rPr>
                <w:szCs w:val="22"/>
              </w:rPr>
              <w:t>17.</w:t>
            </w:r>
            <w:r>
              <w:rPr>
                <w:szCs w:val="22"/>
              </w:rPr>
              <w:tab/>
              <w:t>Application for permit to enter private land (per lot or location affected — minimum $29.40)</w:t>
            </w:r>
          </w:p>
        </w:tc>
        <w:tc>
          <w:tcPr>
            <w:tcW w:w="886" w:type="dxa"/>
            <w:vAlign w:val="center"/>
          </w:tcPr>
          <w:p>
            <w:pPr>
              <w:pStyle w:val="yTableNAm"/>
            </w:pPr>
            <w:r>
              <w:t>r. 5</w:t>
            </w:r>
          </w:p>
        </w:tc>
        <w:tc>
          <w:tcPr>
            <w:tcW w:w="1148" w:type="dxa"/>
            <w:vAlign w:val="center"/>
          </w:tcPr>
          <w:p>
            <w:pPr>
              <w:pStyle w:val="yTableNAm"/>
            </w:pPr>
            <w:r>
              <w:t>7.35</w:t>
            </w:r>
          </w:p>
        </w:tc>
      </w:tr>
      <w:tr>
        <w:trPr>
          <w:cantSplit/>
        </w:trPr>
        <w:tc>
          <w:tcPr>
            <w:tcW w:w="5073" w:type="dxa"/>
          </w:tcPr>
          <w:p>
            <w:pPr>
              <w:pStyle w:val="yTableNAm"/>
              <w:ind w:left="573" w:hanging="573"/>
              <w:rPr>
                <w:szCs w:val="22"/>
              </w:rPr>
            </w:pPr>
            <w:r>
              <w:rPr>
                <w:szCs w:val="22"/>
              </w:rPr>
              <w:t>18.</w:t>
            </w:r>
            <w:r>
              <w:rPr>
                <w:szCs w:val="22"/>
              </w:rPr>
              <w:tab/>
              <w:t>Private land — application to bring under the Act</w:t>
            </w:r>
          </w:p>
        </w:tc>
        <w:tc>
          <w:tcPr>
            <w:tcW w:w="886" w:type="dxa"/>
            <w:vAlign w:val="center"/>
          </w:tcPr>
          <w:p>
            <w:pPr>
              <w:pStyle w:val="yTableNAm"/>
            </w:pPr>
            <w:r>
              <w:br/>
              <w:t>r. 8</w:t>
            </w:r>
          </w:p>
        </w:tc>
        <w:tc>
          <w:tcPr>
            <w:tcW w:w="1148" w:type="dxa"/>
            <w:vAlign w:val="center"/>
          </w:tcPr>
          <w:p>
            <w:pPr>
              <w:pStyle w:val="yTableNAm"/>
            </w:pPr>
            <w:r>
              <w:br/>
              <w:t>23.20</w:t>
            </w:r>
          </w:p>
        </w:tc>
      </w:tr>
      <w:tr>
        <w:trPr>
          <w:cantSplit/>
        </w:trPr>
        <w:tc>
          <w:tcPr>
            <w:tcW w:w="5073" w:type="dxa"/>
          </w:tcPr>
          <w:p>
            <w:pPr>
              <w:pStyle w:val="yTableNAm"/>
              <w:ind w:left="573" w:hanging="573"/>
              <w:rPr>
                <w:szCs w:val="22"/>
              </w:rPr>
            </w:pPr>
            <w:r>
              <w:rPr>
                <w:szCs w:val="22"/>
              </w:rPr>
              <w:t>19.</w:t>
            </w:r>
            <w:r>
              <w:rPr>
                <w:szCs w:val="22"/>
              </w:rPr>
              <w:tab/>
              <w:t>Registration or recording of instruments (per tenement affected where applicable) — </w:t>
            </w:r>
          </w:p>
        </w:tc>
        <w:tc>
          <w:tcPr>
            <w:tcW w:w="886" w:type="dxa"/>
            <w:vAlign w:val="center"/>
          </w:tcPr>
          <w:p>
            <w:pPr>
              <w:pStyle w:val="zyTableNAm"/>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application for copy document</w:t>
            </w:r>
          </w:p>
        </w:tc>
        <w:tc>
          <w:tcPr>
            <w:tcW w:w="886" w:type="dxa"/>
            <w:vAlign w:val="center"/>
          </w:tcPr>
          <w:p>
            <w:pPr>
              <w:pStyle w:val="yTableNAm"/>
            </w:pPr>
            <w:r>
              <w:t>r. 105</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(b)</w:t>
            </w:r>
            <w:r>
              <w:rPr>
                <w:szCs w:val="22"/>
              </w:rPr>
              <w:tab/>
              <w:t>caveat</w:t>
            </w:r>
          </w:p>
        </w:tc>
        <w:tc>
          <w:tcPr>
            <w:tcW w:w="886" w:type="dxa"/>
            <w:vAlign w:val="center"/>
          </w:tcPr>
          <w:p>
            <w:pPr>
              <w:pStyle w:val="yTableNAm"/>
            </w:pPr>
            <w:r>
              <w:t>r. 76</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(c)</w:t>
            </w:r>
            <w:r>
              <w:rPr>
                <w:szCs w:val="22"/>
              </w:rPr>
              <w:tab/>
              <w:t>devolution</w:t>
            </w:r>
          </w:p>
        </w:tc>
        <w:tc>
          <w:tcPr>
            <w:tcW w:w="886" w:type="dxa"/>
            <w:vAlign w:val="center"/>
          </w:tcPr>
          <w:p>
            <w:pPr>
              <w:pStyle w:val="yTableNAm"/>
            </w:pPr>
            <w:r>
              <w:t>r. 102</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(d)</w:t>
            </w:r>
            <w:r>
              <w:rPr>
                <w:szCs w:val="22"/>
              </w:rPr>
              <w:tab/>
              <w:t>discharge/withdrawal of any encumbrance</w:t>
            </w:r>
          </w:p>
        </w:tc>
        <w:tc>
          <w:tcPr>
            <w:tcW w:w="886" w:type="dxa"/>
            <w:vAlign w:val="center"/>
          </w:tcPr>
          <w:p>
            <w:pPr>
              <w:pStyle w:val="yTableNAm"/>
            </w:pPr>
            <w:r>
              <w:t>r. 76A, 83</w:t>
            </w:r>
          </w:p>
        </w:tc>
        <w:tc>
          <w:tcPr>
            <w:tcW w:w="1148" w:type="dxa"/>
            <w:vAlign w:val="center"/>
          </w:tcPr>
          <w:p>
            <w:pPr>
              <w:pStyle w:val="yTableNAm"/>
            </w:pPr>
            <w:r>
              <w:br/>
              <w:t>7.35</w:t>
            </w:r>
          </w:p>
        </w:tc>
      </w:tr>
      <w:tr>
        <w:trPr>
          <w:cantSplit/>
        </w:trPr>
        <w:tc>
          <w:tcPr>
            <w:tcW w:w="5073" w:type="dxa"/>
          </w:tcPr>
          <w:p>
            <w:pPr>
              <w:pStyle w:val="yTableNAm"/>
              <w:tabs>
                <w:tab w:val="left" w:pos="1161"/>
              </w:tabs>
              <w:ind w:left="1175" w:hanging="1175"/>
            </w:pPr>
            <w:r>
              <w:rPr>
                <w:szCs w:val="22"/>
              </w:rPr>
              <w:tab/>
              <w:t>(e)</w:t>
            </w:r>
            <w:r>
              <w:rPr>
                <w:szCs w:val="22"/>
              </w:rPr>
              <w:tab/>
              <w:t>injunction</w:t>
            </w:r>
          </w:p>
        </w:tc>
        <w:tc>
          <w:tcPr>
            <w:tcW w:w="886" w:type="dxa"/>
            <w:vAlign w:val="center"/>
          </w:tcPr>
          <w:p>
            <w:pPr>
              <w:pStyle w:val="yTableNAm"/>
            </w:pPr>
            <w:r>
              <w:t>r. 109</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(f)</w:t>
            </w:r>
            <w:r>
              <w:rPr>
                <w:szCs w:val="22"/>
              </w:rPr>
              <w:tab/>
              <w:t>judgment/order of court</w:t>
            </w:r>
          </w:p>
        </w:tc>
        <w:tc>
          <w:tcPr>
            <w:tcW w:w="886" w:type="dxa"/>
            <w:vAlign w:val="center"/>
          </w:tcPr>
          <w:p>
            <w:pPr>
              <w:pStyle w:val="yTableNAm"/>
            </w:pPr>
            <w:r>
              <w:t>r. 109</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(g)</w:t>
            </w:r>
            <w:r>
              <w:rPr>
                <w:szCs w:val="22"/>
              </w:rPr>
              <w:tab/>
              <w:t>mortgage</w:t>
            </w:r>
          </w:p>
        </w:tc>
        <w:tc>
          <w:tcPr>
            <w:tcW w:w="886" w:type="dxa"/>
            <w:vAlign w:val="center"/>
          </w:tcPr>
          <w:p>
            <w:pPr>
              <w:pStyle w:val="yTableNAm"/>
            </w:pPr>
            <w:r>
              <w:t>r. 77</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(h)</w:t>
            </w:r>
            <w:r>
              <w:rPr>
                <w:szCs w:val="22"/>
              </w:rPr>
              <w:tab/>
              <w:t>power of attorney — each</w:t>
            </w:r>
          </w:p>
        </w:tc>
        <w:tc>
          <w:tcPr>
            <w:tcW w:w="886" w:type="dxa"/>
            <w:vAlign w:val="center"/>
          </w:tcPr>
          <w:p>
            <w:pPr>
              <w:pStyle w:val="yTableNAm"/>
            </w:pPr>
            <w:r>
              <w:t>r. 108</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(i)</w:t>
            </w:r>
            <w:r>
              <w:rPr>
                <w:szCs w:val="22"/>
              </w:rPr>
              <w:tab/>
              <w:t>notice of seizure</w:t>
            </w:r>
          </w:p>
        </w:tc>
        <w:tc>
          <w:tcPr>
            <w:tcW w:w="886" w:type="dxa"/>
            <w:vAlign w:val="center"/>
          </w:tcPr>
          <w:p>
            <w:pPr>
              <w:pStyle w:val="yTableNAm"/>
            </w:pPr>
            <w:r>
              <w:t>r. 109</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(j)</w:t>
            </w:r>
            <w:r>
              <w:rPr>
                <w:szCs w:val="22"/>
              </w:rPr>
              <w:tab/>
              <w:t>tax memorial</w:t>
            </w:r>
          </w:p>
        </w:tc>
        <w:tc>
          <w:tcPr>
            <w:tcW w:w="886" w:type="dxa"/>
            <w:vAlign w:val="center"/>
          </w:tcPr>
          <w:p>
            <w:pPr>
              <w:pStyle w:val="yTableNAm"/>
            </w:pPr>
            <w:r>
              <w:t>s. 103C</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(k)</w:t>
            </w:r>
            <w:r>
              <w:rPr>
                <w:szCs w:val="22"/>
              </w:rPr>
              <w:tab/>
              <w:t>transfer —</w:t>
            </w:r>
          </w:p>
        </w:tc>
        <w:tc>
          <w:tcPr>
            <w:tcW w:w="886" w:type="dxa"/>
            <w:vAlign w:val="center"/>
          </w:tcPr>
          <w:p>
            <w:pPr>
              <w:pStyle w:val="zyTableNAm"/>
            </w:pPr>
          </w:p>
        </w:tc>
        <w:tc>
          <w:tcPr>
            <w:tcW w:w="1148" w:type="dxa"/>
            <w:vAlign w:val="center"/>
          </w:tcPr>
          <w:p>
            <w:pPr>
              <w:pStyle w:val="yTableNAm"/>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r>
            <w:r>
              <w:t>mining</w:t>
            </w:r>
            <w:r>
              <w:rPr>
                <w:szCs w:val="22"/>
              </w:rPr>
              <w:t xml:space="preserve"> tenement</w:t>
            </w:r>
          </w:p>
        </w:tc>
        <w:tc>
          <w:tcPr>
            <w:tcW w:w="886" w:type="dxa"/>
            <w:vAlign w:val="center"/>
          </w:tcPr>
          <w:p>
            <w:pPr>
              <w:pStyle w:val="yTableNAm"/>
            </w:pPr>
            <w:r>
              <w:t>r. 75</w:t>
            </w:r>
          </w:p>
        </w:tc>
        <w:tc>
          <w:tcPr>
            <w:tcW w:w="1148" w:type="dxa"/>
            <w:vAlign w:val="center"/>
          </w:tcPr>
          <w:p>
            <w:pPr>
              <w:pStyle w:val="yTableNAm"/>
            </w:pPr>
            <w:r>
              <w:t>110.40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mortgage</w:t>
            </w:r>
          </w:p>
        </w:tc>
        <w:tc>
          <w:tcPr>
            <w:tcW w:w="886" w:type="dxa"/>
            <w:vAlign w:val="center"/>
          </w:tcPr>
          <w:p>
            <w:pPr>
              <w:pStyle w:val="yTableNAm"/>
            </w:pPr>
            <w:r>
              <w:t>r. 84</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(l)</w:t>
            </w:r>
            <w:r>
              <w:rPr>
                <w:szCs w:val="22"/>
              </w:rPr>
              <w:tab/>
              <w:t>withdrawal of memorial</w:t>
            </w:r>
          </w:p>
        </w:tc>
        <w:tc>
          <w:tcPr>
            <w:tcW w:w="886" w:type="dxa"/>
            <w:vAlign w:val="center"/>
          </w:tcPr>
          <w:p>
            <w:pPr>
              <w:pStyle w:val="yTableNAm"/>
            </w:pPr>
            <w:r>
              <w:t>s. 103C</w:t>
            </w:r>
          </w:p>
        </w:tc>
        <w:tc>
          <w:tcPr>
            <w:tcW w:w="1148" w:type="dxa"/>
            <w:vAlign w:val="center"/>
          </w:tcPr>
          <w:p>
            <w:pPr>
              <w:pStyle w:val="yTableNAm"/>
            </w:pPr>
            <w:r>
              <w:t>7.35</w:t>
            </w:r>
          </w:p>
        </w:tc>
      </w:tr>
      <w:tr>
        <w:trPr>
          <w:cantSplit/>
        </w:trPr>
        <w:tc>
          <w:tcPr>
            <w:tcW w:w="5073" w:type="dxa"/>
          </w:tcPr>
          <w:p>
            <w:pPr>
              <w:pStyle w:val="yTableNAm"/>
              <w:ind w:left="573" w:hanging="573"/>
              <w:rPr>
                <w:szCs w:val="22"/>
              </w:rPr>
            </w:pPr>
            <w:r>
              <w:rPr>
                <w:szCs w:val="22"/>
              </w:rPr>
              <w:t>20.</w:t>
            </w:r>
            <w:r>
              <w:rPr>
                <w:szCs w:val="22"/>
              </w:rPr>
              <w:tab/>
              <w:t>Restoration of mining tenement</w:t>
            </w:r>
          </w:p>
        </w:tc>
        <w:tc>
          <w:tcPr>
            <w:tcW w:w="886" w:type="dxa"/>
            <w:vAlign w:val="center"/>
          </w:tcPr>
          <w:p>
            <w:pPr>
              <w:pStyle w:val="yTableNAm"/>
            </w:pPr>
            <w:r>
              <w:t>r. 51</w:t>
            </w:r>
          </w:p>
        </w:tc>
        <w:tc>
          <w:tcPr>
            <w:tcW w:w="1148" w:type="dxa"/>
            <w:vAlign w:val="center"/>
          </w:tcPr>
          <w:p>
            <w:pPr>
              <w:pStyle w:val="yTableNAm"/>
            </w:pPr>
            <w:r>
              <w:t>224.10</w:t>
            </w:r>
          </w:p>
        </w:tc>
      </w:tr>
      <w:tr>
        <w:trPr>
          <w:cantSplit/>
        </w:trPr>
        <w:tc>
          <w:tcPr>
            <w:tcW w:w="5073" w:type="dxa"/>
          </w:tcPr>
          <w:p>
            <w:pPr>
              <w:pStyle w:val="yTableNAm"/>
              <w:ind w:left="573" w:hanging="573"/>
              <w:rPr>
                <w:szCs w:val="22"/>
              </w:rPr>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886" w:type="dxa"/>
            <w:vAlign w:val="center"/>
          </w:tcPr>
          <w:p>
            <w:pPr>
              <w:pStyle w:val="yTableNAm"/>
            </w:pPr>
            <w:r>
              <w:br/>
            </w:r>
            <w:r>
              <w:br/>
            </w:r>
            <w:r>
              <w:br/>
            </w:r>
            <w:r>
              <w:br/>
            </w:r>
            <w:r>
              <w:br/>
              <w:t>r. 96(3)</w:t>
            </w:r>
          </w:p>
        </w:tc>
        <w:tc>
          <w:tcPr>
            <w:tcW w:w="1148" w:type="dxa"/>
            <w:vAlign w:val="center"/>
          </w:tcPr>
          <w:p>
            <w:pPr>
              <w:pStyle w:val="yTableNAm"/>
            </w:pPr>
            <w:r>
              <w:br/>
            </w:r>
            <w:r>
              <w:br/>
            </w:r>
            <w:r>
              <w:br/>
            </w:r>
            <w:r>
              <w:br/>
            </w:r>
            <w:r>
              <w:br/>
              <w:t>8.80</w:t>
            </w:r>
          </w:p>
        </w:tc>
      </w:tr>
      <w:tr>
        <w:trPr>
          <w:cantSplit/>
        </w:trPr>
        <w:tc>
          <w:tcPr>
            <w:tcW w:w="5073" w:type="dxa"/>
          </w:tcPr>
          <w:p>
            <w:pPr>
              <w:pStyle w:val="yTableNAm"/>
              <w:ind w:left="573" w:hanging="573"/>
              <w:rPr>
                <w:szCs w:val="22"/>
              </w:rPr>
            </w:pPr>
            <w:r>
              <w:rPr>
                <w:szCs w:val="22"/>
              </w:rPr>
              <w:t>22.</w:t>
            </w:r>
            <w:r>
              <w:rPr>
                <w:szCs w:val="22"/>
              </w:rPr>
              <w:tab/>
              <w:t>Fees relating to proceedings under Parts VII and VIII —</w:t>
            </w:r>
          </w:p>
        </w:tc>
        <w:tc>
          <w:tcPr>
            <w:tcW w:w="886" w:type="dxa"/>
            <w:vAlign w:val="center"/>
          </w:tcPr>
          <w:p>
            <w:pPr>
              <w:pStyle w:val="zyTableNAm"/>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for entering a plaint or an application, excluding service fee, but including the issue of summons for each respondent and all necessary witness summonses</w:t>
            </w:r>
          </w:p>
        </w:tc>
        <w:tc>
          <w:tcPr>
            <w:tcW w:w="886" w:type="dxa"/>
            <w:vAlign w:val="center"/>
          </w:tcPr>
          <w:p>
            <w:pPr>
              <w:pStyle w:val="zyTableNAm"/>
            </w:pPr>
          </w:p>
        </w:tc>
        <w:tc>
          <w:tcPr>
            <w:tcW w:w="1148" w:type="dxa"/>
            <w:vAlign w:val="center"/>
          </w:tcPr>
          <w:p>
            <w:pPr>
              <w:pStyle w:val="yTableNAm"/>
            </w:pPr>
            <w:r>
              <w:br/>
            </w:r>
            <w:r>
              <w:br/>
            </w:r>
            <w:r>
              <w:br/>
              <w:t>62.40</w:t>
            </w:r>
          </w:p>
        </w:tc>
      </w:tr>
      <w:tr>
        <w:trPr>
          <w:cantSplit/>
        </w:trPr>
        <w:tc>
          <w:tcPr>
            <w:tcW w:w="5073" w:type="dxa"/>
          </w:tcPr>
          <w:p>
            <w:pPr>
              <w:pStyle w:val="yTableNAm"/>
              <w:tabs>
                <w:tab w:val="left" w:pos="1161"/>
              </w:tabs>
              <w:ind w:left="1175" w:hanging="1175"/>
            </w:pPr>
            <w:r>
              <w:rPr>
                <w:szCs w:val="22"/>
              </w:rPr>
              <w:tab/>
              <w:t>(b)</w:t>
            </w:r>
            <w:r>
              <w:rPr>
                <w:szCs w:val="22"/>
              </w:rPr>
              <w:tab/>
              <w:t>response and all necessary witness summonses</w:t>
            </w:r>
          </w:p>
        </w:tc>
        <w:tc>
          <w:tcPr>
            <w:tcW w:w="886" w:type="dxa"/>
            <w:vAlign w:val="center"/>
          </w:tcPr>
          <w:p>
            <w:pPr>
              <w:pStyle w:val="zyTableNAm"/>
            </w:pPr>
          </w:p>
        </w:tc>
        <w:tc>
          <w:tcPr>
            <w:tcW w:w="1148" w:type="dxa"/>
            <w:vAlign w:val="center"/>
          </w:tcPr>
          <w:p>
            <w:pPr>
              <w:pStyle w:val="yTableNAm"/>
            </w:pPr>
            <w:r>
              <w:br/>
              <w:t>43.10</w:t>
            </w:r>
          </w:p>
        </w:tc>
      </w:tr>
      <w:tr>
        <w:trPr>
          <w:cantSplit/>
        </w:trPr>
        <w:tc>
          <w:tcPr>
            <w:tcW w:w="5073" w:type="dxa"/>
          </w:tcPr>
          <w:p>
            <w:pPr>
              <w:pStyle w:val="yTableNAm"/>
              <w:tabs>
                <w:tab w:val="left" w:pos="1161"/>
              </w:tabs>
              <w:ind w:left="1175" w:hanging="1175"/>
            </w:pPr>
            <w:r>
              <w:rPr>
                <w:szCs w:val="22"/>
              </w:rPr>
              <w:tab/>
              <w:t>(c)</w:t>
            </w:r>
            <w:r>
              <w:rPr>
                <w:szCs w:val="22"/>
              </w:rPr>
              <w:tab/>
              <w:t>all necessary applications and affidavits</w:t>
            </w:r>
          </w:p>
        </w:tc>
        <w:tc>
          <w:tcPr>
            <w:tcW w:w="886" w:type="dxa"/>
            <w:vAlign w:val="center"/>
          </w:tcPr>
          <w:p>
            <w:pPr>
              <w:pStyle w:val="zyTableNAm"/>
            </w:pPr>
          </w:p>
        </w:tc>
        <w:tc>
          <w:tcPr>
            <w:tcW w:w="1148" w:type="dxa"/>
            <w:vAlign w:val="center"/>
          </w:tcPr>
          <w:p>
            <w:pPr>
              <w:pStyle w:val="yTableNAm"/>
            </w:pPr>
            <w:r>
              <w:t>6.25</w:t>
            </w:r>
          </w:p>
        </w:tc>
      </w:tr>
      <w:tr>
        <w:trPr>
          <w:cantSplit/>
        </w:trPr>
        <w:tc>
          <w:tcPr>
            <w:tcW w:w="5073" w:type="dxa"/>
          </w:tcPr>
          <w:p>
            <w:pPr>
              <w:pStyle w:val="yTableNAm"/>
              <w:tabs>
                <w:tab w:val="left" w:pos="1161"/>
              </w:tabs>
              <w:ind w:left="1175" w:hanging="1175"/>
            </w:pPr>
            <w:r>
              <w:rPr>
                <w:szCs w:val="22"/>
              </w:rPr>
              <w:tab/>
              <w:t>(d)</w:t>
            </w:r>
            <w:r>
              <w:rPr>
                <w:szCs w:val="22"/>
              </w:rPr>
              <w:tab/>
              <w:t>order made by warden including an order for an injunction</w:t>
            </w:r>
          </w:p>
        </w:tc>
        <w:tc>
          <w:tcPr>
            <w:tcW w:w="886" w:type="dxa"/>
            <w:vAlign w:val="center"/>
          </w:tcPr>
          <w:p>
            <w:pPr>
              <w:pStyle w:val="zyTableNAm"/>
            </w:pPr>
          </w:p>
        </w:tc>
        <w:tc>
          <w:tcPr>
            <w:tcW w:w="1148" w:type="dxa"/>
            <w:vAlign w:val="center"/>
          </w:tcPr>
          <w:p>
            <w:pPr>
              <w:pStyle w:val="yTableNAm"/>
            </w:pPr>
            <w:r>
              <w:br/>
              <w:t>18.80</w:t>
            </w:r>
          </w:p>
        </w:tc>
      </w:tr>
      <w:tr>
        <w:trPr>
          <w:cantSplit/>
        </w:trPr>
        <w:tc>
          <w:tcPr>
            <w:tcW w:w="5073" w:type="dxa"/>
          </w:tcPr>
          <w:p>
            <w:pPr>
              <w:pStyle w:val="yTableNAm"/>
              <w:tabs>
                <w:tab w:val="left" w:pos="1161"/>
              </w:tabs>
              <w:ind w:left="1175" w:hanging="1175"/>
            </w:pPr>
            <w:r>
              <w:rPr>
                <w:szCs w:val="22"/>
              </w:rPr>
              <w:tab/>
              <w:t>(e)</w:t>
            </w:r>
            <w:r>
              <w:rPr>
                <w:szCs w:val="22"/>
              </w:rPr>
              <w:tab/>
              <w:t>copy of —</w:t>
            </w:r>
          </w:p>
        </w:tc>
        <w:tc>
          <w:tcPr>
            <w:tcW w:w="886" w:type="dxa"/>
            <w:vAlign w:val="center"/>
          </w:tcPr>
          <w:p>
            <w:pPr>
              <w:pStyle w:val="zyTableNAm"/>
            </w:pPr>
          </w:p>
        </w:tc>
        <w:tc>
          <w:tcPr>
            <w:tcW w:w="1148" w:type="dxa"/>
            <w:vAlign w:val="center"/>
          </w:tcPr>
          <w:p>
            <w:pPr>
              <w:pStyle w:val="yTableNAm"/>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evidence — per page</w:t>
            </w:r>
          </w:p>
        </w:tc>
        <w:tc>
          <w:tcPr>
            <w:tcW w:w="886" w:type="dxa"/>
            <w:vAlign w:val="center"/>
          </w:tcPr>
          <w:p>
            <w:pPr>
              <w:pStyle w:val="zyTableNAm"/>
            </w:pPr>
          </w:p>
        </w:tc>
        <w:tc>
          <w:tcPr>
            <w:tcW w:w="1148" w:type="dxa"/>
            <w:vAlign w:val="center"/>
          </w:tcPr>
          <w:p>
            <w:pPr>
              <w:pStyle w:val="yTableNAm"/>
            </w:pPr>
            <w:r>
              <w:t>8.80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t>a judgment, decision or order — per page</w:t>
            </w:r>
          </w:p>
        </w:tc>
        <w:tc>
          <w:tcPr>
            <w:tcW w:w="886" w:type="dxa"/>
            <w:vAlign w:val="center"/>
          </w:tcPr>
          <w:p>
            <w:pPr>
              <w:pStyle w:val="zyTableNAm"/>
            </w:pPr>
          </w:p>
        </w:tc>
        <w:tc>
          <w:tcPr>
            <w:tcW w:w="1148" w:type="dxa"/>
            <w:vAlign w:val="center"/>
          </w:tcPr>
          <w:p>
            <w:pPr>
              <w:pStyle w:val="yTableNAm"/>
            </w:pPr>
            <w:r>
              <w:br/>
              <w:t>1.20</w:t>
            </w:r>
          </w:p>
        </w:tc>
      </w:tr>
      <w:tr>
        <w:trPr>
          <w:cantSplit/>
        </w:trPr>
        <w:tc>
          <w:tcPr>
            <w:tcW w:w="5073" w:type="dxa"/>
          </w:tcPr>
          <w:p>
            <w:pPr>
              <w:pStyle w:val="yTableNAm"/>
              <w:tabs>
                <w:tab w:val="left" w:pos="1161"/>
              </w:tabs>
              <w:ind w:left="1175" w:hanging="1175"/>
            </w:pPr>
            <w:r>
              <w:tab/>
              <w:t>(f)</w:t>
            </w:r>
            <w:r>
              <w:tab/>
            </w:r>
            <w:r>
              <w:rPr>
                <w:szCs w:val="22"/>
              </w:rPr>
              <w:t>taxation</w:t>
            </w:r>
            <w:r>
              <w:t xml:space="preserve"> of bill of costs</w:t>
            </w:r>
          </w:p>
        </w:tc>
        <w:tc>
          <w:tcPr>
            <w:tcW w:w="2034" w:type="dxa"/>
            <w:gridSpan w:val="2"/>
            <w:vAlign w:val="center"/>
          </w:tcPr>
          <w:p>
            <w:pPr>
              <w:pStyle w:val="yTableNAm"/>
            </w:pPr>
            <w:r>
              <w:t>$0.05 in each amount of $1.00 on amount of lodged bill (minimum fee $10.00) </w:t>
            </w:r>
            <w:r>
              <w:rPr>
                <w:snapToGrid w:val="0"/>
              </w:rPr>
              <w:t>—</w:t>
            </w:r>
            <w:r>
              <w:t xml:space="preserve"> however where the lodged bill exceeds $1 000 the fee is reduced to $0.025 in each $1.00 for the excess, plus $50.00</w:t>
            </w:r>
          </w:p>
        </w:tc>
      </w:tr>
    </w:tbl>
    <w:p>
      <w:pPr>
        <w:pStyle w:val="yFootnotesection"/>
      </w:pPr>
      <w:r>
        <w:tab/>
        <w:t>[Schedule 2 inserted in Gazette 22 Jun 2012 p. 2792-5; amended in Gazette 9 Nov 2012 p. 5455-6; 1 Feb 2013 p. 455; 26 Jul 2013 p. 3356-9; 13 Jun 2014 p. 1898; 20 Jun 2014 p. 2036-8; 26 Jun 2015 p. 2257</w:t>
      </w:r>
      <w:r>
        <w:noBreakHyphen/>
        <w:t>60.]</w:t>
      </w:r>
    </w:p>
    <w:p>
      <w:pPr>
        <w:sectPr>
          <w:headerReference w:type="even" r:id="rId41"/>
          <w:headerReference w:type="default" r:id="rId42"/>
          <w:pgSz w:w="11907" w:h="16840" w:code="9"/>
          <w:pgMar w:top="2381" w:right="2409" w:bottom="3543" w:left="2409" w:header="720" w:footer="3380" w:gutter="0"/>
          <w:cols w:space="720"/>
          <w:noEndnote/>
          <w:docGrid w:linePitch="326"/>
        </w:sectPr>
      </w:pPr>
    </w:p>
    <w:p>
      <w:pPr>
        <w:pStyle w:val="yScheduleHeading"/>
      </w:pPr>
      <w:bookmarkStart w:id="854" w:name="_Toc404931820"/>
      <w:bookmarkStart w:id="855" w:name="_Toc421282922"/>
      <w:bookmarkStart w:id="856" w:name="_Toc421283318"/>
      <w:bookmarkStart w:id="857" w:name="_Toc423450834"/>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854"/>
      <w:bookmarkEnd w:id="855"/>
      <w:bookmarkEnd w:id="856"/>
      <w:bookmarkEnd w:id="857"/>
    </w:p>
    <w:p>
      <w:pPr>
        <w:pStyle w:val="yShoulderClause"/>
      </w:pPr>
      <w:r>
        <w:t>[r. 89A]</w:t>
      </w:r>
    </w:p>
    <w:p>
      <w:pPr>
        <w:pStyle w:val="yFootnoteheading"/>
      </w:pPr>
      <w:r>
        <w:tab/>
        <w:t>[Heading inserted in Gazette 15 Jan 2010 p. 135.]</w:t>
      </w:r>
    </w:p>
    <w:p>
      <w:pPr>
        <w:pStyle w:val="yHeading5"/>
      </w:pPr>
      <w:bookmarkStart w:id="858" w:name="_Toc404931821"/>
      <w:bookmarkStart w:id="859" w:name="_Toc423450835"/>
      <w:r>
        <w:rPr>
          <w:rStyle w:val="CharSClsNo"/>
        </w:rPr>
        <w:t>1</w:t>
      </w:r>
      <w:r>
        <w:t>.</w:t>
      </w:r>
      <w:r>
        <w:tab/>
        <w:t>Terms used</w:t>
      </w:r>
      <w:bookmarkEnd w:id="858"/>
      <w:bookmarkEnd w:id="859"/>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spacing w:before="60"/>
      </w:pPr>
      <w:r>
        <w:tab/>
        <w:t>(a)</w:t>
      </w:r>
      <w:r>
        <w:tab/>
        <w:t>immediately before the commencement day, was on the western and southern boundaries, but not within, a block or blocks; and</w:t>
      </w:r>
    </w:p>
    <w:p>
      <w:pPr>
        <w:pStyle w:val="yDefpara"/>
        <w:spacing w:before="60"/>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in Gazette 15 Dec 2000 p. 7220-1.]</w:t>
      </w:r>
    </w:p>
    <w:p>
      <w:pPr>
        <w:pStyle w:val="yHeading5"/>
      </w:pPr>
      <w:bookmarkStart w:id="860" w:name="_Toc404931822"/>
      <w:bookmarkStart w:id="861" w:name="_Toc423450836"/>
      <w:r>
        <w:rPr>
          <w:rStyle w:val="CharSClsNo"/>
        </w:rPr>
        <w:t>2</w:t>
      </w:r>
      <w:r>
        <w:t>.</w:t>
      </w:r>
      <w:r>
        <w:tab/>
        <w:t>Australian Geodetic Datum</w:t>
      </w:r>
      <w:bookmarkEnd w:id="860"/>
      <w:bookmarkEnd w:id="861"/>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spacing w:before="60"/>
        <w:rPr>
          <w:snapToGrid w:val="0"/>
        </w:rPr>
      </w:pPr>
      <w:r>
        <w:tab/>
        <w:t>(a)</w:t>
      </w:r>
      <w:r>
        <w:tab/>
      </w:r>
      <w:r>
        <w:rPr>
          <w:snapToGrid w:val="0"/>
        </w:rPr>
        <w:t>25° 56′ 54.5515″ south latitude and 133° 12′ 30.0771″ east longitude; or</w:t>
      </w:r>
    </w:p>
    <w:p>
      <w:pPr>
        <w:pStyle w:val="yIndenta"/>
        <w:spacing w:before="60"/>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in Gazette 15 Dec 2000 p. 7221.]</w:t>
      </w:r>
    </w:p>
    <w:p>
      <w:pPr>
        <w:pStyle w:val="yHeading5"/>
      </w:pPr>
      <w:bookmarkStart w:id="862" w:name="_Toc404931823"/>
      <w:bookmarkStart w:id="863" w:name="_Toc423450837"/>
      <w:r>
        <w:rPr>
          <w:rStyle w:val="CharSClsNo"/>
        </w:rPr>
        <w:t>3</w:t>
      </w:r>
      <w:r>
        <w:t>.</w:t>
      </w:r>
      <w:r>
        <w:tab/>
        <w:t>Exploration licences</w:t>
      </w:r>
      <w:bookmarkEnd w:id="862"/>
      <w:bookmarkEnd w:id="863"/>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in Gazette 15 Dec 2000 p. 7221.]</w:t>
      </w:r>
    </w:p>
    <w:p>
      <w:pPr>
        <w:pStyle w:val="yHeading5"/>
      </w:pPr>
      <w:bookmarkStart w:id="864" w:name="_Toc404931824"/>
      <w:bookmarkStart w:id="865" w:name="_Toc423450838"/>
      <w:r>
        <w:rPr>
          <w:rStyle w:val="CharSClsNo"/>
        </w:rPr>
        <w:t>4</w:t>
      </w:r>
      <w:r>
        <w:t>.</w:t>
      </w:r>
      <w:r>
        <w:tab/>
        <w:t>Land surrendered or forfeited etc.</w:t>
      </w:r>
      <w:bookmarkEnd w:id="864"/>
      <w:bookmarkEnd w:id="865"/>
    </w:p>
    <w:p>
      <w:pPr>
        <w:pStyle w:val="ySubsection"/>
      </w:pPr>
      <w:r>
        <w:tab/>
        <w:t>(1)</w:t>
      </w:r>
      <w:r>
        <w:tab/>
        <w:t>If after the commencement day —</w:t>
      </w:r>
    </w:p>
    <w:p>
      <w:pPr>
        <w:pStyle w:val="yIndenta"/>
        <w:spacing w:before="60"/>
      </w:pPr>
      <w:r>
        <w:tab/>
        <w:t>(a)</w:t>
      </w:r>
      <w:r>
        <w:tab/>
        <w:t>land becomes available from an existing exploration licence; and</w:t>
      </w:r>
    </w:p>
    <w:p>
      <w:pPr>
        <w:pStyle w:val="yIndenta"/>
        <w:spacing w:before="60"/>
      </w:pPr>
      <w:r>
        <w:tab/>
        <w:t>(b)</w:t>
      </w:r>
      <w:r>
        <w:tab/>
        <w:t>any portion of that land is in a block in respect of which an exploration licence has been granted in respect of an application lodged on or after the commencement day,</w:t>
      </w:r>
    </w:p>
    <w:p>
      <w:pPr>
        <w:pStyle w:val="ySubsection"/>
        <w:spacing w:before="100"/>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866" w:name="_Toc404931825"/>
      <w:bookmarkStart w:id="867" w:name="_Toc423450839"/>
      <w:r>
        <w:rPr>
          <w:rStyle w:val="CharSClsNo"/>
        </w:rPr>
        <w:t>5</w:t>
      </w:r>
      <w:r>
        <w:t>.</w:t>
      </w:r>
      <w:r>
        <w:tab/>
        <w:t>Land exempted under section 19</w:t>
      </w:r>
      <w:bookmarkEnd w:id="866"/>
      <w:bookmarkEnd w:id="867"/>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in Gazette 15 Dec 2000 p. 7222.]</w:t>
      </w:r>
    </w:p>
    <w:p>
      <w:pPr>
        <w:pStyle w:val="yHeading5"/>
      </w:pPr>
      <w:bookmarkStart w:id="868" w:name="_Toc404931826"/>
      <w:bookmarkStart w:id="869" w:name="_Toc423450840"/>
      <w:r>
        <w:rPr>
          <w:rStyle w:val="CharSClsNo"/>
        </w:rPr>
        <w:t>6</w:t>
      </w:r>
      <w:r>
        <w:t>.</w:t>
      </w:r>
      <w:r>
        <w:tab/>
        <w:t>Areas declared under section 57(4), and savings</w:t>
      </w:r>
      <w:bookmarkEnd w:id="868"/>
      <w:bookmarkEnd w:id="869"/>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in Gazette 15 Dec 2000 p. 7223.]</w:t>
      </w:r>
    </w:p>
    <w:p>
      <w:pPr>
        <w:pStyle w:val="yHeading5"/>
      </w:pPr>
      <w:bookmarkStart w:id="870" w:name="_Toc404931827"/>
      <w:bookmarkStart w:id="871" w:name="_Toc423450841"/>
      <w:r>
        <w:rPr>
          <w:rStyle w:val="CharSClsNo"/>
        </w:rPr>
        <w:t>7</w:t>
      </w:r>
      <w:r>
        <w:t>.</w:t>
      </w:r>
      <w:r>
        <w:tab/>
        <w:t>Certain prospecting licences and mining leases may be amalgamated with existing exploration licences</w:t>
      </w:r>
      <w:bookmarkEnd w:id="870"/>
      <w:bookmarkEnd w:id="871"/>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2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20"/>
      </w:pPr>
      <w:r>
        <w:tab/>
        <w:t>(4)</w:t>
      </w:r>
      <w:r>
        <w:tab/>
        <w:t>This clause does not affect the operation of section 67A.</w:t>
      </w:r>
    </w:p>
    <w:p>
      <w:pPr>
        <w:pStyle w:val="ySubsection"/>
        <w:keepNext/>
        <w:spacing w:before="120"/>
      </w:pPr>
      <w:r>
        <w:tab/>
        <w:t>(5)</w:t>
      </w:r>
      <w:r>
        <w:tab/>
        <w:t>In this clause —</w:t>
      </w:r>
    </w:p>
    <w:p>
      <w:pPr>
        <w:pStyle w:val="yDefstart"/>
        <w:spacing w:before="6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spacing w:before="80"/>
      </w:pPr>
      <w:r>
        <w:tab/>
        <w:t>[Clause 7 inserted in Gazette 15 Dec 2000 p. 7223.]</w:t>
      </w:r>
    </w:p>
    <w:p>
      <w:pPr>
        <w:pStyle w:val="yHeading5"/>
        <w:spacing w:before="180"/>
      </w:pPr>
      <w:bookmarkStart w:id="872" w:name="_Toc404931828"/>
      <w:bookmarkStart w:id="873" w:name="_Toc423450842"/>
      <w:r>
        <w:rPr>
          <w:rStyle w:val="CharSClsNo"/>
        </w:rPr>
        <w:t>8</w:t>
      </w:r>
      <w:r>
        <w:t>.</w:t>
      </w:r>
      <w:r>
        <w:tab/>
        <w:t>Prescribed land does not need to be marked out</w:t>
      </w:r>
      <w:bookmarkEnd w:id="872"/>
      <w:bookmarkEnd w:id="873"/>
    </w:p>
    <w:p>
      <w:pPr>
        <w:pStyle w:val="ySubsection"/>
        <w:spacing w:before="120"/>
      </w:pPr>
      <w:r>
        <w:tab/>
      </w:r>
      <w:r>
        <w:tab/>
        <w:t>Despite section 105, if an application for a prospecting licence or mining lease is made on or after the commencement day in respect of prescribed land only, that land does not need to have been marked out.</w:t>
      </w:r>
    </w:p>
    <w:p>
      <w:pPr>
        <w:pStyle w:val="NotesPerm"/>
        <w:spacing w:before="120"/>
        <w:ind w:left="1140" w:hanging="573"/>
      </w:pPr>
      <w:r>
        <w:t>Note:</w:t>
      </w:r>
      <w:r>
        <w:tab/>
        <w:t>The following diagram shows an example of prescribed land referred to in this Schedule.</w:t>
      </w:r>
    </w:p>
    <w:p>
      <w:pPr>
        <w:spacing w:before="40"/>
        <w:jc w:val="center"/>
      </w:pPr>
      <w:r>
        <w:rPr>
          <w:noProof/>
        </w:rP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43"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80"/>
      </w:pPr>
      <w:r>
        <w:tab/>
        <w:t>[Clause 8 inserted in Gazette 15 Dec 2000 p. 7223-4.]</w:t>
      </w:r>
    </w:p>
    <w:p>
      <w:pPr>
        <w:pStyle w:val="yScheduleHeading"/>
      </w:pPr>
      <w:bookmarkStart w:id="874" w:name="_Toc404931829"/>
      <w:bookmarkStart w:id="875" w:name="_Toc421282931"/>
      <w:bookmarkStart w:id="876" w:name="_Toc421283327"/>
      <w:bookmarkStart w:id="877" w:name="_Toc423450843"/>
      <w:r>
        <w:rPr>
          <w:rStyle w:val="CharSchNo"/>
        </w:rPr>
        <w:t>Schedule 4</w:t>
      </w:r>
      <w:r>
        <w:t> — </w:t>
      </w:r>
      <w:r>
        <w:rPr>
          <w:rStyle w:val="CharSchText"/>
        </w:rPr>
        <w:t>Scale of costs for proceedings under Part IV of the Act</w:t>
      </w:r>
      <w:bookmarkEnd w:id="874"/>
      <w:bookmarkEnd w:id="875"/>
      <w:bookmarkEnd w:id="876"/>
      <w:bookmarkEnd w:id="877"/>
    </w:p>
    <w:p>
      <w:pPr>
        <w:pStyle w:val="yShoulderClause"/>
      </w:pPr>
      <w:r>
        <w:t>[r. 165(6)]</w:t>
      </w:r>
    </w:p>
    <w:p>
      <w:pPr>
        <w:pStyle w:val="yFootnoteheading"/>
      </w:pPr>
      <w:r>
        <w:tab/>
        <w:t>[Heading inserted in Gazette 9 Mar 2007 p. 916.]</w:t>
      </w:r>
    </w:p>
    <w:p>
      <w:pPr>
        <w:pStyle w:val="yHeading5"/>
      </w:pPr>
      <w:bookmarkStart w:id="878" w:name="_Toc404931830"/>
      <w:bookmarkStart w:id="879" w:name="_Toc423450844"/>
      <w:r>
        <w:rPr>
          <w:rStyle w:val="CharSClsNo"/>
        </w:rPr>
        <w:t>1</w:t>
      </w:r>
      <w:r>
        <w:t>.</w:t>
      </w:r>
      <w:r>
        <w:rPr>
          <w:b w:val="0"/>
        </w:rPr>
        <w:tab/>
      </w:r>
      <w:r>
        <w:t>Terms used</w:t>
      </w:r>
      <w:bookmarkEnd w:id="878"/>
      <w:bookmarkEnd w:id="879"/>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880" w:name="_Toc404931831"/>
      <w:bookmarkStart w:id="881" w:name="_Toc423450845"/>
      <w:r>
        <w:rPr>
          <w:rStyle w:val="CharSClsNo"/>
        </w:rPr>
        <w:t>2</w:t>
      </w:r>
      <w:r>
        <w:t>.</w:t>
      </w:r>
      <w:r>
        <w:tab/>
        <w:t>Hourly rates</w:t>
      </w:r>
      <w:bookmarkEnd w:id="880"/>
      <w:bookmarkEnd w:id="881"/>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keepLines/>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keepNext/>
              <w:keepLines/>
              <w:rPr>
                <w:b/>
              </w:rPr>
            </w:pPr>
            <w:r>
              <w:rPr>
                <w:b/>
              </w:rPr>
              <w:t>Fee earner</w:t>
            </w:r>
          </w:p>
        </w:tc>
        <w:tc>
          <w:tcPr>
            <w:tcW w:w="1276" w:type="dxa"/>
            <w:tcBorders>
              <w:top w:val="single" w:sz="4" w:space="0" w:color="auto"/>
              <w:bottom w:val="single" w:sz="4" w:space="0" w:color="auto"/>
            </w:tcBorders>
          </w:tcPr>
          <w:p>
            <w:pPr>
              <w:pStyle w:val="yTableNAm"/>
              <w:keepNext/>
              <w:keepLines/>
              <w:jc w:val="center"/>
              <w:rPr>
                <w:b/>
              </w:rPr>
            </w:pPr>
          </w:p>
        </w:tc>
        <w:tc>
          <w:tcPr>
            <w:tcW w:w="1418" w:type="dxa"/>
            <w:tcBorders>
              <w:top w:val="single" w:sz="4" w:space="0" w:color="auto"/>
              <w:bottom w:val="single" w:sz="4" w:space="0" w:color="auto"/>
            </w:tcBorders>
          </w:tcPr>
          <w:p>
            <w:pPr>
              <w:pStyle w:val="yTableNAm"/>
              <w:keepNext/>
              <w:keepLines/>
              <w:rPr>
                <w:b/>
              </w:rPr>
            </w:pPr>
            <w:r>
              <w:rPr>
                <w:b/>
              </w:rPr>
              <w:t>Maximum allowable hourly rates</w:t>
            </w:r>
          </w:p>
        </w:tc>
      </w:tr>
      <w:tr>
        <w:tc>
          <w:tcPr>
            <w:tcW w:w="3009" w:type="dxa"/>
            <w:tcBorders>
              <w:top w:val="single" w:sz="4" w:space="0" w:color="auto"/>
            </w:tcBorders>
          </w:tcPr>
          <w:p>
            <w:pPr>
              <w:pStyle w:val="yTableNAm"/>
            </w:pPr>
            <w:r>
              <w:t>Senior Lawyer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tabs>
                <w:tab w:val="clear" w:pos="567"/>
                <w:tab w:val="right" w:pos="887"/>
              </w:tabs>
              <w:ind w:right="315"/>
              <w:jc w:val="center"/>
            </w:pPr>
            <w:r>
              <w:tab/>
              <w:t>$330</w:t>
            </w:r>
          </w:p>
        </w:tc>
      </w:tr>
      <w:tr>
        <w:tc>
          <w:tcPr>
            <w:tcW w:w="3009" w:type="dxa"/>
          </w:tcPr>
          <w:p>
            <w:pPr>
              <w:pStyle w:val="yTableNAm"/>
            </w:pPr>
            <w:r>
              <w:t>Junior Lawyer</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$231</w:t>
            </w:r>
          </w:p>
        </w:tc>
      </w:tr>
      <w:tr>
        <w:tc>
          <w:tcPr>
            <w:tcW w:w="3009" w:type="dxa"/>
          </w:tcPr>
          <w:p>
            <w:pPr>
              <w:pStyle w:val="yTableNAm"/>
            </w:pPr>
            <w:r>
              <w:t>Clerk/Paralegal</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$110</w:t>
            </w:r>
          </w:p>
        </w:tc>
      </w:tr>
      <w:tr>
        <w:trPr>
          <w:cantSplit/>
        </w:trPr>
        <w:tc>
          <w:tcPr>
            <w:tcW w:w="4285" w:type="dxa"/>
            <w:gridSpan w:val="2"/>
          </w:tcPr>
          <w:p>
            <w:pPr>
              <w:pStyle w:val="yTableNAm"/>
              <w:rPr>
                <w:b/>
              </w:rPr>
            </w:pPr>
            <w:r>
              <w:rPr>
                <w:b/>
              </w:rPr>
              <w:t>Counsel fees charged as a disbursement</w:t>
            </w:r>
            <w:r>
              <w:rPr>
                <w:b/>
              </w:rPr>
              <w:br/>
              <w:t>to lawyers or charged by in</w:t>
            </w:r>
            <w:r>
              <w:rPr>
                <w:b/>
              </w:rPr>
              <w:noBreakHyphen/>
              <w:t>house</w:t>
            </w:r>
            <w:r>
              <w:rPr>
                <w:b/>
              </w:rPr>
              <w:br/>
              <w:t>Counsel:</w:t>
            </w:r>
          </w:p>
        </w:tc>
        <w:tc>
          <w:tcPr>
            <w:tcW w:w="1418" w:type="dxa"/>
          </w:tcPr>
          <w:p>
            <w:pPr>
              <w:pStyle w:val="yTableNAm"/>
              <w:jc w:val="center"/>
            </w:pPr>
          </w:p>
        </w:tc>
      </w:tr>
      <w:tr>
        <w:tc>
          <w:tcPr>
            <w:tcW w:w="3009" w:type="dxa"/>
          </w:tcPr>
          <w:p>
            <w:pPr>
              <w:pStyle w:val="yTableNAm"/>
              <w:tabs>
                <w:tab w:val="left" w:pos="1945"/>
              </w:tabs>
            </w:pPr>
            <w:r>
              <w:t>Counsel</w:t>
            </w:r>
            <w:r>
              <w:tab/>
              <w:t>(C)</w:t>
            </w:r>
          </w:p>
        </w:tc>
        <w:tc>
          <w:tcPr>
            <w:tcW w:w="1276" w:type="dxa"/>
          </w:tcPr>
          <w:p>
            <w:pPr>
              <w:pStyle w:val="yTableNAm"/>
            </w:pPr>
            <w:r>
              <w:t>hourly rate</w:t>
            </w:r>
          </w:p>
          <w:p>
            <w:pPr>
              <w:pStyle w:val="yTableNAm"/>
            </w:pPr>
            <w:r>
              <w:t>daily rate</w:t>
            </w:r>
          </w:p>
        </w:tc>
        <w:tc>
          <w:tcPr>
            <w:tcW w:w="1418" w:type="dxa"/>
          </w:tcPr>
          <w:p>
            <w:pPr>
              <w:pStyle w:val="yTableNAm"/>
              <w:tabs>
                <w:tab w:val="clear" w:pos="567"/>
                <w:tab w:val="right" w:pos="887"/>
              </w:tabs>
              <w:ind w:right="315"/>
              <w:jc w:val="center"/>
            </w:pPr>
            <w:r>
              <w:tab/>
              <w:t>$253</w:t>
            </w:r>
          </w:p>
          <w:p>
            <w:pPr>
              <w:pStyle w:val="yTableNAm"/>
              <w:tabs>
                <w:tab w:val="clear" w:pos="567"/>
                <w:tab w:val="right" w:pos="887"/>
              </w:tabs>
              <w:ind w:right="315"/>
              <w:jc w:val="center"/>
            </w:pPr>
            <w:r>
              <w:tab/>
              <w:t>$2 530</w:t>
            </w:r>
          </w:p>
        </w:tc>
      </w:tr>
      <w:tr>
        <w:tc>
          <w:tcPr>
            <w:tcW w:w="3009" w:type="dxa"/>
            <w:tcBorders>
              <w:bottom w:val="single" w:sz="4" w:space="0" w:color="auto"/>
            </w:tcBorders>
          </w:tcPr>
          <w:p>
            <w:pPr>
              <w:pStyle w:val="yTableNAm"/>
              <w:tabs>
                <w:tab w:val="left" w:pos="1945"/>
              </w:tabs>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tabs>
                <w:tab w:val="clear" w:pos="567"/>
                <w:tab w:val="right" w:pos="887"/>
              </w:tabs>
              <w:ind w:right="315"/>
              <w:jc w:val="center"/>
            </w:pPr>
            <w:r>
              <w:tab/>
              <w:t>$429</w:t>
            </w:r>
          </w:p>
          <w:p>
            <w:pPr>
              <w:pStyle w:val="yTableNAm"/>
              <w:tabs>
                <w:tab w:val="clear" w:pos="567"/>
                <w:tab w:val="right" w:pos="887"/>
              </w:tabs>
              <w:ind w:right="315"/>
              <w:jc w:val="center"/>
            </w:pPr>
            <w:r>
              <w:tab/>
              <w:t>$4 290</w:t>
            </w:r>
          </w:p>
        </w:tc>
      </w:tr>
    </w:tbl>
    <w:p>
      <w:pPr>
        <w:pStyle w:val="yFootnotesection"/>
        <w:spacing w:before="80"/>
      </w:pPr>
      <w:r>
        <w:tab/>
        <w:t>[Clause 2 inserted in Gazette 9 Mar 2007 p. 916</w:t>
      </w:r>
      <w:r>
        <w:noBreakHyphen/>
        <w:t>17; amended in Gazette 4 Feb 2011 p. 392-3.]</w:t>
      </w:r>
    </w:p>
    <w:p>
      <w:pPr>
        <w:pStyle w:val="yHeading5"/>
      </w:pPr>
      <w:bookmarkStart w:id="882" w:name="_Toc404931832"/>
      <w:bookmarkStart w:id="883" w:name="_Toc423450846"/>
      <w:r>
        <w:rPr>
          <w:rStyle w:val="CharSClsNo"/>
        </w:rPr>
        <w:t>3</w:t>
      </w:r>
      <w:r>
        <w:t>.</w:t>
      </w:r>
      <w:r>
        <w:tab/>
        <w:t>Scale of costs</w:t>
      </w:r>
      <w:bookmarkEnd w:id="882"/>
      <w:bookmarkEnd w:id="883"/>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keepLines/>
        <w:rPr>
          <w:b/>
          <w:bCs/>
        </w:rPr>
      </w:pPr>
      <w:r>
        <w:rPr>
          <w:b/>
          <w:bCs/>
        </w:rP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yTable"/>
              <w:keepNext/>
              <w:keepLines/>
              <w:spacing w:before="0"/>
              <w:jc w:val="both"/>
              <w:rPr>
                <w:b/>
                <w:bCs/>
                <w:sz w:val="16"/>
              </w:rPr>
            </w:pPr>
            <w:r>
              <w:rPr>
                <w:b/>
                <w:bCs/>
                <w:sz w:val="16"/>
              </w:rPr>
              <w:t>Item</w:t>
            </w:r>
          </w:p>
        </w:tc>
        <w:tc>
          <w:tcPr>
            <w:tcW w:w="3119" w:type="dxa"/>
            <w:vAlign w:val="center"/>
          </w:tcPr>
          <w:p>
            <w:pPr>
              <w:pStyle w:val="yTable"/>
              <w:keepNext/>
              <w:keepLines/>
              <w:spacing w:before="0"/>
              <w:jc w:val="both"/>
              <w:rPr>
                <w:b/>
                <w:bCs/>
                <w:sz w:val="16"/>
              </w:rPr>
            </w:pPr>
          </w:p>
        </w:tc>
        <w:tc>
          <w:tcPr>
            <w:tcW w:w="1102" w:type="dxa"/>
            <w:vAlign w:val="center"/>
          </w:tcPr>
          <w:p>
            <w:pPr>
              <w:pStyle w:val="yTable"/>
              <w:keepNext/>
              <w:keepLines/>
              <w:spacing w:before="0"/>
              <w:jc w:val="both"/>
              <w:rPr>
                <w:b/>
                <w:bCs/>
                <w:sz w:val="16"/>
              </w:rPr>
            </w:pPr>
            <w:r>
              <w:rPr>
                <w:b/>
                <w:bCs/>
                <w:sz w:val="16"/>
              </w:rPr>
              <w:t>Time</w:t>
            </w:r>
          </w:p>
        </w:tc>
        <w:tc>
          <w:tcPr>
            <w:tcW w:w="882" w:type="dxa"/>
            <w:vAlign w:val="center"/>
          </w:tcPr>
          <w:p>
            <w:pPr>
              <w:pStyle w:val="yTable"/>
              <w:keepNext/>
              <w:keepLines/>
              <w:spacing w:before="0"/>
              <w:jc w:val="both"/>
              <w:rPr>
                <w:b/>
                <w:bCs/>
                <w:sz w:val="16"/>
              </w:rPr>
            </w:pPr>
            <w:r>
              <w:rPr>
                <w:b/>
                <w:bCs/>
                <w:sz w:val="16"/>
              </w:rPr>
              <w:t>Fee earner</w:t>
            </w:r>
          </w:p>
        </w:tc>
        <w:tc>
          <w:tcPr>
            <w:tcW w:w="1418" w:type="dxa"/>
            <w:vAlign w:val="center"/>
          </w:tcPr>
          <w:p>
            <w:pPr>
              <w:pStyle w:val="yTable"/>
              <w:keepNext/>
              <w:keepLines/>
              <w:spacing w:before="0"/>
              <w:jc w:val="both"/>
              <w:rPr>
                <w:b/>
                <w:bCs/>
                <w:sz w:val="16"/>
              </w:rPr>
            </w:pPr>
            <w:r>
              <w:rPr>
                <w:b/>
                <w:bCs/>
                <w:sz w:val="16"/>
              </w:rPr>
              <w:t>Maximum amount</w:t>
            </w:r>
            <w:r>
              <w:rPr>
                <w:b/>
                <w:bCs/>
                <w:sz w:val="16"/>
              </w:rPr>
              <w:br/>
              <w:t>$</w:t>
            </w:r>
          </w:p>
        </w:tc>
      </w:tr>
      <w:tr>
        <w:trPr>
          <w:cantSplit/>
        </w:trPr>
        <w:tc>
          <w:tcPr>
            <w:tcW w:w="567" w:type="dxa"/>
          </w:tcPr>
          <w:p>
            <w:pPr>
              <w:pStyle w:val="yTableNAm"/>
              <w:rPr>
                <w:sz w:val="16"/>
                <w:szCs w:val="16"/>
              </w:rPr>
            </w:pPr>
            <w:r>
              <w:rPr>
                <w:sz w:val="16"/>
                <w:szCs w:val="16"/>
              </w:rPr>
              <w:t>1.</w:t>
            </w:r>
          </w:p>
        </w:tc>
        <w:tc>
          <w:tcPr>
            <w:tcW w:w="3119" w:type="dxa"/>
          </w:tcPr>
          <w:p>
            <w:pPr>
              <w:pStyle w:val="yTableNAm"/>
              <w:rPr>
                <w:bCs/>
                <w:sz w:val="16"/>
                <w:szCs w:val="16"/>
              </w:rPr>
            </w:pPr>
            <w:r>
              <w:rPr>
                <w:bCs/>
                <w:sz w:val="16"/>
                <w:szCs w:val="16"/>
              </w:rPr>
              <w:t xml:space="preserve">Commencing proceedings — </w:t>
            </w:r>
          </w:p>
          <w:p>
            <w:pPr>
              <w:pStyle w:val="yTableNAm"/>
              <w:tabs>
                <w:tab w:val="clear" w:pos="567"/>
                <w:tab w:val="left" w:pos="259"/>
              </w:tabs>
              <w:ind w:left="273" w:hanging="294"/>
              <w:rPr>
                <w:bCs/>
                <w:sz w:val="16"/>
                <w:szCs w:val="16"/>
              </w:rPr>
            </w:pPr>
            <w:r>
              <w:rPr>
                <w:bCs/>
                <w:sz w:val="16"/>
                <w:szCs w:val="16"/>
              </w:rPr>
              <w:t>(a)</w:t>
            </w:r>
            <w:r>
              <w:rPr>
                <w:bCs/>
                <w:sz w:val="16"/>
                <w:szCs w:val="16"/>
              </w:rPr>
              <w:tab/>
              <w:t>Application or objection, including instructions</w:t>
            </w:r>
          </w:p>
          <w:p>
            <w:pPr>
              <w:pStyle w:val="yTableNAm"/>
              <w:tabs>
                <w:tab w:val="clear" w:pos="567"/>
                <w:tab w:val="left" w:pos="259"/>
              </w:tabs>
              <w:ind w:left="273" w:hanging="294"/>
              <w:rPr>
                <w:bCs/>
                <w:sz w:val="16"/>
                <w:szCs w:val="16"/>
              </w:rPr>
            </w:pPr>
            <w:r>
              <w:rPr>
                <w:bCs/>
                <w:sz w:val="16"/>
                <w:szCs w:val="16"/>
              </w:rPr>
              <w:tab/>
              <w:t>For each additional respondent</w:t>
            </w:r>
          </w:p>
          <w:p>
            <w:pPr>
              <w:pStyle w:val="yTableNAm"/>
              <w:tabs>
                <w:tab w:val="clear" w:pos="567"/>
                <w:tab w:val="left" w:pos="259"/>
              </w:tabs>
              <w:ind w:left="273" w:hanging="294"/>
              <w:rPr>
                <w:bCs/>
                <w:sz w:val="16"/>
                <w:szCs w:val="16"/>
              </w:rPr>
            </w:pPr>
            <w:r>
              <w:rPr>
                <w:bCs/>
                <w:sz w:val="16"/>
                <w:szCs w:val="16"/>
              </w:rPr>
              <w:t>(b)</w:t>
            </w:r>
            <w:r>
              <w:rPr>
                <w:bCs/>
                <w:sz w:val="16"/>
                <w:szCs w:val="16"/>
              </w:rPr>
              <w:tab/>
              <w:t>Particulars (including preparation and lodgment)</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8 hour</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br/>
              <w:t>330</w:t>
            </w:r>
          </w:p>
          <w:p>
            <w:pPr>
              <w:pStyle w:val="yTableNAm"/>
              <w:rPr>
                <w:sz w:val="16"/>
                <w:szCs w:val="16"/>
              </w:rPr>
            </w:pPr>
            <w:r>
              <w:rPr>
                <w:sz w:val="16"/>
                <w:szCs w:val="16"/>
              </w:rPr>
              <w:t>44</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2.</w:t>
            </w:r>
          </w:p>
        </w:tc>
        <w:tc>
          <w:tcPr>
            <w:tcW w:w="3119" w:type="dxa"/>
          </w:tcPr>
          <w:p>
            <w:pPr>
              <w:pStyle w:val="yTableNAm"/>
              <w:rPr>
                <w:bCs/>
                <w:sz w:val="16"/>
                <w:szCs w:val="16"/>
              </w:rPr>
            </w:pPr>
            <w:r>
              <w:rPr>
                <w:bCs/>
                <w:sz w:val="16"/>
                <w:szCs w:val="16"/>
              </w:rPr>
              <w:t>Response</w:t>
            </w:r>
            <w:r>
              <w:rPr>
                <w:b/>
                <w:sz w:val="16"/>
                <w:szCs w:val="16"/>
              </w:rPr>
              <w:t> </w:t>
            </w:r>
            <w:r>
              <w:rPr>
                <w:bCs/>
                <w:sz w:val="16"/>
                <w:szCs w:val="16"/>
              </w:rPr>
              <w:t>—</w:t>
            </w:r>
          </w:p>
          <w:p>
            <w:pPr>
              <w:pStyle w:val="yTableNAm"/>
              <w:tabs>
                <w:tab w:val="clear" w:pos="567"/>
                <w:tab w:val="left" w:pos="259"/>
              </w:tabs>
              <w:ind w:left="273" w:hanging="294"/>
              <w:rPr>
                <w:sz w:val="16"/>
                <w:szCs w:val="16"/>
              </w:rPr>
            </w:pPr>
            <w:r>
              <w:rPr>
                <w:sz w:val="16"/>
                <w:szCs w:val="16"/>
              </w:rPr>
              <w:t>(a)</w:t>
            </w:r>
            <w:r>
              <w:rPr>
                <w:sz w:val="16"/>
                <w:szCs w:val="16"/>
              </w:rPr>
              <w:tab/>
              <w:t>Lodging a response</w:t>
            </w:r>
          </w:p>
          <w:p>
            <w:pPr>
              <w:pStyle w:val="yTableNAm"/>
              <w:tabs>
                <w:tab w:val="clear" w:pos="567"/>
                <w:tab w:val="left" w:pos="259"/>
              </w:tabs>
              <w:ind w:left="273" w:hanging="294"/>
              <w:rPr>
                <w:sz w:val="16"/>
                <w:szCs w:val="16"/>
              </w:rPr>
            </w:pPr>
            <w:r>
              <w:rPr>
                <w:sz w:val="16"/>
                <w:szCs w:val="16"/>
              </w:rPr>
              <w:t>(b)</w:t>
            </w:r>
            <w:r>
              <w:rPr>
                <w:sz w:val="16"/>
                <w:szCs w:val="16"/>
              </w:rPr>
              <w:tab/>
              <w:t>Particulars (including preparation and lodgment)</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br/>
              <w:t>8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t>165</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3.</w:t>
            </w:r>
          </w:p>
        </w:tc>
        <w:tc>
          <w:tcPr>
            <w:tcW w:w="3119" w:type="dxa"/>
          </w:tcPr>
          <w:p>
            <w:pPr>
              <w:pStyle w:val="yTableNAm"/>
              <w:rPr>
                <w:bCs/>
                <w:sz w:val="16"/>
                <w:szCs w:val="16"/>
              </w:rPr>
            </w:pPr>
            <w:r>
              <w:rPr>
                <w:bCs/>
                <w:sz w:val="16"/>
                <w:szCs w:val="16"/>
              </w:rPr>
              <w:t>Disclosure</w:t>
            </w:r>
            <w:r>
              <w:rPr>
                <w:b/>
                <w:sz w:val="16"/>
                <w:szCs w:val="16"/>
              </w:rPr>
              <w:t> </w:t>
            </w:r>
            <w:r>
              <w:rPr>
                <w:bCs/>
                <w:sz w:val="16"/>
                <w:szCs w:val="16"/>
              </w:rPr>
              <w:t>—</w:t>
            </w:r>
          </w:p>
          <w:p>
            <w:pPr>
              <w:pStyle w:val="yTableNAm"/>
              <w:rPr>
                <w:sz w:val="16"/>
                <w:szCs w:val="16"/>
              </w:rPr>
            </w:pPr>
            <w:r>
              <w:rPr>
                <w:sz w:val="16"/>
                <w:szCs w:val="16"/>
              </w:rPr>
              <w:t>Giving additional disclosure where ordered by the warden</w:t>
            </w:r>
          </w:p>
        </w:tc>
        <w:tc>
          <w:tcPr>
            <w:tcW w:w="1102" w:type="dxa"/>
            <w:vAlign w:val="bottom"/>
          </w:tcPr>
          <w:p>
            <w:pPr>
              <w:pStyle w:val="yTableNAm"/>
              <w:rPr>
                <w:sz w:val="16"/>
                <w:szCs w:val="16"/>
              </w:rPr>
            </w:pPr>
          </w:p>
          <w:p>
            <w:pPr>
              <w:pStyle w:val="yTableNAm"/>
              <w:rPr>
                <w:sz w:val="16"/>
                <w:szCs w:val="16"/>
              </w:rPr>
            </w:pPr>
            <w:r>
              <w:rPr>
                <w:sz w:val="16"/>
                <w:szCs w:val="16"/>
              </w:rPr>
              <w:br/>
              <w:t>3 hours</w:t>
            </w:r>
          </w:p>
        </w:tc>
        <w:tc>
          <w:tcPr>
            <w:tcW w:w="882" w:type="dxa"/>
            <w:vAlign w:val="bottom"/>
          </w:tcPr>
          <w:p>
            <w:pPr>
              <w:pStyle w:val="yTableNAm"/>
              <w:rPr>
                <w:sz w:val="16"/>
                <w:szCs w:val="16"/>
              </w:rPr>
            </w:pPr>
          </w:p>
          <w:p>
            <w:pPr>
              <w:pStyle w:val="yTableNAm"/>
              <w:rPr>
                <w:sz w:val="16"/>
                <w:szCs w:val="16"/>
              </w:rPr>
            </w:pPr>
            <w:r>
              <w:rPr>
                <w:sz w:val="16"/>
                <w:szCs w:val="16"/>
              </w:rPr>
              <w:br/>
              <w:t>JL</w:t>
            </w:r>
          </w:p>
        </w:tc>
        <w:tc>
          <w:tcPr>
            <w:tcW w:w="1418" w:type="dxa"/>
            <w:vAlign w:val="bottom"/>
          </w:tcPr>
          <w:p>
            <w:pPr>
              <w:pStyle w:val="yTableNAm"/>
              <w:rPr>
                <w:sz w:val="16"/>
                <w:szCs w:val="16"/>
              </w:rPr>
            </w:pPr>
          </w:p>
          <w:p>
            <w:pPr>
              <w:pStyle w:val="yTableNAm"/>
              <w:rPr>
                <w:sz w:val="16"/>
                <w:szCs w:val="16"/>
              </w:rPr>
            </w:pPr>
            <w:r>
              <w:rPr>
                <w:sz w:val="16"/>
                <w:szCs w:val="16"/>
              </w:rPr>
              <w:br/>
              <w:t>693</w:t>
            </w:r>
          </w:p>
        </w:tc>
      </w:tr>
      <w:tr>
        <w:trPr>
          <w:cantSplit/>
        </w:trPr>
        <w:tc>
          <w:tcPr>
            <w:tcW w:w="567" w:type="dxa"/>
          </w:tcPr>
          <w:p>
            <w:pPr>
              <w:pStyle w:val="yTableNAm"/>
              <w:rPr>
                <w:sz w:val="16"/>
                <w:szCs w:val="16"/>
              </w:rPr>
            </w:pPr>
            <w:r>
              <w:rPr>
                <w:sz w:val="16"/>
                <w:szCs w:val="16"/>
              </w:rPr>
              <w:t>4.</w:t>
            </w:r>
          </w:p>
        </w:tc>
        <w:tc>
          <w:tcPr>
            <w:tcW w:w="3119" w:type="dxa"/>
          </w:tcPr>
          <w:p>
            <w:pPr>
              <w:pStyle w:val="yTableNAm"/>
              <w:rPr>
                <w:bCs/>
                <w:sz w:val="16"/>
                <w:szCs w:val="16"/>
              </w:rPr>
            </w:pPr>
            <w:r>
              <w:rPr>
                <w:bCs/>
                <w:sz w:val="16"/>
                <w:szCs w:val="16"/>
              </w:rPr>
              <w:t>Inspection</w:t>
            </w:r>
            <w:r>
              <w:rPr>
                <w:b/>
                <w:sz w:val="16"/>
                <w:szCs w:val="16"/>
              </w:rPr>
              <w:t> </w:t>
            </w:r>
            <w:r>
              <w:rPr>
                <w:bCs/>
                <w:sz w:val="16"/>
                <w:szCs w:val="16"/>
              </w:rPr>
              <w:t>—</w:t>
            </w:r>
          </w:p>
          <w:p>
            <w:pPr>
              <w:pStyle w:val="yTableNAm"/>
              <w:rPr>
                <w:sz w:val="16"/>
                <w:szCs w:val="16"/>
              </w:rPr>
            </w:pPr>
            <w:r>
              <w:rPr>
                <w:sz w:val="16"/>
                <w:szCs w:val="16"/>
              </w:rPr>
              <w:t>Inspection and giving inspection</w:t>
            </w:r>
          </w:p>
        </w:tc>
        <w:tc>
          <w:tcPr>
            <w:tcW w:w="1102" w:type="dxa"/>
            <w:vAlign w:val="bottom"/>
          </w:tcPr>
          <w:p>
            <w:pPr>
              <w:pStyle w:val="yTableNAm"/>
              <w:rPr>
                <w:sz w:val="16"/>
                <w:szCs w:val="16"/>
              </w:rPr>
            </w:pPr>
          </w:p>
          <w:p>
            <w:pPr>
              <w:pStyle w:val="yTableNAm"/>
              <w:rPr>
                <w:sz w:val="16"/>
                <w:szCs w:val="16"/>
              </w:rPr>
            </w:pPr>
            <w:r>
              <w:rPr>
                <w:sz w:val="16"/>
                <w:szCs w:val="16"/>
              </w:rPr>
              <w:t>per hour</w:t>
            </w:r>
          </w:p>
        </w:tc>
        <w:tc>
          <w:tcPr>
            <w:tcW w:w="882" w:type="dxa"/>
            <w:vAlign w:val="bottom"/>
          </w:tcPr>
          <w:p>
            <w:pPr>
              <w:pStyle w:val="yTableNAm"/>
              <w:rPr>
                <w:sz w:val="16"/>
                <w:szCs w:val="16"/>
              </w:rPr>
            </w:pPr>
          </w:p>
          <w:p>
            <w:pPr>
              <w:pStyle w:val="yTableNAm"/>
              <w:rPr>
                <w:sz w:val="16"/>
                <w:szCs w:val="16"/>
              </w:rPr>
            </w:pPr>
            <w:r>
              <w:rPr>
                <w:sz w:val="16"/>
                <w:szCs w:val="16"/>
              </w:rPr>
              <w:t>JL</w:t>
            </w:r>
          </w:p>
        </w:tc>
        <w:tc>
          <w:tcPr>
            <w:tcW w:w="1418" w:type="dxa"/>
            <w:vAlign w:val="bottom"/>
          </w:tcPr>
          <w:p>
            <w:pPr>
              <w:pStyle w:val="yTableNAm"/>
              <w:rPr>
                <w:sz w:val="16"/>
                <w:szCs w:val="16"/>
              </w:rPr>
            </w:pPr>
          </w:p>
          <w:p>
            <w:pPr>
              <w:pStyle w:val="yTableNAm"/>
              <w:rPr>
                <w:sz w:val="16"/>
                <w:szCs w:val="16"/>
              </w:rPr>
            </w:pPr>
            <w:r>
              <w:rPr>
                <w:sz w:val="16"/>
                <w:szCs w:val="16"/>
              </w:rPr>
              <w:t>231</w:t>
            </w:r>
          </w:p>
        </w:tc>
      </w:tr>
      <w:tr>
        <w:trPr>
          <w:cantSplit/>
        </w:trPr>
        <w:tc>
          <w:tcPr>
            <w:tcW w:w="567" w:type="dxa"/>
          </w:tcPr>
          <w:p>
            <w:pPr>
              <w:pStyle w:val="yTableNAm"/>
              <w:rPr>
                <w:sz w:val="16"/>
                <w:szCs w:val="16"/>
              </w:rPr>
            </w:pPr>
            <w:r>
              <w:rPr>
                <w:sz w:val="16"/>
                <w:szCs w:val="16"/>
              </w:rPr>
              <w:t>5.</w:t>
            </w:r>
          </w:p>
        </w:tc>
        <w:tc>
          <w:tcPr>
            <w:tcW w:w="3119" w:type="dxa"/>
          </w:tcPr>
          <w:p>
            <w:pPr>
              <w:pStyle w:val="yTableNAm"/>
              <w:rPr>
                <w:sz w:val="16"/>
                <w:szCs w:val="16"/>
              </w:rPr>
            </w:pPr>
            <w:r>
              <w:rPr>
                <w:sz w:val="16"/>
                <w:szCs w:val="16"/>
              </w:rPr>
              <w:t xml:space="preserve">Interlocutory applications — </w:t>
            </w:r>
          </w:p>
          <w:p>
            <w:pPr>
              <w:pStyle w:val="yTableNAm"/>
              <w:rPr>
                <w:sz w:val="16"/>
                <w:szCs w:val="16"/>
              </w:rPr>
            </w:pPr>
            <w:r>
              <w:rPr>
                <w:sz w:val="16"/>
                <w:szCs w:val="16"/>
              </w:rPr>
              <w:t>Proceedings and/or responses to applications (including all documentation and preparation for hearing)</w:t>
            </w:r>
            <w:r>
              <w:rPr>
                <w:sz w:val="16"/>
                <w:szCs w:val="16"/>
              </w:rPr>
              <w:br/>
            </w:r>
          </w:p>
          <w:p>
            <w:pPr>
              <w:pStyle w:val="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NAm"/>
              <w:rPr>
                <w:sz w:val="16"/>
                <w:szCs w:val="16"/>
              </w:rPr>
            </w:pPr>
          </w:p>
          <w:p>
            <w:pPr>
              <w:pStyle w:val="yTableNAm"/>
              <w:rPr>
                <w:sz w:val="16"/>
                <w:szCs w:val="16"/>
              </w:rPr>
            </w:pPr>
            <w:r>
              <w:rPr>
                <w:sz w:val="16"/>
                <w:szCs w:val="16"/>
              </w:rPr>
              <w:t>1 day preparation</w:t>
            </w:r>
            <w:r>
              <w:rPr>
                <w:sz w:val="16"/>
                <w:szCs w:val="16"/>
              </w:rPr>
              <w:br/>
              <w:t>½ day hearing</w:t>
            </w:r>
          </w:p>
        </w:tc>
        <w:tc>
          <w:tcPr>
            <w:tcW w:w="882"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3 795</w:t>
            </w:r>
          </w:p>
        </w:tc>
      </w:tr>
      <w:tr>
        <w:trPr>
          <w:cantSplit/>
        </w:trPr>
        <w:tc>
          <w:tcPr>
            <w:tcW w:w="567" w:type="dxa"/>
          </w:tcPr>
          <w:p>
            <w:pPr>
              <w:pStyle w:val="yTableNAm"/>
              <w:rPr>
                <w:sz w:val="16"/>
                <w:szCs w:val="16"/>
              </w:rPr>
            </w:pPr>
            <w:r>
              <w:rPr>
                <w:sz w:val="16"/>
                <w:szCs w:val="16"/>
              </w:rPr>
              <w:t>6.</w:t>
            </w:r>
          </w:p>
        </w:tc>
        <w:tc>
          <w:tcPr>
            <w:tcW w:w="3119" w:type="dxa"/>
          </w:tcPr>
          <w:p>
            <w:pPr>
              <w:pStyle w:val="yTableNAm"/>
              <w:rPr>
                <w:sz w:val="16"/>
                <w:szCs w:val="16"/>
              </w:rPr>
            </w:pPr>
            <w:r>
              <w:rPr>
                <w:sz w:val="16"/>
                <w:szCs w:val="16"/>
              </w:rPr>
              <w:t>Applications and attendances before the warden</w:t>
            </w:r>
          </w:p>
        </w:tc>
        <w:tc>
          <w:tcPr>
            <w:tcW w:w="1102" w:type="dxa"/>
            <w:vAlign w:val="bottom"/>
          </w:tcPr>
          <w:p>
            <w:pPr>
              <w:pStyle w:val="yTableNAm"/>
              <w:rPr>
                <w:sz w:val="16"/>
                <w:szCs w:val="16"/>
              </w:rPr>
            </w:pPr>
            <w:r>
              <w:rPr>
                <w:sz w:val="16"/>
                <w:szCs w:val="16"/>
              </w:rPr>
              <w:t>1 hour</w:t>
            </w:r>
          </w:p>
        </w:tc>
        <w:tc>
          <w:tcPr>
            <w:tcW w:w="882" w:type="dxa"/>
            <w:vAlign w:val="bottom"/>
          </w:tcPr>
          <w:p>
            <w:pPr>
              <w:pStyle w:val="yTableNAm"/>
              <w:rPr>
                <w:sz w:val="16"/>
                <w:szCs w:val="16"/>
              </w:rPr>
            </w:pPr>
            <w:r>
              <w:rPr>
                <w:sz w:val="16"/>
                <w:szCs w:val="16"/>
              </w:rPr>
              <w:t>SL</w:t>
            </w:r>
          </w:p>
        </w:tc>
        <w:tc>
          <w:tcPr>
            <w:tcW w:w="1418" w:type="dxa"/>
            <w:vAlign w:val="bottom"/>
          </w:tcPr>
          <w:p>
            <w:pPr>
              <w:pStyle w:val="yTableNAm"/>
              <w:rPr>
                <w:sz w:val="16"/>
                <w:szCs w:val="16"/>
              </w:rPr>
            </w:pPr>
            <w:r>
              <w:rPr>
                <w:sz w:val="16"/>
                <w:szCs w:val="16"/>
              </w:rPr>
              <w:t>330</w:t>
            </w:r>
          </w:p>
        </w:tc>
      </w:tr>
      <w:tr>
        <w:trPr>
          <w:cantSplit/>
        </w:trPr>
        <w:tc>
          <w:tcPr>
            <w:tcW w:w="567" w:type="dxa"/>
            <w:tcBorders>
              <w:bottom w:val="nil"/>
            </w:tcBorders>
          </w:tcPr>
          <w:p>
            <w:pPr>
              <w:pStyle w:val="yTableNAm"/>
              <w:rPr>
                <w:sz w:val="16"/>
                <w:szCs w:val="16"/>
              </w:rPr>
            </w:pPr>
            <w:r>
              <w:rPr>
                <w:sz w:val="16"/>
                <w:szCs w:val="16"/>
              </w:rPr>
              <w:t>7.</w:t>
            </w:r>
          </w:p>
        </w:tc>
        <w:tc>
          <w:tcPr>
            <w:tcW w:w="3119" w:type="dxa"/>
            <w:tcBorders>
              <w:bottom w:val="nil"/>
            </w:tcBorders>
          </w:tcPr>
          <w:p>
            <w:pPr>
              <w:pStyle w:val="yTableNAm"/>
              <w:rPr>
                <w:bCs/>
                <w:sz w:val="16"/>
                <w:szCs w:val="16"/>
              </w:rPr>
            </w:pPr>
            <w:r>
              <w:rPr>
                <w:bCs/>
                <w:sz w:val="16"/>
                <w:szCs w:val="16"/>
              </w:rPr>
              <w:t>Offers of settlement, notices, practice directions, applications, declarations, memoranda, affidavits —</w:t>
            </w:r>
          </w:p>
          <w:p>
            <w:pPr>
              <w:pStyle w:val="yTableNAm"/>
              <w:tabs>
                <w:tab w:val="clear" w:pos="567"/>
                <w:tab w:val="left" w:pos="259"/>
              </w:tabs>
              <w:ind w:left="273" w:hanging="294"/>
              <w:rPr>
                <w:sz w:val="16"/>
                <w:szCs w:val="16"/>
              </w:rPr>
            </w:pPr>
            <w:r>
              <w:rPr>
                <w:sz w:val="16"/>
                <w:szCs w:val="16"/>
              </w:rPr>
              <w:t>(a)</w:t>
            </w:r>
            <w:r>
              <w:rPr>
                <w:sz w:val="16"/>
                <w:szCs w:val="16"/>
              </w:rPr>
              <w:tab/>
              <w:t>Offers of settlement</w:t>
            </w:r>
          </w:p>
          <w:p>
            <w:pPr>
              <w:pStyle w:val="yTableNAm"/>
              <w:tabs>
                <w:tab w:val="clear" w:pos="567"/>
                <w:tab w:val="left" w:pos="259"/>
              </w:tabs>
              <w:ind w:left="273" w:hanging="294"/>
              <w:rPr>
                <w:sz w:val="16"/>
                <w:szCs w:val="16"/>
              </w:rPr>
            </w:pPr>
            <w:r>
              <w:rPr>
                <w:sz w:val="16"/>
                <w:szCs w:val="16"/>
              </w:rPr>
              <w:t>(b)</w:t>
            </w:r>
            <w:r>
              <w:rPr>
                <w:sz w:val="16"/>
                <w:szCs w:val="16"/>
              </w:rPr>
              <w:tab/>
              <w:t>Acceptance of offer of settlement</w:t>
            </w:r>
          </w:p>
        </w:tc>
        <w:tc>
          <w:tcPr>
            <w:tcW w:w="110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2 hours</w:t>
            </w:r>
          </w:p>
          <w:p>
            <w:pPr>
              <w:pStyle w:val="yTableNAm"/>
              <w:rPr>
                <w:sz w:val="16"/>
                <w:szCs w:val="16"/>
              </w:rPr>
            </w:pPr>
            <w:r>
              <w:rPr>
                <w:sz w:val="16"/>
                <w:szCs w:val="16"/>
              </w:rPr>
              <w:t>2 hours</w:t>
            </w:r>
          </w:p>
        </w:tc>
        <w:tc>
          <w:tcPr>
            <w:tcW w:w="88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SL</w:t>
            </w:r>
          </w:p>
          <w:p>
            <w:pPr>
              <w:pStyle w:val="yTableNAm"/>
              <w:rPr>
                <w:sz w:val="16"/>
                <w:szCs w:val="16"/>
              </w:rPr>
            </w:pPr>
            <w:r>
              <w:rPr>
                <w:sz w:val="16"/>
                <w:szCs w:val="16"/>
              </w:rPr>
              <w:t>SL</w:t>
            </w:r>
          </w:p>
        </w:tc>
        <w:tc>
          <w:tcPr>
            <w:tcW w:w="1418"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660</w:t>
            </w:r>
          </w:p>
          <w:p>
            <w:pPr>
              <w:pStyle w:val="yTableNAm"/>
              <w:rPr>
                <w:sz w:val="16"/>
                <w:szCs w:val="16"/>
              </w:rPr>
            </w:pPr>
            <w:r>
              <w:rPr>
                <w:sz w:val="16"/>
                <w:szCs w:val="16"/>
              </w:rPr>
              <w:t>660</w:t>
            </w:r>
          </w:p>
        </w:tc>
      </w:tr>
      <w:t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(c)</w:t>
            </w:r>
            <w:r>
              <w:rPr>
                <w:sz w:val="16"/>
                <w:szCs w:val="16"/>
              </w:rPr>
              <w:tab/>
              <w:t xml:space="preserve">Other notices referred to or required by regulations or practice </w:t>
            </w:r>
            <w:r>
              <w:rPr>
                <w:bCs/>
                <w:sz w:val="16"/>
                <w:szCs w:val="16"/>
              </w:rPr>
              <w:t>directions</w:t>
            </w:r>
            <w:r>
              <w:rPr>
                <w:sz w:val="16"/>
                <w:szCs w:val="16"/>
              </w:rPr>
              <w:t xml:space="preserve"> not otherwise specified in this scale</w:t>
            </w:r>
          </w:p>
          <w:p>
            <w:pPr>
              <w:pStyle w:val="yTableNAm"/>
              <w:tabs>
                <w:tab w:val="clear" w:pos="567"/>
                <w:tab w:val="left" w:pos="259"/>
              </w:tabs>
              <w:ind w:left="273" w:hanging="294"/>
              <w:rPr>
                <w:bCs/>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br/>
            </w:r>
            <w:r>
              <w:rPr>
                <w:sz w:val="16"/>
                <w:szCs w:val="16"/>
              </w:rPr>
              <w:br/>
              <w:t>per hour</w:t>
            </w:r>
          </w:p>
        </w:tc>
        <w:tc>
          <w:tcPr>
            <w:tcW w:w="882" w:type="dxa"/>
            <w:tcBorders>
              <w:top w:val="nil"/>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br/>
            </w:r>
            <w:r>
              <w:rPr>
                <w:sz w:val="16"/>
                <w:szCs w:val="16"/>
              </w:rPr>
              <w:br/>
              <w:t>SL</w:t>
            </w:r>
          </w:p>
        </w:tc>
        <w:tc>
          <w:tcPr>
            <w:tcW w:w="1418" w:type="dxa"/>
            <w:tcBorders>
              <w:top w:val="nil"/>
              <w:bottom w:val="nil"/>
            </w:tcBorders>
          </w:tcPr>
          <w:p>
            <w:pPr>
              <w:pStyle w:val="yTableNAm"/>
              <w:rPr>
                <w:sz w:val="16"/>
                <w:szCs w:val="16"/>
              </w:rPr>
            </w:pPr>
            <w:r>
              <w:rPr>
                <w:sz w:val="16"/>
                <w:szCs w:val="16"/>
              </w:rPr>
              <w:br/>
            </w:r>
            <w:r>
              <w:rPr>
                <w:sz w:val="16"/>
                <w:szCs w:val="16"/>
              </w:rPr>
              <w:br/>
              <w:t>110</w:t>
            </w:r>
          </w:p>
          <w:p>
            <w:pPr>
              <w:pStyle w:val="yTableNAm"/>
              <w:rPr>
                <w:sz w:val="16"/>
                <w:szCs w:val="16"/>
              </w:rPr>
            </w:pPr>
            <w:r>
              <w:rPr>
                <w:sz w:val="16"/>
                <w:szCs w:val="16"/>
              </w:rPr>
              <w:br/>
            </w:r>
            <w:r>
              <w:rPr>
                <w:sz w:val="16"/>
                <w:szCs w:val="16"/>
              </w:rPr>
              <w:br/>
              <w:t>330</w:t>
            </w:r>
          </w:p>
        </w:tc>
      </w:tr>
      <w:tr>
        <w:trPr>
          <w:cantSplit/>
        </w:trP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yTableNAm"/>
              <w:rPr>
                <w:sz w:val="16"/>
                <w:szCs w:val="16"/>
              </w:rPr>
            </w:pPr>
            <w:r>
              <w:rPr>
                <w:sz w:val="16"/>
                <w:szCs w:val="16"/>
              </w:rPr>
              <w:br/>
              <w:t>2 hours</w:t>
            </w:r>
          </w:p>
        </w:tc>
        <w:tc>
          <w:tcPr>
            <w:tcW w:w="882" w:type="dxa"/>
            <w:tcBorders>
              <w:top w:val="nil"/>
              <w:bottom w:val="nil"/>
            </w:tcBorders>
          </w:tcPr>
          <w:p>
            <w:pPr>
              <w:pStyle w:val="yTableNAm"/>
              <w:rPr>
                <w:sz w:val="16"/>
                <w:szCs w:val="16"/>
              </w:rPr>
            </w:pPr>
            <w:r>
              <w:rPr>
                <w:sz w:val="16"/>
                <w:szCs w:val="16"/>
              </w:rPr>
              <w:br/>
              <w:t>JL</w:t>
            </w:r>
          </w:p>
        </w:tc>
        <w:tc>
          <w:tcPr>
            <w:tcW w:w="1418" w:type="dxa"/>
            <w:tcBorders>
              <w:top w:val="nil"/>
              <w:bottom w:val="nil"/>
            </w:tcBorders>
          </w:tcPr>
          <w:p>
            <w:pPr>
              <w:pStyle w:val="yTableNAm"/>
              <w:rPr>
                <w:sz w:val="16"/>
                <w:szCs w:val="16"/>
              </w:rPr>
            </w:pPr>
            <w:r>
              <w:rPr>
                <w:sz w:val="16"/>
                <w:szCs w:val="16"/>
              </w:rPr>
              <w:br/>
              <w:t>462</w:t>
            </w:r>
          </w:p>
        </w:tc>
      </w:tr>
      <w:tr>
        <w:trPr>
          <w:cantSplit/>
        </w:trPr>
        <w:tc>
          <w:tcPr>
            <w:tcW w:w="567" w:type="dxa"/>
          </w:tcPr>
          <w:p>
            <w:pPr>
              <w:pStyle w:val="yTableNAm"/>
              <w:rPr>
                <w:sz w:val="16"/>
                <w:szCs w:val="16"/>
              </w:rPr>
            </w:pPr>
            <w:r>
              <w:rPr>
                <w:sz w:val="16"/>
                <w:szCs w:val="16"/>
              </w:rPr>
              <w:t>8.</w:t>
            </w:r>
          </w:p>
        </w:tc>
        <w:tc>
          <w:tcPr>
            <w:tcW w:w="3119" w:type="dxa"/>
          </w:tcPr>
          <w:p>
            <w:pPr>
              <w:pStyle w:val="yTableNAm"/>
              <w:rPr>
                <w:bCs/>
                <w:sz w:val="16"/>
                <w:szCs w:val="16"/>
              </w:rPr>
            </w:pPr>
            <w:r>
              <w:rPr>
                <w:bCs/>
                <w:sz w:val="16"/>
                <w:szCs w:val="16"/>
              </w:rPr>
              <w:t>Getting up —</w:t>
            </w:r>
          </w:p>
          <w:p>
            <w:pPr>
              <w:pStyle w:val="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yTableNAm"/>
              <w:rPr>
                <w:sz w:val="16"/>
                <w:szCs w:val="16"/>
              </w:rPr>
            </w:pPr>
          </w:p>
          <w:p>
            <w:pPr>
              <w:pStyle w:val="yTableNAm"/>
              <w:rPr>
                <w:sz w:val="16"/>
                <w:szCs w:val="16"/>
              </w:rPr>
            </w:pPr>
            <w:r>
              <w:rPr>
                <w:sz w:val="16"/>
                <w:szCs w:val="16"/>
              </w:rPr>
              <w:br/>
            </w:r>
            <w:r>
              <w:rPr>
                <w:sz w:val="16"/>
                <w:szCs w:val="16"/>
              </w:rPr>
              <w:br/>
              <w:t>50 hours</w:t>
            </w:r>
          </w:p>
        </w:tc>
        <w:tc>
          <w:tcPr>
            <w:tcW w:w="882" w:type="dxa"/>
            <w:vAlign w:val="bottom"/>
          </w:tcPr>
          <w:p>
            <w:pPr>
              <w:pStyle w:val="yTableNAm"/>
              <w:rPr>
                <w:sz w:val="16"/>
                <w:szCs w:val="16"/>
              </w:rPr>
            </w:pPr>
          </w:p>
          <w:p>
            <w:pPr>
              <w:pStyle w:val="yTableNAm"/>
              <w:rPr>
                <w:sz w:val="16"/>
                <w:szCs w:val="16"/>
              </w:rPr>
            </w:pPr>
            <w:r>
              <w:rPr>
                <w:sz w:val="16"/>
                <w:szCs w:val="16"/>
              </w:rPr>
              <w:br/>
            </w:r>
            <w:r>
              <w:rPr>
                <w:sz w:val="16"/>
                <w:szCs w:val="16"/>
              </w:rPr>
              <w:br/>
              <w:t>SL</w:t>
            </w:r>
          </w:p>
        </w:tc>
        <w:tc>
          <w:tcPr>
            <w:tcW w:w="1418" w:type="dxa"/>
            <w:vAlign w:val="bottom"/>
          </w:tcPr>
          <w:p>
            <w:pPr>
              <w:pStyle w:val="yTableNAm"/>
              <w:rPr>
                <w:sz w:val="16"/>
                <w:szCs w:val="16"/>
              </w:rPr>
            </w:pPr>
          </w:p>
          <w:p>
            <w:pPr>
              <w:pStyle w:val="yTableNAm"/>
              <w:rPr>
                <w:sz w:val="16"/>
                <w:szCs w:val="16"/>
              </w:rPr>
            </w:pPr>
            <w:r>
              <w:rPr>
                <w:sz w:val="16"/>
                <w:szCs w:val="16"/>
              </w:rPr>
              <w:br/>
            </w:r>
            <w:r>
              <w:rPr>
                <w:sz w:val="16"/>
                <w:szCs w:val="16"/>
              </w:rPr>
              <w:br/>
              <w:t>16 500</w:t>
            </w:r>
          </w:p>
        </w:tc>
      </w:tr>
      <w:tr>
        <w:trPr>
          <w:cantSplit/>
        </w:trPr>
        <w:tc>
          <w:tcPr>
            <w:tcW w:w="567" w:type="dxa"/>
            <w:tcBorders>
              <w:bottom w:val="nil"/>
            </w:tcBorders>
          </w:tcPr>
          <w:p>
            <w:pPr>
              <w:pStyle w:val="yTableNAm"/>
              <w:rPr>
                <w:sz w:val="16"/>
                <w:szCs w:val="16"/>
              </w:rPr>
            </w:pPr>
            <w:r>
              <w:rPr>
                <w:sz w:val="16"/>
                <w:szCs w:val="16"/>
              </w:rPr>
              <w:t>9.</w:t>
            </w:r>
          </w:p>
        </w:tc>
        <w:tc>
          <w:tcPr>
            <w:tcW w:w="3119" w:type="dxa"/>
            <w:tcBorders>
              <w:bottom w:val="nil"/>
            </w:tcBorders>
          </w:tcPr>
          <w:p>
            <w:pPr>
              <w:pStyle w:val="yTableNAm"/>
              <w:rPr>
                <w:bCs/>
                <w:sz w:val="16"/>
                <w:szCs w:val="16"/>
              </w:rPr>
            </w:pPr>
            <w:r>
              <w:rPr>
                <w:bCs/>
                <w:sz w:val="16"/>
                <w:szCs w:val="16"/>
              </w:rPr>
              <w:t>Hearing —</w:t>
            </w:r>
          </w:p>
          <w:p>
            <w:pPr>
              <w:pStyle w:val="yTableNAm"/>
              <w:tabs>
                <w:tab w:val="clear" w:pos="567"/>
                <w:tab w:val="left" w:pos="259"/>
              </w:tabs>
              <w:ind w:left="273" w:hanging="294"/>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yTableNAm"/>
              <w:rPr>
                <w:sz w:val="16"/>
                <w:szCs w:val="16"/>
              </w:rPr>
            </w:pPr>
          </w:p>
          <w:p>
            <w:pPr>
              <w:pStyle w:val="yTableNAm"/>
              <w:rPr>
                <w:sz w:val="16"/>
                <w:szCs w:val="16"/>
              </w:rPr>
            </w:pPr>
            <w:r>
              <w:rPr>
                <w:sz w:val="16"/>
                <w:szCs w:val="16"/>
              </w:rPr>
              <w:t>2 days preparation 1st day of trial</w:t>
            </w:r>
          </w:p>
        </w:tc>
        <w:tc>
          <w:tcPr>
            <w:tcW w:w="882"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7 590</w:t>
            </w:r>
          </w:p>
        </w:tc>
      </w:tr>
      <w:tr>
        <w:trPr>
          <w:cantSplit/>
        </w:trP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(b)</w:t>
            </w:r>
            <w:r>
              <w:rPr>
                <w:sz w:val="16"/>
                <w:szCs w:val="16"/>
              </w:rPr>
              <w:tab/>
              <w:t xml:space="preserve">Fee on brief for Senior </w:t>
            </w:r>
            <w:r>
              <w:rPr>
                <w:bCs/>
                <w:sz w:val="16"/>
                <w:szCs w:val="16"/>
              </w:rPr>
              <w:t>Counsel</w:t>
            </w:r>
            <w:r>
              <w:rPr>
                <w:sz w:val="16"/>
                <w:szCs w:val="16"/>
              </w:rPr>
              <w:t xml:space="preserve"> i.e. first day of hearing and preparation (where 2 or more Counsel are certified for)</w:t>
            </w:r>
          </w:p>
          <w:p>
            <w:pPr>
              <w:pStyle w:val="yTableNAm"/>
              <w:tabs>
                <w:tab w:val="clear" w:pos="567"/>
                <w:tab w:val="left" w:pos="259"/>
              </w:tabs>
              <w:ind w:left="273" w:hanging="294"/>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yTableNAm"/>
              <w:rPr>
                <w:sz w:val="16"/>
                <w:szCs w:val="16"/>
              </w:rPr>
            </w:pPr>
            <w:r>
              <w:rPr>
                <w:sz w:val="16"/>
                <w:szCs w:val="16"/>
              </w:rPr>
              <w:t>2 days preparation 1st day of trial</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t>C</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12 870</w:t>
            </w:r>
          </w:p>
          <w:p>
            <w:pPr>
              <w:pStyle w:val="yTableNAm"/>
              <w:rPr>
                <w:sz w:val="16"/>
                <w:szCs w:val="16"/>
              </w:rPr>
            </w:pPr>
            <w:r>
              <w:rPr>
                <w:sz w:val="16"/>
                <w:szCs w:val="16"/>
              </w:rPr>
              <w:t>2 530</w:t>
            </w:r>
          </w:p>
        </w:tc>
      </w:tr>
      <w:tr>
        <w:trPr>
          <w:cantSplit/>
        </w:trP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(d)</w:t>
            </w:r>
            <w:r>
              <w:rPr>
                <w:sz w:val="16"/>
                <w:szCs w:val="16"/>
              </w:rPr>
              <w:tab/>
              <w:t>Counsel fee for Senior Counsel for second and each successive day of hearing (where 2 or more Counsel are certified for)</w:t>
            </w:r>
          </w:p>
          <w:p>
            <w:pPr>
              <w:pStyle w:val="yTableNAm"/>
              <w:tabs>
                <w:tab w:val="clear" w:pos="567"/>
                <w:tab w:val="left" w:pos="259"/>
              </w:tabs>
              <w:ind w:left="273" w:hanging="294"/>
              <w:rPr>
                <w:sz w:val="16"/>
                <w:szCs w:val="16"/>
              </w:rPr>
            </w:pPr>
            <w:r>
              <w:rPr>
                <w:sz w:val="16"/>
                <w:szCs w:val="16"/>
              </w:rPr>
              <w:t>(e)</w:t>
            </w:r>
            <w:r>
              <w:rPr>
                <w:sz w:val="16"/>
                <w:szCs w:val="16"/>
              </w:rPr>
              <w:tab/>
              <w:t>Instructing lawyer attending hearing, where certified for</w:t>
            </w:r>
          </w:p>
          <w:p>
            <w:pPr>
              <w:pStyle w:val="yTableNAm"/>
              <w:tabs>
                <w:tab w:val="clear" w:pos="567"/>
                <w:tab w:val="left" w:pos="259"/>
              </w:tabs>
              <w:ind w:left="273" w:hanging="294"/>
              <w:rPr>
                <w:sz w:val="16"/>
                <w:szCs w:val="16"/>
              </w:rPr>
            </w:pPr>
            <w:r>
              <w:rPr>
                <w:sz w:val="16"/>
                <w:szCs w:val="16"/>
              </w:rPr>
              <w:t>(f)</w:t>
            </w:r>
            <w:r>
              <w:rPr>
                <w:sz w:val="16"/>
                <w:szCs w:val="16"/>
              </w:rPr>
              <w:tab/>
              <w:t>Clerk attending hearing</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t>JL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4 290</w:t>
            </w:r>
          </w:p>
          <w:p>
            <w:pPr>
              <w:pStyle w:val="yTableNAm"/>
              <w:rPr>
                <w:sz w:val="16"/>
                <w:szCs w:val="16"/>
              </w:rPr>
            </w:pPr>
            <w:r>
              <w:rPr>
                <w:sz w:val="16"/>
                <w:szCs w:val="16"/>
              </w:rPr>
              <w:t>231</w:t>
            </w:r>
          </w:p>
        </w:tc>
      </w:tr>
      <w:t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rPr>
                <w:bCs/>
                <w:i/>
                <w:iCs/>
                <w:sz w:val="16"/>
                <w:szCs w:val="16"/>
              </w:rPr>
            </w:pPr>
            <w:r>
              <w:rPr>
                <w:bCs/>
                <w:i/>
                <w:iCs/>
                <w:sz w:val="16"/>
                <w:szCs w:val="16"/>
              </w:rPr>
              <w:t xml:space="preserve">Note: In relation to paragraphs </w:t>
            </w:r>
            <w:r>
              <w:rPr>
                <w:bCs/>
                <w:i/>
                <w:iCs/>
                <w:sz w:val="16"/>
                <w:szCs w:val="16"/>
              </w:rPr>
              <w:br/>
              <w:t>(a) — (f) if —</w:t>
            </w:r>
          </w:p>
          <w:p>
            <w:pPr>
              <w:pStyle w:val="yTableNAm"/>
              <w:tabs>
                <w:tab w:val="clear" w:pos="567"/>
                <w:tab w:val="left" w:pos="385"/>
              </w:tabs>
              <w:ind w:left="399" w:hanging="399"/>
              <w:rPr>
                <w:i/>
                <w:iCs/>
                <w:sz w:val="16"/>
                <w:szCs w:val="16"/>
              </w:rPr>
            </w:pPr>
            <w:r>
              <w:rPr>
                <w:i/>
                <w:iCs/>
                <w:sz w:val="16"/>
                <w:szCs w:val="16"/>
              </w:rPr>
              <w:t>(1)</w:t>
            </w:r>
            <w:r>
              <w:rPr>
                <w:i/>
                <w:iCs/>
                <w:sz w:val="16"/>
                <w:szCs w:val="16"/>
              </w:rPr>
              <w:tab/>
              <w:t>The hearing lasts less than 2 hours; or</w:t>
            </w:r>
          </w:p>
          <w:p>
            <w:pPr>
              <w:pStyle w:val="yTableNAm"/>
              <w:tabs>
                <w:tab w:val="clear" w:pos="567"/>
                <w:tab w:val="left" w:pos="385"/>
              </w:tabs>
              <w:ind w:left="399" w:hanging="399"/>
              <w:rPr>
                <w:i/>
                <w:iCs/>
                <w:sz w:val="16"/>
                <w:szCs w:val="16"/>
              </w:rPr>
            </w:pPr>
            <w:r>
              <w:rPr>
                <w:i/>
                <w:iCs/>
                <w:sz w:val="16"/>
                <w:szCs w:val="16"/>
              </w:rPr>
              <w:t>(2)</w:t>
            </w:r>
            <w:r>
              <w:rPr>
                <w:i/>
                <w:iCs/>
                <w:sz w:val="16"/>
                <w:szCs w:val="16"/>
              </w:rPr>
              <w:tab/>
              <w:t>The hearing does not commence and settles or adjourns on the day of the hearing,</w:t>
            </w:r>
          </w:p>
          <w:p>
            <w:pPr>
              <w:pStyle w:val="yTableNAm"/>
              <w:rPr>
                <w:sz w:val="16"/>
                <w:szCs w:val="16"/>
              </w:rPr>
            </w:pPr>
            <w:r>
              <w:rPr>
                <w:bCs/>
                <w:i/>
                <w:iCs/>
                <w:sz w:val="16"/>
                <w:szCs w:val="16"/>
              </w:rPr>
              <w:t>then</w:t>
            </w:r>
            <w:r>
              <w:rPr>
                <w:i/>
                <w:iCs/>
                <w:sz w:val="16"/>
                <w:szCs w:val="16"/>
              </w:rPr>
              <w:t xml:space="preserve"> the Assessing Officer shall allow such amount as is reasonable in the circumstances.</w:t>
            </w:r>
          </w:p>
        </w:tc>
        <w:tc>
          <w:tcPr>
            <w:tcW w:w="1102" w:type="dxa"/>
            <w:tcBorders>
              <w:top w:val="nil"/>
              <w:bottom w:val="nil"/>
            </w:tcBorders>
          </w:tcPr>
          <w:p>
            <w:pPr>
              <w:pStyle w:val="yTableNAm"/>
              <w:rPr>
                <w:sz w:val="16"/>
                <w:szCs w:val="16"/>
              </w:rPr>
            </w:pPr>
          </w:p>
        </w:tc>
        <w:tc>
          <w:tcPr>
            <w:tcW w:w="882" w:type="dxa"/>
            <w:tcBorders>
              <w:top w:val="nil"/>
              <w:bottom w:val="nil"/>
            </w:tcBorders>
          </w:tcPr>
          <w:p>
            <w:pPr>
              <w:pStyle w:val="yTableNAm"/>
              <w:rPr>
                <w:sz w:val="16"/>
                <w:szCs w:val="16"/>
              </w:rPr>
            </w:pPr>
          </w:p>
        </w:tc>
        <w:tc>
          <w:tcPr>
            <w:tcW w:w="1418" w:type="dxa"/>
            <w:tcBorders>
              <w:top w:val="nil"/>
              <w:bottom w:val="nil"/>
            </w:tcBorders>
          </w:tcPr>
          <w:p>
            <w:pPr>
              <w:pStyle w:val="yTableNAm"/>
              <w:rPr>
                <w:sz w:val="16"/>
                <w:szCs w:val="16"/>
              </w:rPr>
            </w:pPr>
          </w:p>
        </w:tc>
      </w:tr>
      <w:tr>
        <w:trPr>
          <w:cantSplit/>
        </w:trPr>
        <w:tc>
          <w:tcPr>
            <w:tcW w:w="567" w:type="dxa"/>
            <w:tcBorders>
              <w:top w:val="nil"/>
            </w:tcBorders>
          </w:tcPr>
          <w:p>
            <w:pPr>
              <w:pStyle w:val="yTableNAm"/>
              <w:rPr>
                <w:sz w:val="16"/>
                <w:szCs w:val="16"/>
              </w:rPr>
            </w:pPr>
          </w:p>
        </w:tc>
        <w:tc>
          <w:tcPr>
            <w:tcW w:w="3119" w:type="dxa"/>
            <w:tcBorders>
              <w:top w:val="nil"/>
            </w:tcBorders>
          </w:tcPr>
          <w:p>
            <w:pPr>
              <w:pStyle w:val="yTableNAm"/>
              <w:tabs>
                <w:tab w:val="clear" w:pos="567"/>
                <w:tab w:val="left" w:pos="385"/>
              </w:tabs>
              <w:ind w:left="399" w:hanging="399"/>
              <w:rPr>
                <w:bCs/>
                <w:i/>
                <w:iCs/>
                <w:sz w:val="16"/>
                <w:szCs w:val="16"/>
              </w:rPr>
            </w:pPr>
            <w:r>
              <w:rPr>
                <w:sz w:val="16"/>
                <w:szCs w:val="16"/>
              </w:rPr>
              <w:t>(g)</w:t>
            </w:r>
            <w:r>
              <w:rPr>
                <w:sz w:val="16"/>
                <w:szCs w:val="16"/>
              </w:rPr>
              <w:tab/>
              <w:t>Attending on reserved determination</w:t>
            </w:r>
          </w:p>
        </w:tc>
        <w:tc>
          <w:tcPr>
            <w:tcW w:w="1102" w:type="dxa"/>
            <w:tcBorders>
              <w:top w:val="nil"/>
            </w:tcBorders>
          </w:tcPr>
          <w:p>
            <w:pPr>
              <w:pStyle w:val="yTableNAm"/>
              <w:rPr>
                <w:sz w:val="16"/>
                <w:szCs w:val="16"/>
              </w:rPr>
            </w:pPr>
            <w:r>
              <w:rPr>
                <w:sz w:val="16"/>
                <w:szCs w:val="16"/>
              </w:rPr>
              <w:t>per hour</w:t>
            </w:r>
          </w:p>
        </w:tc>
        <w:tc>
          <w:tcPr>
            <w:tcW w:w="882" w:type="dxa"/>
            <w:tcBorders>
              <w:top w:val="nil"/>
            </w:tcBorders>
          </w:tcPr>
          <w:p>
            <w:pPr>
              <w:pStyle w:val="yTableNAm"/>
              <w:rPr>
                <w:sz w:val="16"/>
                <w:szCs w:val="16"/>
              </w:rPr>
            </w:pPr>
            <w:r>
              <w:rPr>
                <w:sz w:val="16"/>
                <w:szCs w:val="16"/>
              </w:rPr>
              <w:t>SL</w:t>
            </w:r>
          </w:p>
        </w:tc>
        <w:tc>
          <w:tcPr>
            <w:tcW w:w="1418" w:type="dxa"/>
            <w:tcBorders>
              <w:top w:val="nil"/>
            </w:tcBorders>
          </w:tcPr>
          <w:p>
            <w:pPr>
              <w:pStyle w:val="yTableNAm"/>
              <w:rPr>
                <w:sz w:val="16"/>
                <w:szCs w:val="16"/>
              </w:rPr>
            </w:pPr>
            <w:r>
              <w:rPr>
                <w:sz w:val="16"/>
                <w:szCs w:val="16"/>
              </w:rPr>
              <w:t>330</w:t>
            </w:r>
          </w:p>
        </w:tc>
      </w:tr>
      <w:tr>
        <w:trPr>
          <w:cantSplit/>
        </w:trPr>
        <w:tc>
          <w:tcPr>
            <w:tcW w:w="567" w:type="dxa"/>
          </w:tcPr>
          <w:p>
            <w:pPr>
              <w:pStyle w:val="yTableNAm"/>
              <w:rPr>
                <w:sz w:val="16"/>
                <w:szCs w:val="16"/>
              </w:rPr>
            </w:pPr>
            <w:r>
              <w:rPr>
                <w:sz w:val="16"/>
                <w:szCs w:val="16"/>
              </w:rPr>
              <w:t>10.</w:t>
            </w:r>
          </w:p>
        </w:tc>
        <w:tc>
          <w:tcPr>
            <w:tcW w:w="3119" w:type="dxa"/>
          </w:tcPr>
          <w:p>
            <w:pPr>
              <w:pStyle w:val="yTableNAm"/>
              <w:rPr>
                <w:sz w:val="16"/>
                <w:szCs w:val="16"/>
              </w:rPr>
            </w:pPr>
            <w:r>
              <w:rPr>
                <w:sz w:val="16"/>
                <w:szCs w:val="16"/>
              </w:rPr>
              <w:t>Mention hearings</w:t>
            </w:r>
          </w:p>
        </w:tc>
        <w:tc>
          <w:tcPr>
            <w:tcW w:w="1102" w:type="dxa"/>
            <w:vAlign w:val="center"/>
          </w:tcPr>
          <w:p>
            <w:pPr>
              <w:pStyle w:val="yTableNAm"/>
              <w:rPr>
                <w:sz w:val="16"/>
                <w:szCs w:val="16"/>
              </w:rPr>
            </w:pPr>
            <w:r>
              <w:rPr>
                <w:sz w:val="16"/>
                <w:szCs w:val="16"/>
              </w:rPr>
              <w:t>per hour</w:t>
            </w:r>
          </w:p>
        </w:tc>
        <w:tc>
          <w:tcPr>
            <w:tcW w:w="882" w:type="dxa"/>
            <w:vAlign w:val="center"/>
          </w:tcPr>
          <w:p>
            <w:pPr>
              <w:pStyle w:val="yTableNAm"/>
              <w:rPr>
                <w:sz w:val="16"/>
                <w:szCs w:val="16"/>
              </w:rPr>
            </w:pPr>
            <w:r>
              <w:rPr>
                <w:sz w:val="16"/>
                <w:szCs w:val="16"/>
              </w:rPr>
              <w:t>SL</w:t>
            </w:r>
          </w:p>
        </w:tc>
        <w:tc>
          <w:tcPr>
            <w:tcW w:w="1418" w:type="dxa"/>
            <w:vAlign w:val="center"/>
          </w:tcPr>
          <w:p>
            <w:pPr>
              <w:pStyle w:val="yTableNAm"/>
              <w:rPr>
                <w:sz w:val="16"/>
                <w:szCs w:val="16"/>
              </w:rPr>
            </w:pPr>
            <w:r>
              <w:rPr>
                <w:sz w:val="16"/>
                <w:szCs w:val="16"/>
              </w:rPr>
              <w:t>330</w:t>
            </w:r>
          </w:p>
        </w:tc>
      </w:tr>
      <w:tr>
        <w:trPr>
          <w:cantSplit/>
        </w:trPr>
        <w:tc>
          <w:tcPr>
            <w:tcW w:w="567" w:type="dxa"/>
          </w:tcPr>
          <w:p>
            <w:pPr>
              <w:pStyle w:val="yTableNAm"/>
              <w:rPr>
                <w:sz w:val="16"/>
                <w:szCs w:val="16"/>
              </w:rPr>
            </w:pPr>
            <w:r>
              <w:rPr>
                <w:sz w:val="16"/>
                <w:szCs w:val="16"/>
              </w:rPr>
              <w:t>11.</w:t>
            </w:r>
          </w:p>
        </w:tc>
        <w:tc>
          <w:tcPr>
            <w:tcW w:w="3119" w:type="dxa"/>
          </w:tcPr>
          <w:p>
            <w:pPr>
              <w:pStyle w:val="yTableNAm"/>
              <w:rPr>
                <w:bCs/>
                <w:sz w:val="16"/>
                <w:szCs w:val="16"/>
              </w:rPr>
            </w:pPr>
            <w:r>
              <w:rPr>
                <w:bCs/>
                <w:sz w:val="16"/>
                <w:szCs w:val="16"/>
              </w:rPr>
              <w:t>Determinations —</w:t>
            </w:r>
          </w:p>
          <w:p>
            <w:pPr>
              <w:pStyle w:val="yTableNAm"/>
              <w:tabs>
                <w:tab w:val="clear" w:pos="567"/>
                <w:tab w:val="left" w:pos="259"/>
              </w:tabs>
              <w:ind w:left="273" w:hanging="294"/>
              <w:rPr>
                <w:sz w:val="16"/>
                <w:szCs w:val="16"/>
              </w:rPr>
            </w:pPr>
            <w:r>
              <w:rPr>
                <w:sz w:val="16"/>
                <w:szCs w:val="16"/>
              </w:rPr>
              <w:t>(a)</w:t>
            </w:r>
            <w:r>
              <w:rPr>
                <w:sz w:val="16"/>
                <w:szCs w:val="16"/>
              </w:rPr>
              <w:tab/>
              <w:t>Settling and extracting determination</w:t>
            </w:r>
          </w:p>
          <w:p>
            <w:pPr>
              <w:pStyle w:val="yTableNAm"/>
              <w:tabs>
                <w:tab w:val="clear" w:pos="567"/>
                <w:tab w:val="left" w:pos="399"/>
                <w:tab w:val="left" w:pos="735"/>
              </w:tabs>
              <w:rPr>
                <w:sz w:val="16"/>
                <w:szCs w:val="16"/>
              </w:rPr>
            </w:pPr>
            <w:r>
              <w:rPr>
                <w:sz w:val="16"/>
                <w:szCs w:val="16"/>
              </w:rPr>
              <w:tab/>
              <w:t>(i)</w:t>
            </w:r>
            <w:r>
              <w:rPr>
                <w:sz w:val="16"/>
                <w:szCs w:val="16"/>
              </w:rPr>
              <w:tab/>
              <w:t>with appointment</w:t>
            </w:r>
          </w:p>
          <w:p>
            <w:pPr>
              <w:pStyle w:val="yTableNAm"/>
              <w:tabs>
                <w:tab w:val="clear" w:pos="567"/>
                <w:tab w:val="left" w:pos="399"/>
                <w:tab w:val="left" w:pos="735"/>
              </w:tabs>
              <w:rPr>
                <w:sz w:val="16"/>
                <w:szCs w:val="16"/>
              </w:rPr>
            </w:pPr>
            <w:r>
              <w:rPr>
                <w:sz w:val="16"/>
                <w:szCs w:val="16"/>
              </w:rPr>
              <w:tab/>
              <w:t>(ii)</w:t>
            </w:r>
            <w:r>
              <w:rPr>
                <w:sz w:val="16"/>
                <w:szCs w:val="16"/>
              </w:rPr>
              <w:tab/>
              <w:t>without appointment</w:t>
            </w:r>
          </w:p>
          <w:p>
            <w:pPr>
              <w:pStyle w:val="yTableNAm"/>
              <w:tabs>
                <w:tab w:val="clear" w:pos="567"/>
                <w:tab w:val="left" w:pos="259"/>
              </w:tabs>
              <w:ind w:left="273" w:hanging="294"/>
              <w:rPr>
                <w:sz w:val="16"/>
                <w:szCs w:val="16"/>
              </w:rPr>
            </w:pPr>
            <w:r>
              <w:rPr>
                <w:sz w:val="16"/>
                <w:szCs w:val="16"/>
              </w:rPr>
              <w:t>(b)</w:t>
            </w:r>
            <w:r>
              <w:rPr>
                <w:sz w:val="16"/>
                <w:szCs w:val="16"/>
              </w:rPr>
              <w:tab/>
              <w:t>Issue of certified copy of determination</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t>1 hour</w:t>
            </w:r>
          </w:p>
          <w:p>
            <w:pPr>
              <w:pStyle w:val="yTableNAm"/>
              <w:rPr>
                <w:sz w:val="16"/>
                <w:szCs w:val="16"/>
              </w:rPr>
            </w:pPr>
            <w:r>
              <w:rPr>
                <w:sz w:val="16"/>
                <w:szCs w:val="16"/>
              </w:rPr>
              <w:t>0.5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t>JL</w:t>
            </w:r>
          </w:p>
          <w:p>
            <w:pPr>
              <w:pStyle w:val="yTableNAm"/>
              <w:rPr>
                <w:sz w:val="16"/>
                <w:szCs w:val="16"/>
              </w:rPr>
            </w:pPr>
            <w:r>
              <w:rPr>
                <w:sz w:val="16"/>
                <w:szCs w:val="16"/>
              </w:rPr>
              <w:t>PL</w:t>
            </w:r>
          </w:p>
        </w:tc>
        <w:tc>
          <w:tcPr>
            <w:tcW w:w="1418" w:type="dxa"/>
          </w:tcPr>
          <w:p>
            <w:pPr>
              <w:pStyle w:val="yTableNAm"/>
              <w:rPr>
                <w:sz w:val="16"/>
                <w:szCs w:val="16"/>
              </w:rPr>
            </w:pPr>
          </w:p>
          <w:p>
            <w:pPr>
              <w:pStyle w:val="yTableNAm"/>
              <w:rPr>
                <w:sz w:val="16"/>
                <w:szCs w:val="16"/>
              </w:rPr>
            </w:pPr>
          </w:p>
          <w:p>
            <w:pPr>
              <w:pStyle w:val="yTableNAm"/>
              <w:rPr>
                <w:sz w:val="16"/>
                <w:szCs w:val="16"/>
              </w:rPr>
            </w:pPr>
            <w:r>
              <w:rPr>
                <w:sz w:val="16"/>
                <w:szCs w:val="16"/>
              </w:rPr>
              <w:t>231</w:t>
            </w:r>
          </w:p>
          <w:p>
            <w:pPr>
              <w:pStyle w:val="yTableNAm"/>
              <w:rPr>
                <w:sz w:val="16"/>
                <w:szCs w:val="16"/>
              </w:rPr>
            </w:pPr>
            <w:r>
              <w:rPr>
                <w:sz w:val="16"/>
                <w:szCs w:val="16"/>
              </w:rPr>
              <w:t>165</w:t>
            </w:r>
          </w:p>
          <w:p>
            <w:pPr>
              <w:pStyle w:val="yTableNAm"/>
              <w:rPr>
                <w:sz w:val="16"/>
                <w:szCs w:val="16"/>
              </w:rPr>
            </w:pPr>
            <w:r>
              <w:rPr>
                <w:sz w:val="16"/>
                <w:szCs w:val="16"/>
              </w:rPr>
              <w:t>110</w:t>
            </w:r>
          </w:p>
        </w:tc>
      </w:tr>
      <w:tr>
        <w:trPr>
          <w:cantSplit/>
        </w:trPr>
        <w:tc>
          <w:tcPr>
            <w:tcW w:w="567" w:type="dxa"/>
          </w:tcPr>
          <w:p>
            <w:pPr>
              <w:pStyle w:val="yTableNAm"/>
              <w:rPr>
                <w:sz w:val="16"/>
                <w:szCs w:val="16"/>
              </w:rPr>
            </w:pPr>
            <w:r>
              <w:rPr>
                <w:sz w:val="16"/>
                <w:szCs w:val="16"/>
              </w:rPr>
              <w:t>12.</w:t>
            </w:r>
          </w:p>
        </w:tc>
        <w:tc>
          <w:tcPr>
            <w:tcW w:w="3119" w:type="dxa"/>
          </w:tcPr>
          <w:p>
            <w:pPr>
              <w:pStyle w:val="yTableNAm"/>
              <w:rPr>
                <w:sz w:val="16"/>
                <w:szCs w:val="16"/>
              </w:rPr>
            </w:pPr>
            <w:r>
              <w:rPr>
                <w:sz w:val="16"/>
                <w:szCs w:val="16"/>
              </w:rPr>
              <w:t xml:space="preserve">Enforcement — </w:t>
            </w:r>
          </w:p>
          <w:p>
            <w:pPr>
              <w:pStyle w:val="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13.</w:t>
            </w:r>
          </w:p>
        </w:tc>
        <w:tc>
          <w:tcPr>
            <w:tcW w:w="3119" w:type="dxa"/>
          </w:tcPr>
          <w:p>
            <w:pPr>
              <w:pStyle w:val="yTableNAm"/>
              <w:rPr>
                <w:sz w:val="16"/>
                <w:szCs w:val="16"/>
              </w:rPr>
            </w:pPr>
            <w:r>
              <w:rPr>
                <w:sz w:val="16"/>
                <w:szCs w:val="16"/>
              </w:rPr>
              <w:t xml:space="preserve">Registration of determinations — </w:t>
            </w:r>
          </w:p>
          <w:p>
            <w:pPr>
              <w:pStyle w:val="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14.</w:t>
            </w:r>
          </w:p>
        </w:tc>
        <w:tc>
          <w:tcPr>
            <w:tcW w:w="3119" w:type="dxa"/>
          </w:tcPr>
          <w:p>
            <w:pPr>
              <w:pStyle w:val="yTableNAm"/>
              <w:rPr>
                <w:bCs/>
                <w:sz w:val="16"/>
                <w:szCs w:val="16"/>
              </w:rPr>
            </w:pPr>
            <w:r>
              <w:rPr>
                <w:bCs/>
                <w:sz w:val="16"/>
                <w:szCs w:val="16"/>
              </w:rPr>
              <w:t>Assessment of costs including drawing bill —</w:t>
            </w:r>
          </w:p>
          <w:p>
            <w:pPr>
              <w:pStyle w:val="yTableNAm"/>
              <w:tabs>
                <w:tab w:val="clear" w:pos="567"/>
                <w:tab w:val="left" w:pos="259"/>
              </w:tabs>
              <w:ind w:left="273" w:hanging="294"/>
              <w:rPr>
                <w:sz w:val="16"/>
                <w:szCs w:val="16"/>
              </w:rPr>
            </w:pPr>
            <w:r>
              <w:rPr>
                <w:sz w:val="16"/>
                <w:szCs w:val="16"/>
              </w:rPr>
              <w:t>(a)</w:t>
            </w:r>
            <w:r>
              <w:rPr>
                <w:sz w:val="16"/>
                <w:szCs w:val="16"/>
              </w:rPr>
              <w:tab/>
              <w:t>Lodgment of bill of costs</w:t>
            </w:r>
          </w:p>
          <w:p>
            <w:pPr>
              <w:pStyle w:val="yTableNAm"/>
              <w:tabs>
                <w:tab w:val="clear" w:pos="567"/>
                <w:tab w:val="left" w:pos="259"/>
                <w:tab w:val="left" w:pos="2367"/>
              </w:tabs>
              <w:ind w:left="273" w:hanging="294"/>
              <w:rPr>
                <w:sz w:val="16"/>
                <w:szCs w:val="16"/>
              </w:rPr>
            </w:pPr>
            <w:r>
              <w:rPr>
                <w:sz w:val="16"/>
                <w:szCs w:val="16"/>
              </w:rPr>
              <w:t>(b)</w:t>
            </w:r>
            <w:r>
              <w:rPr>
                <w:sz w:val="16"/>
                <w:szCs w:val="16"/>
              </w:rPr>
              <w:tab/>
              <w:t>Drawing bill of costs, copies</w:t>
            </w:r>
            <w:r>
              <w:rPr>
                <w:sz w:val="16"/>
                <w:szCs w:val="16"/>
              </w:rPr>
              <w:tab/>
              <w:t>)</w:t>
            </w:r>
            <w:r>
              <w:rPr>
                <w:sz w:val="16"/>
                <w:szCs w:val="16"/>
              </w:rPr>
              <w:br/>
              <w:t>and service</w:t>
            </w:r>
            <w:r>
              <w:rPr>
                <w:sz w:val="16"/>
                <w:szCs w:val="16"/>
              </w:rPr>
              <w:tab/>
              <w:t>)</w:t>
            </w:r>
          </w:p>
          <w:p>
            <w:pPr>
              <w:pStyle w:val="yTableNAm"/>
              <w:tabs>
                <w:tab w:val="clear" w:pos="567"/>
                <w:tab w:val="left" w:pos="259"/>
                <w:tab w:val="left" w:pos="2367"/>
              </w:tabs>
              <w:ind w:left="273" w:hanging="294"/>
              <w:rPr>
                <w:sz w:val="16"/>
                <w:szCs w:val="16"/>
              </w:rPr>
            </w:pPr>
            <w:r>
              <w:rPr>
                <w:sz w:val="16"/>
                <w:szCs w:val="16"/>
              </w:rPr>
              <w:t>(c)</w:t>
            </w:r>
            <w:r>
              <w:rPr>
                <w:sz w:val="16"/>
                <w:szCs w:val="16"/>
              </w:rPr>
              <w:tab/>
              <w:t>Making an objection to a bill</w:t>
            </w:r>
            <w:r>
              <w:rPr>
                <w:sz w:val="16"/>
                <w:szCs w:val="16"/>
              </w:rPr>
              <w:tab/>
              <w:t>)</w:t>
            </w:r>
          </w:p>
          <w:p>
            <w:pPr>
              <w:pStyle w:val="yTableNAm"/>
              <w:tabs>
                <w:tab w:val="clear" w:pos="567"/>
                <w:tab w:val="left" w:pos="259"/>
                <w:tab w:val="left" w:pos="2367"/>
              </w:tabs>
              <w:ind w:left="273" w:hanging="294"/>
              <w:rPr>
                <w:sz w:val="16"/>
                <w:szCs w:val="16"/>
              </w:rPr>
            </w:pPr>
            <w:r>
              <w:rPr>
                <w:sz w:val="16"/>
                <w:szCs w:val="16"/>
              </w:rPr>
              <w:t>(d)</w:t>
            </w:r>
            <w:r>
              <w:rPr>
                <w:sz w:val="16"/>
                <w:szCs w:val="16"/>
              </w:rPr>
              <w:tab/>
              <w:t>Assessment of costs (including</w:t>
            </w:r>
            <w:r>
              <w:rPr>
                <w:sz w:val="16"/>
                <w:szCs w:val="16"/>
              </w:rPr>
              <w:tab/>
              <w:t>)</w:t>
            </w:r>
            <w:r>
              <w:rPr>
                <w:sz w:val="16"/>
                <w:szCs w:val="16"/>
              </w:rPr>
              <w:br/>
              <w:t>the time spent in preparing for</w:t>
            </w:r>
            <w:r>
              <w:rPr>
                <w:sz w:val="16"/>
                <w:szCs w:val="16"/>
              </w:rPr>
              <w:tab/>
              <w:t>)</w:t>
            </w:r>
            <w:r>
              <w:rPr>
                <w:sz w:val="16"/>
                <w:szCs w:val="16"/>
              </w:rPr>
              <w:br/>
              <w:t>the assessment)</w:t>
            </w:r>
            <w:r>
              <w:rPr>
                <w:sz w:val="16"/>
                <w:szCs w:val="16"/>
              </w:rPr>
              <w:tab/>
              <w:t>)</w:t>
            </w:r>
          </w:p>
        </w:tc>
        <w:tc>
          <w:tcPr>
            <w:tcW w:w="1102" w:type="dxa"/>
          </w:tcPr>
          <w:p>
            <w:pPr>
              <w:pStyle w:val="yTableNAm"/>
              <w:rPr>
                <w:sz w:val="16"/>
                <w:szCs w:val="16"/>
              </w:rPr>
            </w:pP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t>SL</w:t>
            </w:r>
          </w:p>
        </w:tc>
        <w:tc>
          <w:tcPr>
            <w:tcW w:w="1418" w:type="dxa"/>
          </w:tcPr>
          <w:p>
            <w:pPr>
              <w:pStyle w:val="yTableNAm"/>
              <w:rPr>
                <w:sz w:val="16"/>
                <w:szCs w:val="16"/>
              </w:rPr>
            </w:pPr>
          </w:p>
          <w:p>
            <w:pPr>
              <w:pStyle w:val="yTableNAm"/>
              <w:rPr>
                <w:sz w:val="16"/>
                <w:szCs w:val="16"/>
              </w:rPr>
            </w:pPr>
            <w:r>
              <w:rPr>
                <w:sz w:val="16"/>
                <w:szCs w:val="16"/>
              </w:rPr>
              <w:t>44</w:t>
            </w:r>
          </w:p>
          <w:p>
            <w:pPr>
              <w:pStyle w:val="yTableNAm"/>
              <w:rPr>
                <w:sz w:val="16"/>
                <w:szCs w:val="16"/>
              </w:rPr>
            </w:pPr>
            <w:r>
              <w:rPr>
                <w:sz w:val="16"/>
                <w:szCs w:val="16"/>
              </w:rPr>
              <w:t>Such amounts as are reasonable in the circumstances</w:t>
            </w:r>
          </w:p>
        </w:tc>
      </w:tr>
      <w:tr>
        <w:trPr>
          <w:cantSplit/>
        </w:trPr>
        <w:tc>
          <w:tcPr>
            <w:tcW w:w="567" w:type="dxa"/>
          </w:tcPr>
          <w:p>
            <w:pPr>
              <w:pStyle w:val="yTableNAm"/>
              <w:rPr>
                <w:sz w:val="16"/>
                <w:szCs w:val="16"/>
              </w:rPr>
            </w:pPr>
            <w:r>
              <w:rPr>
                <w:sz w:val="16"/>
                <w:szCs w:val="16"/>
              </w:rPr>
              <w:t>15.</w:t>
            </w:r>
          </w:p>
        </w:tc>
        <w:tc>
          <w:tcPr>
            <w:tcW w:w="3119" w:type="dxa"/>
          </w:tcPr>
          <w:p>
            <w:pPr>
              <w:pStyle w:val="yTableNAm"/>
              <w:rPr>
                <w:bCs/>
                <w:sz w:val="16"/>
              </w:rPr>
            </w:pPr>
            <w:r>
              <w:rPr>
                <w:bCs/>
                <w:sz w:val="16"/>
              </w:rPr>
              <w:t>Copying —</w:t>
            </w:r>
          </w:p>
          <w:p>
            <w:pPr>
              <w:pStyle w:val="yTableNAm"/>
              <w:rPr>
                <w:sz w:val="16"/>
              </w:rPr>
            </w:pPr>
            <w:r>
              <w:rPr>
                <w:bCs/>
                <w:sz w:val="16"/>
                <w:szCs w:val="16"/>
              </w:rPr>
              <w:t>Photocopies</w:t>
            </w:r>
            <w:r>
              <w:rPr>
                <w:sz w:val="16"/>
              </w:rPr>
              <w:t xml:space="preserve"> where necessary, including of documents for which allowance is otherwise made in this scale</w:t>
            </w:r>
          </w:p>
        </w:tc>
        <w:tc>
          <w:tcPr>
            <w:tcW w:w="1102" w:type="dxa"/>
          </w:tcPr>
          <w:p>
            <w:pPr>
              <w:pStyle w:val="yTable"/>
              <w:spacing w:before="0"/>
              <w:rPr>
                <w:sz w:val="16"/>
              </w:rPr>
            </w:pP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rPr>
                <w:sz w:val="16"/>
              </w:rPr>
            </w:pPr>
            <w:r>
              <w:rPr>
                <w:sz w:val="16"/>
              </w:rPr>
              <w:br/>
            </w:r>
            <w:r>
              <w:rPr>
                <w:sz w:val="16"/>
              </w:rPr>
              <w:br/>
            </w:r>
            <w:r>
              <w:rPr>
                <w:sz w:val="16"/>
              </w:rPr>
              <w:br/>
            </w:r>
            <w:r>
              <w:rPr>
                <w:sz w:val="16"/>
              </w:rPr>
              <w:br/>
              <w:t>1.00</w:t>
            </w:r>
          </w:p>
        </w:tc>
      </w:tr>
      <w:tr>
        <w:trPr>
          <w:cantSplit/>
        </w:trPr>
        <w:tc>
          <w:tcPr>
            <w:tcW w:w="567" w:type="dxa"/>
          </w:tcPr>
          <w:p>
            <w:pPr>
              <w:pStyle w:val="yTableNAm"/>
              <w:rPr>
                <w:sz w:val="16"/>
                <w:szCs w:val="16"/>
              </w:rPr>
            </w:pPr>
            <w:r>
              <w:rPr>
                <w:sz w:val="16"/>
                <w:szCs w:val="16"/>
              </w:rPr>
              <w:t>16.</w:t>
            </w:r>
          </w:p>
        </w:tc>
        <w:tc>
          <w:tcPr>
            <w:tcW w:w="3119" w:type="dxa"/>
          </w:tcPr>
          <w:p>
            <w:pPr>
              <w:pStyle w:val="yTableNAm"/>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120"/>
              <w:rPr>
                <w:sz w:val="16"/>
              </w:rPr>
            </w:pPr>
            <w:r>
              <w:rPr>
                <w:sz w:val="16"/>
              </w:rPr>
              <w:t>Amount calculated in accordance with item 5</w:t>
            </w:r>
          </w:p>
        </w:tc>
      </w:tr>
      <w:tr>
        <w:trPr>
          <w:cantSplit/>
        </w:trPr>
        <w:tc>
          <w:tcPr>
            <w:tcW w:w="567" w:type="dxa"/>
          </w:tcPr>
          <w:p>
            <w:pPr>
              <w:pStyle w:val="yTableNAm"/>
              <w:rPr>
                <w:sz w:val="16"/>
                <w:szCs w:val="16"/>
              </w:rPr>
            </w:pPr>
            <w:r>
              <w:rPr>
                <w:sz w:val="16"/>
                <w:szCs w:val="16"/>
              </w:rPr>
              <w:t>17.</w:t>
            </w:r>
          </w:p>
        </w:tc>
        <w:tc>
          <w:tcPr>
            <w:tcW w:w="3119" w:type="dxa"/>
          </w:tcPr>
          <w:p>
            <w:pPr>
              <w:pStyle w:val="yTableNAm"/>
              <w:rPr>
                <w:sz w:val="16"/>
              </w:rPr>
            </w:pPr>
            <w:r>
              <w:rPr>
                <w:bCs/>
                <w:sz w:val="16"/>
              </w:rPr>
              <w:t>Accounts</w:t>
            </w:r>
            <w:r>
              <w:rPr>
                <w:sz w:val="16"/>
              </w:rPr>
              <w:t xml:space="preserve">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120"/>
              <w:rPr>
                <w:sz w:val="16"/>
              </w:rPr>
            </w:pPr>
            <w:r>
              <w:rPr>
                <w:sz w:val="16"/>
              </w:rPr>
              <w:t>SL</w:t>
            </w:r>
          </w:p>
        </w:tc>
        <w:tc>
          <w:tcPr>
            <w:tcW w:w="1418" w:type="dxa"/>
          </w:tcPr>
          <w:p>
            <w:pPr>
              <w:pStyle w:val="yTable"/>
              <w:spacing w:before="120"/>
              <w:rPr>
                <w:sz w:val="16"/>
              </w:rPr>
            </w:pPr>
            <w:r>
              <w:rPr>
                <w:sz w:val="16"/>
              </w:rPr>
              <w:t>Such amounts as are reasonable in the circumstances</w:t>
            </w:r>
          </w:p>
        </w:tc>
      </w:tr>
      <w:tr>
        <w:trPr>
          <w:cantSplit/>
        </w:trPr>
        <w:tc>
          <w:tcPr>
            <w:tcW w:w="567" w:type="dxa"/>
          </w:tcPr>
          <w:p>
            <w:pPr>
              <w:pStyle w:val="yTableNAm"/>
              <w:rPr>
                <w:sz w:val="16"/>
                <w:szCs w:val="16"/>
              </w:rPr>
            </w:pPr>
            <w:r>
              <w:rPr>
                <w:sz w:val="16"/>
                <w:szCs w:val="16"/>
              </w:rPr>
              <w:t>18.</w:t>
            </w:r>
          </w:p>
        </w:tc>
        <w:tc>
          <w:tcPr>
            <w:tcW w:w="3119" w:type="dxa"/>
          </w:tcPr>
          <w:p>
            <w:pPr>
              <w:pStyle w:val="yTableNAm"/>
              <w:rPr>
                <w:bCs/>
                <w:sz w:val="16"/>
              </w:rPr>
            </w:pPr>
            <w:r>
              <w:rPr>
                <w:bCs/>
                <w:sz w:val="16"/>
              </w:rPr>
              <w:t>Other work —</w:t>
            </w:r>
          </w:p>
          <w:p>
            <w:pPr>
              <w:pStyle w:val="yTableNAm"/>
              <w:tabs>
                <w:tab w:val="clear" w:pos="567"/>
                <w:tab w:val="left" w:pos="259"/>
                <w:tab w:val="left" w:pos="2367"/>
              </w:tabs>
              <w:ind w:left="273" w:hanging="294"/>
              <w:rPr>
                <w:bCs/>
                <w:sz w:val="16"/>
              </w:rPr>
            </w:pPr>
            <w:r>
              <w:rPr>
                <w:bCs/>
                <w:sz w:val="16"/>
              </w:rPr>
              <w:t>(a)</w:t>
            </w:r>
            <w:r>
              <w:rPr>
                <w:bCs/>
                <w:sz w:val="16"/>
              </w:rPr>
              <w:tab/>
              <w:t xml:space="preserve">Time reasonably spent by a lawyer on work requiring the skill of a lawyer (of the standing indicated) but not covered by any other item </w:t>
            </w:r>
          </w:p>
          <w:p>
            <w:pPr>
              <w:pStyle w:val="yTableNAm"/>
              <w:rPr>
                <w:bCs/>
                <w:sz w:val="16"/>
              </w:rPr>
            </w:pPr>
            <w:r>
              <w:rPr>
                <w:bCs/>
                <w:sz w:val="16"/>
              </w:rPr>
              <w:t>or</w:t>
            </w:r>
          </w:p>
          <w:p>
            <w:pPr>
              <w:pStyle w:val="yTableNAm"/>
              <w:tabs>
                <w:tab w:val="clear" w:pos="567"/>
                <w:tab w:val="left" w:pos="259"/>
                <w:tab w:val="left" w:pos="2367"/>
              </w:tabs>
              <w:ind w:left="273" w:hanging="294"/>
              <w:rPr>
                <w:bCs/>
                <w:sz w:val="16"/>
              </w:rPr>
            </w:pPr>
            <w:r>
              <w:rPr>
                <w:bCs/>
                <w:sz w:val="16"/>
              </w:rPr>
              <w:t>(b)</w:t>
            </w:r>
            <w:r>
              <w:rPr>
                <w:bCs/>
                <w:sz w:val="16"/>
              </w:rPr>
              <w:tab/>
              <w:t>Time reasonably spent by a lawyer, or by a clerk or paralegal of a lawyer, on work not covered by any other item or by paragraph (a)</w:t>
            </w:r>
          </w:p>
        </w:tc>
        <w:tc>
          <w:tcPr>
            <w:tcW w:w="1102" w:type="dxa"/>
          </w:tcPr>
          <w:p>
            <w:pPr>
              <w:pStyle w:val="yTable"/>
              <w:spacing w:before="0"/>
              <w:rPr>
                <w:sz w:val="16"/>
              </w:rPr>
            </w:pPr>
            <w:r>
              <w:rPr>
                <w:sz w:val="16"/>
              </w:rPr>
              <w:br/>
            </w:r>
            <w:r>
              <w:rPr>
                <w:sz w:val="16"/>
              </w:rPr>
              <w:br/>
            </w:r>
            <w:r>
              <w:rPr>
                <w:sz w:val="16"/>
              </w:rPr>
              <w:br/>
            </w:r>
            <w:r>
              <w:rPr>
                <w:sz w:val="16"/>
              </w:rPr>
              <w:br/>
            </w:r>
            <w:r>
              <w:rPr>
                <w:sz w:val="16"/>
              </w:rPr>
              <w:br/>
              <w:t>per hour</w:t>
            </w:r>
          </w:p>
        </w:tc>
        <w:tc>
          <w:tcPr>
            <w:tcW w:w="882" w:type="dxa"/>
          </w:tcPr>
          <w:p>
            <w:pPr>
              <w:pStyle w:val="yTable"/>
              <w:spacing w:before="0"/>
              <w:rPr>
                <w:sz w:val="16"/>
              </w:rPr>
            </w:pPr>
            <w:r>
              <w:rPr>
                <w:sz w:val="16"/>
              </w:rPr>
              <w:br/>
            </w:r>
            <w:r>
              <w:rPr>
                <w:sz w:val="16"/>
              </w:rPr>
              <w:br/>
              <w:t>SC</w:t>
            </w:r>
            <w:r>
              <w:rPr>
                <w:sz w:val="16"/>
              </w:rPr>
              <w:br/>
              <w:t>SL</w:t>
            </w:r>
            <w:r>
              <w:rPr>
                <w:sz w:val="16"/>
              </w:rPr>
              <w:br/>
              <w:t>C</w:t>
            </w:r>
            <w:r>
              <w:rPr>
                <w:sz w:val="16"/>
              </w:rPr>
              <w:br/>
              <w:t>JL</w:t>
            </w:r>
            <w:r>
              <w:rPr>
                <w:sz w:val="16"/>
              </w:rPr>
              <w:br/>
              <w:t>PL</w:t>
            </w:r>
          </w:p>
        </w:tc>
        <w:tc>
          <w:tcPr>
            <w:tcW w:w="1418" w:type="dxa"/>
          </w:tcPr>
          <w:p>
            <w:pPr>
              <w:pStyle w:val="yTable"/>
              <w:spacing w:before="0"/>
              <w:rPr>
                <w:sz w:val="16"/>
              </w:rPr>
            </w:pPr>
            <w:r>
              <w:rPr>
                <w:sz w:val="16"/>
              </w:rPr>
              <w:br/>
            </w:r>
            <w:r>
              <w:rPr>
                <w:sz w:val="16"/>
              </w:rPr>
              <w:br/>
              <w:t>429</w:t>
            </w:r>
            <w:r>
              <w:rPr>
                <w:sz w:val="16"/>
              </w:rPr>
              <w:br/>
              <w:t>330</w:t>
            </w:r>
            <w:r>
              <w:rPr>
                <w:sz w:val="16"/>
              </w:rPr>
              <w:br/>
              <w:t>253</w:t>
            </w:r>
            <w:r>
              <w:rPr>
                <w:sz w:val="16"/>
              </w:rPr>
              <w:br/>
              <w:t>231</w:t>
            </w:r>
            <w:r>
              <w:rPr>
                <w:sz w:val="16"/>
              </w:rPr>
              <w:br/>
              <w:t>110</w:t>
            </w:r>
          </w:p>
        </w:tc>
      </w:tr>
      <w:tr>
        <w:trPr>
          <w:cantSplit/>
        </w:trPr>
        <w:tc>
          <w:tcPr>
            <w:tcW w:w="567" w:type="dxa"/>
          </w:tcPr>
          <w:p>
            <w:pPr>
              <w:pStyle w:val="yTableNAm"/>
              <w:rPr>
                <w:sz w:val="16"/>
                <w:szCs w:val="16"/>
              </w:rPr>
            </w:pPr>
            <w:r>
              <w:rPr>
                <w:sz w:val="16"/>
                <w:szCs w:val="16"/>
              </w:rPr>
              <w:t>19.</w:t>
            </w:r>
          </w:p>
        </w:tc>
        <w:tc>
          <w:tcPr>
            <w:tcW w:w="6521" w:type="dxa"/>
            <w:gridSpan w:val="4"/>
          </w:tcPr>
          <w:p>
            <w:pPr>
              <w:pStyle w:val="yTableNAm"/>
              <w:rPr>
                <w:b/>
                <w:bCs/>
                <w:sz w:val="16"/>
              </w:rPr>
            </w:pPr>
            <w:r>
              <w:rPr>
                <w:bCs/>
                <w:sz w:val="16"/>
              </w:rPr>
              <w:t>Disbursements</w:t>
            </w:r>
            <w:r>
              <w:rPr>
                <w:b/>
                <w:bCs/>
                <w:sz w:val="16"/>
              </w:rPr>
              <w:t> —</w:t>
            </w:r>
          </w:p>
          <w:p>
            <w:pPr>
              <w:pStyle w:val="yTableNAm"/>
              <w:rPr>
                <w:sz w:val="16"/>
              </w:rPr>
            </w:pPr>
            <w:r>
              <w:rPr>
                <w:sz w:val="16"/>
              </w:rPr>
              <w:t xml:space="preserve">In </w:t>
            </w:r>
            <w:r>
              <w:rPr>
                <w:bCs/>
                <w:sz w:val="16"/>
              </w:rPr>
              <w:t>addition</w:t>
            </w:r>
            <w:r>
              <w:rPr>
                <w:sz w:val="16"/>
              </w:rPr>
              <w:t xml:space="preserve"> to the fees and charges allowed under this Schedule —</w:t>
            </w:r>
          </w:p>
          <w:p>
            <w:pPr>
              <w:pStyle w:val="yTableNAm"/>
              <w:tabs>
                <w:tab w:val="clear" w:pos="567"/>
                <w:tab w:val="left" w:pos="259"/>
                <w:tab w:val="left" w:pos="2367"/>
              </w:tabs>
              <w:ind w:left="273" w:hanging="294"/>
              <w:rPr>
                <w:sz w:val="16"/>
              </w:rPr>
            </w:pPr>
            <w:r>
              <w:rPr>
                <w:sz w:val="16"/>
              </w:rPr>
              <w:t>(a)</w:t>
            </w:r>
            <w:r>
              <w:rPr>
                <w:sz w:val="16"/>
              </w:rPr>
              <w:tab/>
              <w:t>As between lawyer and client, a lawyer may charge and be allowed disbursements necessarily or reasonably incurred; and</w:t>
            </w:r>
          </w:p>
          <w:p>
            <w:pPr>
              <w:pStyle w:val="yTableNAm"/>
              <w:tabs>
                <w:tab w:val="clear" w:pos="567"/>
                <w:tab w:val="left" w:pos="259"/>
                <w:tab w:val="left" w:pos="2367"/>
              </w:tabs>
              <w:ind w:left="273" w:hanging="294"/>
              <w:rPr>
                <w:b/>
                <w:bCs/>
                <w:iCs/>
                <w:sz w:val="16"/>
              </w:rPr>
            </w:pPr>
            <w:r>
              <w:rPr>
                <w:sz w:val="16"/>
              </w:rPr>
              <w:t>(b)</w:t>
            </w:r>
            <w:r>
              <w:rPr>
                <w:sz w:val="16"/>
              </w:rPr>
              <w:tab/>
            </w:r>
            <w:r>
              <w:rPr>
                <w:bCs/>
                <w:sz w:val="16"/>
              </w:rPr>
              <w:t>As</w:t>
            </w:r>
            <w:r>
              <w:rPr>
                <w:sz w:val="16"/>
              </w:rPr>
              <w:t xml:space="preserve"> between party and party, a party may be allowed disbursements necessarily or reasonably incurred.</w:t>
            </w:r>
          </w:p>
        </w:tc>
      </w:tr>
      <w:tr>
        <w:trPr>
          <w:cantSplit/>
        </w:trPr>
        <w:tc>
          <w:tcPr>
            <w:tcW w:w="567" w:type="dxa"/>
          </w:tcPr>
          <w:p>
            <w:pPr>
              <w:pStyle w:val="yTableNAm"/>
              <w:rPr>
                <w:sz w:val="16"/>
                <w:szCs w:val="16"/>
              </w:rPr>
            </w:pPr>
            <w:r>
              <w:rPr>
                <w:sz w:val="16"/>
                <w:szCs w:val="16"/>
              </w:rPr>
              <w:t>20.</w:t>
            </w:r>
          </w:p>
        </w:tc>
        <w:tc>
          <w:tcPr>
            <w:tcW w:w="6521" w:type="dxa"/>
            <w:gridSpan w:val="4"/>
          </w:tcPr>
          <w:p>
            <w:pPr>
              <w:pStyle w:val="yTableNAm"/>
              <w:rPr>
                <w:b/>
                <w:bCs/>
                <w:iCs/>
                <w:sz w:val="16"/>
              </w:rPr>
            </w:pPr>
            <w:r>
              <w:rPr>
                <w:bCs/>
                <w:sz w:val="16"/>
              </w:rPr>
              <w:t>Allowances</w:t>
            </w:r>
            <w:r>
              <w:rPr>
                <w:iCs/>
                <w:sz w:val="16"/>
              </w:rPr>
              <w:t xml:space="preserve"> for witnesses</w:t>
            </w:r>
            <w:r>
              <w:rPr>
                <w:b/>
                <w:bCs/>
                <w:iCs/>
                <w:sz w:val="16"/>
              </w:rPr>
              <w:t> —</w:t>
            </w:r>
          </w:p>
          <w:p>
            <w:pPr>
              <w:pStyle w:val="yTableNAm"/>
              <w:rPr>
                <w:sz w:val="16"/>
              </w:rPr>
            </w:pPr>
            <w:r>
              <w:rPr>
                <w:sz w:val="16"/>
              </w:rPr>
              <w:t xml:space="preserve">The </w:t>
            </w:r>
            <w:r>
              <w:rPr>
                <w:bCs/>
                <w:sz w:val="16"/>
              </w:rPr>
              <w:t>amount</w:t>
            </w:r>
            <w:r>
              <w:rPr>
                <w:sz w:val="16"/>
              </w:rPr>
              <w:t xml:space="preserve"> of any costs to be paid in respect of work done by a lawyer in conducting any proceedings in a case may include a reasonable allowance for —</w:t>
            </w:r>
          </w:p>
          <w:p>
            <w:pPr>
              <w:pStyle w:val="yTableNAm"/>
              <w:tabs>
                <w:tab w:val="clear" w:pos="567"/>
                <w:tab w:val="left" w:pos="259"/>
                <w:tab w:val="left" w:pos="2367"/>
              </w:tabs>
              <w:ind w:left="273" w:hanging="294"/>
              <w:rPr>
                <w:sz w:val="16"/>
              </w:rPr>
            </w:pPr>
            <w:r>
              <w:rPr>
                <w:sz w:val="16"/>
              </w:rPr>
              <w:t>(a)</w:t>
            </w:r>
            <w:r>
              <w:rPr>
                <w:sz w:val="16"/>
              </w:rPr>
              <w:tab/>
              <w:t xml:space="preserve">witnesses called because of their professional, scientific or other special skill or </w:t>
            </w:r>
            <w:r>
              <w:rPr>
                <w:bCs/>
                <w:sz w:val="16"/>
              </w:rPr>
              <w:t>knowledge</w:t>
            </w:r>
            <w:r>
              <w:rPr>
                <w:sz w:val="16"/>
              </w:rPr>
              <w:t>; and</w:t>
            </w:r>
          </w:p>
          <w:p>
            <w:pPr>
              <w:pStyle w:val="yTableNAm"/>
              <w:tabs>
                <w:tab w:val="clear" w:pos="567"/>
                <w:tab w:val="left" w:pos="259"/>
                <w:tab w:val="left" w:pos="2367"/>
              </w:tabs>
              <w:ind w:left="273" w:hanging="294"/>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 4 Feb 2011 p. 393-5.]</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
      <w:pPr>
        <w:sectPr>
          <w:headerReference w:type="even" r:id="rId45"/>
          <w:headerReference w:type="default" r:id="rId46"/>
          <w:headerReference w:type="first" r:id="rId47"/>
          <w:pgSz w:w="11907" w:h="16840" w:code="9"/>
          <w:pgMar w:top="2381" w:right="2409" w:bottom="3543" w:left="2409" w:header="720" w:footer="3380" w:gutter="0"/>
          <w:cols w:space="720"/>
          <w:noEndnote/>
          <w:docGrid w:linePitch="326"/>
        </w:sectPr>
      </w:pPr>
    </w:p>
    <w:p>
      <w:pPr>
        <w:pStyle w:val="nHeading2"/>
        <w:outlineLvl w:val="0"/>
      </w:pPr>
      <w:bookmarkStart w:id="884" w:name="_Toc404931833"/>
      <w:bookmarkStart w:id="885" w:name="_Toc421282935"/>
      <w:bookmarkStart w:id="886" w:name="_Toc421283331"/>
      <w:bookmarkStart w:id="887" w:name="_Toc423450847"/>
      <w:r>
        <w:t>Notes</w:t>
      </w:r>
      <w:bookmarkEnd w:id="884"/>
      <w:bookmarkEnd w:id="885"/>
      <w:bookmarkEnd w:id="886"/>
      <w:bookmarkEnd w:id="887"/>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88" w:name="_Toc404931834"/>
      <w:bookmarkStart w:id="889" w:name="_Toc423450848"/>
      <w:r>
        <w:rPr>
          <w:snapToGrid w:val="0"/>
        </w:rPr>
        <w:t>Compilation table</w:t>
      </w:r>
      <w:bookmarkEnd w:id="888"/>
      <w:bookmarkEnd w:id="889"/>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Gazettal</w:t>
            </w:r>
          </w:p>
        </w:tc>
        <w:tc>
          <w:tcPr>
            <w:tcW w:w="2693"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Commencement</w:t>
            </w:r>
          </w:p>
        </w:tc>
      </w:tr>
      <w:tr>
        <w:tc>
          <w:tcPr>
            <w:tcW w:w="3118"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rPr>
          <w:cantSplit/>
        </w:trPr>
        <w:tc>
          <w:tcPr>
            <w:tcW w:w="3118"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rPr>
          <w:cantSplit/>
        </w:trPr>
        <w:tc>
          <w:tcPr>
            <w:tcW w:w="7087"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xml:space="preserve"> </w:t>
            </w:r>
            <w:r>
              <w:t xml:space="preserve">in </w:t>
            </w:r>
            <w:r>
              <w:rPr>
                <w:i/>
              </w:rPr>
              <w:t>Gazette</w:t>
            </w:r>
            <w:r>
              <w:t xml:space="preserve"> 24 Aug 1988 p. 3147</w:t>
            </w:r>
            <w:r>
              <w:noBreakHyphen/>
              <w:t>242 (includes amendments listed above)</w:t>
            </w:r>
          </w:p>
        </w:tc>
      </w:tr>
      <w:tr>
        <w:tc>
          <w:tcPr>
            <w:tcW w:w="3118"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c>
          <w:tcPr>
            <w:tcW w:w="3118"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c>
          <w:tcPr>
            <w:tcW w:w="3118"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c>
          <w:tcPr>
            <w:tcW w:w="3118"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c>
          <w:tcPr>
            <w:tcW w:w="3118"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c>
          <w:tcPr>
            <w:tcW w:w="3118"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c>
          <w:tcPr>
            <w:tcW w:w="3118"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c>
          <w:tcPr>
            <w:tcW w:w="3118"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c>
          <w:tcPr>
            <w:tcW w:w="3118"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c>
          <w:tcPr>
            <w:tcW w:w="3118"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c>
          <w:tcPr>
            <w:tcW w:w="3118" w:type="dxa"/>
            <w:tcBorders>
              <w:top w:val="nil"/>
              <w:left w:val="nil"/>
              <w:bottom w:val="nil"/>
              <w:right w:val="nil"/>
            </w:tcBorders>
          </w:tcPr>
          <w:p>
            <w:pPr>
              <w:pStyle w:val="nTable"/>
              <w:keepNext/>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rPr>
          <w:cantSplit/>
        </w:trPr>
        <w:tc>
          <w:tcPr>
            <w:tcW w:w="3118"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c>
          <w:tcPr>
            <w:tcW w:w="3118"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c>
          <w:tcPr>
            <w:tcW w:w="3118"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c>
          <w:tcPr>
            <w:tcW w:w="3118"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c>
          <w:tcPr>
            <w:tcW w:w="3118"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c>
          <w:tcPr>
            <w:tcW w:w="3118"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c>
          <w:tcPr>
            <w:tcW w:w="3118"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c>
          <w:tcPr>
            <w:tcW w:w="3118"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c>
          <w:tcPr>
            <w:tcW w:w="3118"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c>
          <w:tcPr>
            <w:tcW w:w="3118"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c>
          <w:tcPr>
            <w:tcW w:w="3118"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c>
          <w:tcPr>
            <w:tcW w:w="3118"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c>
          <w:tcPr>
            <w:tcW w:w="3118"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c>
          <w:tcPr>
            <w:tcW w:w="3118"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c>
          <w:tcPr>
            <w:tcW w:w="3118"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c>
          <w:tcPr>
            <w:tcW w:w="3118"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c>
          <w:tcPr>
            <w:tcW w:w="3118"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c>
          <w:tcPr>
            <w:tcW w:w="3118" w:type="dxa"/>
            <w:tcBorders>
              <w:top w:val="nil"/>
              <w:left w:val="nil"/>
              <w:bottom w:val="nil"/>
              <w:right w:val="nil"/>
            </w:tcBorders>
          </w:tcPr>
          <w:p>
            <w:pPr>
              <w:pStyle w:val="nTable"/>
              <w:keepNext/>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c>
          <w:tcPr>
            <w:tcW w:w="3118"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c>
          <w:tcPr>
            <w:tcW w:w="3118"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c>
          <w:tcPr>
            <w:tcW w:w="3118"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c>
          <w:tcPr>
            <w:tcW w:w="3118"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c>
          <w:tcPr>
            <w:tcW w:w="3118"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c>
          <w:tcPr>
            <w:tcW w:w="3118"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c>
          <w:tcPr>
            <w:tcW w:w="3118"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c>
          <w:tcPr>
            <w:tcW w:w="3118" w:type="dxa"/>
            <w:tcBorders>
              <w:top w:val="nil"/>
              <w:left w:val="nil"/>
              <w:bottom w:val="nil"/>
              <w:right w:val="nil"/>
            </w:tcBorders>
          </w:tcPr>
          <w:p>
            <w:pPr>
              <w:pStyle w:val="nTable"/>
              <w:spacing w:after="40"/>
            </w:pPr>
            <w:r>
              <w:rPr>
                <w:i/>
              </w:rPr>
              <w:t>Mining Amendment Regulations (No. 2) 2006</w:t>
            </w:r>
            <w:r>
              <w:t xml:space="preserve"> </w:t>
            </w:r>
            <w:r>
              <w:rPr>
                <w:vertAlign w:val="superscript"/>
              </w:rPr>
              <w:t>9</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c>
          <w:tcPr>
            <w:tcW w:w="3118"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c>
          <w:tcPr>
            <w:tcW w:w="3118"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rPr>
          <w:cantSplit/>
        </w:trPr>
        <w:tc>
          <w:tcPr>
            <w:tcW w:w="7087"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c>
          <w:tcPr>
            <w:tcW w:w="3118"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c>
          <w:tcPr>
            <w:tcW w:w="3118"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c>
          <w:tcPr>
            <w:tcW w:w="3118"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rPr>
          <w:cantSplit/>
        </w:trPr>
        <w:tc>
          <w:tcPr>
            <w:tcW w:w="7087"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rPr>
          <w:cantSplit/>
        </w:trPr>
        <w:tc>
          <w:tcPr>
            <w:tcW w:w="3118"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8"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c>
          <w:tcPr>
            <w:tcW w:w="3118"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c>
          <w:tcPr>
            <w:tcW w:w="3118"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c>
          <w:tcPr>
            <w:tcW w:w="3118"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7087"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c>
          <w:tcPr>
            <w:tcW w:w="3118"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c>
          <w:tcPr>
            <w:tcW w:w="7087"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rPr>
          <w:cantSplit/>
        </w:trPr>
        <w:tc>
          <w:tcPr>
            <w:tcW w:w="7087"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rPr>
          <w:cantSplit/>
        </w:trPr>
        <w:tc>
          <w:tcPr>
            <w:tcW w:w="3118" w:type="dxa"/>
            <w:tcBorders>
              <w:top w:val="nil"/>
              <w:left w:val="nil"/>
              <w:bottom w:val="single" w:sz="4" w:space="0" w:color="auto"/>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single" w:sz="4" w:space="0" w:color="auto"/>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tcBorders>
              <w:top w:val="nil"/>
              <w:left w:val="nil"/>
              <w:bottom w:val="single" w:sz="4" w:space="0" w:color="auto"/>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16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160"/>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spacing w:before="160"/>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BlankOpen"/>
        <w:rPr>
          <w:snapToGrid w:val="0"/>
          <w:sz w:val="16"/>
          <w:szCs w:val="16"/>
        </w:rPr>
      </w:pP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sectPr>
          <w:headerReference w:type="even" r:id="rId48"/>
          <w:headerReference w:type="default" r:id="rId49"/>
          <w:headerReference w:type="first" r:id="rId50"/>
          <w:pgSz w:w="11907" w:h="16840" w:code="9"/>
          <w:pgMar w:top="2376" w:right="2404" w:bottom="3544" w:left="2404" w:header="720" w:footer="3380" w:gutter="0"/>
          <w:cols w:space="720"/>
          <w:noEndnote/>
          <w:docGrid w:linePitch="326"/>
        </w:sectPr>
      </w:pPr>
    </w:p>
    <w:p>
      <w:pPr>
        <w:pStyle w:val="nHeading2"/>
        <w:rPr>
          <w:sz w:val="28"/>
        </w:rPr>
      </w:pPr>
      <w:bookmarkStart w:id="890" w:name="_Toc421283333"/>
      <w:bookmarkStart w:id="891" w:name="_Toc423450849"/>
      <w:r>
        <w:rPr>
          <w:sz w:val="28"/>
        </w:rPr>
        <w:t>Defined terms</w:t>
      </w:r>
      <w:bookmarkEnd w:id="890"/>
      <w:bookmarkEnd w:id="8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application</w:t>
      </w:r>
      <w:r>
        <w:tab/>
        <w:t>70BA(1), 70BB(1), 70BC(1), 70BD(1)</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decreasing adjustment</w:t>
      </w:r>
      <w:r>
        <w:tab/>
        <w:t>85AA(5)</w:t>
      </w:r>
    </w:p>
    <w:p>
      <w:pPr>
        <w:pStyle w:val="DefinedTerms"/>
      </w:pPr>
      <w:r>
        <w:t>deliverer</w:t>
      </w:r>
      <w:r>
        <w:tab/>
        <w:t>86AA(11)</w:t>
      </w:r>
    </w:p>
    <w:p>
      <w:pPr>
        <w:pStyle w:val="DefinedTerms"/>
      </w:pPr>
      <w:r>
        <w:t>determination</w:t>
      </w:r>
      <w:r>
        <w:tab/>
        <w:t>137(1)</w:t>
      </w:r>
    </w:p>
    <w:p>
      <w:pPr>
        <w:pStyle w:val="DefinedTerms"/>
      </w:pPr>
      <w:r>
        <w:t>Director</w:t>
      </w:r>
      <w:r>
        <w:tab/>
        <w:t>116, 120P</w:t>
      </w:r>
    </w:p>
    <w:p>
      <w:pPr>
        <w:pStyle w:val="DefinedTerms"/>
      </w:pPr>
      <w:r>
        <w:t>Director, Environment Division</w:t>
      </w:r>
      <w:r>
        <w:tab/>
        <w:t>2</w:t>
      </w:r>
    </w:p>
    <w:p>
      <w:pPr>
        <w:pStyle w:val="DefinedTerms"/>
      </w:pPr>
      <w:r>
        <w:t>document</w:t>
      </w:r>
      <w:r>
        <w:tab/>
        <w:t>59A(1)</w:t>
      </w:r>
    </w:p>
    <w:p>
      <w:pPr>
        <w:pStyle w:val="DefinedTerms"/>
      </w:pPr>
      <w:r>
        <w:t>environment information</w:t>
      </w:r>
      <w:r>
        <w:tab/>
        <w:t>96CA(1)</w:t>
      </w:r>
    </w:p>
    <w:p>
      <w:pPr>
        <w:pStyle w:val="DefinedTerms"/>
      </w:pPr>
      <w:r>
        <w:t>environment report</w:t>
      </w:r>
      <w:r>
        <w:tab/>
        <w:t>96CA(1)</w:t>
      </w:r>
    </w:p>
    <w:p>
      <w:pPr>
        <w:pStyle w:val="DefinedTerms"/>
      </w:pPr>
      <w:r>
        <w:t>environmental officer</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file</w:t>
      </w:r>
      <w:r>
        <w:tab/>
        <w:t>2</w:t>
      </w:r>
    </w:p>
    <w:p>
      <w:pPr>
        <w:pStyle w:val="DefinedTerms"/>
      </w:pPr>
      <w:r>
        <w:t>first body corporate</w:t>
      </w:r>
      <w:r>
        <w:tab/>
        <w:t>85(1)</w:t>
      </w:r>
    </w:p>
    <w:p>
      <w:pPr>
        <w:pStyle w:val="DefinedTerms"/>
      </w:pPr>
      <w:r>
        <w:t>Form</w:t>
      </w:r>
      <w:r>
        <w:tab/>
        <w:t>2</w:t>
      </w:r>
    </w:p>
    <w:p>
      <w:pPr>
        <w:pStyle w:val="DefinedTerms"/>
      </w:pPr>
      <w:r>
        <w:t>GDA</w:t>
      </w:r>
      <w:r>
        <w:tab/>
        <w:t>89A(2)</w:t>
      </w:r>
    </w:p>
    <w:p>
      <w:pPr>
        <w:pStyle w:val="DefinedTerms"/>
      </w:pPr>
      <w:r>
        <w:t>gold bearing material</w:t>
      </w:r>
      <w:r>
        <w:tab/>
        <w:t>86AA(11)</w:t>
      </w:r>
    </w:p>
    <w:p>
      <w:pPr>
        <w:pStyle w:val="DefinedTerms"/>
      </w:pPr>
      <w:r>
        <w:t>gold metal</w:t>
      </w:r>
      <w:r>
        <w:tab/>
        <w:t>86AA(11)</w:t>
      </w:r>
    </w:p>
    <w:p>
      <w:pPr>
        <w:pStyle w:val="DefinedTerms"/>
      </w:pPr>
      <w:r>
        <w:t>gold royalty project</w:t>
      </w:r>
      <w:r>
        <w:tab/>
        <w:t>86AA(11)</w:t>
      </w:r>
    </w:p>
    <w:p>
      <w:pPr>
        <w:pStyle w:val="DefinedTerms"/>
      </w:pPr>
      <w:r>
        <w:t>gold spot price</w:t>
      </w:r>
      <w:r>
        <w:tab/>
        <w:t>86AA(11)</w:t>
      </w:r>
    </w:p>
    <w:p>
      <w:pPr>
        <w:pStyle w:val="DefinedTerms"/>
      </w:pPr>
      <w:r>
        <w:t>grade</w:t>
      </w:r>
      <w:r>
        <w:tab/>
        <w:t>86AD(1)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issuing officer</w:t>
      </w:r>
      <w:r>
        <w:tab/>
        <w:t>4A</w:t>
      </w:r>
    </w:p>
    <w:p>
      <w:pPr>
        <w:pStyle w:val="DefinedTerms"/>
      </w:pPr>
      <w:r>
        <w:t>JL</w:t>
      </w:r>
      <w:r>
        <w:tab/>
        <w:t>Sch. 4 cl. 1</w:t>
      </w:r>
    </w:p>
    <w:p>
      <w:pPr>
        <w:pStyle w:val="DefinedTerms"/>
      </w:pPr>
      <w:r>
        <w:t>JORC Code</w:t>
      </w:r>
      <w:r>
        <w:tab/>
        <w:t>89C(1)</w:t>
      </w:r>
    </w:p>
    <w:p>
      <w:pPr>
        <w:pStyle w:val="DefinedTerms"/>
      </w:pPr>
      <w:r>
        <w:t>junior lawyer</w:t>
      </w:r>
      <w:r>
        <w:tab/>
        <w:t>Sch. 4 cl. 1</w:t>
      </w:r>
    </w:p>
    <w:p>
      <w:pPr>
        <w:pStyle w:val="DefinedTerms"/>
      </w:pPr>
      <w:r>
        <w:t>lawyer</w:t>
      </w:r>
      <w:r>
        <w:tab/>
        <w:t>2</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2</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lease</w:t>
      </w:r>
      <w:r>
        <w:tab/>
        <w:t>96CA(1)</w:t>
      </w:r>
    </w:p>
    <w:p>
      <w:pPr>
        <w:pStyle w:val="DefinedTerms"/>
      </w:pPr>
      <w:r>
        <w:t>mining survey</w:t>
      </w:r>
      <w:r>
        <w:tab/>
        <w:t>116</w:t>
      </w:r>
    </w:p>
    <w:p>
      <w:pPr>
        <w:pStyle w:val="DefinedTerms"/>
      </w:pPr>
      <w:r>
        <w:t>mining tenement</w:t>
      </w:r>
      <w:r>
        <w:tab/>
        <w:t>86AA(11)</w:t>
      </w:r>
    </w:p>
    <w:p>
      <w:pPr>
        <w:pStyle w:val="DefinedTerms"/>
      </w:pPr>
      <w:r>
        <w:t>mining tenement document</w:t>
      </w:r>
      <w:r>
        <w:tab/>
        <w:t>59B(1)</w:t>
      </w:r>
    </w:p>
    <w:p>
      <w:pPr>
        <w:pStyle w:val="DefinedTerms"/>
      </w:pPr>
      <w:r>
        <w:t>net GST</w:t>
      </w:r>
      <w:r>
        <w:tab/>
        <w:t>85AA(5)</w:t>
      </w:r>
    </w:p>
    <w:p>
      <w:pPr>
        <w:pStyle w:val="DefinedTerms"/>
      </w:pPr>
      <w:r>
        <w:t>net input tax credit</w:t>
      </w:r>
      <w:r>
        <w:tab/>
        <w:t>85AA(4)</w:t>
      </w:r>
    </w:p>
    <w:p>
      <w:pPr>
        <w:pStyle w:val="DefinedTerms"/>
      </w:pPr>
      <w:r>
        <w:t>nickel by</w:t>
      </w:r>
      <w:r>
        <w:noBreakHyphen/>
        <w:t>product</w:t>
      </w:r>
      <w:r>
        <w:tab/>
        <w:t>85(1)</w:t>
      </w:r>
    </w:p>
    <w:p>
      <w:pPr>
        <w:pStyle w:val="DefinedTerms"/>
      </w:pPr>
      <w:r>
        <w:t>number</w:t>
      </w:r>
      <w:r>
        <w:tab/>
        <w:t>Sch. 3 cl. 1(1)</w:t>
      </w:r>
    </w:p>
    <w:p>
      <w:pPr>
        <w:pStyle w:val="DefinedTerms"/>
      </w:pPr>
      <w:r>
        <w:t>objection</w:t>
      </w:r>
      <w:r>
        <w:tab/>
        <w:t>137(1)</w:t>
      </w:r>
    </w:p>
    <w:p>
      <w:pPr>
        <w:pStyle w:val="DefinedTerms"/>
      </w:pPr>
      <w:r>
        <w:t>operations report</w:t>
      </w:r>
      <w:r>
        <w:tab/>
        <w:t>96(1)</w:t>
      </w:r>
    </w:p>
    <w:p>
      <w:pPr>
        <w:pStyle w:val="DefinedTerms"/>
      </w:pPr>
      <w:r>
        <w:t>optional royalty period</w:t>
      </w:r>
      <w:r>
        <w:tab/>
        <w:t>86AB(1)</w:t>
      </w:r>
    </w:p>
    <w:p>
      <w:pPr>
        <w:pStyle w:val="DefinedTerms"/>
      </w:pPr>
      <w:r>
        <w:t>optional royalty rate</w:t>
      </w:r>
      <w:r>
        <w:tab/>
        <w:t>86AB(1)</w:t>
      </w:r>
    </w:p>
    <w:p>
      <w:pPr>
        <w:pStyle w:val="DefinedTerms"/>
      </w:pPr>
      <w:r>
        <w:t>other tenement</w:t>
      </w:r>
      <w:r>
        <w:tab/>
        <w:t>Sch. 3 cl. 7(5)</w:t>
      </w:r>
    </w:p>
    <w:p>
      <w:pPr>
        <w:pStyle w:val="DefinedTerms"/>
      </w:pPr>
      <w:r>
        <w:t>party</w:t>
      </w:r>
      <w:r>
        <w:tab/>
        <w:t>137(1)</w:t>
      </w:r>
    </w:p>
    <w:p>
      <w:pPr>
        <w:pStyle w:val="DefinedTerms"/>
      </w:pPr>
      <w:r>
        <w:t>permit</w:t>
      </w:r>
      <w:r>
        <w:tab/>
        <w:t>4A</w:t>
      </w:r>
    </w:p>
    <w:p>
      <w:pPr>
        <w:pStyle w:val="DefinedTerms"/>
      </w:pPr>
      <w:r>
        <w:t>permit holder</w:t>
      </w:r>
      <w:r>
        <w:tab/>
        <w:t>4A</w:t>
      </w:r>
    </w:p>
    <w:p>
      <w:pPr>
        <w:pStyle w:val="DefinedTerms"/>
      </w:pPr>
      <w:r>
        <w:t>PL</w:t>
      </w:r>
      <w:r>
        <w:tab/>
        <w:t>Sch. 4 cl. 1</w:t>
      </w:r>
    </w:p>
    <w:p>
      <w:pPr>
        <w:pStyle w:val="DefinedTerms"/>
      </w:pPr>
      <w:r>
        <w:t>Platts freight rate</w:t>
      </w:r>
      <w:r>
        <w:tab/>
        <w:t>86AD(1)</w:t>
      </w:r>
    </w:p>
    <w:p>
      <w:pPr>
        <w:pStyle w:val="DefinedTerms"/>
      </w:pPr>
      <w:r>
        <w:t>Platts index</w:t>
      </w:r>
      <w:r>
        <w:tab/>
        <w:t>86AD(1)</w:t>
      </w:r>
    </w:p>
    <w:p>
      <w:pPr>
        <w:pStyle w:val="DefinedTerms"/>
      </w:pPr>
      <w:r>
        <w:t xml:space="preserve">Platts midpoint price </w:t>
      </w:r>
      <w:r>
        <w:tab/>
        <w:t>86AD(1)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pPr>
      <w:r>
        <w:t>prescribed tenement</w:t>
      </w:r>
      <w:r>
        <w:tab/>
        <w:t>96CA(1)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pPr>
      <w:r>
        <w:t>quarterly period</w:t>
      </w:r>
      <w:r>
        <w:tab/>
        <w:t>2</w:t>
      </w:r>
    </w:p>
    <w:p>
      <w:pPr>
        <w:pStyle w:val="DefinedTerms"/>
      </w:pPr>
      <w:r>
        <w:t>RBA rate</w:t>
      </w:r>
      <w:r>
        <w:tab/>
        <w:t>85AB(1)</w:t>
      </w:r>
    </w:p>
    <w:p>
      <w:pPr>
        <w:pStyle w:val="DefinedTerms"/>
      </w:pPr>
      <w:r>
        <w:t>refiner</w:t>
      </w:r>
      <w:r>
        <w:tab/>
        <w:t>86AA(11)</w:t>
      </w:r>
    </w:p>
    <w:p>
      <w:pPr>
        <w:pStyle w:val="DefinedTerms"/>
      </w:pPr>
      <w:r>
        <w:t>refinery</w:t>
      </w:r>
      <w:r>
        <w:tab/>
        <w:t>86AA(11)</w:t>
      </w:r>
    </w:p>
    <w:p>
      <w:pPr>
        <w:pStyle w:val="DefinedTerms"/>
      </w:pPr>
      <w:r>
        <w:t>related corporation</w:t>
      </w:r>
      <w:r>
        <w:tab/>
        <w:t>85(1)</w:t>
      </w:r>
    </w:p>
    <w:p>
      <w:pPr>
        <w:pStyle w:val="DefinedTerms"/>
      </w:pPr>
      <w:r>
        <w:t>release</w:t>
      </w:r>
      <w:r>
        <w:tab/>
        <w:t>96(1), 96CA(1)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operations report</w:t>
      </w:r>
      <w:r>
        <w:tab/>
        <w:t>58A(1)</w:t>
      </w:r>
    </w:p>
    <w:p>
      <w:pPr>
        <w:pStyle w:val="DefinedTerms"/>
      </w:pPr>
      <w:r>
        <w:t>relevant period</w:t>
      </w:r>
      <w:r>
        <w:tab/>
        <w:t>96CA(1)</w:t>
      </w:r>
    </w:p>
    <w:p>
      <w:pPr>
        <w:pStyle w:val="DefinedTerms"/>
      </w:pPr>
      <w:r>
        <w:t>relevant period</w:t>
      </w:r>
      <w:r>
        <w:tab/>
        <w:t>86(2a), 86(2a)</w:t>
      </w:r>
    </w:p>
    <w:p>
      <w:pPr>
        <w:pStyle w:val="DefinedTerms"/>
      </w:pPr>
      <w:r>
        <w:t>reversion licence</w:t>
      </w:r>
      <w:r>
        <w:tab/>
        <w:t>63A(1)</w:t>
      </w:r>
    </w:p>
    <w:p>
      <w:pPr>
        <w:pStyle w:val="DefinedTerms"/>
      </w:pPr>
      <w:r>
        <w:t>royalty ore</w:t>
      </w:r>
      <w:r>
        <w:tab/>
        <w:t>86AD(4)</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lawyer</w:t>
      </w:r>
      <w:r>
        <w:tab/>
        <w:t>Sch. 4 cl. 1</w:t>
      </w:r>
    </w:p>
    <w:p>
      <w:pPr>
        <w:pStyle w:val="DefinedTerms"/>
      </w:pPr>
      <w:r>
        <w:t>shipment date</w:t>
      </w:r>
      <w:r>
        <w:tab/>
        <w:t>85(1)</w:t>
      </w:r>
    </w:p>
    <w:p>
      <w:pPr>
        <w:pStyle w:val="DefinedTerms"/>
      </w:pPr>
      <w:r>
        <w:t>shipping costs</w:t>
      </w:r>
      <w:r>
        <w:tab/>
        <w:t>85(1), 86AD(1)</w:t>
      </w:r>
    </w:p>
    <w:p>
      <w:pPr>
        <w:pStyle w:val="DefinedTerms"/>
      </w:pPr>
      <w:r>
        <w:t>SL</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treatment facility</w:t>
      </w:r>
      <w:r>
        <w:tab/>
        <w:t>86AA(11)</w:t>
      </w:r>
    </w:p>
    <w:p>
      <w:pPr>
        <w:pStyle w:val="DefinedTerms"/>
      </w:pPr>
      <w:r>
        <w:t>working day</w:t>
      </w:r>
      <w:r>
        <w:tab/>
        <w:t>2</w:t>
      </w:r>
    </w:p>
    <w:p/>
    <w:p>
      <w:pPr>
        <w:sectPr>
          <w:headerReference w:type="even" r:id="rId51"/>
          <w:headerReference w:type="default" r:id="rId52"/>
          <w:pgSz w:w="11907" w:h="16840" w:code="9"/>
          <w:pgMar w:top="2381" w:right="2409" w:bottom="3543" w:left="2409" w:header="720" w:footer="3380" w:gutter="0"/>
          <w:cols w:space="720"/>
          <w:noEndnote/>
          <w:docGrid w:linePitch="326"/>
        </w:sectPr>
      </w:pPr>
    </w:p>
    <w:p/>
    <w:sectPr>
      <w:headerReference w:type="even" r:id="rId53"/>
      <w:headerReference w:type="default" r:id="rId54"/>
      <w:footerReference w:type="even" r:id="rId55"/>
      <w:footerReference w:type="default" r:id="rId56"/>
      <w:headerReference w:type="first" r:id="rId57"/>
      <w:footerReference w:type="first" r:id="rId5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xiii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10-f0-01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849" w:name="Schedule"/>
    <w:bookmarkEnd w:id="8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92" w:name="DefinedTerms"/>
    <w:bookmarkEnd w:id="892"/>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93" w:name="Coversheet"/>
    <w:bookmarkEnd w:id="89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7D323CB"/>
    <w:multiLevelType w:val="hybridMultilevel"/>
    <w:tmpl w:val="E026C474"/>
    <w:lvl w:ilvl="0" w:tplc="867476CC">
      <w:start w:val="1"/>
      <w:numFmt w:val="decimal"/>
      <w:lvlText w:val="(%1)"/>
      <w:lvlJc w:val="left"/>
      <w:pPr>
        <w:ind w:left="1159" w:hanging="564"/>
      </w:pPr>
      <w:rPr>
        <w:rFonts w:hint="default"/>
      </w:rPr>
    </w:lvl>
    <w:lvl w:ilvl="1" w:tplc="0C090019" w:tentative="1">
      <w:start w:val="1"/>
      <w:numFmt w:val="lowerLetter"/>
      <w:lvlText w:val="%2."/>
      <w:lvlJc w:val="left"/>
      <w:pPr>
        <w:ind w:left="1675" w:hanging="360"/>
      </w:pPr>
    </w:lvl>
    <w:lvl w:ilvl="2" w:tplc="0C09001B" w:tentative="1">
      <w:start w:val="1"/>
      <w:numFmt w:val="lowerRoman"/>
      <w:lvlText w:val="%3."/>
      <w:lvlJc w:val="right"/>
      <w:pPr>
        <w:ind w:left="2395" w:hanging="180"/>
      </w:pPr>
    </w:lvl>
    <w:lvl w:ilvl="3" w:tplc="0C09000F" w:tentative="1">
      <w:start w:val="1"/>
      <w:numFmt w:val="decimal"/>
      <w:lvlText w:val="%4."/>
      <w:lvlJc w:val="left"/>
      <w:pPr>
        <w:ind w:left="3115" w:hanging="360"/>
      </w:pPr>
    </w:lvl>
    <w:lvl w:ilvl="4" w:tplc="0C090019" w:tentative="1">
      <w:start w:val="1"/>
      <w:numFmt w:val="lowerLetter"/>
      <w:lvlText w:val="%5."/>
      <w:lvlJc w:val="left"/>
      <w:pPr>
        <w:ind w:left="3835" w:hanging="360"/>
      </w:pPr>
    </w:lvl>
    <w:lvl w:ilvl="5" w:tplc="0C09001B" w:tentative="1">
      <w:start w:val="1"/>
      <w:numFmt w:val="lowerRoman"/>
      <w:lvlText w:val="%6."/>
      <w:lvlJc w:val="right"/>
      <w:pPr>
        <w:ind w:left="4555" w:hanging="180"/>
      </w:pPr>
    </w:lvl>
    <w:lvl w:ilvl="6" w:tplc="0C09000F" w:tentative="1">
      <w:start w:val="1"/>
      <w:numFmt w:val="decimal"/>
      <w:lvlText w:val="%7."/>
      <w:lvlJc w:val="left"/>
      <w:pPr>
        <w:ind w:left="5275" w:hanging="360"/>
      </w:pPr>
    </w:lvl>
    <w:lvl w:ilvl="7" w:tplc="0C090019" w:tentative="1">
      <w:start w:val="1"/>
      <w:numFmt w:val="lowerLetter"/>
      <w:lvlText w:val="%8."/>
      <w:lvlJc w:val="left"/>
      <w:pPr>
        <w:ind w:left="5995" w:hanging="360"/>
      </w:pPr>
    </w:lvl>
    <w:lvl w:ilvl="8" w:tplc="0C09001B" w:tentative="1">
      <w:start w:val="1"/>
      <w:numFmt w:val="lowerRoman"/>
      <w:lvlText w:val="%9."/>
      <w:lvlJc w:val="right"/>
      <w:pPr>
        <w:ind w:left="6715" w:hanging="18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7"/>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4"/>
  </w:num>
  <w:num w:numId="27">
    <w:abstractNumId w:val="11"/>
  </w:num>
  <w:num w:numId="28">
    <w:abstractNumId w:val="1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05152801"/>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4.wmf"/><Relationship Id="rId39" Type="http://schemas.openxmlformats.org/officeDocument/2006/relationships/header" Target="header11.xml"/><Relationship Id="rId21" Type="http://schemas.openxmlformats.org/officeDocument/2006/relationships/footer" Target="footer6.xml"/><Relationship Id="rId34" Type="http://schemas.openxmlformats.org/officeDocument/2006/relationships/footer" Target="footer7.xml"/><Relationship Id="rId42" Type="http://schemas.openxmlformats.org/officeDocument/2006/relationships/header" Target="header14.xml"/><Relationship Id="rId47" Type="http://schemas.openxmlformats.org/officeDocument/2006/relationships/header" Target="header17.xml"/><Relationship Id="rId50" Type="http://schemas.openxmlformats.org/officeDocument/2006/relationships/header" Target="header20.xml"/><Relationship Id="rId55"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2.bin"/><Relationship Id="rId33" Type="http://schemas.openxmlformats.org/officeDocument/2006/relationships/header" Target="header8.xml"/><Relationship Id="rId38" Type="http://schemas.openxmlformats.org/officeDocument/2006/relationships/header" Target="header10.xml"/><Relationship Id="rId46" Type="http://schemas.openxmlformats.org/officeDocument/2006/relationships/header" Target="header16.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oleObject" Target="embeddings/oleObject4.bin"/><Relationship Id="rId41" Type="http://schemas.openxmlformats.org/officeDocument/2006/relationships/header" Target="header13.xml"/><Relationship Id="rId54"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header" Target="header7.xml"/><Relationship Id="rId37" Type="http://schemas.openxmlformats.org/officeDocument/2006/relationships/image" Target="media/image8.png"/><Relationship Id="rId40" Type="http://schemas.openxmlformats.org/officeDocument/2006/relationships/header" Target="header12.xml"/><Relationship Id="rId45" Type="http://schemas.openxmlformats.org/officeDocument/2006/relationships/header" Target="header15.xml"/><Relationship Id="rId53" Type="http://schemas.openxmlformats.org/officeDocument/2006/relationships/header" Target="header23.xml"/><Relationship Id="rId58"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image" Target="media/image5.wmf"/><Relationship Id="rId36" Type="http://schemas.openxmlformats.org/officeDocument/2006/relationships/header" Target="header9.xml"/><Relationship Id="rId49" Type="http://schemas.openxmlformats.org/officeDocument/2006/relationships/header" Target="header19.xml"/><Relationship Id="rId57" Type="http://schemas.openxmlformats.org/officeDocument/2006/relationships/header" Target="header2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7.wmf"/><Relationship Id="rId44" Type="http://schemas.openxmlformats.org/officeDocument/2006/relationships/image" Target="media/image10.png"/><Relationship Id="rId52" Type="http://schemas.openxmlformats.org/officeDocument/2006/relationships/header" Target="header22.xm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oleObject" Target="embeddings/oleObject3.bin"/><Relationship Id="rId30" Type="http://schemas.openxmlformats.org/officeDocument/2006/relationships/image" Target="media/image6.wmf"/><Relationship Id="rId35" Type="http://schemas.openxmlformats.org/officeDocument/2006/relationships/footer" Target="footer8.xml"/><Relationship Id="rId43" Type="http://schemas.openxmlformats.org/officeDocument/2006/relationships/image" Target="media/image9.png"/><Relationship Id="rId48" Type="http://schemas.openxmlformats.org/officeDocument/2006/relationships/header" Target="header18.xml"/><Relationship Id="rId56" Type="http://schemas.openxmlformats.org/officeDocument/2006/relationships/footer" Target="footer10.xml"/><Relationship Id="rId8" Type="http://schemas.openxmlformats.org/officeDocument/2006/relationships/endnotes" Target="endnotes.xml"/><Relationship Id="rId51" Type="http://schemas.openxmlformats.org/officeDocument/2006/relationships/header" Target="header2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E3865-360E-4D40-9149-028A7558B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318</Pages>
  <Words>73018</Words>
  <Characters>363633</Characters>
  <Application>Microsoft Office Word</Application>
  <DocSecurity>0</DocSecurity>
  <Lines>13985</Lines>
  <Paragraphs>8733</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427918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1981 - 10-f0-01</dc:title>
  <dc:subject/>
  <dc:creator/>
  <cp:keywords/>
  <dc:description/>
  <cp:lastModifiedBy>svcMRProcess</cp:lastModifiedBy>
  <cp:revision>4</cp:revision>
  <cp:lastPrinted>2013-05-06T06:44:00Z</cp:lastPrinted>
  <dcterms:created xsi:type="dcterms:W3CDTF">2020-02-27T03:59:00Z</dcterms:created>
  <dcterms:modified xsi:type="dcterms:W3CDTF">2020-02-27T03:59:00Z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No">
    <vt:lpwstr>10</vt:lpwstr>
  </property>
  <property fmtid="{D5CDD505-2E9C-101B-9397-08002B2CF9AE}" pid="6" name="ReprintedAsAt">
    <vt:filetime>2013-04-18T16:00:00Z</vt:filetime>
  </property>
  <property fmtid="{D5CDD505-2E9C-101B-9397-08002B2CF9AE}" pid="7" name="AsAtDate">
    <vt:lpwstr>01 Jul 2015</vt:lpwstr>
  </property>
  <property fmtid="{D5CDD505-2E9C-101B-9397-08002B2CF9AE}" pid="8" name="Suffix">
    <vt:lpwstr>10-f0-01</vt:lpwstr>
  </property>
  <property fmtid="{D5CDD505-2E9C-101B-9397-08002B2CF9AE}" pid="9" name="CommencementDate">
    <vt:lpwstr>20150701</vt:lpwstr>
  </property>
</Properties>
</file>