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COMPETITION POLICY REFORM (WESTERN AUSTRALIA)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Competition Policy Reform (Western Australia) Savings and Transitional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Competition Policy Reform (Western Australia) Savings and Transitional Regulations 1996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_Toc415494458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_Toc415494459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TPA authorizations granted before commencement day</w:t>
      </w:r>
      <w:r>
        <w:tab/>
      </w:r>
      <w:r>
        <w:fldChar w:fldCharType="begin"/>
      </w:r>
      <w:r>
        <w:instrText xml:space="preserve"> PAGEREF _Toc415494460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TPA notices given before commencement day</w:t>
      </w:r>
      <w:r>
        <w:tab/>
      </w:r>
      <w:r>
        <w:fldChar w:fldCharType="begin"/>
      </w:r>
      <w:r>
        <w:instrText xml:space="preserve"> PAGEREF _Toc415494461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COMPETITION POLICY REFORM (WESTERN AUSTRALIA) ACT 1996</w:t>
      </w:r>
    </w:p>
    <w:p>
      <w:pPr>
        <w:pStyle w:val="NameofActReg"/>
        <w:rPr>
          <w:rFonts w:ascii="Courier New" w:hAnsi="Courier New"/>
          <w:sz w:val="24"/>
        </w:rPr>
      </w:pPr>
      <w:r>
        <w:t>Competition Policy Reform (Western Australia) Savings and Transitional Regulations 1996</w:t>
      </w:r>
    </w:p>
    <w:p>
      <w:pPr>
        <w:pStyle w:val="Heading5"/>
        <w:rPr>
          <w:snapToGrid w:val="0"/>
        </w:rPr>
      </w:pPr>
      <w:bookmarkStart w:id="3" w:name="_Toc378081810"/>
      <w:bookmarkStart w:id="4" w:name="_Toc415494458"/>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Competition Policy Reform (Western Australia) Savings and Transitional Regulations 1996</w:t>
      </w:r>
      <w:r>
        <w:rPr>
          <w:snapToGrid w:val="0"/>
        </w:rPr>
        <w:t>.</w:t>
      </w:r>
    </w:p>
    <w:p>
      <w:pPr>
        <w:pStyle w:val="Heading5"/>
        <w:rPr>
          <w:snapToGrid w:val="0"/>
        </w:rPr>
      </w:pPr>
      <w:bookmarkStart w:id="5" w:name="_Toc378081811"/>
      <w:bookmarkStart w:id="6" w:name="_Toc415494459"/>
      <w:r>
        <w:rPr>
          <w:rStyle w:val="CharSectno"/>
        </w:rPr>
        <w:t>2</w:t>
      </w:r>
      <w:r>
        <w:rPr>
          <w:snapToGrid w:val="0"/>
        </w:rPr>
        <w:t>.</w:t>
      </w:r>
      <w:r>
        <w:rPr>
          <w:snapToGrid w:val="0"/>
        </w:rPr>
        <w:tab/>
        <w:t>Definitions</w:t>
      </w:r>
      <w:bookmarkEnd w:id="5"/>
      <w:bookmarkEnd w:id="6"/>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“commencement day”</w:t>
      </w:r>
      <w:r>
        <w:t xml:space="preserve"> means the day on which these regulations are published in the </w:t>
      </w:r>
      <w:r>
        <w:rPr>
          <w:i/>
        </w:rPr>
        <w:t>Gazette</w:t>
      </w:r>
      <w:r>
        <w:t>;</w:t>
      </w:r>
    </w:p>
    <w:p>
      <w:pPr>
        <w:pStyle w:val="Defstart"/>
      </w:pPr>
      <w:r>
        <w:rPr>
          <w:b/>
        </w:rPr>
        <w:tab/>
        <w:t>“specified period”</w:t>
      </w:r>
      <w:r>
        <w:t xml:space="preserve"> means the period beginning on 21 July 1996 and ending immediately before the commencement day;</w:t>
      </w:r>
    </w:p>
    <w:p>
      <w:pPr>
        <w:pStyle w:val="Defstart"/>
      </w:pPr>
      <w:r>
        <w:rPr>
          <w:b/>
        </w:rPr>
        <w:tab/>
        <w:t>“TPA”</w:t>
      </w:r>
      <w:r>
        <w:t xml:space="preserve"> means the </w:t>
      </w:r>
      <w:r>
        <w:rPr>
          <w:i/>
        </w:rPr>
        <w:t>Trade Practices Act 1974</w:t>
      </w:r>
      <w:r>
        <w:t xml:space="preserve"> of the Commonwealth;</w:t>
      </w:r>
    </w:p>
    <w:p>
      <w:pPr>
        <w:pStyle w:val="Defstart"/>
      </w:pPr>
      <w:r>
        <w:rPr>
          <w:b/>
        </w:rPr>
        <w:tab/>
        <w:t>“TPA authorization”</w:t>
      </w:r>
      <w:r>
        <w:t xml:space="preserve"> means an authorization granted under the TPA;</w:t>
      </w:r>
    </w:p>
    <w:p>
      <w:pPr>
        <w:pStyle w:val="Defstart"/>
      </w:pPr>
      <w:r>
        <w:rPr>
          <w:b/>
        </w:rPr>
        <w:tab/>
        <w:t>“TPA notice”</w:t>
      </w:r>
      <w:r>
        <w:t xml:space="preserve"> means a notice given under section 93 of the TPA.</w:t>
      </w:r>
    </w:p>
    <w:p>
      <w:pPr>
        <w:pStyle w:val="Heading5"/>
        <w:rPr>
          <w:snapToGrid w:val="0"/>
        </w:rPr>
      </w:pPr>
      <w:bookmarkStart w:id="7" w:name="_Toc378081812"/>
      <w:bookmarkStart w:id="8" w:name="_Toc415494460"/>
      <w:r>
        <w:rPr>
          <w:rStyle w:val="CharSectno"/>
        </w:rPr>
        <w:t>3</w:t>
      </w:r>
      <w:r>
        <w:rPr>
          <w:snapToGrid w:val="0"/>
        </w:rPr>
        <w:t>.</w:t>
      </w:r>
      <w:r>
        <w:rPr>
          <w:snapToGrid w:val="0"/>
        </w:rPr>
        <w:tab/>
        <w:t>Application of TPA authorizations granted before commencement day</w:t>
      </w:r>
      <w:bookmarkEnd w:id="7"/>
      <w:bookmarkEnd w:id="8"/>
      <w:r>
        <w:rPr>
          <w:snapToGrid w:val="0"/>
        </w:rPr>
        <w:t xml:space="preserve"> </w:t>
      </w:r>
    </w:p>
    <w:p>
      <w:pPr>
        <w:pStyle w:val="Subsection"/>
        <w:rPr>
          <w:snapToGrid w:val="0"/>
        </w:rPr>
      </w:pPr>
      <w:r>
        <w:rPr>
          <w:snapToGrid w:val="0"/>
        </w:rPr>
        <w:tab/>
        <w:t>(1)</w:t>
      </w:r>
      <w:r>
        <w:rPr>
          <w:snapToGrid w:val="0"/>
        </w:rPr>
        <w:tab/>
        <w:t>If a TPA authorization is in force immediately before the commencement day, a corresponding authorization is taken to have been also granted under the Competition Code.</w:t>
      </w:r>
    </w:p>
    <w:p>
      <w:pPr>
        <w:pStyle w:val="Subsection"/>
        <w:rPr>
          <w:snapToGrid w:val="0"/>
        </w:rPr>
      </w:pPr>
      <w:r>
        <w:rPr>
          <w:snapToGrid w:val="0"/>
        </w:rPr>
        <w:tab/>
        <w:t>(2)</w:t>
      </w:r>
      <w:r>
        <w:rPr>
          <w:snapToGrid w:val="0"/>
        </w:rPr>
        <w:tab/>
        <w:t>The corresponding authorization has the same effect for the purposes of the Competition Code as the TPA authorization has for the purposes of the TPA, and may be amended, revoked or otherwise dealt with under the Competition Code.</w:t>
      </w:r>
    </w:p>
    <w:p>
      <w:pPr>
        <w:pStyle w:val="Subsection"/>
        <w:rPr>
          <w:snapToGrid w:val="0"/>
        </w:rPr>
      </w:pPr>
      <w:r>
        <w:rPr>
          <w:snapToGrid w:val="0"/>
        </w:rPr>
        <w:tab/>
        <w:t>(3)</w:t>
      </w:r>
      <w:r>
        <w:rPr>
          <w:snapToGrid w:val="0"/>
        </w:rPr>
        <w:tab/>
        <w:t>If a TPA authorization was in force at any time during the specified period, a corresponding authorization is taken to have been also in force under the Competition Code at the same time and to have had the same effect for the purposes of the Competition Code as the TPA authorization had for the purposes of the TPA.</w:t>
      </w:r>
    </w:p>
    <w:p>
      <w:pPr>
        <w:pStyle w:val="Heading5"/>
        <w:rPr>
          <w:snapToGrid w:val="0"/>
        </w:rPr>
      </w:pPr>
      <w:bookmarkStart w:id="9" w:name="_Toc378081813"/>
      <w:bookmarkStart w:id="10" w:name="_Toc415494461"/>
      <w:r>
        <w:rPr>
          <w:rStyle w:val="CharSectno"/>
        </w:rPr>
        <w:t>4</w:t>
      </w:r>
      <w:r>
        <w:rPr>
          <w:snapToGrid w:val="0"/>
        </w:rPr>
        <w:t>.</w:t>
      </w:r>
      <w:r>
        <w:rPr>
          <w:snapToGrid w:val="0"/>
        </w:rPr>
        <w:tab/>
        <w:t>Application of TPA notices given before commencement day</w:t>
      </w:r>
      <w:bookmarkEnd w:id="9"/>
      <w:bookmarkEnd w:id="10"/>
      <w:r>
        <w:rPr>
          <w:snapToGrid w:val="0"/>
        </w:rPr>
        <w:t xml:space="preserve"> </w:t>
      </w:r>
    </w:p>
    <w:p>
      <w:pPr>
        <w:pStyle w:val="Subsection"/>
        <w:rPr>
          <w:snapToGrid w:val="0"/>
        </w:rPr>
      </w:pPr>
      <w:r>
        <w:rPr>
          <w:snapToGrid w:val="0"/>
        </w:rPr>
        <w:tab/>
        <w:t>(1)</w:t>
      </w:r>
      <w:r>
        <w:rPr>
          <w:snapToGrid w:val="0"/>
        </w:rPr>
        <w:tab/>
        <w:t>If a TPA notice is in force immediately before the commencement day, a corresponding notice is taken to have been also given under section 93 of the Competition Code.</w:t>
      </w:r>
    </w:p>
    <w:p>
      <w:pPr>
        <w:pStyle w:val="Subsection"/>
        <w:rPr>
          <w:snapToGrid w:val="0"/>
        </w:rPr>
      </w:pPr>
      <w:r>
        <w:rPr>
          <w:snapToGrid w:val="0"/>
        </w:rPr>
        <w:tab/>
        <w:t>(2)</w:t>
      </w:r>
      <w:r>
        <w:rPr>
          <w:snapToGrid w:val="0"/>
        </w:rPr>
        <w:tab/>
        <w:t>The corresponding notice has the same effect for the purposes of the Competition Code as the TPA notice has for the purposes of the TPA, and may be withdrawn or otherwise dealt with under the Competition Code.</w:t>
      </w:r>
    </w:p>
    <w:p>
      <w:pPr>
        <w:pStyle w:val="Subsection"/>
        <w:rPr>
          <w:snapToGrid w:val="0"/>
        </w:rPr>
      </w:pPr>
      <w:r>
        <w:rPr>
          <w:snapToGrid w:val="0"/>
        </w:rPr>
        <w:tab/>
        <w:t>(3)</w:t>
      </w:r>
      <w:r>
        <w:rPr>
          <w:snapToGrid w:val="0"/>
        </w:rPr>
        <w:tab/>
        <w:t>If a TPA notice was in force at any time during the specified period, a corresponding notice is taken to have been also in force under the Competition Code at the same time and to have had the same effect for the purposes of the Competition Code as the TPA notice had for the purposes of the TPA.</w:t>
      </w:r>
    </w:p>
    <w:p>
      <w:pPr>
        <w:pStyle w:val="Subsection"/>
        <w:rPr>
          <w:snapToGrid w:val="0"/>
        </w:rPr>
      </w:pPr>
      <w:r>
        <w:rPr>
          <w:snapToGrid w:val="0"/>
        </w:rPr>
        <w:tab/>
        <w:t>(4)</w:t>
      </w:r>
      <w:r>
        <w:rPr>
          <w:snapToGrid w:val="0"/>
        </w:rPr>
        <w:tab/>
        <w:t>This regulation applies to a notice under section 93 (3) of the TPA, as well as to a notice under section 93 (1) of the TPA.</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nHeading2"/>
      </w:pPr>
      <w:bookmarkStart w:id="11" w:name="_Toc378081814"/>
      <w:bookmarkStart w:id="12" w:name="_Toc415494392"/>
      <w:bookmarkStart w:id="13" w:name="_Toc415494411"/>
      <w:bookmarkStart w:id="14" w:name="_Toc415494462"/>
      <w:r>
        <w:t>Notes</w:t>
      </w:r>
      <w:bookmarkEnd w:id="11"/>
      <w:bookmarkEnd w:id="12"/>
      <w:bookmarkEnd w:id="13"/>
      <w:bookmarkEnd w:id="14"/>
    </w:p>
    <w:p>
      <w:pPr>
        <w:pStyle w:val="nSubsection"/>
        <w:rPr>
          <w:snapToGrid w:val="0"/>
        </w:rPr>
      </w:pPr>
      <w:r>
        <w:rPr>
          <w:snapToGrid w:val="0"/>
          <w:vertAlign w:val="superscript"/>
        </w:rPr>
        <w:t>1.</w:t>
      </w:r>
      <w:r>
        <w:rPr>
          <w:snapToGrid w:val="0"/>
        </w:rPr>
        <w:tab/>
        <w:t xml:space="preserve">This is a compilation of the </w:t>
      </w:r>
      <w:r>
        <w:rPr>
          <w:i/>
          <w:snapToGrid w:val="0"/>
        </w:rPr>
        <w:t>Competition Policy Reform (Western Australia) Savings and Transitional Regulations 1996</w:t>
      </w:r>
      <w:r>
        <w:rPr>
          <w:snapToGrid w:val="0"/>
        </w:rPr>
        <w:t xml:space="preserve"> and includes the amendments referred to in the following Table.</w:t>
      </w:r>
    </w:p>
    <w:p>
      <w:pPr>
        <w:pStyle w:val="MiscellaneousHeading"/>
        <w:spacing w:after="80"/>
        <w:jc w:val="center"/>
        <w:rPr>
          <w:b/>
          <w:snapToGrid w:val="0"/>
        </w:rPr>
      </w:pPr>
      <w:r>
        <w:rPr>
          <w:b/>
          <w:snapToGrid w:val="0"/>
        </w:rPr>
        <w:t>Table of Regulations</w:t>
      </w:r>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041"/>
        <w:gridCol w:w="1587"/>
        <w:gridCol w:w="1718"/>
        <w:gridCol w:w="1474"/>
      </w:tblGrid>
      <w:tr>
        <w:trPr>
          <w:tblHeader/>
        </w:trPr>
        <w:tc>
          <w:tcPr>
            <w:tcW w:w="2041" w:type="dxa"/>
          </w:tcPr>
          <w:p>
            <w:pPr>
              <w:pStyle w:val="nTable"/>
            </w:pPr>
            <w:r>
              <w:t>Regulation</w:t>
            </w:r>
          </w:p>
        </w:tc>
        <w:tc>
          <w:tcPr>
            <w:tcW w:w="1587" w:type="dxa"/>
          </w:tcPr>
          <w:p>
            <w:pPr>
              <w:pStyle w:val="nTable"/>
            </w:pPr>
            <w:r>
              <w:t>Gazettal</w:t>
            </w:r>
          </w:p>
        </w:tc>
        <w:tc>
          <w:tcPr>
            <w:tcW w:w="1718" w:type="dxa"/>
          </w:tcPr>
          <w:p>
            <w:pPr>
              <w:pStyle w:val="nTable"/>
            </w:pPr>
            <w:r>
              <w:t>Commencement</w:t>
            </w:r>
          </w:p>
        </w:tc>
        <w:tc>
          <w:tcPr>
            <w:tcW w:w="1474" w:type="dxa"/>
          </w:tcPr>
          <w:p>
            <w:pPr>
              <w:pStyle w:val="nTable"/>
            </w:pPr>
            <w:r>
              <w:t>Miscellaneous</w:t>
            </w:r>
          </w:p>
        </w:tc>
      </w:tr>
      <w:tr>
        <w:tc>
          <w:tcPr>
            <w:tcW w:w="2041" w:type="dxa"/>
          </w:tcPr>
          <w:p>
            <w:pPr>
              <w:pStyle w:val="nTable"/>
            </w:pPr>
            <w:r>
              <w:rPr>
                <w:i/>
              </w:rPr>
              <w:t>Competition Policy Reform (Western Australia) Savings and Transitional Regulations 1996</w:t>
            </w:r>
          </w:p>
        </w:tc>
        <w:tc>
          <w:tcPr>
            <w:tcW w:w="1587" w:type="dxa"/>
          </w:tcPr>
          <w:p>
            <w:pPr>
              <w:pStyle w:val="nTable"/>
            </w:pPr>
            <w:r>
              <w:t>15 November 1996 p.6502</w:t>
            </w:r>
          </w:p>
        </w:tc>
        <w:tc>
          <w:tcPr>
            <w:tcW w:w="1718" w:type="dxa"/>
          </w:tcPr>
          <w:p>
            <w:pPr>
              <w:pStyle w:val="nTable"/>
            </w:pPr>
            <w:r>
              <w:t>15 November 1996</w:t>
            </w:r>
          </w:p>
        </w:tc>
        <w:tc>
          <w:tcPr>
            <w:tcW w:w="1474" w:type="dxa"/>
          </w:tcPr>
          <w:p>
            <w:pPr>
              <w:pStyle w:val="nTable"/>
            </w:pPr>
          </w:p>
        </w:tc>
      </w:tr>
    </w:tbl>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299"/>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Competition Policy Reform (Western Australia) Savings and Transitional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Competition Policy Reform (Western Australia) Savings and Transitional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Competition Policy Reform (Western Australia) Savings and Transitional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Competition Policy Reform (Western Australia) Savings and Transitional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Competition Policy Reform (Western Australia) Savings and Transitional Regulations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Competition Policy Reform (Western Australia) Savings and Transitional Regulations 1996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34350"/>
    <w:docVar w:name="WAFER_20140121150643" w:val="RemoveTocBookmarks,RemoveUnusedBookmarks,RemoveLanguageTags,UsedStyles,ResetPageSize,UpdateArrangement"/>
    <w:docVar w:name="WAFER_20140121150643_GUID" w:val="437fac8f-1e6f-41d5-9277-cf34731a0ccb"/>
    <w:docVar w:name="WAFER_20140121152328" w:val="RemoveTocBookmarks,RunningHeaders"/>
    <w:docVar w:name="WAFER_20140121152328_GUID" w:val="8f4ba29d-5f96-4c5b-a90c-7f44dbb30da1"/>
    <w:docVar w:name="WAFER_20150330145421" w:val="ResetPageSize,UpdateArrangement,UpdateNTable"/>
    <w:docVar w:name="WAFER_20150330145421_GUID" w:val="331c13c1-ca07-48ba-b277-bb5de774c6df"/>
    <w:docVar w:name="WAFER_20150330145438" w:val="ResetPageSize,UpdateArrangement,UpdateNTable"/>
    <w:docVar w:name="WAFER_20150330145438_GUID" w:val="79212176-4844-48a9-b3b9-e61cff2800a4"/>
    <w:docVar w:name="WAFER_20160412134350" w:val="UsedStyles"/>
    <w:docVar w:name="WAFER_20160412134350_GUID" w:val="983ebafe-917c-4585-b302-999dd35903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rPr>
      <w:noProof/>
    </w:rPr>
  </w:style>
  <w:style w:type="paragraph" w:customStyle="1" w:styleId="MadeBy">
    <w:name w:val="MadeBy"/>
    <w:pPr>
      <w:spacing w:before="600"/>
    </w:pPr>
    <w:rPr>
      <w:noProof/>
      <w:sz w:val="24"/>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rPr>
      <w:noProof/>
    </w:rPr>
  </w:style>
  <w:style w:type="paragraph" w:customStyle="1" w:styleId="MadeBy">
    <w:name w:val="MadeBy"/>
    <w:pPr>
      <w:spacing w:before="600"/>
    </w:pPr>
    <w:rPr>
      <w:noProof/>
      <w:sz w:val="24"/>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603</Words>
  <Characters>3205</Characters>
  <Application>Microsoft Office Word</Application>
  <DocSecurity>0</DocSecurity>
  <Lines>110</Lines>
  <Paragraphs>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Policy Reform (Western Australia) Savings and Transitional Regulations 1996 - 00-c0-12</dc:title>
  <dc:subject/>
  <dc:creator/>
  <cp:keywords/>
  <dc:description/>
  <cp:lastModifiedBy>svcMRProcess</cp:lastModifiedBy>
  <cp:revision>4</cp:revision>
  <cp:lastPrinted>1998-03-17T00:42:00Z</cp:lastPrinted>
  <dcterms:created xsi:type="dcterms:W3CDTF">2019-01-21T01:28:00Z</dcterms:created>
  <dcterms:modified xsi:type="dcterms:W3CDTF">2019-01-21T01:28:00Z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15-Nov-1996 p.6502</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00-c0-12</vt:lpwstr>
  </property>
</Properties>
</file>