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Salaries and Allowances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Salaries and Allowances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The Tribunal</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_Toc434849657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_Toc434849658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_Toc434849659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Establishment of Tribunal</w:t>
      </w:r>
      <w:r>
        <w:tab/>
      </w:r>
      <w:r>
        <w:fldChar w:fldCharType="begin"/>
      </w:r>
      <w:r>
        <w:instrText xml:space="preserve"> PAGEREF _Toc434849660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Inquiry into and determination of remuneration of Governor</w:t>
      </w:r>
      <w:r>
        <w:tab/>
      </w:r>
      <w:r>
        <w:fldChar w:fldCharType="begin"/>
      </w:r>
      <w:r>
        <w:instrText xml:space="preserve"> PAGEREF _Toc434849661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inquiries into and determinations of remuneration</w:t>
      </w:r>
      <w:r>
        <w:tab/>
      </w:r>
      <w:r>
        <w:fldChar w:fldCharType="begin"/>
      </w:r>
      <w:r>
        <w:instrText xml:space="preserve"> PAGEREF _Toc434849662 \h </w:instrText>
      </w:r>
      <w:r>
        <w:fldChar w:fldCharType="separate"/>
      </w:r>
      <w:r>
        <w:t>6</w:t>
      </w:r>
      <w:r>
        <w:fldChar w:fldCharType="end"/>
      </w:r>
    </w:p>
    <w:p>
      <w:pPr>
        <w:pStyle w:val="TOC8"/>
        <w:rPr>
          <w:rFonts w:asciiTheme="minorHAnsi" w:eastAsiaTheme="minorEastAsia" w:hAnsiTheme="minorHAnsi" w:cstheme="minorBidi"/>
          <w:szCs w:val="22"/>
        </w:rPr>
      </w:pPr>
      <w:r>
        <w:t>6A.</w:t>
      </w:r>
      <w:r>
        <w:tab/>
        <w:t xml:space="preserve">Tribunal’s functions under </w:t>
      </w:r>
      <w:r>
        <w:rPr>
          <w:i/>
        </w:rPr>
        <w:t>Parliamentary Superannuation Act 1970</w:t>
      </w:r>
      <w:r>
        <w:tab/>
      </w:r>
      <w:r>
        <w:fldChar w:fldCharType="begin"/>
      </w:r>
      <w:r>
        <w:instrText xml:space="preserve"> PAGEREF _Toc434849663 \h </w:instrText>
      </w:r>
      <w:r>
        <w:fldChar w:fldCharType="separate"/>
      </w:r>
      <w:r>
        <w:t>10</w:t>
      </w:r>
      <w:r>
        <w:fldChar w:fldCharType="end"/>
      </w:r>
    </w:p>
    <w:p>
      <w:pPr>
        <w:pStyle w:val="TOC8"/>
        <w:rPr>
          <w:rFonts w:asciiTheme="minorHAnsi" w:eastAsiaTheme="minorEastAsia" w:hAnsiTheme="minorHAnsi" w:cstheme="minorBidi"/>
          <w:szCs w:val="22"/>
        </w:rPr>
      </w:pPr>
      <w:r>
        <w:t>6AA.</w:t>
      </w:r>
      <w:r>
        <w:tab/>
        <w:t>Redundancy benefits for members of Parliament</w:t>
      </w:r>
      <w:r>
        <w:tab/>
      </w:r>
      <w:r>
        <w:fldChar w:fldCharType="begin"/>
      </w:r>
      <w:r>
        <w:instrText xml:space="preserve"> PAGEREF _Toc434849664 \h </w:instrText>
      </w:r>
      <w:r>
        <w:fldChar w:fldCharType="separate"/>
      </w:r>
      <w:r>
        <w:t>10</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Determinations relating to entitlements of former Premiers, Ministers and members of Parliament</w:t>
      </w:r>
      <w:r>
        <w:tab/>
      </w:r>
      <w:r>
        <w:fldChar w:fldCharType="begin"/>
      </w:r>
      <w:r>
        <w:instrText xml:space="preserve"> PAGEREF _Toc434849665 \h </w:instrText>
      </w:r>
      <w:r>
        <w:fldChar w:fldCharType="separate"/>
      </w:r>
      <w:r>
        <w:t>11</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Forfeiture of former office entitlements</w:t>
      </w:r>
      <w:r>
        <w:tab/>
      </w:r>
      <w:r>
        <w:fldChar w:fldCharType="begin"/>
      </w:r>
      <w:r>
        <w:instrText xml:space="preserve"> PAGEREF _Toc434849666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Inquiry into and report on judicial salaries</w:t>
      </w:r>
      <w:r>
        <w:tab/>
      </w:r>
      <w:r>
        <w:fldChar w:fldCharType="begin"/>
      </w:r>
      <w:r>
        <w:instrText xml:space="preserve"> PAGEREF _Toc434849667 \h </w:instrText>
      </w:r>
      <w:r>
        <w:fldChar w:fldCharType="separate"/>
      </w:r>
      <w:r>
        <w:t>13</w:t>
      </w:r>
      <w:r>
        <w:fldChar w:fldCharType="end"/>
      </w:r>
    </w:p>
    <w:p>
      <w:pPr>
        <w:pStyle w:val="TOC8"/>
        <w:rPr>
          <w:rFonts w:asciiTheme="minorHAnsi" w:eastAsiaTheme="minorEastAsia" w:hAnsiTheme="minorHAnsi" w:cstheme="minorBidi"/>
          <w:szCs w:val="22"/>
        </w:rPr>
      </w:pPr>
      <w:r>
        <w:t>7A.</w:t>
      </w:r>
      <w:r>
        <w:tab/>
        <w:t>Determinations as to remuneration of local government CEOs</w:t>
      </w:r>
      <w:r>
        <w:tab/>
      </w:r>
      <w:r>
        <w:fldChar w:fldCharType="begin"/>
      </w:r>
      <w:r>
        <w:instrText xml:space="preserve"> PAGEREF _Toc434849668 \h </w:instrText>
      </w:r>
      <w:r>
        <w:fldChar w:fldCharType="separate"/>
      </w:r>
      <w:r>
        <w:t>14</w:t>
      </w:r>
      <w:r>
        <w:fldChar w:fldCharType="end"/>
      </w:r>
    </w:p>
    <w:p>
      <w:pPr>
        <w:pStyle w:val="TOC8"/>
        <w:rPr>
          <w:rFonts w:asciiTheme="minorHAnsi" w:eastAsiaTheme="minorEastAsia" w:hAnsiTheme="minorHAnsi" w:cstheme="minorBidi"/>
          <w:szCs w:val="22"/>
        </w:rPr>
      </w:pPr>
      <w:r>
        <w:t>7B.</w:t>
      </w:r>
      <w:r>
        <w:tab/>
        <w:t>Determinations as to fees and allowances of local government councillors</w:t>
      </w:r>
      <w:r>
        <w:tab/>
      </w:r>
      <w:r>
        <w:fldChar w:fldCharType="begin"/>
      </w:r>
      <w:r>
        <w:instrText xml:space="preserve"> PAGEREF _Toc434849669 \h </w:instrText>
      </w:r>
      <w:r>
        <w:fldChar w:fldCharType="separate"/>
      </w:r>
      <w:r>
        <w:t>14</w:t>
      </w:r>
      <w:r>
        <w:fldChar w:fldCharType="end"/>
      </w:r>
    </w:p>
    <w:p>
      <w:pPr>
        <w:pStyle w:val="TOC8"/>
        <w:rPr>
          <w:rFonts w:asciiTheme="minorHAnsi" w:eastAsiaTheme="minorEastAsia" w:hAnsiTheme="minorHAnsi" w:cstheme="minorBidi"/>
          <w:szCs w:val="22"/>
        </w:rPr>
      </w:pPr>
      <w:r>
        <w:t>8.</w:t>
      </w:r>
      <w:r>
        <w:tab/>
        <w:t>Tribunal to report and make a determination annually</w:t>
      </w:r>
      <w:r>
        <w:tab/>
      </w:r>
      <w:r>
        <w:fldChar w:fldCharType="begin"/>
      </w:r>
      <w:r>
        <w:instrText xml:space="preserve"> PAGEREF _Toc434849670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Tribunal</w:t>
      </w:r>
      <w:r>
        <w:tab/>
      </w:r>
      <w:r>
        <w:fldChar w:fldCharType="begin"/>
      </w:r>
      <w:r>
        <w:instrText xml:space="preserve"> PAGEREF _Toc434849671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Method of inquiry by Tribunal</w:t>
      </w:r>
      <w:r>
        <w:tab/>
      </w:r>
      <w:r>
        <w:fldChar w:fldCharType="begin"/>
      </w:r>
      <w:r>
        <w:instrText xml:space="preserve"> PAGEREF _Toc434849672 \h </w:instrText>
      </w:r>
      <w:r>
        <w:fldChar w:fldCharType="separate"/>
      </w:r>
      <w:r>
        <w:t>16</w:t>
      </w:r>
      <w:r>
        <w:fldChar w:fldCharType="end"/>
      </w:r>
    </w:p>
    <w:p>
      <w:pPr>
        <w:pStyle w:val="TOC8"/>
        <w:rPr>
          <w:rFonts w:asciiTheme="minorHAnsi" w:eastAsiaTheme="minorEastAsia" w:hAnsiTheme="minorHAnsi" w:cstheme="minorBidi"/>
          <w:szCs w:val="22"/>
        </w:rPr>
      </w:pPr>
      <w:r>
        <w:t>10A.</w:t>
      </w:r>
      <w:r>
        <w:tab/>
        <w:t>Tribunal to have regard to government financial matters</w:t>
      </w:r>
      <w:r>
        <w:tab/>
      </w:r>
      <w:r>
        <w:fldChar w:fldCharType="begin"/>
      </w:r>
      <w:r>
        <w:instrText xml:space="preserve"> PAGEREF _Toc434849673 \h </w:instrText>
      </w:r>
      <w:r>
        <w:fldChar w:fldCharType="separate"/>
      </w:r>
      <w:r>
        <w:t>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Fees and allowances</w:t>
      </w:r>
      <w:r>
        <w:tab/>
      </w:r>
      <w:r>
        <w:fldChar w:fldCharType="begin"/>
      </w:r>
      <w:r>
        <w:instrText xml:space="preserve"> PAGEREF _Toc434849674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IA — General</w:t>
      </w:r>
    </w:p>
    <w:p>
      <w:pPr>
        <w:pStyle w:val="TOC8"/>
        <w:rPr>
          <w:rFonts w:asciiTheme="minorHAnsi" w:eastAsiaTheme="minorEastAsia" w:hAnsiTheme="minorHAnsi" w:cstheme="minorBidi"/>
          <w:szCs w:val="22"/>
        </w:rPr>
      </w:pPr>
      <w:r>
        <w:t>11A</w:t>
      </w:r>
      <w:r>
        <w:rPr>
          <w:snapToGrid w:val="0"/>
        </w:rPr>
        <w:t>.</w:t>
      </w:r>
      <w:r>
        <w:rPr>
          <w:snapToGrid w:val="0"/>
        </w:rPr>
        <w:tab/>
        <w:t>Arrangements for payment of travelling expenses by Treasurer</w:t>
      </w:r>
      <w:r>
        <w:tab/>
      </w:r>
      <w:r>
        <w:fldChar w:fldCharType="begin"/>
      </w:r>
      <w:r>
        <w:instrText xml:space="preserve"> PAGEREF _Toc434849676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w:t>
      </w:r>
      <w:r>
        <w:tab/>
      </w:r>
      <w:r>
        <w:fldChar w:fldCharType="begin"/>
      </w:r>
      <w:r>
        <w:instrText xml:space="preserve"> PAGEREF _Toc434849677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_Toc434849680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Salaries and Allowances Act 1975 </w:t>
      </w:r>
    </w:p>
    <w:p>
      <w:pPr>
        <w:pStyle w:val="LongTitle"/>
        <w:rPr>
          <w:snapToGrid w:val="0"/>
        </w:rPr>
      </w:pPr>
      <w:r>
        <w:rPr>
          <w:snapToGrid w:val="0"/>
        </w:rPr>
        <w:t xml:space="preserve">An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3" w:name="_Toc391901257"/>
      <w:bookmarkStart w:id="4" w:name="_Toc406080590"/>
      <w:bookmarkStart w:id="5" w:name="_Toc423090567"/>
      <w:bookmarkStart w:id="6" w:name="_Toc423594006"/>
      <w:bookmarkStart w:id="7" w:name="_Toc434849656"/>
      <w:r>
        <w:rPr>
          <w:rStyle w:val="CharPartNo"/>
        </w:rPr>
        <w:t>Part I</w:t>
      </w:r>
      <w:r>
        <w:rPr>
          <w:rStyle w:val="CharDivNo"/>
        </w:rPr>
        <w:t> </w:t>
      </w:r>
      <w:r>
        <w:t>—</w:t>
      </w:r>
      <w:r>
        <w:rPr>
          <w:rStyle w:val="CharDivText"/>
        </w:rPr>
        <w:t> </w:t>
      </w:r>
      <w:r>
        <w:rPr>
          <w:rStyle w:val="CharPartText"/>
        </w:rPr>
        <w:t>The Tribunal</w:t>
      </w:r>
      <w:bookmarkEnd w:id="3"/>
      <w:bookmarkEnd w:id="4"/>
      <w:bookmarkEnd w:id="5"/>
      <w:bookmarkEnd w:id="6"/>
      <w:bookmarkEnd w:id="7"/>
      <w:r>
        <w:rPr>
          <w:rStyle w:val="CharPartText"/>
        </w:rPr>
        <w:t xml:space="preserve"> </w:t>
      </w:r>
    </w:p>
    <w:p>
      <w:pPr>
        <w:pStyle w:val="Heading5"/>
        <w:rPr>
          <w:snapToGrid w:val="0"/>
        </w:rPr>
      </w:pPr>
      <w:bookmarkStart w:id="8" w:name="_Toc406080591"/>
      <w:bookmarkStart w:id="9" w:name="_Toc434849657"/>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0" w:name="_Toc406080592"/>
      <w:bookmarkStart w:id="11" w:name="_Toc434849658"/>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12" w:name="_Toc406080593"/>
      <w:bookmarkStart w:id="13" w:name="_Toc434849659"/>
      <w:r>
        <w:rPr>
          <w:rStyle w:val="CharSectno"/>
        </w:rPr>
        <w:t>4</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14" w:name="_Toc406080594"/>
      <w:bookmarkStart w:id="15" w:name="_Toc434849660"/>
      <w:r>
        <w:rPr>
          <w:rStyle w:val="CharSectno"/>
        </w:rPr>
        <w:t>5</w:t>
      </w:r>
      <w:r>
        <w:rPr>
          <w:snapToGrid w:val="0"/>
        </w:rPr>
        <w:t>.</w:t>
      </w:r>
      <w:r>
        <w:rPr>
          <w:snapToGrid w:val="0"/>
        </w:rPr>
        <w:tab/>
        <w:t>Establishment of Tribunal</w:t>
      </w:r>
      <w:bookmarkEnd w:id="14"/>
      <w:bookmarkEnd w:id="1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16" w:name="_Toc406080595"/>
      <w:bookmarkStart w:id="17" w:name="_Toc434849661"/>
      <w:r>
        <w:rPr>
          <w:rStyle w:val="CharSectno"/>
        </w:rPr>
        <w:t>5A</w:t>
      </w:r>
      <w:r>
        <w:rPr>
          <w:snapToGrid w:val="0"/>
        </w:rPr>
        <w:t>.</w:t>
      </w:r>
      <w:r>
        <w:rPr>
          <w:snapToGrid w:val="0"/>
        </w:rPr>
        <w:tab/>
        <w:t>Inquiry into and determination of remuneration of Governor</w:t>
      </w:r>
      <w:bookmarkEnd w:id="16"/>
      <w:bookmarkEnd w:id="17"/>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18" w:name="_Toc406080596"/>
      <w:bookmarkStart w:id="19" w:name="_Toc434849662"/>
      <w:r>
        <w:rPr>
          <w:rStyle w:val="CharSectno"/>
        </w:rPr>
        <w:t>6</w:t>
      </w:r>
      <w:r>
        <w:rPr>
          <w:snapToGrid w:val="0"/>
        </w:rPr>
        <w:t>.</w:t>
      </w:r>
      <w:r>
        <w:rPr>
          <w:snapToGrid w:val="0"/>
        </w:rPr>
        <w:tab/>
        <w:t>Other inquiries into and determinations of remuneration</w:t>
      </w:r>
      <w:bookmarkEnd w:id="18"/>
      <w:bookmarkEnd w:id="19"/>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20" w:name="_Toc406080597"/>
      <w:bookmarkStart w:id="21" w:name="_Toc434849663"/>
      <w:r>
        <w:rPr>
          <w:rStyle w:val="CharSectno"/>
        </w:rPr>
        <w:t>6A</w:t>
      </w:r>
      <w:r>
        <w:t>.</w:t>
      </w:r>
      <w:r>
        <w:tab/>
        <w:t xml:space="preserve">Tribunal’s functions under </w:t>
      </w:r>
      <w:r>
        <w:rPr>
          <w:i/>
        </w:rPr>
        <w:t>Parliamentary Superannuation Act 1970</w:t>
      </w:r>
      <w:bookmarkEnd w:id="20"/>
      <w:bookmarkEnd w:id="21"/>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22" w:name="_Toc406080598"/>
      <w:bookmarkStart w:id="23" w:name="_Toc434849664"/>
      <w:r>
        <w:rPr>
          <w:rStyle w:val="CharSectno"/>
        </w:rPr>
        <w:t>6AA</w:t>
      </w:r>
      <w:r>
        <w:t>.</w:t>
      </w:r>
      <w:r>
        <w:tab/>
        <w:t>Redundancy benefits for members of Parliament</w:t>
      </w:r>
      <w:bookmarkEnd w:id="22"/>
      <w:bookmarkEnd w:id="23"/>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24" w:name="_Toc406080599"/>
      <w:bookmarkStart w:id="25" w:name="_Toc434849665"/>
      <w:r>
        <w:rPr>
          <w:rStyle w:val="CharSectno"/>
        </w:rPr>
        <w:t>6B</w:t>
      </w:r>
      <w:r>
        <w:rPr>
          <w:snapToGrid w:val="0"/>
        </w:rPr>
        <w:t>.</w:t>
      </w:r>
      <w:r>
        <w:rPr>
          <w:snapToGrid w:val="0"/>
        </w:rPr>
        <w:tab/>
        <w:t>Determinations relating to entitlements of former Premiers, Ministers and members of Parliament</w:t>
      </w:r>
      <w:bookmarkEnd w:id="24"/>
      <w:bookmarkEnd w:id="25"/>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26" w:name="_Toc406080600"/>
      <w:bookmarkStart w:id="27" w:name="_Toc434849666"/>
      <w:r>
        <w:rPr>
          <w:rStyle w:val="CharSectno"/>
        </w:rPr>
        <w:t>6C</w:t>
      </w:r>
      <w:r>
        <w:rPr>
          <w:snapToGrid w:val="0"/>
        </w:rPr>
        <w:t>.</w:t>
      </w:r>
      <w:r>
        <w:rPr>
          <w:snapToGrid w:val="0"/>
        </w:rPr>
        <w:tab/>
        <w:t>Forfeiture of former office entitlements</w:t>
      </w:r>
      <w:bookmarkEnd w:id="26"/>
      <w:bookmarkEnd w:id="2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28" w:name="_Toc406080601"/>
      <w:bookmarkStart w:id="29" w:name="_Toc434849667"/>
      <w:r>
        <w:rPr>
          <w:rStyle w:val="CharSectno"/>
        </w:rPr>
        <w:t>7</w:t>
      </w:r>
      <w:r>
        <w:rPr>
          <w:snapToGrid w:val="0"/>
        </w:rPr>
        <w:t>.</w:t>
      </w:r>
      <w:r>
        <w:rPr>
          <w:snapToGrid w:val="0"/>
        </w:rPr>
        <w:tab/>
        <w:t>Inquiry into and report on judicial salaries</w:t>
      </w:r>
      <w:bookmarkEnd w:id="28"/>
      <w:bookmarkEnd w:id="29"/>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30" w:name="_Toc406080602"/>
      <w:bookmarkStart w:id="31" w:name="_Toc434849668"/>
      <w:r>
        <w:rPr>
          <w:rStyle w:val="CharSectno"/>
        </w:rPr>
        <w:t>7A</w:t>
      </w:r>
      <w:r>
        <w:t>.</w:t>
      </w:r>
      <w:r>
        <w:tab/>
        <w:t>Determinations as to remuneration of local government CEOs</w:t>
      </w:r>
      <w:bookmarkEnd w:id="30"/>
      <w:bookmarkEnd w:id="31"/>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32" w:name="_Toc406080603"/>
      <w:bookmarkStart w:id="33" w:name="_Toc434849669"/>
      <w:r>
        <w:rPr>
          <w:rStyle w:val="CharSectno"/>
        </w:rPr>
        <w:t>7B</w:t>
      </w:r>
      <w:r>
        <w:t>.</w:t>
      </w:r>
      <w:r>
        <w:tab/>
        <w:t>Determinations as to fees and allowances of local government councillors</w:t>
      </w:r>
      <w:bookmarkEnd w:id="32"/>
      <w:bookmarkEnd w:id="33"/>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spacing w:before="180"/>
      </w:pPr>
      <w:bookmarkStart w:id="34" w:name="_Toc406080604"/>
      <w:bookmarkStart w:id="35" w:name="_Toc434849670"/>
      <w:r>
        <w:rPr>
          <w:rStyle w:val="CharSectno"/>
        </w:rPr>
        <w:t>8</w:t>
      </w:r>
      <w:r>
        <w:t>.</w:t>
      </w:r>
      <w:r>
        <w:tab/>
        <w:t>Tribunal to report and make a determination annually</w:t>
      </w:r>
      <w:bookmarkEnd w:id="34"/>
      <w:bookmarkEnd w:id="35"/>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p>
    <w:p>
      <w:pPr>
        <w:pStyle w:val="Footnotesection"/>
      </w:pPr>
      <w:r>
        <w:tab/>
        <w:t>[Section 8 inserted by No. 37 of 2000 s. 21; amended by No. 49 of 2004 s. 13; No. 2 of 2012 s. 40.]</w:t>
      </w:r>
    </w:p>
    <w:p>
      <w:pPr>
        <w:pStyle w:val="Heading5"/>
        <w:rPr>
          <w:snapToGrid w:val="0"/>
        </w:rPr>
      </w:pPr>
      <w:bookmarkStart w:id="36" w:name="_Toc406080605"/>
      <w:bookmarkStart w:id="37" w:name="_Toc434849671"/>
      <w:r>
        <w:rPr>
          <w:rStyle w:val="CharSectno"/>
        </w:rPr>
        <w:t>9</w:t>
      </w:r>
      <w:r>
        <w:rPr>
          <w:snapToGrid w:val="0"/>
        </w:rPr>
        <w:t>.</w:t>
      </w:r>
      <w:r>
        <w:rPr>
          <w:snapToGrid w:val="0"/>
        </w:rPr>
        <w:tab/>
        <w:t>Meetings of Tribunal</w:t>
      </w:r>
      <w:bookmarkEnd w:id="36"/>
      <w:bookmarkEnd w:id="37"/>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38" w:name="_Toc406080606"/>
      <w:bookmarkStart w:id="39" w:name="_Toc434849672"/>
      <w:r>
        <w:rPr>
          <w:rStyle w:val="CharSectno"/>
        </w:rPr>
        <w:t>10</w:t>
      </w:r>
      <w:r>
        <w:rPr>
          <w:snapToGrid w:val="0"/>
        </w:rPr>
        <w:t>.</w:t>
      </w:r>
      <w:r>
        <w:rPr>
          <w:snapToGrid w:val="0"/>
        </w:rPr>
        <w:tab/>
        <w:t>Method of inquiry by Tribunal</w:t>
      </w:r>
      <w:bookmarkEnd w:id="38"/>
      <w:bookmarkEnd w:id="39"/>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Footnotesection"/>
      </w:pPr>
      <w:r>
        <w:tab/>
        <w:t xml:space="preserve">[Section 10 amended by No. 33 of 1979 s. 4; No. 38 of 1990 s. 9; No. 68 of 1992 s. 4(3); No. 32 of 1994 s. 19; No. 73 of 1994 s. 4; No. 49 of 2004 s. 13; No. 39 of 2010 s. 83; No. 2 of 2012 s. 41.] </w:t>
      </w:r>
    </w:p>
    <w:p>
      <w:pPr>
        <w:pStyle w:val="Heading5"/>
      </w:pPr>
      <w:bookmarkStart w:id="40" w:name="_Toc388361571"/>
      <w:bookmarkStart w:id="41" w:name="_Toc388363290"/>
      <w:bookmarkStart w:id="42" w:name="_Toc391889684"/>
      <w:bookmarkStart w:id="43" w:name="_Toc406080607"/>
      <w:bookmarkStart w:id="44" w:name="_Toc434849673"/>
      <w:r>
        <w:rPr>
          <w:rStyle w:val="CharSectno"/>
        </w:rPr>
        <w:t>10A</w:t>
      </w:r>
      <w:r>
        <w:t>.</w:t>
      </w:r>
      <w:r>
        <w:tab/>
        <w:t>Tribunal to have regard to government financial matters</w:t>
      </w:r>
      <w:bookmarkEnd w:id="40"/>
      <w:bookmarkEnd w:id="41"/>
      <w:bookmarkEnd w:id="42"/>
      <w:bookmarkEnd w:id="43"/>
      <w:bookmarkEnd w:id="44"/>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w:t>
      </w:r>
    </w:p>
    <w:p>
      <w:pPr>
        <w:pStyle w:val="Heading5"/>
        <w:rPr>
          <w:snapToGrid w:val="0"/>
        </w:rPr>
      </w:pPr>
      <w:bookmarkStart w:id="45" w:name="_Toc406080608"/>
      <w:bookmarkStart w:id="46" w:name="_Toc434849674"/>
      <w:r>
        <w:rPr>
          <w:rStyle w:val="CharSectno"/>
        </w:rPr>
        <w:t>11</w:t>
      </w:r>
      <w:r>
        <w:rPr>
          <w:snapToGrid w:val="0"/>
        </w:rPr>
        <w:t>.</w:t>
      </w:r>
      <w:r>
        <w:rPr>
          <w:snapToGrid w:val="0"/>
        </w:rPr>
        <w:tab/>
        <w:t>Fees and allowances</w:t>
      </w:r>
      <w:bookmarkEnd w:id="45"/>
      <w:bookmarkEnd w:id="46"/>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47" w:name="_Toc391901276"/>
      <w:bookmarkStart w:id="48" w:name="_Toc406080609"/>
      <w:bookmarkStart w:id="49" w:name="_Toc423090586"/>
      <w:bookmarkStart w:id="50" w:name="_Toc423594025"/>
      <w:bookmarkStart w:id="51" w:name="_Toc43484967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47"/>
      <w:bookmarkEnd w:id="48"/>
      <w:bookmarkEnd w:id="49"/>
      <w:bookmarkEnd w:id="50"/>
      <w:bookmarkEnd w:id="51"/>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52" w:name="_Toc406080610"/>
      <w:bookmarkStart w:id="53" w:name="_Toc434849676"/>
      <w:r>
        <w:rPr>
          <w:rStyle w:val="CharSectno"/>
        </w:rPr>
        <w:t>11A</w:t>
      </w:r>
      <w:r>
        <w:rPr>
          <w:snapToGrid w:val="0"/>
        </w:rPr>
        <w:t>.</w:t>
      </w:r>
      <w:r>
        <w:rPr>
          <w:snapToGrid w:val="0"/>
        </w:rPr>
        <w:tab/>
        <w:t>Arrangements for payment of travelling expenses by Treasurer</w:t>
      </w:r>
      <w:bookmarkEnd w:id="52"/>
      <w:bookmarkEnd w:id="53"/>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54" w:name="_Toc406080611"/>
      <w:bookmarkStart w:id="55" w:name="_Toc434849677"/>
      <w:r>
        <w:rPr>
          <w:rStyle w:val="CharSectno"/>
        </w:rPr>
        <w:t>12</w:t>
      </w:r>
      <w:r>
        <w:rPr>
          <w:snapToGrid w:val="0"/>
        </w:rPr>
        <w:t>.</w:t>
      </w:r>
      <w:r>
        <w:rPr>
          <w:snapToGrid w:val="0"/>
        </w:rPr>
        <w:tab/>
        <w:t>Regulations</w:t>
      </w:r>
      <w:bookmarkEnd w:id="54"/>
      <w:bookmarkEnd w:id="55"/>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6" w:name="_Toc391901279"/>
      <w:bookmarkStart w:id="57" w:name="_Toc406080612"/>
      <w:bookmarkStart w:id="58" w:name="_Toc423090589"/>
      <w:bookmarkStart w:id="59" w:name="_Toc423594028"/>
      <w:bookmarkStart w:id="60" w:name="_Toc434849678"/>
      <w:r>
        <w:rPr>
          <w:rStyle w:val="CharSchNo"/>
        </w:rPr>
        <w:t>Schedule 1</w:t>
      </w:r>
      <w:r>
        <w:t> — </w:t>
      </w:r>
      <w:r>
        <w:rPr>
          <w:rStyle w:val="CharSchText"/>
        </w:rPr>
        <w:t>Offences</w:t>
      </w:r>
      <w:bookmarkEnd w:id="56"/>
      <w:bookmarkEnd w:id="57"/>
      <w:bookmarkEnd w:id="58"/>
      <w:bookmarkEnd w:id="59"/>
      <w:bookmarkEnd w:id="60"/>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62" w:name="_Toc391901280"/>
      <w:bookmarkStart w:id="63" w:name="_Toc406080613"/>
      <w:bookmarkStart w:id="64" w:name="_Toc423090590"/>
      <w:bookmarkStart w:id="65" w:name="_Toc423594029"/>
      <w:bookmarkStart w:id="66" w:name="_Toc434849679"/>
      <w:r>
        <w:t>Notes</w:t>
      </w:r>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7" w:name="_Toc406080614"/>
      <w:bookmarkStart w:id="68" w:name="_Toc434849680"/>
      <w:r>
        <w:t>Compilation table</w:t>
      </w:r>
      <w:bookmarkEnd w:id="67"/>
      <w:bookmarkEnd w:id="68"/>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tcBorders>
              <w:bottom w:val="single" w:sz="4" w:space="0" w:color="auto"/>
            </w:tcBorders>
            <w:shd w:val="clear" w:color="auto" w:fill="auto"/>
          </w:tcPr>
          <w:p>
            <w:pPr>
              <w:pStyle w:val="nTable"/>
              <w:spacing w:after="40"/>
              <w:rPr>
                <w:i/>
              </w:rPr>
            </w:pPr>
            <w:r>
              <w:rPr>
                <w:i/>
                <w:snapToGrid w:val="0"/>
                <w:lang w:val="en-US"/>
              </w:rPr>
              <w:t>Corruption and Crime Commission Amendment (Misconduct) Act 2014</w:t>
            </w:r>
            <w:r>
              <w:rPr>
                <w:snapToGrid w:val="0"/>
                <w:lang w:val="en-US"/>
              </w:rPr>
              <w:t xml:space="preserve"> s. 39</w:t>
            </w:r>
          </w:p>
        </w:tc>
        <w:tc>
          <w:tcPr>
            <w:tcW w:w="1134" w:type="dxa"/>
            <w:gridSpan w:val="2"/>
            <w:tcBorders>
              <w:bottom w:val="single" w:sz="4" w:space="0" w:color="auto"/>
            </w:tcBorders>
            <w:shd w:val="clear" w:color="auto" w:fill="auto"/>
          </w:tcPr>
          <w:p>
            <w:pPr>
              <w:pStyle w:val="nTable"/>
              <w:spacing w:after="40"/>
            </w:pPr>
            <w:r>
              <w:rPr>
                <w:snapToGrid w:val="0"/>
                <w:lang w:val="en-US"/>
              </w:rPr>
              <w:t>35 of 2014</w:t>
            </w:r>
          </w:p>
        </w:tc>
        <w:tc>
          <w:tcPr>
            <w:tcW w:w="1134" w:type="dxa"/>
            <w:gridSpan w:val="2"/>
            <w:tcBorders>
              <w:bottom w:val="single" w:sz="4" w:space="0" w:color="auto"/>
            </w:tcBorders>
            <w:shd w:val="clear" w:color="auto" w:fill="auto"/>
          </w:tcPr>
          <w:p>
            <w:pPr>
              <w:pStyle w:val="nTable"/>
              <w:spacing w:after="40"/>
            </w:pPr>
            <w:r>
              <w:t>9 Dec 2014</w:t>
            </w:r>
          </w:p>
        </w:tc>
        <w:tc>
          <w:tcPr>
            <w:tcW w:w="2551" w:type="dxa"/>
            <w:gridSpan w:val="2"/>
            <w:tcBorders>
              <w:bottom w:val="single" w:sz="4" w:space="0" w:color="auto"/>
            </w:tcBorders>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BlankClose"/>
        <w:rPr>
          <w:snapToGrid w:val="0"/>
        </w:rPr>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70" w:name="_Toc423594031"/>
      <w:bookmarkStart w:id="71" w:name="_Toc434849681"/>
      <w:r>
        <w:rPr>
          <w:sz w:val="28"/>
        </w:rPr>
        <w:t>Defined terms</w:t>
      </w:r>
      <w:bookmarkEnd w:id="70"/>
      <w:bookmarkEnd w:id="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4(1)</w:t>
      </w:r>
    </w:p>
    <w:p>
      <w:pPr>
        <w:pStyle w:val="DefinedTerms"/>
      </w:pPr>
      <w:r>
        <w:t>elected council member</w:t>
      </w:r>
      <w:r>
        <w:tab/>
        <w:t>7B(1)</w:t>
      </w:r>
    </w:p>
    <w:p>
      <w:pPr>
        <w:pStyle w:val="DefinedTerms"/>
      </w:pPr>
      <w:r>
        <w:t>former office entitlement</w:t>
      </w:r>
      <w:r>
        <w:tab/>
        <w:t>6C(1)</w:t>
      </w:r>
    </w:p>
    <w:p>
      <w:pPr>
        <w:pStyle w:val="DefinedTerms"/>
      </w:pPr>
      <w:r>
        <w:t>holding public office</w:t>
      </w:r>
      <w:r>
        <w:tab/>
        <w:t>6C(1)</w:t>
      </w:r>
    </w:p>
    <w:p>
      <w:pPr>
        <w:pStyle w:val="DefinedTerms"/>
      </w:pPr>
      <w:r>
        <w:t>member</w:t>
      </w:r>
      <w:r>
        <w:tab/>
        <w:t>4(1)</w:t>
      </w:r>
    </w:p>
    <w:p>
      <w:pPr>
        <w:pStyle w:val="DefinedTerms"/>
      </w:pPr>
      <w:r>
        <w:t>Minister of the Crown</w:t>
      </w:r>
      <w:r>
        <w:tab/>
        <w:t>4(1)</w:t>
      </w:r>
    </w:p>
    <w:p>
      <w:pPr>
        <w:pStyle w:val="DefinedTerms"/>
      </w:pPr>
      <w:r>
        <w:t xml:space="preserve">Public Sector Wages Policy Statement </w:t>
      </w:r>
      <w:r>
        <w:tab/>
        <w:t>10A(1)</w:t>
      </w:r>
    </w:p>
    <w:p>
      <w:pPr>
        <w:pStyle w:val="DefinedTerms"/>
      </w:pPr>
      <w:r>
        <w:t>remuneration</w:t>
      </w:r>
      <w:r>
        <w:tab/>
        <w:t>4(1)</w:t>
      </w:r>
    </w:p>
    <w:p>
      <w:pPr>
        <w:pStyle w:val="DefinedTerms"/>
      </w:pPr>
      <w:r>
        <w:t>Schedule 1 offence</w:t>
      </w:r>
      <w:r>
        <w:tab/>
        <w:t>6C(1)</w:t>
      </w:r>
    </w:p>
    <w:p>
      <w:pPr>
        <w:pStyle w:val="DefinedTerms"/>
      </w:pPr>
      <w:r>
        <w:t>section</w:t>
      </w:r>
      <w:r>
        <w:tab/>
        <w:t>4(1)</w:t>
      </w:r>
    </w:p>
    <w:p>
      <w:pPr>
        <w:pStyle w:val="DefinedTerms"/>
      </w:pPr>
      <w:r>
        <w:t>the fresh election</w:t>
      </w:r>
      <w:r>
        <w:tab/>
        <w:t>6(5b)</w:t>
      </w:r>
    </w:p>
    <w:p>
      <w:pPr>
        <w:pStyle w:val="DefinedTerms"/>
      </w:pPr>
      <w:r>
        <w:t>Tribunal</w:t>
      </w:r>
      <w:r>
        <w:tab/>
        <w:t>4(1)</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 w:name="Compilation"/>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 w:name="DefinedTerms"/>
    <w:bookmarkEnd w:id="7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 w:name="Coversheet"/>
    <w:bookmarkEnd w:id="7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040"/>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7323</Words>
  <Characters>33979</Characters>
  <Application>Microsoft Office Word</Application>
  <DocSecurity>0</DocSecurity>
  <Lines>1061</Lines>
  <Paragraphs>590</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1975 - 05-k0-01</dc:title>
  <dc:subject/>
  <dc:creator/>
  <cp:keywords/>
  <dc:description/>
  <cp:lastModifiedBy>svcMRProcess</cp:lastModifiedBy>
  <cp:revision>4</cp:revision>
  <cp:lastPrinted>2010-06-23T03:13:00Z</cp:lastPrinted>
  <dcterms:created xsi:type="dcterms:W3CDTF">2018-09-07T21:30:00Z</dcterms:created>
  <dcterms:modified xsi:type="dcterms:W3CDTF">2018-09-07T21:30:00Z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No">
    <vt:lpwstr>5</vt:lpwstr>
  </property>
  <property fmtid="{D5CDD505-2E9C-101B-9397-08002B2CF9AE}" pid="6" name="AsAtDate">
    <vt:lpwstr>01 Jul 2015</vt:lpwstr>
  </property>
  <property fmtid="{D5CDD505-2E9C-101B-9397-08002B2CF9AE}" pid="7" name="Suffix">
    <vt:lpwstr>05-k0-01</vt:lpwstr>
  </property>
  <property fmtid="{D5CDD505-2E9C-101B-9397-08002B2CF9AE}" pid="8" name="CommencementDate">
    <vt:lpwstr>20150701</vt:lpwstr>
  </property>
</Properties>
</file>