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59776"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Act 1974</w:t>
      </w:r>
      <w:r>
        <w:rPr>
          <w:sz w:val="48"/>
        </w:rPr>
        <w:fldChar w:fldCharType="end"/>
      </w:r>
    </w:p>
    <w:p>
      <w:pPr>
        <w:pStyle w:val="ReprintNo"/>
      </w:pPr>
      <w:r>
        <w:t>Reprint 13:  The Act as at 12 June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0800"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0800;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E14560" w:rsidRDefault="00E14560">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E14560" w:rsidRDefault="00E14560">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E14560" w:rsidRDefault="00E14560">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E14560" w:rsidRDefault="00E14560">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12 June 2015</w:t>
            </w:r>
            <w:r>
              <w:rPr>
                <w:b/>
                <w:sz w:val="22"/>
              </w:rPr>
              <w:fldChar w:fldCharType="end"/>
            </w:r>
          </w:p>
        </w:tc>
      </w:tr>
    </w:tbl>
    <w:p>
      <w:pPr>
        <w:pStyle w:val="WA"/>
        <w:spacing w:before="12"/>
      </w:pPr>
      <w:r>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_Toc422388145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_Toc422388146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_Toc422388147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_Toc422388148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V — Regulation of traffic</w:t>
      </w:r>
    </w:p>
    <w:p>
      <w:pPr>
        <w:pStyle w:val="TOC4"/>
        <w:tabs>
          <w:tab w:val="right" w:leader="dot" w:pos="7087"/>
        </w:tabs>
        <w:rPr>
          <w:rFonts w:asciiTheme="minorHAnsi" w:eastAsiaTheme="minorEastAsia" w:hAnsiTheme="minorHAnsi" w:cstheme="minorBidi"/>
          <w:b w:val="0"/>
          <w:szCs w:val="22"/>
        </w:rPr>
      </w:pPr>
      <w:r>
        <w:t>Division 1A — Terms used in this Part</w:t>
      </w:r>
    </w:p>
    <w:p>
      <w:pPr>
        <w:pStyle w:val="TOC8"/>
        <w:rPr>
          <w:rFonts w:asciiTheme="minorHAnsi" w:eastAsiaTheme="minorEastAsia" w:hAnsiTheme="minorHAnsi" w:cstheme="minorBidi"/>
          <w:szCs w:val="22"/>
        </w:rPr>
      </w:pPr>
      <w:r>
        <w:t>49AA.</w:t>
      </w:r>
      <w:r>
        <w:tab/>
        <w:t>Term used: grievous bodily harm</w:t>
      </w:r>
      <w:r>
        <w:tab/>
      </w:r>
      <w:r>
        <w:fldChar w:fldCharType="begin"/>
      </w:r>
      <w:r>
        <w:instrText xml:space="preserve"> PAGEREF _Toc422388151 \h </w:instrText>
      </w:r>
      <w:r>
        <w:fldChar w:fldCharType="separate"/>
      </w:r>
      <w:r>
        <w:t>4</w:t>
      </w:r>
      <w:r>
        <w:fldChar w:fldCharType="end"/>
      </w:r>
    </w:p>
    <w:p>
      <w:pPr>
        <w:pStyle w:val="TOC4"/>
        <w:tabs>
          <w:tab w:val="right" w:leader="dot" w:pos="7087"/>
        </w:tabs>
        <w:rPr>
          <w:rFonts w:asciiTheme="minorHAnsi" w:eastAsiaTheme="minorEastAsia" w:hAnsiTheme="minorHAnsi" w:cstheme="minorBidi"/>
          <w:b w:val="0"/>
          <w:szCs w:val="22"/>
        </w:rPr>
      </w:pPr>
      <w:r>
        <w:t>Division 1 — Driving of vehicles: general offences</w:t>
      </w:r>
    </w:p>
    <w:p>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_Toc422388153 \h </w:instrText>
      </w:r>
      <w:r>
        <w:fldChar w:fldCharType="separate"/>
      </w:r>
      <w:r>
        <w:t>4</w:t>
      </w:r>
      <w:r>
        <w:fldChar w:fldCharType="end"/>
      </w:r>
    </w:p>
    <w:p>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_Toc422388154 \h </w:instrText>
      </w:r>
      <w:r>
        <w:fldChar w:fldCharType="separate"/>
      </w:r>
      <w:r>
        <w:t>5</w:t>
      </w:r>
      <w:r>
        <w:fldChar w:fldCharType="end"/>
      </w:r>
    </w:p>
    <w:p>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_Toc422388155 \h </w:instrText>
      </w:r>
      <w:r>
        <w:fldChar w:fldCharType="separate"/>
      </w:r>
      <w:r>
        <w:t>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Learner driver, unauthorised driving by</w:t>
      </w:r>
      <w:r>
        <w:tab/>
      </w:r>
      <w:r>
        <w:fldChar w:fldCharType="begin"/>
      </w:r>
      <w:r>
        <w:instrText xml:space="preserve"> PAGEREF _Toc422388156 \h </w:instrText>
      </w:r>
      <w:r>
        <w:fldChar w:fldCharType="separate"/>
      </w:r>
      <w:r>
        <w:t>9</w:t>
      </w:r>
      <w:r>
        <w:fldChar w:fldCharType="end"/>
      </w:r>
    </w:p>
    <w:p>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_Toc422388157 \h </w:instrText>
      </w:r>
      <w:r>
        <w:fldChar w:fldCharType="separate"/>
      </w:r>
      <w:r>
        <w:t>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Driver in incident occasioning bodily harm to stop, ensure assistance and give information</w:t>
      </w:r>
      <w:r>
        <w:tab/>
      </w:r>
      <w:r>
        <w:fldChar w:fldCharType="begin"/>
      </w:r>
      <w:r>
        <w:instrText xml:space="preserve"> PAGEREF _Toc422388158 \h </w:instrText>
      </w:r>
      <w:r>
        <w:fldChar w:fldCharType="separate"/>
      </w:r>
      <w:r>
        <w:t>10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in incident occasioning property damage to stop and give information</w:t>
      </w:r>
      <w:r>
        <w:tab/>
      </w:r>
      <w:r>
        <w:fldChar w:fldCharType="begin"/>
      </w:r>
      <w:r>
        <w:instrText xml:space="preserve"> PAGEREF _Toc422388159 \h </w:instrText>
      </w:r>
      <w:r>
        <w:fldChar w:fldCharType="separate"/>
      </w:r>
      <w:r>
        <w:t>12</w:t>
      </w:r>
      <w:r>
        <w:fldChar w:fldCharType="end"/>
      </w:r>
    </w:p>
    <w:p>
      <w:pPr>
        <w:pStyle w:val="TOC8"/>
        <w:rPr>
          <w:rFonts w:asciiTheme="minorHAnsi" w:eastAsiaTheme="minorEastAsia" w:hAnsiTheme="minorHAnsi" w:cstheme="minorBidi"/>
          <w:szCs w:val="22"/>
        </w:rPr>
      </w:pPr>
      <w:r>
        <w:t>56.</w:t>
      </w:r>
      <w:r>
        <w:tab/>
        <w:t>Driver in incident occasioning bodily harm or property damage to report incident to police</w:t>
      </w:r>
      <w:r>
        <w:tab/>
      </w:r>
      <w:r>
        <w:fldChar w:fldCharType="begin"/>
      </w:r>
      <w:r>
        <w:instrText xml:space="preserve"> PAGEREF _Toc422388160 \h </w:instrText>
      </w:r>
      <w:r>
        <w:fldChar w:fldCharType="separate"/>
      </w:r>
      <w:r>
        <w:t>13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Owner etc. of vehicle occasioning bodily harm etc. to help police identify driver etc.</w:t>
      </w:r>
      <w:r>
        <w:tab/>
      </w:r>
      <w:r>
        <w:fldChar w:fldCharType="begin"/>
      </w:r>
      <w:r>
        <w:instrText xml:space="preserve"> PAGEREF _Toc422388161 \h </w:instrText>
      </w:r>
      <w:r>
        <w:fldChar w:fldCharType="separate"/>
      </w:r>
      <w:r>
        <w:t>14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Dangerous driving causing death or grievous bodily harm</w:t>
      </w:r>
      <w:r>
        <w:tab/>
      </w:r>
      <w:r>
        <w:fldChar w:fldCharType="begin"/>
      </w:r>
      <w:r>
        <w:instrText xml:space="preserve"> PAGEREF _Toc422388162 \h </w:instrText>
      </w:r>
      <w:r>
        <w:fldChar w:fldCharType="separate"/>
      </w:r>
      <w:r>
        <w:t>15</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Dangerous driving causing bodily harm</w:t>
      </w:r>
      <w:r>
        <w:tab/>
      </w:r>
      <w:r>
        <w:fldChar w:fldCharType="begin"/>
      </w:r>
      <w:r>
        <w:instrText xml:space="preserve"> PAGEREF _Toc422388163 \h </w:instrText>
      </w:r>
      <w:r>
        <w:fldChar w:fldCharType="separate"/>
      </w:r>
      <w:r>
        <w:t>17</w:t>
      </w:r>
      <w:r>
        <w:fldChar w:fldCharType="end"/>
      </w:r>
    </w:p>
    <w:p>
      <w:pPr>
        <w:pStyle w:val="TOC8"/>
        <w:rPr>
          <w:rFonts w:asciiTheme="minorHAnsi" w:eastAsiaTheme="minorEastAsia" w:hAnsiTheme="minorHAnsi" w:cstheme="minorBidi"/>
          <w:szCs w:val="22"/>
        </w:rPr>
      </w:pPr>
      <w:r>
        <w:t>59B.</w:t>
      </w:r>
      <w:r>
        <w:tab/>
        <w:t>Section 59 and 59A offences, ancillary matters and defence for</w:t>
      </w:r>
      <w:r>
        <w:tab/>
      </w:r>
      <w:r>
        <w:fldChar w:fldCharType="begin"/>
      </w:r>
      <w:r>
        <w:instrText xml:space="preserve"> PAGEREF _Toc422388164 \h </w:instrText>
      </w:r>
      <w:r>
        <w:fldChar w:fldCharType="separate"/>
      </w:r>
      <w:r>
        <w:t>19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Reckless driving</w:t>
      </w:r>
      <w:r>
        <w:tab/>
      </w:r>
      <w:r>
        <w:fldChar w:fldCharType="begin"/>
      </w:r>
      <w:r>
        <w:instrText xml:space="preserve"> PAGEREF _Toc422388165 \h </w:instrText>
      </w:r>
      <w:r>
        <w:fldChar w:fldCharType="separate"/>
      </w:r>
      <w:r>
        <w:t>21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Dangerous driving</w:t>
      </w:r>
      <w:r>
        <w:tab/>
      </w:r>
      <w:r>
        <w:fldChar w:fldCharType="begin"/>
      </w:r>
      <w:r>
        <w:instrText xml:space="preserve"> PAGEREF _Toc422388166 \h </w:instrText>
      </w:r>
      <w:r>
        <w:fldChar w:fldCharType="separate"/>
      </w:r>
      <w:r>
        <w:t>23</w:t>
      </w:r>
      <w:r>
        <w:fldChar w:fldCharType="end"/>
      </w:r>
    </w:p>
    <w:p>
      <w:pPr>
        <w:pStyle w:val="TOC8"/>
        <w:rPr>
          <w:rFonts w:asciiTheme="minorHAnsi" w:eastAsiaTheme="minorEastAsia" w:hAnsiTheme="minorHAnsi" w:cstheme="minorBidi"/>
          <w:szCs w:val="22"/>
        </w:rPr>
      </w:pPr>
      <w:r>
        <w:t>61A.</w:t>
      </w:r>
      <w:r>
        <w:tab/>
        <w:t>Reckless or dangerous driving by police officer, defence for in certain circumstances</w:t>
      </w:r>
      <w:r>
        <w:tab/>
      </w:r>
      <w:r>
        <w:fldChar w:fldCharType="begin"/>
      </w:r>
      <w:r>
        <w:instrText xml:space="preserve"> PAGEREF _Toc422388167 \h </w:instrText>
      </w:r>
      <w:r>
        <w:fldChar w:fldCharType="separate"/>
      </w:r>
      <w:r>
        <w:t>25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Careless driving</w:t>
      </w:r>
      <w:r>
        <w:tab/>
      </w:r>
      <w:r>
        <w:fldChar w:fldCharType="begin"/>
      </w:r>
      <w:r>
        <w:instrText xml:space="preserve"> PAGEREF _Toc422388168 \h </w:instrText>
      </w:r>
      <w:r>
        <w:fldChar w:fldCharType="separate"/>
      </w:r>
      <w:r>
        <w:t>25</w:t>
      </w:r>
      <w:r>
        <w:fldChar w:fldCharType="end"/>
      </w:r>
    </w:p>
    <w:p>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_Toc422388169 \h </w:instrText>
      </w:r>
      <w:r>
        <w:fldChar w:fldCharType="separate"/>
      </w:r>
      <w:r>
        <w:t>25</w:t>
      </w:r>
      <w:r>
        <w:fldChar w:fldCharType="end"/>
      </w:r>
    </w:p>
    <w:p>
      <w:pPr>
        <w:pStyle w:val="TOC4"/>
        <w:tabs>
          <w:tab w:val="right" w:leader="dot" w:pos="7087"/>
        </w:tabs>
        <w:rPr>
          <w:rFonts w:asciiTheme="minorHAnsi" w:eastAsiaTheme="minorEastAsia" w:hAnsiTheme="minorHAnsi" w:cstheme="minorBidi"/>
          <w:b w:val="0"/>
          <w:szCs w:val="22"/>
        </w:rPr>
      </w:pPr>
      <w:r>
        <w:t>Division 2 — Driving of vehicles: alcohol and drug related offences</w:t>
      </w:r>
    </w:p>
    <w:p>
      <w:pPr>
        <w:pStyle w:val="TOC8"/>
        <w:rPr>
          <w:rFonts w:asciiTheme="minorHAnsi" w:eastAsiaTheme="minorEastAsia" w:hAnsiTheme="minorHAnsi" w:cstheme="minorBidi"/>
          <w:szCs w:val="22"/>
        </w:rPr>
      </w:pPr>
      <w:r>
        <w:t>63</w:t>
      </w:r>
      <w:r>
        <w:rPr>
          <w:snapToGrid w:val="0"/>
        </w:rPr>
        <w:t>.</w:t>
      </w:r>
      <w:r>
        <w:rPr>
          <w:snapToGrid w:val="0"/>
        </w:rPr>
        <w:tab/>
        <w:t>Driving under the influence of alcohol etc.</w:t>
      </w:r>
      <w:r>
        <w:tab/>
      </w:r>
      <w:r>
        <w:fldChar w:fldCharType="begin"/>
      </w:r>
      <w:r>
        <w:instrText xml:space="preserve"> PAGEREF _Toc422388171 \h </w:instrText>
      </w:r>
      <w:r>
        <w:fldChar w:fldCharType="separate"/>
      </w:r>
      <w:r>
        <w:t>26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Driving with blood alcohol content of or above 0.08</w:t>
      </w:r>
      <w:r>
        <w:tab/>
      </w:r>
      <w:r>
        <w:fldChar w:fldCharType="begin"/>
      </w:r>
      <w:r>
        <w:instrText xml:space="preserve"> PAGEREF _Toc422388172 \h </w:instrText>
      </w:r>
      <w:r>
        <w:fldChar w:fldCharType="separate"/>
      </w:r>
      <w:r>
        <w:t>29</w:t>
      </w:r>
      <w:r>
        <w:fldChar w:fldCharType="end"/>
      </w:r>
    </w:p>
    <w:p>
      <w:pPr>
        <w:pStyle w:val="TOC8"/>
        <w:rPr>
          <w:rFonts w:asciiTheme="minorHAnsi" w:eastAsiaTheme="minorEastAsia" w:hAnsiTheme="minorHAnsi" w:cstheme="minorBidi"/>
          <w:szCs w:val="22"/>
        </w:rPr>
      </w:pPr>
      <w:r>
        <w:t>64AA</w:t>
      </w:r>
      <w:r>
        <w:rPr>
          <w:snapToGrid w:val="0"/>
        </w:rPr>
        <w:t>.</w:t>
      </w:r>
      <w:r>
        <w:rPr>
          <w:snapToGrid w:val="0"/>
        </w:rPr>
        <w:tab/>
        <w:t>Driving with blood alcohol content of or above 0.05</w:t>
      </w:r>
      <w:r>
        <w:tab/>
      </w:r>
      <w:r>
        <w:fldChar w:fldCharType="begin"/>
      </w:r>
      <w:r>
        <w:instrText xml:space="preserve"> PAGEREF _Toc422388173 \h </w:instrText>
      </w:r>
      <w:r>
        <w:fldChar w:fldCharType="separate"/>
      </w:r>
      <w:r>
        <w:t>31</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Certain persons driving with blood alcohol content of or above 0.02</w:t>
      </w:r>
      <w:r>
        <w:tab/>
      </w:r>
      <w:r>
        <w:fldChar w:fldCharType="begin"/>
      </w:r>
      <w:r>
        <w:instrText xml:space="preserve"> PAGEREF _Toc422388174 \h </w:instrText>
      </w:r>
      <w:r>
        <w:fldChar w:fldCharType="separate"/>
      </w:r>
      <w:r>
        <w:t>32</w:t>
      </w:r>
      <w:r>
        <w:fldChar w:fldCharType="end"/>
      </w:r>
    </w:p>
    <w:p>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_Toc422388175 \h </w:instrText>
      </w:r>
      <w:r>
        <w:fldChar w:fldCharType="separate"/>
      </w:r>
      <w:r>
        <w:t>35</w:t>
      </w:r>
      <w:r>
        <w:fldChar w:fldCharType="end"/>
      </w:r>
    </w:p>
    <w:p>
      <w:pPr>
        <w:pStyle w:val="TOC8"/>
        <w:rPr>
          <w:rFonts w:asciiTheme="minorHAnsi" w:eastAsiaTheme="minorEastAsia" w:hAnsiTheme="minorHAnsi" w:cstheme="minorBidi"/>
          <w:szCs w:val="22"/>
        </w:rPr>
      </w:pPr>
      <w:r>
        <w:t>64AB.</w:t>
      </w:r>
      <w:r>
        <w:tab/>
      </w:r>
      <w:r>
        <w:rPr>
          <w:snapToGrid w:val="0"/>
        </w:rPr>
        <w:t>Driving while impaired by drugs</w:t>
      </w:r>
      <w:r>
        <w:tab/>
      </w:r>
      <w:r>
        <w:fldChar w:fldCharType="begin"/>
      </w:r>
      <w:r>
        <w:instrText xml:space="preserve"> PAGEREF _Toc422388176 \h </w:instrText>
      </w:r>
      <w:r>
        <w:fldChar w:fldCharType="separate"/>
      </w:r>
      <w:r>
        <w:t>36</w:t>
      </w:r>
      <w:r>
        <w:fldChar w:fldCharType="end"/>
      </w:r>
    </w:p>
    <w:p>
      <w:pPr>
        <w:pStyle w:val="TOC8"/>
        <w:rPr>
          <w:rFonts w:asciiTheme="minorHAnsi" w:eastAsiaTheme="minorEastAsia" w:hAnsiTheme="minorHAnsi" w:cstheme="minorBidi"/>
          <w:szCs w:val="22"/>
        </w:rPr>
      </w:pPr>
      <w:r>
        <w:t>64AC.</w:t>
      </w:r>
      <w:r>
        <w:tab/>
      </w:r>
      <w:r>
        <w:rPr>
          <w:snapToGrid w:val="0"/>
        </w:rPr>
        <w:t>Driving with prescribed illicit drug in oral fluid or blood</w:t>
      </w:r>
      <w:r>
        <w:tab/>
      </w:r>
      <w:r>
        <w:fldChar w:fldCharType="begin"/>
      </w:r>
      <w:r>
        <w:instrText xml:space="preserve"> PAGEREF _Toc422388177 \h </w:instrText>
      </w:r>
      <w:r>
        <w:fldChar w:fldCharType="separate"/>
      </w:r>
      <w:r>
        <w:t>38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Terms used in s. 59B(5) and s. 63 to 73</w:t>
      </w:r>
      <w:r>
        <w:tab/>
      </w:r>
      <w:r>
        <w:fldChar w:fldCharType="begin"/>
      </w:r>
      <w:r>
        <w:instrText xml:space="preserve"> PAGEREF _Toc422388178 \h </w:instrText>
      </w:r>
      <w:r>
        <w:fldChar w:fldCharType="separate"/>
      </w:r>
      <w:r>
        <w:t>39</w:t>
      </w:r>
      <w:r>
        <w:fldChar w:fldCharType="end"/>
      </w:r>
    </w:p>
    <w:p>
      <w:pPr>
        <w:pStyle w:val="TOC8"/>
        <w:rPr>
          <w:rFonts w:asciiTheme="minorHAnsi" w:eastAsiaTheme="minorEastAsia" w:hAnsiTheme="minorHAnsi" w:cstheme="minorBidi"/>
          <w:szCs w:val="22"/>
        </w:rPr>
      </w:pPr>
      <w:r>
        <w:t>65A.</w:t>
      </w:r>
      <w:r>
        <w:tab/>
        <w:t>Using breath sample to find blood alcohol content</w:t>
      </w:r>
      <w:r>
        <w:tab/>
      </w:r>
      <w:r>
        <w:fldChar w:fldCharType="begin"/>
      </w:r>
      <w:r>
        <w:instrText xml:space="preserve"> PAGEREF _Toc422388179 \h </w:instrText>
      </w:r>
      <w:r>
        <w:fldChar w:fldCharType="separate"/>
      </w:r>
      <w:r>
        <w:t>42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Breath, blood or urine sample, police powers to require etc.</w:t>
      </w:r>
      <w:r>
        <w:tab/>
      </w:r>
      <w:r>
        <w:fldChar w:fldCharType="begin"/>
      </w:r>
      <w:r>
        <w:instrText xml:space="preserve"> PAGEREF _Toc422388180 \h </w:instrText>
      </w:r>
      <w:r>
        <w:fldChar w:fldCharType="separate"/>
      </w:r>
      <w:r>
        <w:t>43</w:t>
      </w:r>
      <w:r>
        <w:fldChar w:fldCharType="end"/>
      </w:r>
    </w:p>
    <w:p>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_Toc422388181 \h </w:instrText>
      </w:r>
      <w:r>
        <w:fldChar w:fldCharType="separate"/>
      </w:r>
      <w:r>
        <w:t>48</w:t>
      </w:r>
      <w:r>
        <w:fldChar w:fldCharType="end"/>
      </w:r>
    </w:p>
    <w:p>
      <w:pPr>
        <w:pStyle w:val="TOC8"/>
        <w:rPr>
          <w:rFonts w:asciiTheme="minorHAnsi" w:eastAsiaTheme="minorEastAsia" w:hAnsiTheme="minorHAnsi" w:cstheme="minorBidi"/>
          <w:szCs w:val="22"/>
        </w:rPr>
      </w:pPr>
      <w:r>
        <w:t>66B.</w:t>
      </w:r>
      <w:r>
        <w:tab/>
        <w:t>Blood or urine sample for drug analysis, police powers to require etc.</w:t>
      </w:r>
      <w:r>
        <w:tab/>
      </w:r>
      <w:r>
        <w:fldChar w:fldCharType="begin"/>
      </w:r>
      <w:r>
        <w:instrText xml:space="preserve"> PAGEREF _Toc422388182 \h </w:instrText>
      </w:r>
      <w:r>
        <w:fldChar w:fldCharType="separate"/>
      </w:r>
      <w:r>
        <w:t>50</w:t>
      </w:r>
      <w:r>
        <w:fldChar w:fldCharType="end"/>
      </w:r>
    </w:p>
    <w:p>
      <w:pPr>
        <w:pStyle w:val="TOC8"/>
        <w:rPr>
          <w:rFonts w:asciiTheme="minorHAnsi" w:eastAsiaTheme="minorEastAsia" w:hAnsiTheme="minorHAnsi" w:cstheme="minorBidi"/>
          <w:szCs w:val="22"/>
        </w:rPr>
      </w:pPr>
      <w:r>
        <w:t>66C.</w:t>
      </w:r>
      <w:r>
        <w:tab/>
        <w:t>P</w:t>
      </w:r>
      <w:r>
        <w:rPr>
          <w:snapToGrid w:val="0"/>
        </w:rPr>
        <w:t>reliminary oral fluid test, police powers to require etc.</w:t>
      </w:r>
      <w:r>
        <w:tab/>
      </w:r>
      <w:r>
        <w:fldChar w:fldCharType="begin"/>
      </w:r>
      <w:r>
        <w:instrText xml:space="preserve"> PAGEREF _Toc422388183 \h </w:instrText>
      </w:r>
      <w:r>
        <w:fldChar w:fldCharType="separate"/>
      </w:r>
      <w:r>
        <w:t>51</w:t>
      </w:r>
      <w:r>
        <w:fldChar w:fldCharType="end"/>
      </w:r>
    </w:p>
    <w:p>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_Toc422388184 \h </w:instrText>
      </w:r>
      <w:r>
        <w:fldChar w:fldCharType="separate"/>
      </w:r>
      <w:r>
        <w:t>53</w:t>
      </w:r>
      <w:r>
        <w:fldChar w:fldCharType="end"/>
      </w:r>
    </w:p>
    <w:p>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_Toc422388185 \h </w:instrText>
      </w:r>
      <w:r>
        <w:fldChar w:fldCharType="separate"/>
      </w:r>
      <w:r>
        <w:t>54</w:t>
      </w:r>
      <w:r>
        <w:fldChar w:fldCharType="end"/>
      </w:r>
    </w:p>
    <w:p>
      <w:pPr>
        <w:pStyle w:val="TOC8"/>
        <w:rPr>
          <w:rFonts w:asciiTheme="minorHAnsi" w:eastAsiaTheme="minorEastAsia" w:hAnsiTheme="minorHAnsi" w:cstheme="minorBidi"/>
          <w:szCs w:val="22"/>
        </w:rPr>
      </w:pPr>
      <w:r>
        <w:t>66F.</w:t>
      </w:r>
      <w:r>
        <w:tab/>
        <w:t>M</w:t>
      </w:r>
      <w:r>
        <w:rPr>
          <w:snapToGrid w:val="0"/>
        </w:rPr>
        <w:t>edical practitioners and</w:t>
      </w:r>
      <w:r>
        <w:t xml:space="preserve"> registered nurses</w:t>
      </w:r>
      <w:r>
        <w:rPr>
          <w:snapToGrid w:val="0"/>
        </w:rPr>
        <w:t xml:space="preserve"> authorised to take blood samples for s. 66, 66B and 66E etc.</w:t>
      </w:r>
      <w:r>
        <w:tab/>
      </w:r>
      <w:r>
        <w:fldChar w:fldCharType="begin"/>
      </w:r>
      <w:r>
        <w:instrText xml:space="preserve"> PAGEREF _Toc422388186 \h </w:instrText>
      </w:r>
      <w:r>
        <w:fldChar w:fldCharType="separate"/>
      </w:r>
      <w:r>
        <w:t>55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Failure to comply with s. 66 requirement to provide breath, blood or urine sample</w:t>
      </w:r>
      <w:r>
        <w:tab/>
      </w:r>
      <w:r>
        <w:fldChar w:fldCharType="begin"/>
      </w:r>
      <w:r>
        <w:instrText xml:space="preserve"> PAGEREF _Toc422388187 \h </w:instrText>
      </w:r>
      <w:r>
        <w:fldChar w:fldCharType="separate"/>
      </w:r>
      <w:r>
        <w:t>55</w:t>
      </w:r>
      <w:r>
        <w:fldChar w:fldCharType="end"/>
      </w:r>
    </w:p>
    <w:p>
      <w:pPr>
        <w:pStyle w:val="TOC8"/>
        <w:rPr>
          <w:rFonts w:asciiTheme="minorHAnsi" w:eastAsiaTheme="minorEastAsia" w:hAnsiTheme="minorHAnsi" w:cstheme="minorBidi"/>
          <w:szCs w:val="22"/>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_Toc422388188 \h </w:instrText>
      </w:r>
      <w:r>
        <w:fldChar w:fldCharType="separate"/>
      </w:r>
      <w:r>
        <w:t>58</w:t>
      </w:r>
      <w:r>
        <w:fldChar w:fldCharType="end"/>
      </w:r>
    </w:p>
    <w:p>
      <w:pPr>
        <w:pStyle w:val="TOC8"/>
        <w:rPr>
          <w:rFonts w:asciiTheme="minorHAnsi" w:eastAsiaTheme="minorEastAsia" w:hAnsiTheme="minorHAnsi" w:cstheme="minorBidi"/>
          <w:szCs w:val="22"/>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_Toc422388189 \h </w:instrText>
      </w:r>
      <w:r>
        <w:fldChar w:fldCharType="separate"/>
      </w:r>
      <w:r>
        <w:t>60</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Failure to comply with other requirements of police officer</w:t>
      </w:r>
      <w:r>
        <w:tab/>
      </w:r>
      <w:r>
        <w:fldChar w:fldCharType="begin"/>
      </w:r>
      <w:r>
        <w:instrText xml:space="preserve"> PAGEREF _Toc422388190 \h </w:instrText>
      </w:r>
      <w:r>
        <w:fldChar w:fldCharType="separate"/>
      </w:r>
      <w:r>
        <w:t>61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Breath sample, analysis of etc.</w:t>
      </w:r>
      <w:r>
        <w:tab/>
      </w:r>
      <w:r>
        <w:fldChar w:fldCharType="begin"/>
      </w:r>
      <w:r>
        <w:instrText xml:space="preserve"> PAGEREF _Toc422388191 \h </w:instrText>
      </w:r>
      <w:r>
        <w:fldChar w:fldCharType="separate"/>
      </w:r>
      <w:r>
        <w:t>62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Blood sample, taking and analysis of</w:t>
      </w:r>
      <w:r>
        <w:tab/>
      </w:r>
      <w:r>
        <w:fldChar w:fldCharType="begin"/>
      </w:r>
      <w:r>
        <w:instrText xml:space="preserve"> PAGEREF _Toc422388192 \h </w:instrText>
      </w:r>
      <w:r>
        <w:fldChar w:fldCharType="separate"/>
      </w:r>
      <w:r>
        <w:t>65</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Urine sample, taking of</w:t>
      </w:r>
      <w:r>
        <w:tab/>
      </w:r>
      <w:r>
        <w:fldChar w:fldCharType="begin"/>
      </w:r>
      <w:r>
        <w:instrText xml:space="preserve"> PAGEREF _Toc422388193 \h </w:instrText>
      </w:r>
      <w:r>
        <w:fldChar w:fldCharType="separate"/>
      </w:r>
      <w:r>
        <w:t>66</w:t>
      </w:r>
      <w:r>
        <w:fldChar w:fldCharType="end"/>
      </w:r>
    </w:p>
    <w:p>
      <w:pPr>
        <w:pStyle w:val="TOC8"/>
        <w:rPr>
          <w:rFonts w:asciiTheme="minorHAnsi" w:eastAsiaTheme="minorEastAsia" w:hAnsiTheme="minorHAnsi" w:cstheme="minorBidi"/>
          <w:szCs w:val="22"/>
        </w:rPr>
      </w:pPr>
      <w:r>
        <w:t>69B.</w:t>
      </w:r>
      <w:r>
        <w:tab/>
        <w:t>Oral fluid sample, taking of</w:t>
      </w:r>
      <w:r>
        <w:tab/>
      </w:r>
      <w:r>
        <w:fldChar w:fldCharType="begin"/>
      </w:r>
      <w:r>
        <w:instrText xml:space="preserve"> PAGEREF _Toc422388194 \h </w:instrText>
      </w:r>
      <w:r>
        <w:fldChar w:fldCharType="separate"/>
      </w:r>
      <w:r>
        <w:t>66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Evidentiary provisions</w:t>
      </w:r>
      <w:r>
        <w:tab/>
      </w:r>
      <w:r>
        <w:fldChar w:fldCharType="begin"/>
      </w:r>
      <w:r>
        <w:instrText xml:space="preserve"> PAGEREF _Toc422388195 \h </w:instrText>
      </w:r>
      <w:r>
        <w:fldChar w:fldCharType="separate"/>
      </w:r>
      <w:r>
        <w:t>66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Blood alcohol content at material time, how calculated</w:t>
      </w:r>
      <w:r>
        <w:tab/>
      </w:r>
      <w:r>
        <w:fldChar w:fldCharType="begin"/>
      </w:r>
      <w:r>
        <w:instrText xml:space="preserve"> PAGEREF _Toc422388196 \h </w:instrText>
      </w:r>
      <w:r>
        <w:fldChar w:fldCharType="separate"/>
      </w:r>
      <w:r>
        <w:t>76</w:t>
      </w:r>
      <w:r>
        <w:fldChar w:fldCharType="end"/>
      </w:r>
    </w:p>
    <w:p>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_Toc422388197 \h </w:instrText>
      </w:r>
      <w:r>
        <w:fldChar w:fldCharType="separate"/>
      </w:r>
      <w:r>
        <w:t>78</w:t>
      </w:r>
      <w:r>
        <w:fldChar w:fldCharType="end"/>
      </w:r>
    </w:p>
    <w:p>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_Toc422388198 \h </w:instrText>
      </w:r>
      <w:r>
        <w:fldChar w:fldCharType="separate"/>
      </w:r>
      <w:r>
        <w:t>78</w:t>
      </w:r>
      <w:r>
        <w:fldChar w:fldCharType="end"/>
      </w:r>
    </w:p>
    <w:p>
      <w:pPr>
        <w:pStyle w:val="TOC8"/>
        <w:rPr>
          <w:rFonts w:asciiTheme="minorHAnsi" w:eastAsiaTheme="minorEastAsia" w:hAnsiTheme="minorHAnsi" w:cstheme="minorBidi"/>
          <w:szCs w:val="22"/>
        </w:rPr>
      </w:pPr>
      <w:r>
        <w:t>71C.</w:t>
      </w:r>
      <w:r>
        <w:tab/>
        <w:t>Disqualification by police officer</w:t>
      </w:r>
      <w:r>
        <w:tab/>
      </w:r>
      <w:r>
        <w:fldChar w:fldCharType="begin"/>
      </w:r>
      <w:r>
        <w:instrText xml:space="preserve"> PAGEREF _Toc422388199 \h </w:instrText>
      </w:r>
      <w:r>
        <w:fldChar w:fldCharType="separate"/>
      </w:r>
      <w:r>
        <w:t>80</w:t>
      </w:r>
      <w:r>
        <w:fldChar w:fldCharType="end"/>
      </w:r>
    </w:p>
    <w:p>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_Toc422388200 \h </w:instrText>
      </w:r>
      <w:r>
        <w:fldChar w:fldCharType="separate"/>
      </w:r>
      <w:r>
        <w:t>82</w:t>
      </w:r>
      <w:r>
        <w:fldChar w:fldCharType="end"/>
      </w:r>
    </w:p>
    <w:p>
      <w:pPr>
        <w:pStyle w:val="TOC8"/>
        <w:rPr>
          <w:rFonts w:asciiTheme="minorHAnsi" w:eastAsiaTheme="minorEastAsia" w:hAnsiTheme="minorHAnsi" w:cstheme="minorBidi"/>
          <w:szCs w:val="22"/>
        </w:rPr>
      </w:pPr>
      <w:r>
        <w:t>71E.</w:t>
      </w:r>
      <w:r>
        <w:tab/>
        <w:t>Revocation of disqualification notice by police officer</w:t>
      </w:r>
      <w:r>
        <w:tab/>
      </w:r>
      <w:r>
        <w:fldChar w:fldCharType="begin"/>
      </w:r>
      <w:r>
        <w:instrText xml:space="preserve"> PAGEREF _Toc422388201 \h </w:instrText>
      </w:r>
      <w:r>
        <w:fldChar w:fldCharType="separate"/>
      </w:r>
      <w:r>
        <w:t>82</w:t>
      </w:r>
      <w:r>
        <w:fldChar w:fldCharType="end"/>
      </w:r>
    </w:p>
    <w:p>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_Toc422388202 \h </w:instrText>
      </w:r>
      <w:r>
        <w:fldChar w:fldCharType="separate"/>
      </w:r>
      <w:r>
        <w:t>83</w:t>
      </w:r>
      <w:r>
        <w:fldChar w:fldCharType="end"/>
      </w:r>
    </w:p>
    <w:p>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_Toc422388203 \h </w:instrText>
      </w:r>
      <w:r>
        <w:fldChar w:fldCharType="separate"/>
      </w:r>
      <w:r>
        <w:t>84</w:t>
      </w:r>
      <w:r>
        <w:fldChar w:fldCharType="end"/>
      </w:r>
    </w:p>
    <w:p>
      <w:pPr>
        <w:pStyle w:val="TOC8"/>
        <w:rPr>
          <w:rFonts w:asciiTheme="minorHAnsi" w:eastAsiaTheme="minorEastAsia" w:hAnsiTheme="minorHAnsi" w:cstheme="minorBidi"/>
          <w:szCs w:val="22"/>
        </w:rPr>
      </w:pPr>
      <w:r>
        <w:t>71H.</w:t>
      </w:r>
      <w:r>
        <w:tab/>
        <w:t>Period of disqualification under s. 71C notice to be taken into account in sentencing</w:t>
      </w:r>
      <w:r>
        <w:tab/>
      </w:r>
      <w:r>
        <w:fldChar w:fldCharType="begin"/>
      </w:r>
      <w:r>
        <w:instrText xml:space="preserve"> PAGEREF _Toc422388204 \h </w:instrText>
      </w:r>
      <w:r>
        <w:fldChar w:fldCharType="separate"/>
      </w:r>
      <w:r>
        <w:t>84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Regulations for s. 59B(5) and 63 to 73; approval of apparatus etc.</w:t>
      </w:r>
      <w:r>
        <w:tab/>
      </w:r>
      <w:r>
        <w:fldChar w:fldCharType="begin"/>
      </w:r>
      <w:r>
        <w:instrText xml:space="preserve"> PAGEREF _Toc422388205 \h </w:instrText>
      </w:r>
      <w:r>
        <w:fldChar w:fldCharType="separate"/>
      </w:r>
      <w:r>
        <w:t>84</w:t>
      </w:r>
      <w:r>
        <w:fldChar w:fldCharType="end"/>
      </w:r>
    </w:p>
    <w:p>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_Toc422388206 \h </w:instrText>
      </w:r>
      <w:r>
        <w:fldChar w:fldCharType="separate"/>
      </w:r>
      <w:r>
        <w:t>87</w:t>
      </w:r>
      <w:r>
        <w:fldChar w:fldCharType="end"/>
      </w:r>
    </w:p>
    <w:p>
      <w:pPr>
        <w:pStyle w:val="TOC4"/>
        <w:tabs>
          <w:tab w:val="right" w:leader="dot" w:pos="7087"/>
        </w:tabs>
        <w:rPr>
          <w:rFonts w:asciiTheme="minorHAnsi" w:eastAsiaTheme="minorEastAsia" w:hAnsiTheme="minorHAnsi" w:cstheme="minorBidi"/>
          <w:b w:val="0"/>
          <w:szCs w:val="22"/>
        </w:rPr>
      </w:pPr>
      <w:r>
        <w:t>Division 3 — General matters as to driving offences</w:t>
      </w:r>
    </w:p>
    <w:p>
      <w:pPr>
        <w:pStyle w:val="TOC8"/>
        <w:rPr>
          <w:rFonts w:asciiTheme="minorHAnsi" w:eastAsiaTheme="minorEastAsia" w:hAnsiTheme="minorHAnsi" w:cstheme="minorBidi"/>
          <w:szCs w:val="22"/>
        </w:rPr>
      </w:pPr>
      <w:r>
        <w:t>73</w:t>
      </w:r>
      <w:r>
        <w:rPr>
          <w:snapToGrid w:val="0"/>
        </w:rPr>
        <w:t>.</w:t>
      </w:r>
      <w:r>
        <w:rPr>
          <w:snapToGrid w:val="0"/>
        </w:rPr>
        <w:tab/>
        <w:t>Certain offences extend to driving or attempting to drive in public places</w:t>
      </w:r>
      <w:r>
        <w:tab/>
      </w:r>
      <w:r>
        <w:fldChar w:fldCharType="begin"/>
      </w:r>
      <w:r>
        <w:instrText xml:space="preserve"> PAGEREF _Toc422388208 \h </w:instrText>
      </w:r>
      <w:r>
        <w:fldChar w:fldCharType="separate"/>
      </w:r>
      <w:r>
        <w:t>88</w:t>
      </w:r>
      <w:r>
        <w:fldChar w:fldCharType="end"/>
      </w:r>
    </w:p>
    <w:p>
      <w:pPr>
        <w:pStyle w:val="TOC8"/>
        <w:rPr>
          <w:rFonts w:asciiTheme="minorHAnsi" w:eastAsiaTheme="minorEastAsia" w:hAnsiTheme="minorHAnsi" w:cstheme="minorBidi"/>
          <w:szCs w:val="22"/>
        </w:rPr>
      </w:pPr>
      <w:r>
        <w:t>74.</w:t>
      </w:r>
      <w:r>
        <w:tab/>
        <w:t>Proceedings under s. 76 or 78 or Div. 4, rights of Commissioner of Police and Director General to be heard in</w:t>
      </w:r>
      <w:r>
        <w:tab/>
      </w:r>
      <w:r>
        <w:fldChar w:fldCharType="begin"/>
      </w:r>
      <w:r>
        <w:instrText xml:space="preserve"> PAGEREF _Toc422388209 \h </w:instrText>
      </w:r>
      <w:r>
        <w:fldChar w:fldCharType="separate"/>
      </w:r>
      <w:r>
        <w:t>89</w:t>
      </w:r>
      <w:r>
        <w:fldChar w:fldCharType="end"/>
      </w:r>
    </w:p>
    <w:p>
      <w:pPr>
        <w:pStyle w:val="TOC4"/>
        <w:tabs>
          <w:tab w:val="right" w:leader="dot" w:pos="7087"/>
        </w:tabs>
        <w:rPr>
          <w:rFonts w:asciiTheme="minorHAnsi" w:eastAsiaTheme="minorEastAsia" w:hAnsiTheme="minorHAnsi" w:cstheme="minorBidi"/>
          <w:b w:val="0"/>
          <w:szCs w:val="22"/>
        </w:rPr>
      </w:pPr>
      <w:r>
        <w:t>Division 4 — Impounding and confiscation of vehicles for certain offences</w:t>
      </w:r>
    </w:p>
    <w:p>
      <w:pPr>
        <w:pStyle w:val="TOC6"/>
        <w:tabs>
          <w:tab w:val="right" w:leader="dot" w:pos="708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_Toc422388212 \h </w:instrText>
      </w:r>
      <w:r>
        <w:fldChar w:fldCharType="separate"/>
      </w:r>
      <w:r>
        <w:t>89</w:t>
      </w:r>
      <w:r>
        <w:fldChar w:fldCharType="end"/>
      </w:r>
    </w:p>
    <w:p>
      <w:pPr>
        <w:pStyle w:val="TOC8"/>
        <w:rPr>
          <w:rFonts w:asciiTheme="minorHAnsi" w:eastAsiaTheme="minorEastAsia" w:hAnsiTheme="minorHAnsi" w:cstheme="minorBidi"/>
          <w:szCs w:val="22"/>
        </w:rPr>
      </w:pPr>
      <w:r>
        <w:t>78B.</w:t>
      </w:r>
      <w:r>
        <w:tab/>
        <w:t>Penalties etc. not affected by impounding etc.</w:t>
      </w:r>
      <w:r>
        <w:tab/>
      </w:r>
      <w:r>
        <w:fldChar w:fldCharType="begin"/>
      </w:r>
      <w:r>
        <w:instrText xml:space="preserve"> PAGEREF _Toc422388213 \h </w:instrText>
      </w:r>
      <w:r>
        <w:fldChar w:fldCharType="separate"/>
      </w:r>
      <w:r>
        <w:t>92</w:t>
      </w:r>
      <w:r>
        <w:fldChar w:fldCharType="end"/>
      </w:r>
    </w:p>
    <w:p>
      <w:pPr>
        <w:pStyle w:val="TOC8"/>
        <w:rPr>
          <w:rFonts w:asciiTheme="minorHAnsi" w:eastAsiaTheme="minorEastAsia" w:hAnsiTheme="minorHAnsi" w:cstheme="minorBidi"/>
          <w:szCs w:val="22"/>
        </w:rPr>
      </w:pPr>
      <w:r>
        <w:t>78C</w:t>
      </w:r>
      <w:r>
        <w:rPr>
          <w:snapToGrid w:val="0"/>
        </w:rPr>
        <w:t>.</w:t>
      </w:r>
      <w:r>
        <w:rPr>
          <w:snapToGrid w:val="0"/>
        </w:rPr>
        <w:tab/>
        <w:t>Police powers for this Division</w:t>
      </w:r>
      <w:r>
        <w:tab/>
      </w:r>
      <w:r>
        <w:fldChar w:fldCharType="begin"/>
      </w:r>
      <w:r>
        <w:instrText xml:space="preserve"> PAGEREF _Toc422388214 \h </w:instrText>
      </w:r>
      <w:r>
        <w:fldChar w:fldCharType="separate"/>
      </w:r>
      <w:r>
        <w:t>92</w:t>
      </w:r>
      <w:r>
        <w:fldChar w:fldCharType="end"/>
      </w:r>
    </w:p>
    <w:p>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_Toc422388215 \h </w:instrText>
      </w:r>
      <w:r>
        <w:fldChar w:fldCharType="separate"/>
      </w:r>
      <w:r>
        <w:t>94</w:t>
      </w:r>
      <w:r>
        <w:fldChar w:fldCharType="end"/>
      </w:r>
    </w:p>
    <w:p>
      <w:pPr>
        <w:pStyle w:val="TOC8"/>
        <w:rPr>
          <w:rFonts w:asciiTheme="minorHAnsi" w:eastAsiaTheme="minorEastAsia" w:hAnsiTheme="minorHAnsi" w:cstheme="minorBidi"/>
          <w:szCs w:val="22"/>
        </w:rPr>
      </w:pPr>
      <w:r>
        <w:t>78E.</w:t>
      </w:r>
      <w:r>
        <w:tab/>
        <w:t>Expenses owed to Commissioner, recovery of</w:t>
      </w:r>
      <w:r>
        <w:tab/>
      </w:r>
      <w:r>
        <w:fldChar w:fldCharType="begin"/>
      </w:r>
      <w:r>
        <w:instrText xml:space="preserve"> PAGEREF _Toc422388216 \h </w:instrText>
      </w:r>
      <w:r>
        <w:fldChar w:fldCharType="separate"/>
      </w:r>
      <w:r>
        <w:t>94</w:t>
      </w:r>
      <w:r>
        <w:fldChar w:fldCharType="end"/>
      </w:r>
    </w:p>
    <w:p>
      <w:pPr>
        <w:pStyle w:val="TOC6"/>
        <w:tabs>
          <w:tab w:val="right" w:leader="dot" w:pos="7087"/>
        </w:tabs>
        <w:rPr>
          <w:rFonts w:asciiTheme="minorHAnsi" w:eastAsiaTheme="minorEastAsia" w:hAnsiTheme="minorHAnsi" w:cstheme="minorBidi"/>
          <w:b w:val="0"/>
          <w:sz w:val="22"/>
          <w:szCs w:val="22"/>
        </w:rPr>
      </w:pPr>
      <w:r>
        <w:t>Subdivision 2 — Impounding of vehicles by police</w:t>
      </w:r>
    </w:p>
    <w:p>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_Toc422388218 \h </w:instrText>
      </w:r>
      <w:r>
        <w:fldChar w:fldCharType="separate"/>
      </w:r>
      <w:r>
        <w:t>95</w:t>
      </w:r>
      <w:r>
        <w:fldChar w:fldCharType="end"/>
      </w:r>
    </w:p>
    <w:p>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_Toc422388219 \h </w:instrText>
      </w:r>
      <w:r>
        <w:fldChar w:fldCharType="separate"/>
      </w:r>
      <w:r>
        <w:t>96</w:t>
      </w:r>
      <w:r>
        <w:fldChar w:fldCharType="end"/>
      </w:r>
    </w:p>
    <w:p>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_Toc422388220 \h </w:instrText>
      </w:r>
      <w:r>
        <w:fldChar w:fldCharType="separate"/>
      </w:r>
      <w:r>
        <w:t>97</w:t>
      </w:r>
      <w:r>
        <w:fldChar w:fldCharType="end"/>
      </w:r>
    </w:p>
    <w:p>
      <w:pPr>
        <w:pStyle w:val="TOC8"/>
        <w:rPr>
          <w:rFonts w:asciiTheme="minorHAnsi" w:eastAsiaTheme="minorEastAsia" w:hAnsiTheme="minorHAnsi" w:cstheme="minorBidi"/>
          <w:szCs w:val="22"/>
        </w:rPr>
      </w:pPr>
      <w:r>
        <w:t>79BB.</w:t>
      </w:r>
      <w:r>
        <w:tab/>
        <w:t>Surrender notice, consequences of</w:t>
      </w:r>
      <w:r>
        <w:tab/>
      </w:r>
      <w:r>
        <w:fldChar w:fldCharType="begin"/>
      </w:r>
      <w:r>
        <w:instrText xml:space="preserve"> PAGEREF _Toc422388221 \h </w:instrText>
      </w:r>
      <w:r>
        <w:fldChar w:fldCharType="separate"/>
      </w:r>
      <w:r>
        <w:t>99</w:t>
      </w:r>
      <w:r>
        <w:fldChar w:fldCharType="end"/>
      </w:r>
    </w:p>
    <w:p>
      <w:pPr>
        <w:pStyle w:val="TOC8"/>
        <w:rPr>
          <w:rFonts w:asciiTheme="minorHAnsi" w:eastAsiaTheme="minorEastAsia" w:hAnsiTheme="minorHAnsi" w:cstheme="minorBidi"/>
          <w:szCs w:val="22"/>
        </w:rPr>
      </w:pPr>
      <w:r>
        <w:t>79BCA.</w:t>
      </w:r>
      <w:r>
        <w:tab/>
        <w:t>Notice to surrender substitute vehicle for impoundment, issue of etc.</w:t>
      </w:r>
      <w:r>
        <w:tab/>
      </w:r>
      <w:r>
        <w:fldChar w:fldCharType="begin"/>
      </w:r>
      <w:r>
        <w:instrText xml:space="preserve"> PAGEREF _Toc422388222 \h </w:instrText>
      </w:r>
      <w:r>
        <w:fldChar w:fldCharType="separate"/>
      </w:r>
      <w:r>
        <w:t>100</w:t>
      </w:r>
      <w:r>
        <w:fldChar w:fldCharType="end"/>
      </w:r>
    </w:p>
    <w:p>
      <w:pPr>
        <w:pStyle w:val="TOC8"/>
        <w:rPr>
          <w:rFonts w:asciiTheme="minorHAnsi" w:eastAsiaTheme="minorEastAsia" w:hAnsiTheme="minorHAnsi" w:cstheme="minorBidi"/>
          <w:szCs w:val="22"/>
        </w:rPr>
      </w:pPr>
      <w:r>
        <w:t>79BCB.</w:t>
      </w:r>
      <w:r>
        <w:tab/>
        <w:t>Surrender substitute vehicle notice, consequences of</w:t>
      </w:r>
      <w:r>
        <w:tab/>
      </w:r>
      <w:r>
        <w:fldChar w:fldCharType="begin"/>
      </w:r>
      <w:r>
        <w:instrText xml:space="preserve"> PAGEREF _Toc422388223 \h </w:instrText>
      </w:r>
      <w:r>
        <w:fldChar w:fldCharType="separate"/>
      </w:r>
      <w:r>
        <w:t>102</w:t>
      </w:r>
      <w:r>
        <w:fldChar w:fldCharType="end"/>
      </w:r>
    </w:p>
    <w:p>
      <w:pPr>
        <w:pStyle w:val="TOC8"/>
        <w:rPr>
          <w:rFonts w:asciiTheme="minorHAnsi" w:eastAsiaTheme="minorEastAsia" w:hAnsiTheme="minorHAnsi" w:cstheme="minorBidi"/>
          <w:szCs w:val="22"/>
        </w:rPr>
      </w:pPr>
      <w:r>
        <w:t>79BCC.</w:t>
      </w:r>
      <w:r>
        <w:tab/>
        <w:t>Notice under s. 79BA, 79BCA or 79BCD, cancelling</w:t>
      </w:r>
      <w:r>
        <w:tab/>
      </w:r>
      <w:r>
        <w:fldChar w:fldCharType="begin"/>
      </w:r>
      <w:r>
        <w:instrText xml:space="preserve"> PAGEREF _Toc422388224 \h </w:instrText>
      </w:r>
      <w:r>
        <w:fldChar w:fldCharType="separate"/>
      </w:r>
      <w:r>
        <w:t>103</w:t>
      </w:r>
      <w:r>
        <w:fldChar w:fldCharType="end"/>
      </w:r>
    </w:p>
    <w:p>
      <w:pPr>
        <w:pStyle w:val="TOC8"/>
        <w:rPr>
          <w:rFonts w:asciiTheme="minorHAnsi" w:eastAsiaTheme="minorEastAsia" w:hAnsiTheme="minorHAnsi" w:cstheme="minorBidi"/>
          <w:szCs w:val="22"/>
        </w:rPr>
      </w:pPr>
      <w:r>
        <w:t>79BCD.</w:t>
      </w:r>
      <w:r>
        <w:tab/>
        <w:t>Notice to surrender alternative vehicle for impoundment, issue of etc.</w:t>
      </w:r>
      <w:r>
        <w:tab/>
      </w:r>
      <w:r>
        <w:fldChar w:fldCharType="begin"/>
      </w:r>
      <w:r>
        <w:instrText xml:space="preserve"> PAGEREF _Toc422388225 \h </w:instrText>
      </w:r>
      <w:r>
        <w:fldChar w:fldCharType="separate"/>
      </w:r>
      <w:r>
        <w:t>104</w:t>
      </w:r>
      <w:r>
        <w:fldChar w:fldCharType="end"/>
      </w:r>
    </w:p>
    <w:p>
      <w:pPr>
        <w:pStyle w:val="TOC8"/>
        <w:rPr>
          <w:rFonts w:asciiTheme="minorHAnsi" w:eastAsiaTheme="minorEastAsia" w:hAnsiTheme="minorHAnsi" w:cstheme="minorBidi"/>
          <w:szCs w:val="22"/>
        </w:rPr>
      </w:pPr>
      <w:r>
        <w:t>79BCE.</w:t>
      </w:r>
      <w:r>
        <w:tab/>
        <w:t>Surrender alternative vehicle notice, consequences of</w:t>
      </w:r>
      <w:r>
        <w:tab/>
      </w:r>
      <w:r>
        <w:fldChar w:fldCharType="begin"/>
      </w:r>
      <w:r>
        <w:instrText xml:space="preserve"> PAGEREF _Toc422388226 \h </w:instrText>
      </w:r>
      <w:r>
        <w:fldChar w:fldCharType="separate"/>
      </w:r>
      <w:r>
        <w:t>106</w:t>
      </w:r>
      <w:r>
        <w:fldChar w:fldCharType="end"/>
      </w:r>
    </w:p>
    <w:p>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_Toc422388227 \h </w:instrText>
      </w:r>
      <w:r>
        <w:fldChar w:fldCharType="separate"/>
      </w:r>
      <w:r>
        <w:t>107</w:t>
      </w:r>
      <w:r>
        <w:fldChar w:fldCharType="end"/>
      </w:r>
    </w:p>
    <w:p>
      <w:pPr>
        <w:pStyle w:val="TOC8"/>
        <w:rPr>
          <w:rFonts w:asciiTheme="minorHAnsi" w:eastAsiaTheme="minorEastAsia" w:hAnsiTheme="minorHAnsi" w:cstheme="minorBidi"/>
          <w:szCs w:val="22"/>
        </w:rPr>
      </w:pPr>
      <w:r>
        <w:t>79BD.</w:t>
      </w:r>
      <w:r>
        <w:tab/>
        <w:t>Suspension of vehicle licence on Commissioner’s request</w:t>
      </w:r>
      <w:r>
        <w:tab/>
      </w:r>
      <w:r>
        <w:fldChar w:fldCharType="begin"/>
      </w:r>
      <w:r>
        <w:instrText xml:space="preserve"> PAGEREF _Toc422388228 \h </w:instrText>
      </w:r>
      <w:r>
        <w:fldChar w:fldCharType="separate"/>
      </w:r>
      <w:r>
        <w:t>108</w:t>
      </w:r>
      <w:r>
        <w:fldChar w:fldCharType="end"/>
      </w:r>
    </w:p>
    <w:p>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_Toc422388229 \h </w:instrText>
      </w:r>
      <w:r>
        <w:fldChar w:fldCharType="separate"/>
      </w:r>
      <w:r>
        <w:t>109</w:t>
      </w:r>
      <w:r>
        <w:fldChar w:fldCharType="end"/>
      </w:r>
    </w:p>
    <w:p>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_Toc422388230 \h </w:instrText>
      </w:r>
      <w:r>
        <w:fldChar w:fldCharType="separate"/>
      </w:r>
      <w:r>
        <w:t>113</w:t>
      </w:r>
      <w:r>
        <w:fldChar w:fldCharType="end"/>
      </w:r>
    </w:p>
    <w:p>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_Toc422388231 \h </w:instrText>
      </w:r>
      <w:r>
        <w:fldChar w:fldCharType="separate"/>
      </w:r>
      <w:r>
        <w:t>115</w:t>
      </w:r>
      <w:r>
        <w:fldChar w:fldCharType="end"/>
      </w:r>
    </w:p>
    <w:p>
      <w:pPr>
        <w:pStyle w:val="TOC8"/>
        <w:rPr>
          <w:rFonts w:asciiTheme="minorHAnsi" w:eastAsiaTheme="minorEastAsia" w:hAnsiTheme="minorHAnsi" w:cstheme="minorBidi"/>
          <w:szCs w:val="22"/>
        </w:rPr>
      </w:pPr>
      <w:r>
        <w:t>79E.</w:t>
      </w:r>
      <w:r>
        <w:tab/>
        <w:t>Police expenses for impounding, liability for</w:t>
      </w:r>
      <w:r>
        <w:tab/>
      </w:r>
      <w:r>
        <w:fldChar w:fldCharType="begin"/>
      </w:r>
      <w:r>
        <w:instrText xml:space="preserve"> PAGEREF _Toc422388232 \h </w:instrText>
      </w:r>
      <w:r>
        <w:fldChar w:fldCharType="separate"/>
      </w:r>
      <w:r>
        <w:t>121</w:t>
      </w:r>
      <w:r>
        <w:fldChar w:fldCharType="end"/>
      </w:r>
    </w:p>
    <w:p>
      <w:pPr>
        <w:pStyle w:val="TOC6"/>
        <w:tabs>
          <w:tab w:val="right" w:leader="dot" w:pos="7087"/>
        </w:tabs>
        <w:rPr>
          <w:rFonts w:asciiTheme="minorHAnsi" w:eastAsiaTheme="minorEastAsia" w:hAnsiTheme="minorHAnsi" w:cstheme="minorBidi"/>
          <w:b w:val="0"/>
          <w:sz w:val="22"/>
          <w:szCs w:val="22"/>
        </w:rPr>
      </w:pPr>
      <w:r>
        <w:t>Subdivision 3 — Impounding and confiscation of vehicles by court order</w:t>
      </w:r>
    </w:p>
    <w:p>
      <w:pPr>
        <w:pStyle w:val="TOC8"/>
        <w:rPr>
          <w:rFonts w:asciiTheme="minorHAnsi" w:eastAsiaTheme="minorEastAsia" w:hAnsiTheme="minorHAnsi" w:cstheme="minorBidi"/>
          <w:szCs w:val="22"/>
        </w:rPr>
      </w:pPr>
      <w:r>
        <w:t>80A</w:t>
      </w:r>
      <w:r>
        <w:rPr>
          <w:snapToGrid w:val="0"/>
        </w:rPr>
        <w:t>.</w:t>
      </w:r>
      <w:r>
        <w:rPr>
          <w:snapToGrid w:val="0"/>
        </w:rPr>
        <w:tab/>
        <w:t>Impounding offence (driving) by previous offender, court may confiscate vehicle used in</w:t>
      </w:r>
      <w:r>
        <w:tab/>
      </w:r>
      <w:r>
        <w:fldChar w:fldCharType="begin"/>
      </w:r>
      <w:r>
        <w:instrText xml:space="preserve"> PAGEREF _Toc422388234 \h </w:instrText>
      </w:r>
      <w:r>
        <w:fldChar w:fldCharType="separate"/>
      </w:r>
      <w:r>
        <w:t>121</w:t>
      </w:r>
      <w:r>
        <w:fldChar w:fldCharType="end"/>
      </w:r>
    </w:p>
    <w:p>
      <w:pPr>
        <w:pStyle w:val="TOC8"/>
        <w:rPr>
          <w:rFonts w:asciiTheme="minorHAnsi" w:eastAsiaTheme="minorEastAsia" w:hAnsiTheme="minorHAnsi" w:cstheme="minorBidi"/>
          <w:szCs w:val="22"/>
        </w:rPr>
      </w:pPr>
      <w:r>
        <w:t>80B.</w:t>
      </w:r>
      <w:r>
        <w:tab/>
      </w:r>
      <w:r>
        <w:rPr>
          <w:snapToGrid w:val="0"/>
        </w:rPr>
        <w:t>Impounding offence (driver’s licence) by previous offender, court may impound vehicle of</w:t>
      </w:r>
      <w:r>
        <w:tab/>
      </w:r>
      <w:r>
        <w:fldChar w:fldCharType="begin"/>
      </w:r>
      <w:r>
        <w:instrText xml:space="preserve"> PAGEREF _Toc422388235 \h </w:instrText>
      </w:r>
      <w:r>
        <w:fldChar w:fldCharType="separate"/>
      </w:r>
      <w:r>
        <w:t>122</w:t>
      </w:r>
      <w:r>
        <w:fldChar w:fldCharType="end"/>
      </w:r>
    </w:p>
    <w:p>
      <w:pPr>
        <w:pStyle w:val="TOC8"/>
        <w:rPr>
          <w:rFonts w:asciiTheme="minorHAnsi" w:eastAsiaTheme="minorEastAsia" w:hAnsiTheme="minorHAnsi" w:cstheme="minorBidi"/>
          <w:szCs w:val="22"/>
        </w:rPr>
      </w:pPr>
      <w:r>
        <w:t>80C.</w:t>
      </w:r>
      <w:r>
        <w:tab/>
        <w:t>Impounding offence (</w:t>
      </w:r>
      <w:r>
        <w:rPr>
          <w:snapToGrid w:val="0"/>
        </w:rPr>
        <w:t>driver’s licence) by previous offender, court may confiscate vehicle of</w:t>
      </w:r>
      <w:r>
        <w:tab/>
      </w:r>
      <w:r>
        <w:fldChar w:fldCharType="begin"/>
      </w:r>
      <w:r>
        <w:instrText xml:space="preserve"> PAGEREF _Toc422388236 \h </w:instrText>
      </w:r>
      <w:r>
        <w:fldChar w:fldCharType="separate"/>
      </w:r>
      <w:r>
        <w:t>122</w:t>
      </w:r>
      <w:r>
        <w:fldChar w:fldCharType="end"/>
      </w:r>
    </w:p>
    <w:p>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_Toc422388237 \h </w:instrText>
      </w:r>
      <w:r>
        <w:fldChar w:fldCharType="separate"/>
      </w:r>
      <w:r>
        <w:t>122</w:t>
      </w:r>
      <w:r>
        <w:fldChar w:fldCharType="end"/>
      </w:r>
    </w:p>
    <w:p>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_Toc422388238 \h </w:instrText>
      </w:r>
      <w:r>
        <w:fldChar w:fldCharType="separate"/>
      </w:r>
      <w:r>
        <w:t>123</w:t>
      </w:r>
      <w:r>
        <w:fldChar w:fldCharType="end"/>
      </w:r>
    </w:p>
    <w:p>
      <w:pPr>
        <w:pStyle w:val="TOC8"/>
        <w:rPr>
          <w:rFonts w:asciiTheme="minorHAnsi" w:eastAsiaTheme="minorEastAsia" w:hAnsiTheme="minorHAnsi" w:cstheme="minorBidi"/>
          <w:szCs w:val="22"/>
        </w:rPr>
      </w:pPr>
      <w:r>
        <w:t>80D.</w:t>
      </w:r>
      <w:r>
        <w:tab/>
        <w:t>Confiscation under s. 80A, 80C or 80CB, effect of</w:t>
      </w:r>
      <w:r>
        <w:tab/>
      </w:r>
      <w:r>
        <w:fldChar w:fldCharType="begin"/>
      </w:r>
      <w:r>
        <w:instrText xml:space="preserve"> PAGEREF _Toc422388239 \h </w:instrText>
      </w:r>
      <w:r>
        <w:fldChar w:fldCharType="separate"/>
      </w:r>
      <w:r>
        <w:t>123</w:t>
      </w:r>
      <w:r>
        <w:fldChar w:fldCharType="end"/>
      </w:r>
    </w:p>
    <w:p>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_Toc422388240 \h </w:instrText>
      </w:r>
      <w:r>
        <w:fldChar w:fldCharType="separate"/>
      </w:r>
      <w:r>
        <w:t>123</w:t>
      </w:r>
      <w:r>
        <w:fldChar w:fldCharType="end"/>
      </w:r>
    </w:p>
    <w:p>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_Toc422388241 \h </w:instrText>
      </w:r>
      <w:r>
        <w:fldChar w:fldCharType="separate"/>
      </w:r>
      <w:r>
        <w:t>124</w:t>
      </w:r>
      <w:r>
        <w:fldChar w:fldCharType="end"/>
      </w:r>
    </w:p>
    <w:p>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_Toc422388242 \h </w:instrText>
      </w:r>
      <w:r>
        <w:fldChar w:fldCharType="separate"/>
      </w:r>
      <w:r>
        <w:t>124</w:t>
      </w:r>
      <w:r>
        <w:fldChar w:fldCharType="end"/>
      </w:r>
    </w:p>
    <w:p>
      <w:pPr>
        <w:pStyle w:val="TOC8"/>
        <w:rPr>
          <w:rFonts w:asciiTheme="minorHAnsi" w:eastAsiaTheme="minorEastAsia" w:hAnsiTheme="minorHAnsi" w:cstheme="minorBidi"/>
          <w:szCs w:val="22"/>
        </w:rPr>
      </w:pPr>
      <w:r>
        <w:t>80GA.</w:t>
      </w:r>
      <w:r>
        <w:tab/>
        <w:t>Application for s. 80B to 80CB order, which vehicle can be subject of</w:t>
      </w:r>
      <w:r>
        <w:tab/>
      </w:r>
      <w:r>
        <w:fldChar w:fldCharType="begin"/>
      </w:r>
      <w:r>
        <w:instrText xml:space="preserve"> PAGEREF _Toc422388243 \h </w:instrText>
      </w:r>
      <w:r>
        <w:fldChar w:fldCharType="separate"/>
      </w:r>
      <w:r>
        <w:t>125</w:t>
      </w:r>
      <w:r>
        <w:fldChar w:fldCharType="end"/>
      </w:r>
    </w:p>
    <w:p>
      <w:pPr>
        <w:pStyle w:val="TOC8"/>
        <w:rPr>
          <w:rFonts w:asciiTheme="minorHAnsi" w:eastAsiaTheme="minorEastAsia" w:hAnsiTheme="minorHAnsi" w:cstheme="minorBidi"/>
          <w:szCs w:val="22"/>
        </w:rPr>
      </w:pPr>
      <w:r>
        <w:t>80G.</w:t>
      </w:r>
      <w:r>
        <w:tab/>
        <w:t>Application for s. 80A to 80CB order, procedure for</w:t>
      </w:r>
      <w:r>
        <w:tab/>
      </w:r>
      <w:r>
        <w:fldChar w:fldCharType="begin"/>
      </w:r>
      <w:r>
        <w:instrText xml:space="preserve"> PAGEREF _Toc422388244 \h </w:instrText>
      </w:r>
      <w:r>
        <w:fldChar w:fldCharType="separate"/>
      </w:r>
      <w:r>
        <w:t>126</w:t>
      </w:r>
      <w:r>
        <w:fldChar w:fldCharType="end"/>
      </w:r>
    </w:p>
    <w:p>
      <w:pPr>
        <w:pStyle w:val="TOC8"/>
        <w:rPr>
          <w:rFonts w:asciiTheme="minorHAnsi" w:eastAsiaTheme="minorEastAsia" w:hAnsiTheme="minorHAnsi" w:cstheme="minorBidi"/>
          <w:szCs w:val="22"/>
        </w:rPr>
      </w:pPr>
      <w:r>
        <w:t>80H.</w:t>
      </w:r>
      <w:r>
        <w:tab/>
        <w:t>Police expenses for court-ordered impounding, liability for</w:t>
      </w:r>
      <w:r>
        <w:tab/>
      </w:r>
      <w:r>
        <w:fldChar w:fldCharType="begin"/>
      </w:r>
      <w:r>
        <w:instrText xml:space="preserve"> PAGEREF _Toc422388245 \h </w:instrText>
      </w:r>
      <w:r>
        <w:fldChar w:fldCharType="separate"/>
      </w:r>
      <w:r>
        <w:t>128</w:t>
      </w:r>
      <w:r>
        <w:fldChar w:fldCharType="end"/>
      </w:r>
    </w:p>
    <w:p>
      <w:pPr>
        <w:pStyle w:val="TOC6"/>
        <w:tabs>
          <w:tab w:val="right" w:leader="dot" w:pos="7087"/>
        </w:tabs>
        <w:rPr>
          <w:rFonts w:asciiTheme="minorHAnsi" w:eastAsiaTheme="minorEastAsia" w:hAnsiTheme="minorHAnsi" w:cstheme="minorBidi"/>
          <w:b w:val="0"/>
          <w:sz w:val="22"/>
          <w:szCs w:val="22"/>
        </w:rPr>
      </w:pPr>
      <w:r>
        <w:t>Subdivision 4 — Miscellaneous provisions about impounded or confiscated vehicles</w:t>
      </w:r>
    </w:p>
    <w:p>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_Toc422388247 \h </w:instrText>
      </w:r>
      <w:r>
        <w:fldChar w:fldCharType="separate"/>
      </w:r>
      <w:r>
        <w:t>128</w:t>
      </w:r>
      <w:r>
        <w:fldChar w:fldCharType="end"/>
      </w:r>
    </w:p>
    <w:p>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_Toc422388248 \h </w:instrText>
      </w:r>
      <w:r>
        <w:fldChar w:fldCharType="separate"/>
      </w:r>
      <w:r>
        <w:t>129</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Storage expenses after impounding period, payment of before vehicle released</w:t>
      </w:r>
      <w:r>
        <w:tab/>
      </w:r>
      <w:r>
        <w:fldChar w:fldCharType="begin"/>
      </w:r>
      <w:r>
        <w:instrText xml:space="preserve"> PAGEREF _Toc422388249 \h </w:instrText>
      </w:r>
      <w:r>
        <w:fldChar w:fldCharType="separate"/>
      </w:r>
      <w:r>
        <w:t>130</w:t>
      </w:r>
      <w:r>
        <w:fldChar w:fldCharType="end"/>
      </w:r>
    </w:p>
    <w:p>
      <w:pPr>
        <w:pStyle w:val="TOC8"/>
        <w:rPr>
          <w:rFonts w:asciiTheme="minorHAnsi" w:eastAsiaTheme="minorEastAsia" w:hAnsiTheme="minorHAnsi" w:cstheme="minorBidi"/>
          <w:szCs w:val="22"/>
        </w:rPr>
      </w:pPr>
      <w:r>
        <w:t>80JA.</w:t>
      </w:r>
      <w:r>
        <w:tab/>
        <w:t>Vehicle impounded under s. 79A, sale of by police with consent of owner etc.</w:t>
      </w:r>
      <w:r>
        <w:tab/>
      </w:r>
      <w:r>
        <w:fldChar w:fldCharType="begin"/>
      </w:r>
      <w:r>
        <w:instrText xml:space="preserve"> PAGEREF _Toc422388250 \h </w:instrText>
      </w:r>
      <w:r>
        <w:fldChar w:fldCharType="separate"/>
      </w:r>
      <w:r>
        <w:t>131</w:t>
      </w:r>
      <w:r>
        <w:fldChar w:fldCharType="end"/>
      </w:r>
    </w:p>
    <w:p>
      <w:pPr>
        <w:pStyle w:val="TOC8"/>
        <w:rPr>
          <w:rFonts w:asciiTheme="minorHAnsi" w:eastAsiaTheme="minorEastAsia" w:hAnsiTheme="minorHAnsi" w:cstheme="minorBidi"/>
          <w:szCs w:val="22"/>
        </w:rPr>
      </w:pPr>
      <w:r>
        <w:t>80J.</w:t>
      </w:r>
      <w:r>
        <w:tab/>
        <w:t>Confiscated and uncollected vehicles and contents, sale etc. of</w:t>
      </w:r>
      <w:r>
        <w:tab/>
      </w:r>
      <w:r>
        <w:fldChar w:fldCharType="begin"/>
      </w:r>
      <w:r>
        <w:instrText xml:space="preserve"> PAGEREF _Toc422388251 \h </w:instrText>
      </w:r>
      <w:r>
        <w:fldChar w:fldCharType="separate"/>
      </w:r>
      <w:r>
        <w:t>133</w:t>
      </w:r>
      <w:r>
        <w:fldChar w:fldCharType="end"/>
      </w:r>
    </w:p>
    <w:p>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_Toc422388252 \h </w:instrText>
      </w:r>
      <w:r>
        <w:fldChar w:fldCharType="separate"/>
      </w:r>
      <w:r>
        <w:t>136</w:t>
      </w:r>
      <w:r>
        <w:fldChar w:fldCharType="end"/>
      </w:r>
    </w:p>
    <w:p>
      <w:pPr>
        <w:pStyle w:val="TOC8"/>
        <w:rPr>
          <w:rFonts w:asciiTheme="minorHAnsi" w:eastAsiaTheme="minorEastAsia" w:hAnsiTheme="minorHAnsi" w:cstheme="minorBidi"/>
          <w:szCs w:val="22"/>
        </w:rPr>
      </w:pPr>
      <w:r>
        <w:t>80LA.</w:t>
      </w:r>
      <w:r>
        <w:tab/>
        <w:t>Police expenses for uncollected vehicle more than sale proceeds, liability for</w:t>
      </w:r>
      <w:r>
        <w:tab/>
      </w:r>
      <w:r>
        <w:fldChar w:fldCharType="begin"/>
      </w:r>
      <w:r>
        <w:instrText xml:space="preserve"> PAGEREF _Toc422388253 \h </w:instrText>
      </w:r>
      <w:r>
        <w:fldChar w:fldCharType="separate"/>
      </w:r>
      <w:r>
        <w:t>137</w:t>
      </w:r>
      <w:r>
        <w:fldChar w:fldCharType="end"/>
      </w:r>
    </w:p>
    <w:p>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_Toc422388254 \h </w:instrText>
      </w:r>
      <w:r>
        <w:fldChar w:fldCharType="separate"/>
      </w:r>
      <w:r>
        <w:t>137</w:t>
      </w:r>
      <w:r>
        <w:fldChar w:fldCharType="end"/>
      </w:r>
    </w:p>
    <w:p>
      <w:pPr>
        <w:pStyle w:val="TOC2"/>
        <w:tabs>
          <w:tab w:val="right" w:leader="dot" w:pos="7087"/>
        </w:tabs>
        <w:rPr>
          <w:rFonts w:asciiTheme="minorHAnsi" w:eastAsiaTheme="minorEastAsia" w:hAnsiTheme="minorHAnsi" w:cstheme="minorBidi"/>
          <w:b w:val="0"/>
          <w:sz w:val="22"/>
          <w:szCs w:val="22"/>
        </w:rPr>
      </w:pPr>
      <w:r>
        <w:t>Part VA — Events on roads</w:t>
      </w:r>
    </w:p>
    <w:p>
      <w:pPr>
        <w:pStyle w:val="TOC8"/>
        <w:rPr>
          <w:rFonts w:asciiTheme="minorHAnsi" w:eastAsiaTheme="minorEastAsia" w:hAnsiTheme="minorHAnsi" w:cstheme="minorBidi"/>
          <w:szCs w:val="22"/>
        </w:rPr>
      </w:pPr>
      <w:r>
        <w:t>81A</w:t>
      </w:r>
      <w:r>
        <w:rPr>
          <w:snapToGrid w:val="0"/>
        </w:rPr>
        <w:t>.</w:t>
      </w:r>
      <w:r>
        <w:rPr>
          <w:snapToGrid w:val="0"/>
        </w:rPr>
        <w:tab/>
        <w:t>Terms used</w:t>
      </w:r>
      <w:r>
        <w:tab/>
      </w:r>
      <w:r>
        <w:fldChar w:fldCharType="begin"/>
      </w:r>
      <w:r>
        <w:instrText xml:space="preserve"> PAGEREF _Toc422388256 \h </w:instrText>
      </w:r>
      <w:r>
        <w:fldChar w:fldCharType="separate"/>
      </w:r>
      <w:r>
        <w:t>139</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Order for road closure for event, application for</w:t>
      </w:r>
      <w:r>
        <w:tab/>
      </w:r>
      <w:r>
        <w:fldChar w:fldCharType="begin"/>
      </w:r>
      <w:r>
        <w:instrText xml:space="preserve"> PAGEREF _Toc422388257 \h </w:instrText>
      </w:r>
      <w:r>
        <w:fldChar w:fldCharType="separate"/>
      </w:r>
      <w:r>
        <w:t>139</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Order for road closure for event, making</w:t>
      </w:r>
      <w:r>
        <w:tab/>
      </w:r>
      <w:r>
        <w:fldChar w:fldCharType="begin"/>
      </w:r>
      <w:r>
        <w:instrText xml:space="preserve"> PAGEREF _Toc422388258 \h </w:instrText>
      </w:r>
      <w:r>
        <w:fldChar w:fldCharType="separate"/>
      </w:r>
      <w:r>
        <w:t>140</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Road closure, how effected by local government</w:t>
      </w:r>
      <w:r>
        <w:tab/>
      </w:r>
      <w:r>
        <w:fldChar w:fldCharType="begin"/>
      </w:r>
      <w:r>
        <w:instrText xml:space="preserve"> PAGEREF _Toc422388259 \h </w:instrText>
      </w:r>
      <w:r>
        <w:fldChar w:fldCharType="separate"/>
      </w:r>
      <w:r>
        <w:t>141</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Road closure order, effect of</w:t>
      </w:r>
      <w:r>
        <w:tab/>
      </w:r>
      <w:r>
        <w:fldChar w:fldCharType="begin"/>
      </w:r>
      <w:r>
        <w:instrText xml:space="preserve"> PAGEREF _Toc422388260 \h </w:instrText>
      </w:r>
      <w:r>
        <w:fldChar w:fldCharType="separate"/>
      </w:r>
      <w:r>
        <w:t>141</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Offences</w:t>
      </w:r>
      <w:r>
        <w:tab/>
      </w:r>
      <w:r>
        <w:fldChar w:fldCharType="begin"/>
      </w:r>
      <w:r>
        <w:instrText xml:space="preserve"> PAGEREF _Toc422388261 \h </w:instrText>
      </w:r>
      <w:r>
        <w:fldChar w:fldCharType="separate"/>
      </w:r>
      <w:r>
        <w:t>142</w:t>
      </w:r>
      <w:r>
        <w:fldChar w:fldCharType="end"/>
      </w:r>
    </w:p>
    <w:p>
      <w:pPr>
        <w:pStyle w:val="TOC2"/>
        <w:tabs>
          <w:tab w:val="right" w:leader="dot" w:pos="708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90</w:t>
      </w:r>
      <w:r>
        <w:rPr>
          <w:snapToGrid w:val="0"/>
        </w:rPr>
        <w:t>.</w:t>
      </w:r>
      <w:r>
        <w:rPr>
          <w:snapToGrid w:val="0"/>
        </w:rPr>
        <w:tab/>
        <w:t>Unlawfully interfering with parts of motor vehicles</w:t>
      </w:r>
      <w:r>
        <w:tab/>
      </w:r>
      <w:r>
        <w:fldChar w:fldCharType="begin"/>
      </w:r>
      <w:r>
        <w:instrText xml:space="preserve"> PAGEREF _Toc422388263 \h </w:instrText>
      </w:r>
      <w:r>
        <w:fldChar w:fldCharType="separate"/>
      </w:r>
      <w:r>
        <w:t>143</w:t>
      </w:r>
      <w:r>
        <w:fldChar w:fldCharType="end"/>
      </w:r>
    </w:p>
    <w:p>
      <w:pPr>
        <w:pStyle w:val="TOC2"/>
        <w:tabs>
          <w:tab w:val="right" w:leader="dot" w:pos="7087"/>
        </w:tabs>
        <w:rPr>
          <w:rFonts w:asciiTheme="minorHAnsi" w:eastAsiaTheme="minorEastAsia" w:hAnsiTheme="minorHAnsi" w:cstheme="minorBidi"/>
          <w:b w:val="0"/>
          <w:sz w:val="22"/>
          <w:szCs w:val="22"/>
        </w:rPr>
      </w:pPr>
      <w:r>
        <w:t>Part VII — Offences and penalties</w:t>
      </w:r>
    </w:p>
    <w:p>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_Toc422388265 \h </w:instrText>
      </w:r>
      <w:r>
        <w:fldChar w:fldCharType="separate"/>
      </w:r>
      <w:r>
        <w:t>144</w:t>
      </w:r>
      <w:r>
        <w:fldChar w:fldCharType="end"/>
      </w:r>
    </w:p>
    <w:p>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_Toc422388266 \h </w:instrText>
      </w:r>
      <w:r>
        <w:fldChar w:fldCharType="separate"/>
      </w:r>
      <w:r>
        <w:t>146</w:t>
      </w:r>
      <w:r>
        <w:fldChar w:fldCharType="end"/>
      </w:r>
    </w:p>
    <w:p>
      <w:pPr>
        <w:pStyle w:val="TOC2"/>
        <w:tabs>
          <w:tab w:val="right" w:leader="dot" w:pos="7087"/>
        </w:tabs>
        <w:rPr>
          <w:rFonts w:asciiTheme="minorHAnsi" w:eastAsiaTheme="minorEastAsia" w:hAnsiTheme="minorHAnsi" w:cstheme="minorBidi"/>
          <w:b w:val="0"/>
          <w:sz w:val="22"/>
          <w:szCs w:val="22"/>
        </w:rPr>
      </w:pPr>
      <w:r>
        <w:t>Part VIII — Transitional provisions</w:t>
      </w:r>
    </w:p>
    <w:p>
      <w:pPr>
        <w:pStyle w:val="TOC8"/>
        <w:rPr>
          <w:rFonts w:asciiTheme="minorHAnsi" w:eastAsiaTheme="minorEastAsia" w:hAnsiTheme="minorHAnsi" w:cstheme="minorBidi"/>
          <w:szCs w:val="22"/>
        </w:rPr>
      </w:pPr>
      <w:r>
        <w:t>108</w:t>
      </w:r>
      <w:r>
        <w:rPr>
          <w:snapToGrid w:val="0"/>
        </w:rPr>
        <w:t>.</w:t>
      </w:r>
      <w:r>
        <w:rPr>
          <w:snapToGrid w:val="0"/>
        </w:rPr>
        <w:tab/>
        <w:t xml:space="preserve">Savings as to </w:t>
      </w:r>
      <w:r>
        <w:rPr>
          <w:i/>
          <w:snapToGrid w:val="0"/>
        </w:rPr>
        <w:t>Traffic Act 1919</w:t>
      </w:r>
      <w:r>
        <w:tab/>
      </w:r>
      <w:r>
        <w:fldChar w:fldCharType="begin"/>
      </w:r>
      <w:r>
        <w:instrText xml:space="preserve"> PAGEREF _Toc422388268 \h </w:instrText>
      </w:r>
      <w:r>
        <w:fldChar w:fldCharType="separate"/>
      </w:r>
      <w:r>
        <w:t>148</w:t>
      </w:r>
      <w:r>
        <w:fldChar w:fldCharType="end"/>
      </w:r>
    </w:p>
    <w:p>
      <w:pPr>
        <w:pStyle w:val="TOC2"/>
        <w:tabs>
          <w:tab w:val="right" w:leader="dot" w:pos="7087"/>
        </w:tabs>
        <w:rPr>
          <w:rFonts w:asciiTheme="minorHAnsi" w:eastAsiaTheme="minorEastAsia" w:hAnsiTheme="minorHAnsi" w:cstheme="minorBidi"/>
          <w:b w:val="0"/>
          <w:sz w:val="22"/>
          <w:szCs w:val="22"/>
        </w:rPr>
      </w:pPr>
      <w:r>
        <w:t>Part IX — Regulations</w:t>
      </w:r>
    </w:p>
    <w:p>
      <w:pPr>
        <w:pStyle w:val="TOC8"/>
        <w:rPr>
          <w:rFonts w:asciiTheme="minorHAnsi" w:eastAsiaTheme="minorEastAsia" w:hAnsiTheme="minorHAnsi" w:cstheme="minorBidi"/>
          <w:szCs w:val="22"/>
        </w:rPr>
      </w:pPr>
      <w:r>
        <w:t>111</w:t>
      </w:r>
      <w:r>
        <w:rPr>
          <w:snapToGrid w:val="0"/>
        </w:rPr>
        <w:t>.</w:t>
      </w:r>
      <w:r>
        <w:rPr>
          <w:snapToGrid w:val="0"/>
        </w:rPr>
        <w:tab/>
        <w:t>Regulations etc.</w:t>
      </w:r>
      <w:r>
        <w:tab/>
      </w:r>
      <w:r>
        <w:fldChar w:fldCharType="begin"/>
      </w:r>
      <w:r>
        <w:instrText xml:space="preserve"> PAGEREF _Toc422388270 \h </w:instrText>
      </w:r>
      <w:r>
        <w:fldChar w:fldCharType="separate"/>
      </w:r>
      <w:r>
        <w:t>149</w:t>
      </w:r>
      <w:r>
        <w:fldChar w:fldCharType="end"/>
      </w:r>
    </w:p>
    <w:p>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_Toc422388271 \h </w:instrText>
      </w:r>
      <w:r>
        <w:fldChar w:fldCharType="separate"/>
      </w:r>
      <w:r>
        <w:t>151</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_Toc422388273 \h </w:instrText>
      </w:r>
      <w:r>
        <w:fldChar w:fldCharType="separate"/>
      </w:r>
      <w:r>
        <w:t>153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_Toc422388274 \h </w:instrText>
      </w:r>
      <w:r>
        <w:fldChar w:fldCharType="separate"/>
      </w:r>
      <w:r>
        <w:t>167</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June 2015</w:t>
            </w:r>
          </w:p>
        </w:tc>
      </w:tr>
    </w:tbl>
    <w:p>
      <w:pPr>
        <w:pStyle w:val="WA"/>
        <w:spacing w:before="12"/>
      </w:pPr>
      <w:r>
        <w:t>Western Australia</w:t>
      </w:r>
    </w:p>
    <w:p>
      <w:pPr>
        <w:pStyle w:val="NameofActReg"/>
        <w:spacing w:before="1400" w:after="800"/>
        <w:outlineLvl w:val="0"/>
      </w:pPr>
      <w:r>
        <w:t>Road Traffic Act 1974</w:t>
      </w:r>
    </w:p>
    <w:p>
      <w:pPr>
        <w:pStyle w:val="LongTitle"/>
        <w:rPr>
          <w:snapToGrid w:val="0"/>
        </w:rPr>
      </w:pPr>
      <w:r>
        <w:rPr>
          <w:snapToGrid w:val="0"/>
        </w:rPr>
        <w:t xml:space="preserve">An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3" w:name="_Toc392245019"/>
      <w:bookmarkStart w:id="4" w:name="_Toc392504704"/>
      <w:bookmarkStart w:id="5" w:name="_Toc397951284"/>
      <w:bookmarkStart w:id="6" w:name="_Toc397956579"/>
      <w:bookmarkStart w:id="7" w:name="_Toc413149696"/>
      <w:bookmarkStart w:id="8" w:name="_Toc413159170"/>
      <w:bookmarkStart w:id="9" w:name="_Toc413760028"/>
      <w:bookmarkStart w:id="10" w:name="_Toc417568867"/>
      <w:bookmarkStart w:id="11" w:name="_Toc419284305"/>
      <w:bookmarkStart w:id="12" w:name="_Toc420572781"/>
      <w:bookmarkStart w:id="13" w:name="_Toc421264290"/>
      <w:bookmarkStart w:id="14" w:name="_Toc422388144"/>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spacing w:before="260"/>
        <w:rPr>
          <w:snapToGrid w:val="0"/>
        </w:rPr>
      </w:pPr>
      <w:bookmarkStart w:id="15" w:name="_Toc422388145"/>
      <w:r>
        <w:rPr>
          <w:rStyle w:val="CharSectno"/>
        </w:rPr>
        <w:t>1</w:t>
      </w:r>
      <w:r>
        <w:rPr>
          <w:snapToGrid w:val="0"/>
        </w:rPr>
        <w:t>.</w:t>
      </w:r>
      <w:r>
        <w:rPr>
          <w:snapToGrid w:val="0"/>
        </w:rPr>
        <w:tab/>
        <w:t>Short title</w:t>
      </w:r>
      <w:bookmarkEnd w:id="15"/>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16" w:name="_Toc422388146"/>
      <w:r>
        <w:rPr>
          <w:rStyle w:val="CharSectno"/>
        </w:rPr>
        <w:t>2</w:t>
      </w:r>
      <w:r>
        <w:rPr>
          <w:snapToGrid w:val="0"/>
        </w:rPr>
        <w:t>.</w:t>
      </w:r>
      <w:r>
        <w:rPr>
          <w:snapToGrid w:val="0"/>
        </w:rPr>
        <w:tab/>
        <w:t>Commencement</w:t>
      </w:r>
      <w:bookmarkEnd w:id="16"/>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17" w:name="_Toc422388147"/>
      <w:r>
        <w:rPr>
          <w:rStyle w:val="CharSectno"/>
        </w:rPr>
        <w:t>4</w:t>
      </w:r>
      <w:r>
        <w:rPr>
          <w:snapToGrid w:val="0"/>
        </w:rPr>
        <w:t>.</w:t>
      </w:r>
      <w:r>
        <w:rPr>
          <w:snapToGrid w:val="0"/>
        </w:rPr>
        <w:tab/>
        <w:t>Repeal</w:t>
      </w:r>
      <w:bookmarkEnd w:id="17"/>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18" w:name="_Toc325381438"/>
      <w:bookmarkStart w:id="19" w:name="_Toc325381741"/>
      <w:bookmarkStart w:id="20" w:name="_Toc325457608"/>
      <w:bookmarkStart w:id="21" w:name="_Toc422388148"/>
      <w:r>
        <w:rPr>
          <w:rStyle w:val="CharSectno"/>
        </w:rPr>
        <w:t>5</w:t>
      </w:r>
      <w:r>
        <w:t>.</w:t>
      </w:r>
      <w:r>
        <w:tab/>
        <w:t>Terms used</w:t>
      </w:r>
      <w:bookmarkEnd w:id="18"/>
      <w:bookmarkEnd w:id="19"/>
      <w:bookmarkEnd w:id="20"/>
      <w:bookmarkEnd w:id="21"/>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bookmarkStart w:id="22" w:name="_Toc392245025"/>
      <w:bookmarkStart w:id="23" w:name="_Toc392504710"/>
      <w:bookmarkStart w:id="24" w:name="_Toc397951290"/>
      <w:bookmarkStart w:id="25" w:name="_Toc397956585"/>
      <w:bookmarkStart w:id="26" w:name="_Toc413149702"/>
      <w:bookmarkStart w:id="27" w:name="_Toc413159176"/>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28" w:name="_Toc392245095"/>
      <w:bookmarkStart w:id="29" w:name="_Toc392504780"/>
      <w:bookmarkStart w:id="30" w:name="_Toc397951360"/>
      <w:bookmarkStart w:id="31" w:name="_Toc397956655"/>
      <w:bookmarkStart w:id="32" w:name="_Toc413149772"/>
      <w:bookmarkStart w:id="33" w:name="_Toc413159246"/>
      <w:bookmarkStart w:id="34" w:name="_Toc413760033"/>
      <w:bookmarkStart w:id="35" w:name="_Toc417568872"/>
      <w:bookmarkStart w:id="36" w:name="_Toc419284310"/>
      <w:bookmarkStart w:id="37" w:name="_Toc420572786"/>
      <w:bookmarkStart w:id="38" w:name="_Toc421264295"/>
      <w:bookmarkStart w:id="39" w:name="_Toc422388149"/>
      <w:bookmarkEnd w:id="22"/>
      <w:bookmarkEnd w:id="23"/>
      <w:bookmarkEnd w:id="24"/>
      <w:bookmarkEnd w:id="25"/>
      <w:bookmarkEnd w:id="26"/>
      <w:bookmarkEnd w:id="27"/>
      <w:r>
        <w:rPr>
          <w:rStyle w:val="CharPartNo"/>
        </w:rPr>
        <w:t>Part V</w:t>
      </w:r>
      <w:r>
        <w:t> — </w:t>
      </w:r>
      <w:r>
        <w:rPr>
          <w:rStyle w:val="CharPartText"/>
        </w:rPr>
        <w:t>Regulation of traffic</w:t>
      </w:r>
      <w:bookmarkEnd w:id="28"/>
      <w:bookmarkEnd w:id="29"/>
      <w:bookmarkEnd w:id="30"/>
      <w:bookmarkEnd w:id="31"/>
      <w:bookmarkEnd w:id="32"/>
      <w:bookmarkEnd w:id="33"/>
      <w:bookmarkEnd w:id="34"/>
      <w:bookmarkEnd w:id="35"/>
      <w:bookmarkEnd w:id="36"/>
      <w:bookmarkEnd w:id="37"/>
      <w:bookmarkEnd w:id="38"/>
      <w:bookmarkEnd w:id="39"/>
    </w:p>
    <w:p>
      <w:pPr>
        <w:pStyle w:val="Footnoteheading"/>
        <w:spacing w:before="80"/>
      </w:pPr>
      <w:r>
        <w:tab/>
        <w:t>[Heading inserted by No. 76 of 1996 s. 11.]</w:t>
      </w:r>
    </w:p>
    <w:p>
      <w:pPr>
        <w:pStyle w:val="Heading3"/>
        <w:spacing w:before="200"/>
      </w:pPr>
      <w:bookmarkStart w:id="40" w:name="_Toc392245096"/>
      <w:bookmarkStart w:id="41" w:name="_Toc392504781"/>
      <w:bookmarkStart w:id="42" w:name="_Toc397951361"/>
      <w:bookmarkStart w:id="43" w:name="_Toc397956656"/>
      <w:bookmarkStart w:id="44" w:name="_Toc413149773"/>
      <w:bookmarkStart w:id="45" w:name="_Toc413159247"/>
      <w:bookmarkStart w:id="46" w:name="_Toc413760034"/>
      <w:bookmarkStart w:id="47" w:name="_Toc417568873"/>
      <w:bookmarkStart w:id="48" w:name="_Toc419284311"/>
      <w:bookmarkStart w:id="49" w:name="_Toc420572787"/>
      <w:bookmarkStart w:id="50" w:name="_Toc421264296"/>
      <w:bookmarkStart w:id="51" w:name="_Toc422388150"/>
      <w:r>
        <w:rPr>
          <w:rStyle w:val="CharDivNo"/>
        </w:rPr>
        <w:t>Division 1A</w:t>
      </w:r>
      <w:r>
        <w:t> — </w:t>
      </w:r>
      <w:r>
        <w:rPr>
          <w:rStyle w:val="CharDivText"/>
        </w:rPr>
        <w:t>Terms used in this Part</w:t>
      </w:r>
      <w:bookmarkEnd w:id="40"/>
      <w:bookmarkEnd w:id="41"/>
      <w:bookmarkEnd w:id="42"/>
      <w:bookmarkEnd w:id="43"/>
      <w:bookmarkEnd w:id="44"/>
      <w:bookmarkEnd w:id="45"/>
      <w:bookmarkEnd w:id="46"/>
      <w:bookmarkEnd w:id="47"/>
      <w:bookmarkEnd w:id="48"/>
      <w:bookmarkEnd w:id="49"/>
      <w:bookmarkEnd w:id="50"/>
      <w:bookmarkEnd w:id="51"/>
    </w:p>
    <w:p>
      <w:pPr>
        <w:pStyle w:val="Footnoteheading"/>
        <w:spacing w:before="80"/>
      </w:pPr>
      <w:r>
        <w:tab/>
        <w:t>[Heading inserted by No. 39 of 2007 s. 19.]</w:t>
      </w:r>
    </w:p>
    <w:p>
      <w:pPr>
        <w:pStyle w:val="Heading5"/>
        <w:spacing w:before="180"/>
      </w:pPr>
      <w:bookmarkStart w:id="52" w:name="_Toc422388151"/>
      <w:r>
        <w:rPr>
          <w:rStyle w:val="CharSectno"/>
        </w:rPr>
        <w:t>49AA</w:t>
      </w:r>
      <w:r>
        <w:t>.</w:t>
      </w:r>
      <w:r>
        <w:tab/>
        <w:t>Term used: grievous bodily harm</w:t>
      </w:r>
      <w:bookmarkEnd w:id="52"/>
    </w:p>
    <w:p>
      <w:pPr>
        <w:pStyle w:val="Subsection"/>
        <w:spacing w:before="120"/>
      </w:pPr>
      <w:r>
        <w:tab/>
      </w:r>
      <w:r>
        <w:tab/>
        <w:t xml:space="preserve">In this Part — </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spacing w:before="80"/>
        <w:ind w:left="890" w:hanging="890"/>
      </w:pPr>
      <w:r>
        <w:tab/>
        <w:t>[Section 49AA inserted by No. 39 of 2007 s. 19; amended by No. 8 of 2012 s. 9.]</w:t>
      </w:r>
    </w:p>
    <w:p>
      <w:pPr>
        <w:pStyle w:val="Heading3"/>
        <w:spacing w:before="200"/>
      </w:pPr>
      <w:bookmarkStart w:id="53" w:name="_Toc392245098"/>
      <w:bookmarkStart w:id="54" w:name="_Toc392504783"/>
      <w:bookmarkStart w:id="55" w:name="_Toc397951363"/>
      <w:bookmarkStart w:id="56" w:name="_Toc397956658"/>
      <w:bookmarkStart w:id="57" w:name="_Toc413149775"/>
      <w:bookmarkStart w:id="58" w:name="_Toc413159249"/>
      <w:bookmarkStart w:id="59" w:name="_Toc413760036"/>
      <w:bookmarkStart w:id="60" w:name="_Toc417568875"/>
      <w:bookmarkStart w:id="61" w:name="_Toc419284313"/>
      <w:bookmarkStart w:id="62" w:name="_Toc420572789"/>
      <w:bookmarkStart w:id="63" w:name="_Toc421264298"/>
      <w:bookmarkStart w:id="64" w:name="_Toc422388152"/>
      <w:r>
        <w:rPr>
          <w:rStyle w:val="CharDivNo"/>
        </w:rPr>
        <w:t>Division 1</w:t>
      </w:r>
      <w:r>
        <w:t> — </w:t>
      </w:r>
      <w:r>
        <w:rPr>
          <w:rStyle w:val="CharDivText"/>
        </w:rPr>
        <w:t>Driving of vehicles: general offences</w:t>
      </w:r>
      <w:bookmarkEnd w:id="53"/>
      <w:bookmarkEnd w:id="54"/>
      <w:bookmarkEnd w:id="55"/>
      <w:bookmarkEnd w:id="56"/>
      <w:bookmarkEnd w:id="57"/>
      <w:bookmarkEnd w:id="58"/>
      <w:bookmarkEnd w:id="59"/>
      <w:bookmarkEnd w:id="60"/>
      <w:bookmarkEnd w:id="61"/>
      <w:bookmarkEnd w:id="62"/>
      <w:bookmarkEnd w:id="63"/>
      <w:bookmarkEnd w:id="64"/>
    </w:p>
    <w:p>
      <w:pPr>
        <w:pStyle w:val="Footnoteheading"/>
        <w:spacing w:before="80"/>
      </w:pPr>
      <w:r>
        <w:tab/>
        <w:t>[Heading inserted by No. 10 of 2004 s. 6.]</w:t>
      </w:r>
    </w:p>
    <w:p>
      <w:pPr>
        <w:pStyle w:val="Heading5"/>
        <w:spacing w:before="180"/>
      </w:pPr>
      <w:bookmarkStart w:id="65" w:name="_Toc422388153"/>
      <w:r>
        <w:rPr>
          <w:rStyle w:val="CharSectno"/>
        </w:rPr>
        <w:t>49AB</w:t>
      </w:r>
      <w:r>
        <w:t>.</w:t>
      </w:r>
      <w:r>
        <w:tab/>
        <w:t>Term used: circumstances of aggravation</w:t>
      </w:r>
      <w:bookmarkEnd w:id="65"/>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a speed that exceeded the speed limit applicable to the vehicle, or the length of road where the driving occurred, by 45 km/h or more;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w:t>
      </w:r>
    </w:p>
    <w:p>
      <w:pPr>
        <w:pStyle w:val="Heading5"/>
      </w:pPr>
      <w:bookmarkStart w:id="66" w:name="_Toc422388154"/>
      <w:r>
        <w:rPr>
          <w:rStyle w:val="CharSectno"/>
        </w:rPr>
        <w:t>49</w:t>
      </w:r>
      <w:r>
        <w:t>.</w:t>
      </w:r>
      <w:r>
        <w:tab/>
        <w:t>Driving while unlicensed or disqualified</w:t>
      </w:r>
      <w:bookmarkEnd w:id="66"/>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w:t>
      </w:r>
    </w:p>
    <w:p>
      <w:pPr>
        <w:pStyle w:val="Heading5"/>
        <w:spacing w:before="240"/>
      </w:pPr>
      <w:bookmarkStart w:id="67" w:name="_Toc422388155"/>
      <w:r>
        <w:rPr>
          <w:rStyle w:val="CharSectno"/>
        </w:rPr>
        <w:t>49A</w:t>
      </w:r>
      <w:r>
        <w:t>.</w:t>
      </w:r>
      <w:r>
        <w:tab/>
        <w:t>Person breaching s. 49(1)(a) having lost licence etc. due to penalty enforcement laws, police may caution etc.</w:t>
      </w:r>
      <w:bookmarkEnd w:id="67"/>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Heading5"/>
        <w:spacing w:before="240"/>
        <w:rPr>
          <w:snapToGrid w:val="0"/>
        </w:rPr>
      </w:pPr>
      <w:bookmarkStart w:id="68" w:name="_Toc422388156"/>
      <w:r>
        <w:rPr>
          <w:rStyle w:val="CharSectno"/>
        </w:rPr>
        <w:t>50</w:t>
      </w:r>
      <w:r>
        <w:rPr>
          <w:snapToGrid w:val="0"/>
        </w:rPr>
        <w:t>.</w:t>
      </w:r>
      <w:r>
        <w:rPr>
          <w:snapToGrid w:val="0"/>
        </w:rPr>
        <w:tab/>
        <w:t>Learner driver, unauthorised driving by</w:t>
      </w:r>
      <w:bookmarkEnd w:id="68"/>
    </w:p>
    <w:p>
      <w:pPr>
        <w:pStyle w:val="Subsection"/>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keepLines w:val="0"/>
        <w:widowControl w:val="0"/>
        <w:ind w:left="890" w:hanging="890"/>
      </w:pPr>
      <w:r>
        <w:tab/>
        <w:t>[Section 50 inserted by No. 76 of 1996 s. 12; amended by No. 50 of 1997 s. 13; No. 28 of 2001 s. 23(2); No. 54 of 2006 s. 9; No. 39 of 2007 s. 25.]</w:t>
      </w:r>
    </w:p>
    <w:p>
      <w:pPr>
        <w:pStyle w:val="Heading5"/>
      </w:pPr>
      <w:bookmarkStart w:id="69" w:name="_Toc422388157"/>
      <w:r>
        <w:rPr>
          <w:rStyle w:val="CharSectno"/>
        </w:rPr>
        <w:t>50A</w:t>
      </w:r>
      <w:r>
        <w:t>.</w:t>
      </w:r>
      <w:r>
        <w:tab/>
        <w:t>Driver using foreign country’s driver’s licence etc. to carry it etc.</w:t>
      </w:r>
      <w:bookmarkEnd w:id="69"/>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70" w:name="_Toc422388158"/>
      <w:r>
        <w:rPr>
          <w:rStyle w:val="CharSectno"/>
        </w:rPr>
        <w:t>54</w:t>
      </w:r>
      <w:r>
        <w:rPr>
          <w:snapToGrid w:val="0"/>
        </w:rPr>
        <w:t>.</w:t>
      </w:r>
      <w:r>
        <w:rPr>
          <w:snapToGrid w:val="0"/>
        </w:rPr>
        <w:tab/>
        <w:t>Driver in incident occasioning bodily harm to stop, ensure assistance and give information</w:t>
      </w:r>
      <w:bookmarkEnd w:id="70"/>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w:t>
      </w:r>
    </w:p>
    <w:p>
      <w:pPr>
        <w:pStyle w:val="Heading5"/>
        <w:rPr>
          <w:snapToGrid w:val="0"/>
        </w:rPr>
      </w:pPr>
      <w:bookmarkStart w:id="71" w:name="_Toc422388159"/>
      <w:r>
        <w:rPr>
          <w:rStyle w:val="CharSectno"/>
        </w:rPr>
        <w:t>55</w:t>
      </w:r>
      <w:r>
        <w:rPr>
          <w:snapToGrid w:val="0"/>
        </w:rPr>
        <w:t>.</w:t>
      </w:r>
      <w:r>
        <w:rPr>
          <w:snapToGrid w:val="0"/>
        </w:rPr>
        <w:tab/>
        <w:t>Driver in incident occasioning property damage to stop and give information</w:t>
      </w:r>
      <w:bookmarkEnd w:id="7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72" w:name="_Toc422388160"/>
      <w:r>
        <w:rPr>
          <w:rStyle w:val="CharSectno"/>
        </w:rPr>
        <w:t>56</w:t>
      </w:r>
      <w:r>
        <w:t>.</w:t>
      </w:r>
      <w:r>
        <w:tab/>
        <w:t>Driver in incident occasioning bodily harm or property damage to report incident to police</w:t>
      </w:r>
      <w:bookmarkEnd w:id="72"/>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73" w:name="_Toc422388161"/>
      <w:r>
        <w:rPr>
          <w:rStyle w:val="CharSectno"/>
        </w:rPr>
        <w:t>57</w:t>
      </w:r>
      <w:r>
        <w:rPr>
          <w:snapToGrid w:val="0"/>
        </w:rPr>
        <w:t>.</w:t>
      </w:r>
      <w:r>
        <w:rPr>
          <w:snapToGrid w:val="0"/>
        </w:rPr>
        <w:tab/>
        <w:t>Owner etc. of vehicle occasioning bodily harm etc. to help police identify driver etc.</w:t>
      </w:r>
      <w:bookmarkEnd w:id="73"/>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74" w:name="_Toc422388162"/>
      <w:r>
        <w:rPr>
          <w:rStyle w:val="CharSectno"/>
        </w:rPr>
        <w:t>59</w:t>
      </w:r>
      <w:r>
        <w:rPr>
          <w:snapToGrid w:val="0"/>
        </w:rPr>
        <w:t>.</w:t>
      </w:r>
      <w:r>
        <w:rPr>
          <w:snapToGrid w:val="0"/>
        </w:rPr>
        <w:tab/>
        <w:t>Dangerous driving causing death or grievous bodily harm</w:t>
      </w:r>
      <w:bookmarkEnd w:id="74"/>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w:t>
      </w:r>
    </w:p>
    <w:p>
      <w:pPr>
        <w:pStyle w:val="Heading5"/>
        <w:rPr>
          <w:snapToGrid w:val="0"/>
        </w:rPr>
      </w:pPr>
      <w:bookmarkStart w:id="75" w:name="_Toc422388163"/>
      <w:r>
        <w:rPr>
          <w:rStyle w:val="CharSectno"/>
        </w:rPr>
        <w:t>59A</w:t>
      </w:r>
      <w:r>
        <w:rPr>
          <w:snapToGrid w:val="0"/>
        </w:rPr>
        <w:t>.</w:t>
      </w:r>
      <w:r>
        <w:rPr>
          <w:snapToGrid w:val="0"/>
        </w:rPr>
        <w:tab/>
        <w:t>Dangerous driving causing bodily harm</w:t>
      </w:r>
      <w:bookmarkEnd w:id="75"/>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w:t>
      </w:r>
    </w:p>
    <w:p>
      <w:pPr>
        <w:pStyle w:val="Heading5"/>
        <w:spacing w:before="240"/>
      </w:pPr>
      <w:bookmarkStart w:id="76" w:name="_Toc422388164"/>
      <w:r>
        <w:rPr>
          <w:rStyle w:val="CharSectno"/>
        </w:rPr>
        <w:t>59B</w:t>
      </w:r>
      <w:r>
        <w:t>.</w:t>
      </w:r>
      <w:r>
        <w:tab/>
        <w:t>Section 59 and 59A offences, ancillary matters and defence for</w:t>
      </w:r>
      <w:bookmarkEnd w:id="76"/>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 No. 59 of 2012 s. 8.]</w:t>
      </w:r>
    </w:p>
    <w:p>
      <w:pPr>
        <w:pStyle w:val="Heading5"/>
        <w:rPr>
          <w:snapToGrid w:val="0"/>
        </w:rPr>
      </w:pPr>
      <w:bookmarkStart w:id="77" w:name="_Toc422388165"/>
      <w:r>
        <w:rPr>
          <w:rStyle w:val="CharSectno"/>
        </w:rPr>
        <w:t>60</w:t>
      </w:r>
      <w:r>
        <w:rPr>
          <w:snapToGrid w:val="0"/>
        </w:rPr>
        <w:t>.</w:t>
      </w:r>
      <w:r>
        <w:rPr>
          <w:snapToGrid w:val="0"/>
        </w:rPr>
        <w:tab/>
        <w:t>Reckless driving</w:t>
      </w:r>
      <w:bookmarkEnd w:id="77"/>
    </w:p>
    <w:p>
      <w:pPr>
        <w:pStyle w:val="Subsection"/>
        <w:spacing w:before="18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spacing w:before="180"/>
        <w:rPr>
          <w:snapToGrid w:val="0"/>
        </w:rPr>
      </w:pPr>
      <w:r>
        <w:rPr>
          <w:snapToGrid w:val="0"/>
        </w:rPr>
        <w:tab/>
        <w:t>(1a)</w:t>
      </w:r>
      <w:r>
        <w:rPr>
          <w:snapToGrid w:val="0"/>
        </w:rPr>
        <w:tab/>
        <w:t>A person who drives a motor vehicle at a speed of 155 km/h or more commits an offence.</w:t>
      </w:r>
    </w:p>
    <w:p>
      <w:pPr>
        <w:pStyle w:val="Subsection"/>
        <w:spacing w:before="180"/>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spacing w:before="180"/>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keepLines/>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police officer who reasonably suspects that a person has committed an offence against this section may, without a warrant, arrest the person.</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120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rPr>
          <w:snapToGrid w:val="0"/>
        </w:rPr>
      </w:pPr>
      <w:r>
        <w:rPr>
          <w:snapToGrid w:val="0"/>
        </w:rPr>
        <w:tab/>
        <w:t>(b)</w:t>
      </w:r>
      <w:r>
        <w:rPr>
          <w:snapToGrid w:val="0"/>
        </w:rPr>
        <w:tab/>
        <w:t xml:space="preserve">for a second offence, to a fine of </w:t>
      </w:r>
      <w:r>
        <w:t>180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240 PU</w:t>
      </w:r>
      <w:r>
        <w:rPr>
          <w:snapToGrid w:val="0"/>
          <w:spacing w:val="-4"/>
        </w:rPr>
        <w:t xml:space="preserve"> or to imprisonment for 12 months; and, in any event, the court convicting that person shall order that he be permanently disqualified from holding or obtaining a driver’s licence.</w:t>
      </w:r>
    </w:p>
    <w:p>
      <w:pPr>
        <w:pStyle w:val="Subsection"/>
      </w:pPr>
      <w:r>
        <w:tab/>
        <w:t>(4)</w:t>
      </w:r>
      <w:r>
        <w:tab/>
        <w:t>If an offence against this section is committed in the circumstance of aggravation referred to in section 49AB(1)(c), the offence is a crime.</w:t>
      </w:r>
    </w:p>
    <w:p>
      <w:pPr>
        <w:pStyle w:val="Penstart"/>
        <w:keepLines/>
      </w:pPr>
      <w:r>
        <w:tab/>
        <w:t>Penalty: imprisonment for 5 years.</w:t>
      </w:r>
    </w:p>
    <w:p>
      <w:pPr>
        <w:pStyle w:val="Penstart"/>
        <w:keepLines/>
      </w:pPr>
      <w:r>
        <w:tab/>
        <w:t>Summary conviction penalty: imprisonment for 2 years.</w:t>
      </w:r>
    </w:p>
    <w:p>
      <w:pPr>
        <w:pStyle w:val="Subsection"/>
      </w:pPr>
      <w:r>
        <w:tab/>
        <w:t>(5)</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an offence against this section whether or not committed in the circumstance of aggravation referred to in section 49AB(1)(c).</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w:t>
      </w:r>
    </w:p>
    <w:p>
      <w:pPr>
        <w:pStyle w:val="Heading5"/>
        <w:rPr>
          <w:snapToGrid w:val="0"/>
        </w:rPr>
      </w:pPr>
      <w:bookmarkStart w:id="78" w:name="_Toc422388166"/>
      <w:r>
        <w:rPr>
          <w:rStyle w:val="CharSectno"/>
        </w:rPr>
        <w:t>61</w:t>
      </w:r>
      <w:r>
        <w:rPr>
          <w:snapToGrid w:val="0"/>
        </w:rPr>
        <w:t>.</w:t>
      </w:r>
      <w:r>
        <w:rPr>
          <w:snapToGrid w:val="0"/>
        </w:rPr>
        <w:tab/>
        <w:t>Dangerous driving</w:t>
      </w:r>
      <w:bookmarkEnd w:id="78"/>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w:t>
      </w:r>
    </w:p>
    <w:p>
      <w:pPr>
        <w:pStyle w:val="Heading5"/>
        <w:keepNext w:val="0"/>
        <w:keepLines w:val="0"/>
        <w:pageBreakBefore/>
        <w:spacing w:before="0"/>
      </w:pPr>
      <w:bookmarkStart w:id="79" w:name="_Toc422388167"/>
      <w:r>
        <w:rPr>
          <w:rStyle w:val="CharSectno"/>
        </w:rPr>
        <w:t>61A</w:t>
      </w:r>
      <w:r>
        <w:t>.</w:t>
      </w:r>
      <w:r>
        <w:tab/>
        <w:t>Reckless or dangerous driving by police officer, defence for in certain circumstances</w:t>
      </w:r>
      <w:bookmarkEnd w:id="79"/>
    </w:p>
    <w:p>
      <w:pPr>
        <w:pStyle w:val="Subsection"/>
      </w:pPr>
      <w:r>
        <w:tab/>
        <w:t>(1)</w:t>
      </w:r>
      <w:r>
        <w:tab/>
        <w:t xml:space="preserve">It is a defence to a prosecution for an offence against section 59(1)(b), 59A(1)(b), 60(1)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w:t>
      </w:r>
    </w:p>
    <w:p>
      <w:pPr>
        <w:pStyle w:val="Heading5"/>
        <w:spacing w:before="180"/>
        <w:rPr>
          <w:snapToGrid w:val="0"/>
        </w:rPr>
      </w:pPr>
      <w:bookmarkStart w:id="80" w:name="_Toc422388168"/>
      <w:r>
        <w:rPr>
          <w:rStyle w:val="CharSectno"/>
        </w:rPr>
        <w:t>62</w:t>
      </w:r>
      <w:r>
        <w:rPr>
          <w:snapToGrid w:val="0"/>
        </w:rPr>
        <w:t>.</w:t>
      </w:r>
      <w:r>
        <w:rPr>
          <w:snapToGrid w:val="0"/>
        </w:rPr>
        <w:tab/>
        <w:t>Careless driving</w:t>
      </w:r>
      <w:bookmarkEnd w:id="80"/>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81" w:name="_Toc422388169"/>
      <w:r>
        <w:rPr>
          <w:rStyle w:val="CharSectno"/>
        </w:rPr>
        <w:t>62A</w:t>
      </w:r>
      <w:r>
        <w:t>.</w:t>
      </w:r>
      <w:r>
        <w:tab/>
        <w:t>Causing excessive noise or smoke from vehicle’s tyres</w:t>
      </w:r>
      <w:bookmarkEnd w:id="81"/>
    </w:p>
    <w:p>
      <w:pPr>
        <w:pStyle w:val="Subsection"/>
        <w:spacing w:before="120"/>
      </w:pPr>
      <w:r>
        <w:tab/>
      </w:r>
      <w:r>
        <w:tab/>
        <w:t>A person who wilfully drives a motor vehicle on a road or in a carpark so as to cause —</w:t>
      </w:r>
    </w:p>
    <w:p>
      <w:pPr>
        <w:pStyle w:val="Indenta"/>
        <w:spacing w:before="70"/>
      </w:pPr>
      <w:r>
        <w:tab/>
        <w:t>(a)</w:t>
      </w:r>
      <w:r>
        <w:tab/>
        <w:t>excessive noise to be made with one or more of the vehicle’s tyres; or</w:t>
      </w:r>
    </w:p>
    <w:p>
      <w:pPr>
        <w:pStyle w:val="Indenta"/>
        <w:spacing w:before="70"/>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82" w:name="_Toc392245120"/>
      <w:bookmarkStart w:id="83" w:name="_Toc392504805"/>
      <w:bookmarkStart w:id="84" w:name="_Toc397951385"/>
      <w:bookmarkStart w:id="85" w:name="_Toc397956680"/>
      <w:bookmarkStart w:id="86" w:name="_Toc413149797"/>
      <w:bookmarkStart w:id="87" w:name="_Toc413159271"/>
      <w:bookmarkStart w:id="88" w:name="_Toc413760054"/>
      <w:bookmarkStart w:id="89" w:name="_Toc417568893"/>
      <w:bookmarkStart w:id="90" w:name="_Toc419284331"/>
      <w:bookmarkStart w:id="91" w:name="_Toc420572807"/>
      <w:bookmarkStart w:id="92" w:name="_Toc421264316"/>
      <w:bookmarkStart w:id="93" w:name="_Toc422388170"/>
      <w:r>
        <w:rPr>
          <w:rStyle w:val="CharDivNo"/>
        </w:rPr>
        <w:t>Division 2</w:t>
      </w:r>
      <w:r>
        <w:t> — </w:t>
      </w:r>
      <w:r>
        <w:rPr>
          <w:rStyle w:val="CharDivText"/>
        </w:rPr>
        <w:t>Driving of vehicles: alcohol and drug related offences</w:t>
      </w:r>
      <w:bookmarkEnd w:id="82"/>
      <w:bookmarkEnd w:id="83"/>
      <w:bookmarkEnd w:id="84"/>
      <w:bookmarkEnd w:id="85"/>
      <w:bookmarkEnd w:id="86"/>
      <w:bookmarkEnd w:id="87"/>
      <w:bookmarkEnd w:id="88"/>
      <w:bookmarkEnd w:id="89"/>
      <w:bookmarkEnd w:id="90"/>
      <w:bookmarkEnd w:id="91"/>
      <w:bookmarkEnd w:id="92"/>
      <w:bookmarkEnd w:id="93"/>
    </w:p>
    <w:p>
      <w:pPr>
        <w:pStyle w:val="Footnoteheading"/>
        <w:spacing w:before="80"/>
      </w:pPr>
      <w:r>
        <w:tab/>
        <w:t>[Heading inserted by No. 10 of 2004 s. 9.]</w:t>
      </w:r>
    </w:p>
    <w:p>
      <w:pPr>
        <w:pStyle w:val="Heading5"/>
        <w:rPr>
          <w:snapToGrid w:val="0"/>
        </w:rPr>
      </w:pPr>
      <w:bookmarkStart w:id="94" w:name="_Toc422388171"/>
      <w:r>
        <w:rPr>
          <w:rStyle w:val="CharSectno"/>
        </w:rPr>
        <w:t>63</w:t>
      </w:r>
      <w:r>
        <w:rPr>
          <w:snapToGrid w:val="0"/>
        </w:rPr>
        <w:t>.</w:t>
      </w:r>
      <w:r>
        <w:rPr>
          <w:snapToGrid w:val="0"/>
        </w:rPr>
        <w:tab/>
        <w:t>Driving under the influence of alcohol etc.</w:t>
      </w:r>
      <w:bookmarkEnd w:id="94"/>
    </w:p>
    <w:p>
      <w:pPr>
        <w:pStyle w:val="Subsection"/>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spacing w:before="240"/>
        <w:rPr>
          <w:snapToGrid w:val="0"/>
        </w:rPr>
      </w:pPr>
      <w:bookmarkStart w:id="95" w:name="_Toc422388172"/>
      <w:r>
        <w:rPr>
          <w:rStyle w:val="CharSectno"/>
        </w:rPr>
        <w:t>64</w:t>
      </w:r>
      <w:r>
        <w:rPr>
          <w:snapToGrid w:val="0"/>
        </w:rPr>
        <w:t>.</w:t>
      </w:r>
      <w:r>
        <w:rPr>
          <w:snapToGrid w:val="0"/>
        </w:rPr>
        <w:tab/>
        <w:t>Driving with blood alcohol content of or above 0.08</w:t>
      </w:r>
      <w:bookmarkEnd w:id="9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96" w:name="_Toc422388173"/>
      <w:r>
        <w:rPr>
          <w:rStyle w:val="CharSectno"/>
        </w:rPr>
        <w:t>64AA</w:t>
      </w:r>
      <w:r>
        <w:rPr>
          <w:snapToGrid w:val="0"/>
        </w:rPr>
        <w:t>.</w:t>
      </w:r>
      <w:r>
        <w:rPr>
          <w:snapToGrid w:val="0"/>
        </w:rPr>
        <w:tab/>
        <w:t>Driving with blood alcohol content of or above 0.05</w:t>
      </w:r>
      <w:bookmarkEnd w:id="9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w:t>
      </w:r>
    </w:p>
    <w:p>
      <w:pPr>
        <w:pStyle w:val="Heading5"/>
        <w:spacing w:before="240"/>
        <w:rPr>
          <w:snapToGrid w:val="0"/>
        </w:rPr>
      </w:pPr>
      <w:bookmarkStart w:id="97" w:name="_Toc422388174"/>
      <w:r>
        <w:rPr>
          <w:rStyle w:val="CharSectno"/>
        </w:rPr>
        <w:t>64A</w:t>
      </w:r>
      <w:r>
        <w:rPr>
          <w:snapToGrid w:val="0"/>
        </w:rPr>
        <w:t>.</w:t>
      </w:r>
      <w:r>
        <w:rPr>
          <w:snapToGrid w:val="0"/>
        </w:rPr>
        <w:tab/>
        <w:t>Certain persons driving with blood alcohol content of or above 0.02</w:t>
      </w:r>
      <w:bookmarkEnd w:id="97"/>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keepNext/>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the </w:t>
      </w:r>
      <w:r>
        <w:rPr>
          <w:i/>
          <w:iCs/>
        </w:rPr>
        <w:t>Road Traffic (Authorisation to Drive) Act 2008</w:t>
      </w:r>
      <w:r>
        <w:t xml:space="preserve"> section 22(1) or (2)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 xml:space="preserve">has been granted a driver’s licence in a case where the person did not hold a driver’s licence because it had been cancelled under the </w:t>
      </w:r>
      <w:r>
        <w:rPr>
          <w:i/>
          <w:iCs/>
        </w:rPr>
        <w:t>Road Traffic (Authorisation to Drive) Act 2008</w:t>
      </w:r>
      <w:r>
        <w:t xml:space="preserve"> section 22(1) or (2)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w:t>
      </w:r>
    </w:p>
    <w:p>
      <w:pPr>
        <w:pStyle w:val="Heading5"/>
      </w:pPr>
      <w:bookmarkStart w:id="98" w:name="_Toc422388175"/>
      <w:r>
        <w:rPr>
          <w:rStyle w:val="CharSectno"/>
        </w:rPr>
        <w:t>64AAA</w:t>
      </w:r>
      <w:r>
        <w:t>.</w:t>
      </w:r>
      <w:r>
        <w:tab/>
        <w:t>Certain persons driving with any blood alcohol content</w:t>
      </w:r>
      <w:bookmarkEnd w:id="98"/>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99" w:name="_Toc422388176"/>
      <w:r>
        <w:rPr>
          <w:rStyle w:val="CharSectno"/>
        </w:rPr>
        <w:t>64AB</w:t>
      </w:r>
      <w:r>
        <w:t>.</w:t>
      </w:r>
      <w:r>
        <w:tab/>
      </w:r>
      <w:r>
        <w:rPr>
          <w:snapToGrid w:val="0"/>
        </w:rPr>
        <w:t>Driving while impaired by drugs</w:t>
      </w:r>
      <w:bookmarkEnd w:id="99"/>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180"/>
        <w:rPr>
          <w:snapToGrid w:val="0"/>
        </w:rPr>
      </w:pPr>
      <w:bookmarkStart w:id="100" w:name="_Toc422388177"/>
      <w:r>
        <w:rPr>
          <w:rStyle w:val="CharSectno"/>
        </w:rPr>
        <w:t>64AC</w:t>
      </w:r>
      <w:r>
        <w:t>.</w:t>
      </w:r>
      <w:r>
        <w:tab/>
      </w:r>
      <w:r>
        <w:rPr>
          <w:snapToGrid w:val="0"/>
        </w:rPr>
        <w:t>Driving with prescribed illicit drug in oral fluid or blood</w:t>
      </w:r>
      <w:bookmarkEnd w:id="100"/>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w:t>
      </w:r>
    </w:p>
    <w:p>
      <w:pPr>
        <w:pStyle w:val="Heading5"/>
        <w:spacing w:before="180"/>
        <w:rPr>
          <w:snapToGrid w:val="0"/>
        </w:rPr>
      </w:pPr>
      <w:bookmarkStart w:id="101" w:name="_Toc422388178"/>
      <w:r>
        <w:rPr>
          <w:rStyle w:val="CharSectno"/>
        </w:rPr>
        <w:t>65</w:t>
      </w:r>
      <w:r>
        <w:rPr>
          <w:snapToGrid w:val="0"/>
        </w:rPr>
        <w:t>.</w:t>
      </w:r>
      <w:r>
        <w:rPr>
          <w:snapToGrid w:val="0"/>
        </w:rPr>
        <w:tab/>
        <w:t>Terms used in s. 59B(5) and s. 63 to 73</w:t>
      </w:r>
      <w:bookmarkEnd w:id="101"/>
      <w:r>
        <w:rPr>
          <w:snapToGrid w:val="0"/>
        </w:rPr>
        <w:t xml:space="preserve"> </w:t>
      </w:r>
    </w:p>
    <w:p>
      <w:pPr>
        <w:pStyle w:val="Subsection"/>
        <w:spacing w:before="120"/>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102" w:name="_Toc422388179"/>
      <w:r>
        <w:rPr>
          <w:rStyle w:val="CharSectno"/>
        </w:rPr>
        <w:t>65A</w:t>
      </w:r>
      <w:r>
        <w:t>.</w:t>
      </w:r>
      <w:r>
        <w:tab/>
        <w:t>Using breath sample to find blood alcohol content</w:t>
      </w:r>
      <w:bookmarkEnd w:id="102"/>
    </w:p>
    <w:p>
      <w:pPr>
        <w:pStyle w:val="Subsection"/>
        <w:spacing w:before="18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w:t>
      </w:r>
    </w:p>
    <w:p>
      <w:pPr>
        <w:pStyle w:val="Heading5"/>
        <w:keepNext w:val="0"/>
        <w:keepLines w:val="0"/>
        <w:pageBreakBefore/>
        <w:spacing w:before="0"/>
        <w:rPr>
          <w:snapToGrid w:val="0"/>
        </w:rPr>
      </w:pPr>
      <w:bookmarkStart w:id="103" w:name="_Toc422388180"/>
      <w:r>
        <w:rPr>
          <w:rStyle w:val="CharSectno"/>
        </w:rPr>
        <w:t>66</w:t>
      </w:r>
      <w:r>
        <w:rPr>
          <w:snapToGrid w:val="0"/>
        </w:rPr>
        <w:t>.</w:t>
      </w:r>
      <w:r>
        <w:rPr>
          <w:snapToGrid w:val="0"/>
        </w:rPr>
        <w:tab/>
        <w:t>Breath, blood or urine sample, police powers to require etc.</w:t>
      </w:r>
      <w:bookmarkEnd w:id="103"/>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 xml:space="preserve">under subsection (5), the </w:t>
      </w:r>
      <w:r>
        <w:t>police officer</w:t>
      </w:r>
      <w:r>
        <w:rPr>
          <w:snapToGrid w:val="0"/>
        </w:rPr>
        <w:t xml:space="preserv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2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w:t>
      </w:r>
      <w:r>
        <w:t>]</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104" w:name="_Toc422388181"/>
      <w:r>
        <w:rPr>
          <w:rStyle w:val="CharSectno"/>
        </w:rPr>
        <w:t>66A</w:t>
      </w:r>
      <w:r>
        <w:t>.</w:t>
      </w:r>
      <w:r>
        <w:tab/>
        <w:t>Drug impairment, police powers to require driver assessment for etc.</w:t>
      </w:r>
      <w:bookmarkEnd w:id="104"/>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w:t>
      </w:r>
    </w:p>
    <w:p>
      <w:pPr>
        <w:pStyle w:val="Heading5"/>
        <w:spacing w:before="180"/>
      </w:pPr>
      <w:bookmarkStart w:id="105" w:name="_Toc422388182"/>
      <w:r>
        <w:rPr>
          <w:rStyle w:val="CharSectno"/>
        </w:rPr>
        <w:t>66B</w:t>
      </w:r>
      <w:r>
        <w:t>.</w:t>
      </w:r>
      <w:r>
        <w:tab/>
        <w:t>Blood or urine sample for drug analysis, police powers to require etc.</w:t>
      </w:r>
      <w:bookmarkEnd w:id="105"/>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spacing w:before="120"/>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106" w:name="_Toc422388183"/>
      <w:r>
        <w:rPr>
          <w:rStyle w:val="CharSectno"/>
        </w:rPr>
        <w:t>66C</w:t>
      </w:r>
      <w:r>
        <w:t>.</w:t>
      </w:r>
      <w:r>
        <w:tab/>
        <w:t>P</w:t>
      </w:r>
      <w:r>
        <w:rPr>
          <w:snapToGrid w:val="0"/>
        </w:rPr>
        <w:t>reliminary oral fluid test, police powers to require etc.</w:t>
      </w:r>
      <w:bookmarkEnd w:id="106"/>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ageBreakBefore/>
        <w:spacing w:before="0"/>
      </w:pPr>
      <w:bookmarkStart w:id="107" w:name="_Toc422388184"/>
      <w:r>
        <w:rPr>
          <w:rStyle w:val="CharSectno"/>
        </w:rPr>
        <w:t>66D</w:t>
      </w:r>
      <w:r>
        <w:t>.</w:t>
      </w:r>
      <w:r>
        <w:tab/>
        <w:t>Oral fluid sample, police powers to require etc.</w:t>
      </w:r>
      <w:bookmarkEnd w:id="107"/>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108" w:name="_Toc422388185"/>
      <w:r>
        <w:rPr>
          <w:rStyle w:val="CharSectno"/>
        </w:rPr>
        <w:t>66E</w:t>
      </w:r>
      <w:r>
        <w:t>.</w:t>
      </w:r>
      <w:r>
        <w:tab/>
        <w:t>Blood sample instead of oral fluid sample, police powers to require etc.</w:t>
      </w:r>
      <w:bookmarkEnd w:id="108"/>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medical </w:t>
      </w:r>
      <w:r>
        <w:t>practitioner or registered nurse</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109" w:name="_Toc422388186"/>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109"/>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w:t>
      </w:r>
    </w:p>
    <w:p>
      <w:pPr>
        <w:pStyle w:val="Heading5"/>
        <w:spacing w:before="180"/>
        <w:rPr>
          <w:snapToGrid w:val="0"/>
        </w:rPr>
      </w:pPr>
      <w:bookmarkStart w:id="110" w:name="_Toc422388187"/>
      <w:r>
        <w:rPr>
          <w:rStyle w:val="CharSectno"/>
        </w:rPr>
        <w:t>67</w:t>
      </w:r>
      <w:r>
        <w:rPr>
          <w:snapToGrid w:val="0"/>
        </w:rPr>
        <w:t>.</w:t>
      </w:r>
      <w:r>
        <w:rPr>
          <w:snapToGrid w:val="0"/>
        </w:rPr>
        <w:tab/>
        <w:t>Failure to comply with s. 66 requirement to provide breath, blood or urine sample</w:t>
      </w:r>
      <w:bookmarkEnd w:id="110"/>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w:t>
      </w:r>
    </w:p>
    <w:p>
      <w:pPr>
        <w:pStyle w:val="Heading5"/>
        <w:spacing w:before="180"/>
        <w:rPr>
          <w:snapToGrid w:val="0"/>
        </w:rPr>
      </w:pPr>
      <w:bookmarkStart w:id="111" w:name="_Toc422388188"/>
      <w:r>
        <w:rPr>
          <w:rStyle w:val="CharSectno"/>
        </w:rPr>
        <w:t>67AA</w:t>
      </w:r>
      <w:r>
        <w:rPr>
          <w:snapToGrid w:val="0"/>
        </w:rPr>
        <w:t>.</w:t>
      </w:r>
      <w:r>
        <w:rPr>
          <w:snapToGrid w:val="0"/>
        </w:rPr>
        <w:tab/>
        <w:t>Failure to comply with s. 66A or 66B requirement to do driver assessment or provide blood or urine sample</w:t>
      </w:r>
      <w:bookmarkEnd w:id="111"/>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w:t>
      </w:r>
    </w:p>
    <w:p>
      <w:pPr>
        <w:pStyle w:val="Heading5"/>
        <w:rPr>
          <w:snapToGrid w:val="0"/>
        </w:rPr>
      </w:pPr>
      <w:bookmarkStart w:id="112" w:name="_Toc422388189"/>
      <w:r>
        <w:rPr>
          <w:rStyle w:val="CharSectno"/>
        </w:rPr>
        <w:t>67AB</w:t>
      </w:r>
      <w:r>
        <w:rPr>
          <w:snapToGrid w:val="0"/>
        </w:rPr>
        <w:t>.</w:t>
      </w:r>
      <w:r>
        <w:rPr>
          <w:snapToGrid w:val="0"/>
        </w:rPr>
        <w:tab/>
        <w:t>Failure to comply with s. 66D or 66E requirement to provide oral fluid or blood sample</w:t>
      </w:r>
      <w:bookmarkEnd w:id="11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1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w:t>
      </w:r>
    </w:p>
    <w:p>
      <w:pPr>
        <w:pStyle w:val="Heading5"/>
        <w:rPr>
          <w:snapToGrid w:val="0"/>
        </w:rPr>
      </w:pPr>
      <w:bookmarkStart w:id="113" w:name="_Toc422388190"/>
      <w:r>
        <w:rPr>
          <w:rStyle w:val="CharSectno"/>
        </w:rPr>
        <w:t>67A</w:t>
      </w:r>
      <w:r>
        <w:rPr>
          <w:snapToGrid w:val="0"/>
        </w:rPr>
        <w:t>.</w:t>
      </w:r>
      <w:r>
        <w:rPr>
          <w:snapToGrid w:val="0"/>
        </w:rPr>
        <w:tab/>
        <w:t>Failure to comply with other requirements of police officer</w:t>
      </w:r>
      <w:bookmarkEnd w:id="113"/>
    </w:p>
    <w:p>
      <w:pPr>
        <w:pStyle w:val="Subsection"/>
        <w:rPr>
          <w:snapToGrid w:val="0"/>
        </w:rPr>
      </w:pPr>
      <w:r>
        <w:rPr>
          <w:snapToGrid w:val="0"/>
        </w:rPr>
        <w:tab/>
        <w:t>(1)</w:t>
      </w:r>
      <w:r>
        <w:rPr>
          <w:snapToGrid w:val="0"/>
        </w:rPr>
        <w:tab/>
        <w:t xml:space="preserve">Subject to subsection (2), a person 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w:t>
      </w:r>
    </w:p>
    <w:p>
      <w:pPr>
        <w:pStyle w:val="Heading5"/>
        <w:rPr>
          <w:snapToGrid w:val="0"/>
        </w:rPr>
      </w:pPr>
      <w:bookmarkStart w:id="114" w:name="_Toc422388191"/>
      <w:r>
        <w:rPr>
          <w:rStyle w:val="CharSectno"/>
        </w:rPr>
        <w:t>68</w:t>
      </w:r>
      <w:r>
        <w:rPr>
          <w:snapToGrid w:val="0"/>
        </w:rPr>
        <w:t>.</w:t>
      </w:r>
      <w:r>
        <w:rPr>
          <w:snapToGrid w:val="0"/>
        </w:rPr>
        <w:tab/>
        <w:t>Breath sample, analysis of etc.</w:t>
      </w:r>
      <w:bookmarkEnd w:id="114"/>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w:t>
      </w:r>
    </w:p>
    <w:p>
      <w:pPr>
        <w:pStyle w:val="Heading5"/>
        <w:rPr>
          <w:snapToGrid w:val="0"/>
        </w:rPr>
      </w:pPr>
      <w:bookmarkStart w:id="115" w:name="_Toc422388192"/>
      <w:r>
        <w:rPr>
          <w:rStyle w:val="CharSectno"/>
        </w:rPr>
        <w:t>69</w:t>
      </w:r>
      <w:r>
        <w:rPr>
          <w:snapToGrid w:val="0"/>
        </w:rPr>
        <w:t>.</w:t>
      </w:r>
      <w:r>
        <w:rPr>
          <w:snapToGrid w:val="0"/>
        </w:rPr>
        <w:tab/>
        <w:t>Blood sample, taking and analysis of</w:t>
      </w:r>
      <w:bookmarkEnd w:id="115"/>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w:t>
      </w:r>
    </w:p>
    <w:p>
      <w:pPr>
        <w:pStyle w:val="Heading5"/>
        <w:keepNext w:val="0"/>
        <w:keepLines w:val="0"/>
        <w:pageBreakBefore/>
        <w:spacing w:before="0"/>
        <w:rPr>
          <w:snapToGrid w:val="0"/>
        </w:rPr>
      </w:pPr>
      <w:bookmarkStart w:id="116" w:name="_Toc422388193"/>
      <w:r>
        <w:rPr>
          <w:rStyle w:val="CharSectno"/>
        </w:rPr>
        <w:t>69A</w:t>
      </w:r>
      <w:r>
        <w:rPr>
          <w:snapToGrid w:val="0"/>
        </w:rPr>
        <w:t>.</w:t>
      </w:r>
      <w:r>
        <w:rPr>
          <w:snapToGrid w:val="0"/>
        </w:rPr>
        <w:tab/>
        <w:t>Urine sample, taking of</w:t>
      </w:r>
      <w:bookmarkEnd w:id="116"/>
    </w:p>
    <w:p>
      <w:pPr>
        <w:pStyle w:val="Subsection"/>
        <w:spacing w:before="2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69A inserted by No. 82 of 1982 s. 17; amended by No. 39 of 2000 s. 36; No. 6 of 2007 s. 13; No. 8 of 2012 s. 37.]</w:t>
      </w:r>
    </w:p>
    <w:p>
      <w:pPr>
        <w:pStyle w:val="Heading5"/>
        <w:spacing w:before="240"/>
      </w:pPr>
      <w:bookmarkStart w:id="117" w:name="_Toc422388194"/>
      <w:r>
        <w:rPr>
          <w:rStyle w:val="CharSectno"/>
        </w:rPr>
        <w:t>69B</w:t>
      </w:r>
      <w:r>
        <w:t>.</w:t>
      </w:r>
      <w:r>
        <w:tab/>
        <w:t>Oral fluid sample, taking of</w:t>
      </w:r>
      <w:bookmarkEnd w:id="117"/>
    </w:p>
    <w:p>
      <w:pPr>
        <w:pStyle w:val="Subsection"/>
        <w:spacing w:before="2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69B inserted by No. 6 of 2007 s. 14; amended by No. 8 of 2012 s. 37.]</w:t>
      </w:r>
    </w:p>
    <w:p>
      <w:pPr>
        <w:pStyle w:val="Heading5"/>
        <w:spacing w:before="240"/>
        <w:rPr>
          <w:snapToGrid w:val="0"/>
        </w:rPr>
      </w:pPr>
      <w:bookmarkStart w:id="118" w:name="_Toc422388195"/>
      <w:r>
        <w:rPr>
          <w:rStyle w:val="CharSectno"/>
        </w:rPr>
        <w:t>70</w:t>
      </w:r>
      <w:r>
        <w:rPr>
          <w:snapToGrid w:val="0"/>
        </w:rPr>
        <w:t>.</w:t>
      </w:r>
      <w:r>
        <w:rPr>
          <w:snapToGrid w:val="0"/>
        </w:rPr>
        <w:tab/>
        <w:t>Evidentiary provisions</w:t>
      </w:r>
      <w:bookmarkEnd w:id="118"/>
    </w:p>
    <w:p>
      <w:pPr>
        <w:pStyle w:val="Subsection"/>
        <w:spacing w:before="2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w:t>
      </w:r>
    </w:p>
    <w:p>
      <w:pPr>
        <w:pStyle w:val="Heading5"/>
        <w:rPr>
          <w:snapToGrid w:val="0"/>
        </w:rPr>
      </w:pPr>
      <w:bookmarkStart w:id="119" w:name="_Toc422388196"/>
      <w:r>
        <w:rPr>
          <w:rStyle w:val="CharSectno"/>
        </w:rPr>
        <w:t>71</w:t>
      </w:r>
      <w:r>
        <w:rPr>
          <w:snapToGrid w:val="0"/>
        </w:rPr>
        <w:t>.</w:t>
      </w:r>
      <w:r>
        <w:rPr>
          <w:snapToGrid w:val="0"/>
        </w:rPr>
        <w:tab/>
        <w:t>Blood alcohol content at material time, how calculated</w:t>
      </w:r>
      <w:bookmarkEnd w:id="119"/>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ageBreakBefore/>
        <w:spacing w:before="0"/>
      </w:pPr>
      <w:bookmarkStart w:id="120" w:name="_Toc422388197"/>
      <w:r>
        <w:rPr>
          <w:rStyle w:val="CharSectno"/>
        </w:rPr>
        <w:t>71A</w:t>
      </w:r>
      <w:r>
        <w:t>.</w:t>
      </w:r>
      <w:r>
        <w:tab/>
        <w:t>Samples not to be used to obtain DNA</w:t>
      </w:r>
      <w:bookmarkEnd w:id="120"/>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121" w:name="_Toc422388198"/>
      <w:r>
        <w:rPr>
          <w:rStyle w:val="CharSectno"/>
        </w:rPr>
        <w:t>71B</w:t>
      </w:r>
      <w:r>
        <w:t>.</w:t>
      </w:r>
      <w:r>
        <w:tab/>
        <w:t>Preventing use of vehicle by alleged offender, police powers for</w:t>
      </w:r>
      <w:bookmarkEnd w:id="121"/>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spacing w:before="240"/>
      </w:pPr>
      <w:bookmarkStart w:id="122" w:name="_Toc422388199"/>
      <w:r>
        <w:rPr>
          <w:rStyle w:val="CharSectno"/>
        </w:rPr>
        <w:t>71C</w:t>
      </w:r>
      <w:r>
        <w:t>.</w:t>
      </w:r>
      <w:r>
        <w:tab/>
        <w:t>Disqualification by police officer</w:t>
      </w:r>
      <w:bookmarkEnd w:id="122"/>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123" w:name="_Toc422388200"/>
      <w:r>
        <w:rPr>
          <w:rStyle w:val="CharSectno"/>
        </w:rPr>
        <w:t>71D</w:t>
      </w:r>
      <w:r>
        <w:t>.</w:t>
      </w:r>
      <w:r>
        <w:tab/>
        <w:t>Disqualification notice (s. 71C), consequences of</w:t>
      </w:r>
      <w:bookmarkEnd w:id="123"/>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124" w:name="_Toc422388201"/>
      <w:r>
        <w:rPr>
          <w:rStyle w:val="CharSectno"/>
        </w:rPr>
        <w:t>71E</w:t>
      </w:r>
      <w:r>
        <w:t>.</w:t>
      </w:r>
      <w:r>
        <w:tab/>
        <w:t>Revocation of disqualification notice by police officer</w:t>
      </w:r>
      <w:bookmarkEnd w:id="124"/>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125" w:name="_Toc422388202"/>
      <w:r>
        <w:rPr>
          <w:rStyle w:val="CharSectno"/>
        </w:rPr>
        <w:t>71F</w:t>
      </w:r>
      <w:r>
        <w:t>.</w:t>
      </w:r>
      <w:r>
        <w:tab/>
        <w:t>Disqualification notice (s. 71C), court may order police to revoke</w:t>
      </w:r>
      <w:bookmarkEnd w:id="125"/>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126" w:name="_Toc422388203"/>
      <w:r>
        <w:rPr>
          <w:rStyle w:val="CharSectno"/>
        </w:rPr>
        <w:t>71G</w:t>
      </w:r>
      <w:r>
        <w:t>.</w:t>
      </w:r>
      <w:r>
        <w:tab/>
        <w:t>Disqualification notice (s. 71C) automatically revoked on acquittal etc.</w:t>
      </w:r>
      <w:bookmarkEnd w:id="126"/>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127" w:name="_Toc422388204"/>
      <w:r>
        <w:rPr>
          <w:rStyle w:val="CharSectno"/>
        </w:rPr>
        <w:t>71H</w:t>
      </w:r>
      <w:r>
        <w:t>.</w:t>
      </w:r>
      <w:r>
        <w:tab/>
        <w:t>Period of disqualification under s. 71C notice to be taken into account in sentencing</w:t>
      </w:r>
      <w:bookmarkEnd w:id="127"/>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128" w:name="_Toc422388205"/>
      <w:r>
        <w:rPr>
          <w:rStyle w:val="CharSectno"/>
        </w:rPr>
        <w:t>72</w:t>
      </w:r>
      <w:r>
        <w:rPr>
          <w:snapToGrid w:val="0"/>
        </w:rPr>
        <w:t>.</w:t>
      </w:r>
      <w:r>
        <w:rPr>
          <w:snapToGrid w:val="0"/>
        </w:rPr>
        <w:tab/>
        <w:t>Regulations for s. 59B(5) and 63 to 73; approval of apparatus etc.</w:t>
      </w:r>
      <w:bookmarkEnd w:id="128"/>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keepNext w:val="0"/>
        <w:keepLines w:val="0"/>
        <w:spacing w:before="180"/>
      </w:pPr>
      <w:bookmarkStart w:id="129" w:name="_Toc422388206"/>
      <w:r>
        <w:rPr>
          <w:rStyle w:val="CharSectno"/>
        </w:rPr>
        <w:t>72A</w:t>
      </w:r>
      <w:r>
        <w:t>.</w:t>
      </w:r>
      <w:r>
        <w:tab/>
        <w:t>Review of 2007 amendments to Act about drugs</w:t>
      </w:r>
      <w:bookmarkEnd w:id="129"/>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30" w:name="_Toc392245157"/>
      <w:bookmarkStart w:id="131" w:name="_Toc392504842"/>
      <w:bookmarkStart w:id="132" w:name="_Toc397951422"/>
      <w:bookmarkStart w:id="133" w:name="_Toc397956717"/>
      <w:bookmarkStart w:id="134" w:name="_Toc413149834"/>
      <w:bookmarkStart w:id="135" w:name="_Toc413159308"/>
      <w:bookmarkStart w:id="136" w:name="_Toc413760091"/>
      <w:bookmarkStart w:id="137" w:name="_Toc417568930"/>
      <w:bookmarkStart w:id="138" w:name="_Toc419284368"/>
      <w:bookmarkStart w:id="139" w:name="_Toc420572844"/>
      <w:bookmarkStart w:id="140" w:name="_Toc421264353"/>
      <w:bookmarkStart w:id="141" w:name="_Toc422388207"/>
      <w:r>
        <w:rPr>
          <w:rStyle w:val="CharDivNo"/>
        </w:rPr>
        <w:t>Division 3</w:t>
      </w:r>
      <w:r>
        <w:t> — </w:t>
      </w:r>
      <w:r>
        <w:rPr>
          <w:rStyle w:val="CharDivText"/>
        </w:rPr>
        <w:t>General matters as to driving offences</w:t>
      </w:r>
      <w:bookmarkEnd w:id="130"/>
      <w:bookmarkEnd w:id="131"/>
      <w:bookmarkEnd w:id="132"/>
      <w:bookmarkEnd w:id="133"/>
      <w:bookmarkEnd w:id="134"/>
      <w:bookmarkEnd w:id="135"/>
      <w:bookmarkEnd w:id="136"/>
      <w:bookmarkEnd w:id="137"/>
      <w:bookmarkEnd w:id="138"/>
      <w:bookmarkEnd w:id="139"/>
      <w:bookmarkEnd w:id="140"/>
      <w:bookmarkEnd w:id="141"/>
    </w:p>
    <w:p>
      <w:pPr>
        <w:pStyle w:val="Footnoteheading"/>
        <w:keepNext/>
        <w:keepLines/>
      </w:pPr>
      <w:r>
        <w:tab/>
        <w:t>[Heading inserted by No. 10 of 2004 s. 10.]</w:t>
      </w:r>
    </w:p>
    <w:p>
      <w:pPr>
        <w:pStyle w:val="Heading5"/>
        <w:rPr>
          <w:snapToGrid w:val="0"/>
        </w:rPr>
      </w:pPr>
      <w:bookmarkStart w:id="142" w:name="_Toc422388208"/>
      <w:r>
        <w:rPr>
          <w:rStyle w:val="CharSectno"/>
        </w:rPr>
        <w:t>73</w:t>
      </w:r>
      <w:r>
        <w:rPr>
          <w:snapToGrid w:val="0"/>
        </w:rPr>
        <w:t>.</w:t>
      </w:r>
      <w:r>
        <w:rPr>
          <w:snapToGrid w:val="0"/>
        </w:rPr>
        <w:tab/>
        <w:t>Certain offences extend to driving or attempting to drive in public places</w:t>
      </w:r>
      <w:bookmarkEnd w:id="142"/>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Heading5"/>
      </w:pPr>
      <w:bookmarkStart w:id="143" w:name="_Toc422388209"/>
      <w:r>
        <w:rPr>
          <w:rStyle w:val="CharSectno"/>
        </w:rPr>
        <w:t>74</w:t>
      </w:r>
      <w:r>
        <w:t>.</w:t>
      </w:r>
      <w:r>
        <w:tab/>
        <w:t>Proceedings under s. 76 or 78 or Div. 4, rights of Commissioner of Police and Director General to be heard in</w:t>
      </w:r>
      <w:bookmarkEnd w:id="143"/>
    </w:p>
    <w:p>
      <w:pPr>
        <w:pStyle w:val="Ednotesubsection"/>
        <w:spacing w:before="120"/>
      </w:pPr>
      <w:r>
        <w:tab/>
        <w:t>[(1), (2)</w:t>
      </w:r>
      <w:r>
        <w:tab/>
        <w:t>deleted]</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 amended by No. 8 of 2012 s. 19.]</w:t>
      </w:r>
    </w:p>
    <w:p>
      <w:pPr>
        <w:pStyle w:val="Ednotesection"/>
        <w:spacing w:before="160"/>
        <w:ind w:left="890" w:hanging="890"/>
      </w:pPr>
      <w:r>
        <w:t>[</w:t>
      </w:r>
      <w:r>
        <w:rPr>
          <w:b/>
        </w:rPr>
        <w:t>75-78.</w:t>
      </w:r>
      <w:r>
        <w:tab/>
        <w:t>Deleted by No. 8 of 2012 s. 20.]</w:t>
      </w:r>
    </w:p>
    <w:p>
      <w:pPr>
        <w:pStyle w:val="Heading3"/>
        <w:keepLines/>
        <w:spacing w:before="200"/>
      </w:pPr>
      <w:bookmarkStart w:id="144" w:name="_Toc392245164"/>
      <w:bookmarkStart w:id="145" w:name="_Toc392504849"/>
      <w:bookmarkStart w:id="146" w:name="_Toc397951429"/>
      <w:bookmarkStart w:id="147" w:name="_Toc397956724"/>
      <w:bookmarkStart w:id="148" w:name="_Toc413149841"/>
      <w:bookmarkStart w:id="149" w:name="_Toc413159315"/>
      <w:bookmarkStart w:id="150" w:name="_Toc413760094"/>
      <w:bookmarkStart w:id="151" w:name="_Toc417568933"/>
      <w:bookmarkStart w:id="152" w:name="_Toc419284371"/>
      <w:bookmarkStart w:id="153" w:name="_Toc420572847"/>
      <w:bookmarkStart w:id="154" w:name="_Toc421264356"/>
      <w:bookmarkStart w:id="155" w:name="_Toc422388210"/>
      <w:r>
        <w:rPr>
          <w:rStyle w:val="CharDivNo"/>
        </w:rPr>
        <w:t>Division 4</w:t>
      </w:r>
      <w:r>
        <w:t> — </w:t>
      </w:r>
      <w:r>
        <w:rPr>
          <w:rStyle w:val="CharDivText"/>
        </w:rPr>
        <w:t>Impounding and confiscation of vehicles for certain offences</w:t>
      </w:r>
      <w:bookmarkEnd w:id="144"/>
      <w:bookmarkEnd w:id="145"/>
      <w:bookmarkEnd w:id="146"/>
      <w:bookmarkEnd w:id="147"/>
      <w:bookmarkEnd w:id="148"/>
      <w:bookmarkEnd w:id="149"/>
      <w:bookmarkEnd w:id="150"/>
      <w:bookmarkEnd w:id="151"/>
      <w:bookmarkEnd w:id="152"/>
      <w:bookmarkEnd w:id="153"/>
      <w:bookmarkEnd w:id="154"/>
      <w:bookmarkEnd w:id="155"/>
    </w:p>
    <w:p>
      <w:pPr>
        <w:pStyle w:val="Footnoteheading"/>
        <w:keepNext/>
        <w:keepLines/>
      </w:pPr>
      <w:r>
        <w:tab/>
        <w:t>[Heading inserted by No. 10 of 2004 s. 13; amended by No. 4 of 2007 s. 12.]</w:t>
      </w:r>
    </w:p>
    <w:p>
      <w:pPr>
        <w:pStyle w:val="Heading4"/>
        <w:spacing w:before="200"/>
      </w:pPr>
      <w:bookmarkStart w:id="156" w:name="_Toc392245165"/>
      <w:bookmarkStart w:id="157" w:name="_Toc392504850"/>
      <w:bookmarkStart w:id="158" w:name="_Toc397951430"/>
      <w:bookmarkStart w:id="159" w:name="_Toc397956725"/>
      <w:bookmarkStart w:id="160" w:name="_Toc413149842"/>
      <w:bookmarkStart w:id="161" w:name="_Toc413159316"/>
      <w:bookmarkStart w:id="162" w:name="_Toc413760095"/>
      <w:bookmarkStart w:id="163" w:name="_Toc417568934"/>
      <w:bookmarkStart w:id="164" w:name="_Toc419284372"/>
      <w:bookmarkStart w:id="165" w:name="_Toc420572848"/>
      <w:bookmarkStart w:id="166" w:name="_Toc421264357"/>
      <w:bookmarkStart w:id="167" w:name="_Toc422388211"/>
      <w:r>
        <w:t>Subdivision 1 — Preliminary</w:t>
      </w:r>
      <w:bookmarkEnd w:id="156"/>
      <w:bookmarkEnd w:id="157"/>
      <w:bookmarkEnd w:id="158"/>
      <w:bookmarkEnd w:id="159"/>
      <w:bookmarkEnd w:id="160"/>
      <w:bookmarkEnd w:id="161"/>
      <w:bookmarkEnd w:id="162"/>
      <w:bookmarkEnd w:id="163"/>
      <w:bookmarkEnd w:id="164"/>
      <w:bookmarkEnd w:id="165"/>
      <w:bookmarkEnd w:id="166"/>
      <w:bookmarkEnd w:id="167"/>
    </w:p>
    <w:p>
      <w:pPr>
        <w:pStyle w:val="Footnoteheading"/>
      </w:pPr>
      <w:r>
        <w:tab/>
        <w:t>[Heading inserted by No. 10 of 2004 s. 13.]</w:t>
      </w:r>
    </w:p>
    <w:p>
      <w:pPr>
        <w:pStyle w:val="Heading5"/>
        <w:spacing w:before="180"/>
      </w:pPr>
      <w:bookmarkStart w:id="168" w:name="_Toc422388212"/>
      <w:r>
        <w:rPr>
          <w:rStyle w:val="CharSectno"/>
        </w:rPr>
        <w:t>78A</w:t>
      </w:r>
      <w:r>
        <w:t>.</w:t>
      </w:r>
      <w:r>
        <w:tab/>
        <w:t>Terms used</w:t>
      </w:r>
      <w:bookmarkEnd w:id="168"/>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keepNex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 No. 8 of 2012 s. 21 (as amended by No. 10 of 2015 s. 17).]</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169" w:name="_Toc422388213"/>
      <w:r>
        <w:rPr>
          <w:rStyle w:val="CharSectno"/>
        </w:rPr>
        <w:t>78B</w:t>
      </w:r>
      <w:r>
        <w:t>.</w:t>
      </w:r>
      <w:r>
        <w:tab/>
        <w:t>Penalties etc. not affected by impounding etc.</w:t>
      </w:r>
      <w:bookmarkEnd w:id="169"/>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70" w:name="_Toc422388214"/>
      <w:r>
        <w:rPr>
          <w:rStyle w:val="CharSectno"/>
        </w:rPr>
        <w:t>78C</w:t>
      </w:r>
      <w:r>
        <w:rPr>
          <w:snapToGrid w:val="0"/>
        </w:rPr>
        <w:t>.</w:t>
      </w:r>
      <w:r>
        <w:rPr>
          <w:snapToGrid w:val="0"/>
        </w:rPr>
        <w:tab/>
        <w:t>Police powers for this Division</w:t>
      </w:r>
      <w:bookmarkEnd w:id="170"/>
    </w:p>
    <w:p>
      <w:pPr>
        <w:pStyle w:val="Subsection"/>
      </w:pPr>
      <w:r>
        <w:tab/>
        <w:t>(1)</w:t>
      </w:r>
      <w:r>
        <w:tab/>
        <w:t>A police officer and any person assisting a police officer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by operation of section 79BB(2), 79BCB(2) or 79BCE(2).</w:t>
      </w:r>
    </w:p>
    <w:p>
      <w:pPr>
        <w:pStyle w:val="Subsection"/>
      </w:pPr>
      <w:r>
        <w:tab/>
        <w:t>(2)</w:t>
      </w:r>
      <w:r>
        <w:tab/>
        <w:t>A police officer and any person assisting a police officer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(3)(ba)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171" w:name="_Toc422388215"/>
      <w:r>
        <w:rPr>
          <w:rStyle w:val="CharSectno"/>
        </w:rPr>
        <w:t>78D</w:t>
      </w:r>
      <w:r>
        <w:t>.</w:t>
      </w:r>
      <w:r>
        <w:tab/>
        <w:t>Contracts for conveying, storing etc. impounded etc. vehicles</w:t>
      </w:r>
      <w:bookmarkEnd w:id="171"/>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w:t>
      </w:r>
    </w:p>
    <w:p>
      <w:pPr>
        <w:pStyle w:val="Heading5"/>
        <w:spacing w:before="180"/>
      </w:pPr>
      <w:bookmarkStart w:id="172" w:name="_Toc422388216"/>
      <w:r>
        <w:rPr>
          <w:rStyle w:val="CharSectno"/>
        </w:rPr>
        <w:t>78E</w:t>
      </w:r>
      <w:r>
        <w:t>.</w:t>
      </w:r>
      <w:r>
        <w:tab/>
        <w:t>Expenses owed to Commissioner, recovery of</w:t>
      </w:r>
      <w:bookmarkEnd w:id="172"/>
    </w:p>
    <w:p>
      <w:pPr>
        <w:pStyle w:val="Subsection"/>
        <w:spacing w:before="120"/>
      </w:pPr>
      <w:r>
        <w:tab/>
      </w:r>
      <w:r>
        <w:tab/>
        <w:t>The Commissioner may recover expenses for which a person is liable under section 79E, 80H, 80K or 80LA from that person in a court of competent jurisdiction as a debt due to the Commissioner.</w:t>
      </w:r>
    </w:p>
    <w:p>
      <w:pPr>
        <w:pStyle w:val="Footnotesection"/>
        <w:spacing w:before="100"/>
        <w:ind w:left="890" w:hanging="890"/>
      </w:pPr>
      <w:r>
        <w:tab/>
        <w:t>[Section 78E inserted by No. 10 of 2004 s. 13; amended by No. 23 of 2009 s. 10.]</w:t>
      </w:r>
    </w:p>
    <w:p>
      <w:pPr>
        <w:pStyle w:val="Heading4"/>
        <w:keepLines/>
        <w:spacing w:before="200"/>
      </w:pPr>
      <w:bookmarkStart w:id="173" w:name="_Toc392245171"/>
      <w:bookmarkStart w:id="174" w:name="_Toc392504856"/>
      <w:bookmarkStart w:id="175" w:name="_Toc397951436"/>
      <w:bookmarkStart w:id="176" w:name="_Toc397956731"/>
      <w:bookmarkStart w:id="177" w:name="_Toc413149848"/>
      <w:bookmarkStart w:id="178" w:name="_Toc413159322"/>
      <w:bookmarkStart w:id="179" w:name="_Toc413760101"/>
      <w:bookmarkStart w:id="180" w:name="_Toc417568940"/>
      <w:bookmarkStart w:id="181" w:name="_Toc419284378"/>
      <w:bookmarkStart w:id="182" w:name="_Toc420572854"/>
      <w:bookmarkStart w:id="183" w:name="_Toc421264363"/>
      <w:bookmarkStart w:id="184" w:name="_Toc422388217"/>
      <w:r>
        <w:t>Subdivision 2 — Impounding of vehicles by police</w:t>
      </w:r>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keepNext/>
        <w:keepLines/>
      </w:pPr>
      <w:r>
        <w:tab/>
        <w:t>[Heading inserted by No. 10 of 2004 s. 13.]</w:t>
      </w:r>
    </w:p>
    <w:p>
      <w:pPr>
        <w:pStyle w:val="Heading5"/>
        <w:spacing w:before="180"/>
      </w:pPr>
      <w:bookmarkStart w:id="185" w:name="_Toc422388218"/>
      <w:r>
        <w:rPr>
          <w:rStyle w:val="CharSectno"/>
        </w:rPr>
        <w:t>79</w:t>
      </w:r>
      <w:r>
        <w:t>.</w:t>
      </w:r>
      <w:r>
        <w:tab/>
        <w:t>Impounding offence (driving), police powers to impound vehicle used in</w:t>
      </w:r>
      <w:bookmarkEnd w:id="185"/>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w:t>
      </w:r>
    </w:p>
    <w:p>
      <w:pPr>
        <w:pStyle w:val="Heading5"/>
        <w:spacing w:before="180"/>
      </w:pPr>
      <w:bookmarkStart w:id="186" w:name="_Toc422388219"/>
      <w:r>
        <w:rPr>
          <w:rStyle w:val="CharSectno"/>
        </w:rPr>
        <w:t>79A</w:t>
      </w:r>
      <w:r>
        <w:t>.</w:t>
      </w:r>
      <w:r>
        <w:tab/>
        <w:t>Impounding offence (driver’s licence), police powers to impound vehicle used in</w:t>
      </w:r>
      <w:bookmarkEnd w:id="186"/>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w:t>
      </w:r>
    </w:p>
    <w:p>
      <w:pPr>
        <w:pStyle w:val="Heading5"/>
        <w:spacing w:before="240"/>
      </w:pPr>
      <w:bookmarkStart w:id="187" w:name="_Toc422388220"/>
      <w:r>
        <w:rPr>
          <w:rStyle w:val="CharSectno"/>
        </w:rPr>
        <w:t>79BA</w:t>
      </w:r>
      <w:r>
        <w:t>.</w:t>
      </w:r>
      <w:r>
        <w:tab/>
        <w:t>Notice to surrender vehicle for impoundment, issue of etc.</w:t>
      </w:r>
      <w:bookmarkEnd w:id="187"/>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r>
        <w:tab/>
        <w:t>[Section 79BA inserted by No. 23 of 2009 s. 12; amended by No. 8 of 2012 s. 24 and 38.]</w:t>
      </w:r>
    </w:p>
    <w:p>
      <w:pPr>
        <w:pStyle w:val="Heading5"/>
        <w:spacing w:before="240"/>
      </w:pPr>
      <w:bookmarkStart w:id="188" w:name="_Toc422388221"/>
      <w:r>
        <w:rPr>
          <w:rStyle w:val="CharSectno"/>
        </w:rPr>
        <w:t>79BB</w:t>
      </w:r>
      <w:r>
        <w:t>.</w:t>
      </w:r>
      <w:r>
        <w:tab/>
        <w:t>Surrender notice, consequences of</w:t>
      </w:r>
      <w:bookmarkEnd w:id="188"/>
    </w:p>
    <w:p>
      <w:pPr>
        <w:pStyle w:val="Subsection"/>
        <w:spacing w:before="180"/>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is impounded by operation of this subsection for a period that commences at the time when a police officer takes possession of the vehicle for the purpose of impounding it.</w:t>
      </w:r>
    </w:p>
    <w:p>
      <w:pPr>
        <w:pStyle w:val="Subsection"/>
        <w:spacing w:before="180"/>
      </w:pPr>
      <w:r>
        <w:tab/>
        <w:t>(3)</w:t>
      </w:r>
      <w:r>
        <w:tab/>
        <w:t>The time when the period for which a vehicle is impounded by operation of subsection (1) or (2) commences is not required to be within a period of 28 days after the day of the offence.</w:t>
      </w:r>
    </w:p>
    <w:p>
      <w:pPr>
        <w:pStyle w:val="Subsection"/>
        <w:spacing w:before="180"/>
      </w:pPr>
      <w:r>
        <w:tab/>
        <w:t>(4)</w:t>
      </w:r>
      <w:r>
        <w:tab/>
        <w:t>The period for which a vehicle is impounded by operation of subsection (1) or (2) ends when the impounding period has passed since the end of the day on which the vehicle was impounded.</w:t>
      </w:r>
    </w:p>
    <w:p>
      <w:pPr>
        <w:pStyle w:val="Subsection"/>
        <w:spacing w:before="180"/>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r>
        <w:tab/>
        <w:t>[Section 79BB inserted by No. 23 of 2009 s. 12; amended by No. 8 of 2012 s. 37.]</w:t>
      </w:r>
    </w:p>
    <w:p>
      <w:pPr>
        <w:pStyle w:val="Heading5"/>
        <w:spacing w:before="240"/>
      </w:pPr>
      <w:bookmarkStart w:id="189" w:name="_Toc422388222"/>
      <w:r>
        <w:rPr>
          <w:rStyle w:val="CharSectno"/>
        </w:rPr>
        <w:t>79BCA</w:t>
      </w:r>
      <w:r>
        <w:t>.</w:t>
      </w:r>
      <w:r>
        <w:tab/>
        <w:t>Notice to surrender substitute vehicle for impoundment, issue of etc.</w:t>
      </w:r>
      <w:bookmarkEnd w:id="189"/>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w:t>
      </w:r>
    </w:p>
    <w:p>
      <w:pPr>
        <w:pStyle w:val="Heading5"/>
        <w:keepNext w:val="0"/>
        <w:keepLines w:val="0"/>
        <w:spacing w:before="180"/>
      </w:pPr>
      <w:bookmarkStart w:id="190" w:name="_Toc422388223"/>
      <w:r>
        <w:rPr>
          <w:rStyle w:val="CharSectno"/>
        </w:rPr>
        <w:t>79BCB</w:t>
      </w:r>
      <w:r>
        <w:t>.</w:t>
      </w:r>
      <w:r>
        <w:tab/>
        <w:t>Surrender substitute vehicle notice, consequences of</w:t>
      </w:r>
      <w:bookmarkEnd w:id="190"/>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 amended by No. 8 of 2012 s. 37.]</w:t>
      </w:r>
    </w:p>
    <w:p>
      <w:pPr>
        <w:pStyle w:val="Heading5"/>
      </w:pPr>
      <w:bookmarkStart w:id="191" w:name="_Toc422388224"/>
      <w:r>
        <w:rPr>
          <w:rStyle w:val="CharSectno"/>
        </w:rPr>
        <w:t>79BCC</w:t>
      </w:r>
      <w:r>
        <w:t>.</w:t>
      </w:r>
      <w:r>
        <w:tab/>
        <w:t>Notice under s. 79BA, 79BCA or 79BCD, cancelling</w:t>
      </w:r>
      <w:bookmarkEnd w:id="191"/>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w:t>
      </w:r>
    </w:p>
    <w:p>
      <w:pPr>
        <w:pStyle w:val="Heading5"/>
      </w:pPr>
      <w:bookmarkStart w:id="192" w:name="_Toc422388225"/>
      <w:r>
        <w:rPr>
          <w:rStyle w:val="CharSectno"/>
        </w:rPr>
        <w:t>79BCD</w:t>
      </w:r>
      <w:r>
        <w:t>.</w:t>
      </w:r>
      <w:r>
        <w:tab/>
        <w:t>Notice to surrender alternative vehicle for impoundment, issue of etc.</w:t>
      </w:r>
      <w:bookmarkEnd w:id="192"/>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w:t>
      </w:r>
    </w:p>
    <w:p>
      <w:pPr>
        <w:pStyle w:val="Heading5"/>
      </w:pPr>
      <w:bookmarkStart w:id="193" w:name="_Toc422388226"/>
      <w:r>
        <w:rPr>
          <w:rStyle w:val="CharSectno"/>
        </w:rPr>
        <w:t>79BCE</w:t>
      </w:r>
      <w:r>
        <w:t>.</w:t>
      </w:r>
      <w:r>
        <w:tab/>
        <w:t>Surrender alternative vehicle notice, consequences of</w:t>
      </w:r>
      <w:bookmarkEnd w:id="193"/>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ind w:left="890" w:hanging="890"/>
      </w:pPr>
      <w:r>
        <w:tab/>
        <w:t>[Section 79BCE inserted by No. 20 of 2010 s. 6; amended by No. 8 of 2012 s. 37.]</w:t>
      </w:r>
    </w:p>
    <w:p>
      <w:pPr>
        <w:pStyle w:val="Heading5"/>
        <w:spacing w:before="180"/>
      </w:pPr>
      <w:bookmarkStart w:id="194" w:name="_Toc422388227"/>
      <w:r>
        <w:rPr>
          <w:rStyle w:val="CharSectno"/>
        </w:rPr>
        <w:t>79BC</w:t>
      </w:r>
      <w:r>
        <w:t>.</w:t>
      </w:r>
      <w:r>
        <w:tab/>
        <w:t>Acquittal etc. of pending charge of impounding offence (driving), effect of</w:t>
      </w:r>
      <w:bookmarkEnd w:id="194"/>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195" w:name="_Toc422388228"/>
      <w:r>
        <w:rPr>
          <w:rStyle w:val="CharSectno"/>
        </w:rPr>
        <w:t>79BD</w:t>
      </w:r>
      <w:r>
        <w:t>.</w:t>
      </w:r>
      <w:r>
        <w:tab/>
        <w:t>Suspension of vehicle licence on Commissioner’s request</w:t>
      </w:r>
      <w:bookmarkEnd w:id="195"/>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196" w:name="_Toc422388229"/>
      <w:r>
        <w:rPr>
          <w:rStyle w:val="CharSectno"/>
        </w:rPr>
        <w:t>79B</w:t>
      </w:r>
      <w:r>
        <w:t>.</w:t>
      </w:r>
      <w:r>
        <w:tab/>
        <w:t>Notice of impounding, police to issue etc.</w:t>
      </w:r>
      <w:bookmarkEnd w:id="196"/>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197" w:name="_Toc422388230"/>
      <w:r>
        <w:rPr>
          <w:rStyle w:val="CharSectno"/>
        </w:rPr>
        <w:t>79C</w:t>
      </w:r>
      <w:r>
        <w:t>.</w:t>
      </w:r>
      <w:r>
        <w:tab/>
        <w:t>Senior officer to be informed etc. if vehicle impounded</w:t>
      </w:r>
      <w:bookmarkEnd w:id="197"/>
    </w:p>
    <w:p>
      <w:pPr>
        <w:pStyle w:val="Subsection"/>
      </w:pPr>
      <w:r>
        <w:tab/>
        <w:t>(1)</w:t>
      </w:r>
      <w:r>
        <w:tab/>
        <w:t>A police officer,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w:t>
      </w:r>
    </w:p>
    <w:p>
      <w:pPr>
        <w:pStyle w:val="Heading5"/>
      </w:pPr>
      <w:bookmarkStart w:id="198" w:name="_Toc422388231"/>
      <w:r>
        <w:rPr>
          <w:rStyle w:val="CharSectno"/>
        </w:rPr>
        <w:t>79D</w:t>
      </w:r>
      <w:r>
        <w:t>.</w:t>
      </w:r>
      <w:r>
        <w:tab/>
        <w:t>Release of impounded vehicle</w:t>
      </w:r>
      <w:bookmarkEnd w:id="198"/>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199" w:name="_Toc422388232"/>
      <w:r>
        <w:rPr>
          <w:rStyle w:val="CharSectno"/>
        </w:rPr>
        <w:t>79E</w:t>
      </w:r>
      <w:r>
        <w:t>.</w:t>
      </w:r>
      <w:r>
        <w:tab/>
        <w:t>Police expenses for impounding, liability for</w:t>
      </w:r>
      <w:bookmarkEnd w:id="199"/>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keepNext/>
      </w:pPr>
      <w:r>
        <w:tab/>
        <w:t>(b)</w:t>
      </w:r>
      <w:r>
        <w:tab/>
        <w:t>any amount received by the Commissioner under section 80JA(8)(b),</w:t>
      </w:r>
    </w:p>
    <w:p>
      <w:pPr>
        <w:pStyle w:val="Subsection"/>
      </w:pPr>
      <w:r>
        <w:tab/>
      </w:r>
      <w:r>
        <w:tab/>
        <w:t>in relation to impounding the vehicle or vehicles.</w:t>
      </w:r>
    </w:p>
    <w:p>
      <w:pPr>
        <w:pStyle w:val="Footnotesection"/>
        <w:ind w:left="890" w:hanging="890"/>
      </w:pPr>
      <w:r>
        <w:tab/>
        <w:t>[Section 79E inserted by No. 23 of 2009 s. 16; amended by No. 20 of 2010 s. 11.]</w:t>
      </w:r>
    </w:p>
    <w:p>
      <w:pPr>
        <w:pStyle w:val="Heading4"/>
        <w:keepLines/>
      </w:pPr>
      <w:bookmarkStart w:id="200" w:name="_Toc392245187"/>
      <w:bookmarkStart w:id="201" w:name="_Toc392504872"/>
      <w:bookmarkStart w:id="202" w:name="_Toc397951452"/>
      <w:bookmarkStart w:id="203" w:name="_Toc397956747"/>
      <w:bookmarkStart w:id="204" w:name="_Toc413149864"/>
      <w:bookmarkStart w:id="205" w:name="_Toc413159338"/>
      <w:bookmarkStart w:id="206" w:name="_Toc413760117"/>
      <w:bookmarkStart w:id="207" w:name="_Toc417568956"/>
      <w:bookmarkStart w:id="208" w:name="_Toc419284394"/>
      <w:bookmarkStart w:id="209" w:name="_Toc420572870"/>
      <w:bookmarkStart w:id="210" w:name="_Toc421264379"/>
      <w:bookmarkStart w:id="211" w:name="_Toc422388233"/>
      <w:r>
        <w:t>Subdivision 3 — Impounding and confiscation of vehicles by court order</w:t>
      </w:r>
      <w:bookmarkEnd w:id="200"/>
      <w:bookmarkEnd w:id="201"/>
      <w:bookmarkEnd w:id="202"/>
      <w:bookmarkEnd w:id="203"/>
      <w:bookmarkEnd w:id="204"/>
      <w:bookmarkEnd w:id="205"/>
      <w:bookmarkEnd w:id="206"/>
      <w:bookmarkEnd w:id="207"/>
      <w:bookmarkEnd w:id="208"/>
      <w:bookmarkEnd w:id="209"/>
      <w:bookmarkEnd w:id="210"/>
      <w:bookmarkEnd w:id="211"/>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rPr>
          <w:snapToGrid w:val="0"/>
        </w:rPr>
      </w:pPr>
      <w:bookmarkStart w:id="212" w:name="_Toc422388234"/>
      <w:r>
        <w:rPr>
          <w:rStyle w:val="CharSectno"/>
        </w:rPr>
        <w:t>80A</w:t>
      </w:r>
      <w:r>
        <w:rPr>
          <w:snapToGrid w:val="0"/>
        </w:rPr>
        <w:t>.</w:t>
      </w:r>
      <w:r>
        <w:rPr>
          <w:snapToGrid w:val="0"/>
        </w:rPr>
        <w:tab/>
        <w:t>Impounding offence (driving) by previous offender, court may confiscate vehicle used in</w:t>
      </w:r>
      <w:bookmarkEnd w:id="212"/>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213" w:name="_Toc422388235"/>
      <w:r>
        <w:rPr>
          <w:rStyle w:val="CharSectno"/>
        </w:rPr>
        <w:t>80B</w:t>
      </w:r>
      <w:r>
        <w:t>.</w:t>
      </w:r>
      <w:r>
        <w:tab/>
      </w:r>
      <w:r>
        <w:rPr>
          <w:snapToGrid w:val="0"/>
        </w:rPr>
        <w:t>Impounding offence (driver’s licence) by previous offender, court may impound vehicle of</w:t>
      </w:r>
      <w:bookmarkEnd w:id="213"/>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214" w:name="_Toc422388236"/>
      <w:r>
        <w:rPr>
          <w:rStyle w:val="CharSectno"/>
        </w:rPr>
        <w:t>80C</w:t>
      </w:r>
      <w:r>
        <w:t>.</w:t>
      </w:r>
      <w:r>
        <w:tab/>
        <w:t>Impounding offence (</w:t>
      </w:r>
      <w:r>
        <w:rPr>
          <w:snapToGrid w:val="0"/>
        </w:rPr>
        <w:t>driver’s licence) by previous offender, court may confiscate vehicle of</w:t>
      </w:r>
      <w:bookmarkEnd w:id="214"/>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215" w:name="_Toc422388237"/>
      <w:r>
        <w:rPr>
          <w:rStyle w:val="CharSectno"/>
        </w:rPr>
        <w:t>80CA</w:t>
      </w:r>
      <w:r>
        <w:t>.</w:t>
      </w:r>
      <w:r>
        <w:tab/>
        <w:t>Road rage offence, court may impound offender’s vehicle for</w:t>
      </w:r>
      <w:bookmarkEnd w:id="215"/>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spacing w:before="180"/>
      </w:pPr>
      <w:bookmarkStart w:id="216" w:name="_Toc422388238"/>
      <w:r>
        <w:rPr>
          <w:rStyle w:val="CharSectno"/>
        </w:rPr>
        <w:t>80CB</w:t>
      </w:r>
      <w:r>
        <w:t>.</w:t>
      </w:r>
      <w:r>
        <w:tab/>
        <w:t>Road rage offence, court may confiscate offender’s vehicle for</w:t>
      </w:r>
      <w:bookmarkEnd w:id="216"/>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217" w:name="_Toc422388239"/>
      <w:r>
        <w:rPr>
          <w:rStyle w:val="CharSectno"/>
        </w:rPr>
        <w:t>80D</w:t>
      </w:r>
      <w:r>
        <w:t>.</w:t>
      </w:r>
      <w:r>
        <w:tab/>
        <w:t>Confiscation under s. 80A, 80C or 80CB, effect of</w:t>
      </w:r>
      <w:bookmarkEnd w:id="217"/>
    </w:p>
    <w:p>
      <w:pPr>
        <w:pStyle w:val="Subsection"/>
        <w:spacing w:before="120"/>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w:t>
      </w:r>
    </w:p>
    <w:p>
      <w:pPr>
        <w:pStyle w:val="Heading5"/>
        <w:spacing w:before="180"/>
      </w:pPr>
      <w:bookmarkStart w:id="218" w:name="_Toc422388240"/>
      <w:r>
        <w:rPr>
          <w:rStyle w:val="CharSectno"/>
        </w:rPr>
        <w:t>80E</w:t>
      </w:r>
      <w:r>
        <w:t>.</w:t>
      </w:r>
      <w:r>
        <w:tab/>
        <w:t>Confiscation under s. 80A not to be of stolen, hired or lent vehicle</w:t>
      </w:r>
      <w:bookmarkEnd w:id="218"/>
    </w:p>
    <w:p>
      <w:pPr>
        <w:pStyle w:val="Subsection"/>
        <w:spacing w:before="120"/>
      </w:pPr>
      <w:r>
        <w:tab/>
        <w:t>(1)</w:t>
      </w:r>
      <w:r>
        <w:tab/>
        <w:t>A court is not to make an order under section 80A(1)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180"/>
      </w:pPr>
      <w:bookmarkStart w:id="219" w:name="_Toc422388241"/>
      <w:r>
        <w:rPr>
          <w:rStyle w:val="CharSectno"/>
        </w:rPr>
        <w:t>80FA</w:t>
      </w:r>
      <w:r>
        <w:t>.</w:t>
      </w:r>
      <w:r>
        <w:tab/>
        <w:t>When court may order impounding instead of confiscation</w:t>
      </w:r>
      <w:bookmarkEnd w:id="219"/>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220" w:name="_Toc422388242"/>
      <w:r>
        <w:rPr>
          <w:rStyle w:val="CharSectno"/>
        </w:rPr>
        <w:t>80F</w:t>
      </w:r>
      <w:r>
        <w:t>.</w:t>
      </w:r>
      <w:r>
        <w:tab/>
        <w:t>Impounding or confiscation order to specify time and place for surrender of vehicle</w:t>
      </w:r>
      <w:bookmarkEnd w:id="220"/>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221" w:name="_Toc422388243"/>
      <w:r>
        <w:rPr>
          <w:rStyle w:val="CharSectno"/>
        </w:rPr>
        <w:t>80GA</w:t>
      </w:r>
      <w:r>
        <w:t>.</w:t>
      </w:r>
      <w:r>
        <w:tab/>
        <w:t>Application for s. 80B to 80CB order, which vehicle can be subject of</w:t>
      </w:r>
      <w:bookmarkEnd w:id="221"/>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spacing w:before="180"/>
      </w:pPr>
      <w:bookmarkStart w:id="222" w:name="_Toc422388244"/>
      <w:r>
        <w:rPr>
          <w:rStyle w:val="CharSectno"/>
        </w:rPr>
        <w:t>80G</w:t>
      </w:r>
      <w:r>
        <w:t>.</w:t>
      </w:r>
      <w:r>
        <w:tab/>
        <w:t>Application for s. 80A to 80CB order, procedure for</w:t>
      </w:r>
      <w:bookmarkEnd w:id="222"/>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w:t>
      </w:r>
    </w:p>
    <w:p>
      <w:pPr>
        <w:pStyle w:val="Heading5"/>
      </w:pPr>
      <w:bookmarkStart w:id="223" w:name="_Toc422388245"/>
      <w:r>
        <w:rPr>
          <w:rStyle w:val="CharSectno"/>
        </w:rPr>
        <w:t>80H</w:t>
      </w:r>
      <w:r>
        <w:t>.</w:t>
      </w:r>
      <w:r>
        <w:tab/>
        <w:t>Police expenses for court-ordered impounding, liability for</w:t>
      </w:r>
      <w:bookmarkEnd w:id="223"/>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w:t>
      </w:r>
    </w:p>
    <w:p>
      <w:pPr>
        <w:pStyle w:val="Heading4"/>
      </w:pPr>
      <w:bookmarkStart w:id="224" w:name="_Toc392245200"/>
      <w:bookmarkStart w:id="225" w:name="_Toc392504885"/>
      <w:bookmarkStart w:id="226" w:name="_Toc397951465"/>
      <w:bookmarkStart w:id="227" w:name="_Toc397956760"/>
      <w:bookmarkStart w:id="228" w:name="_Toc413149877"/>
      <w:bookmarkStart w:id="229" w:name="_Toc413159351"/>
      <w:bookmarkStart w:id="230" w:name="_Toc413760130"/>
      <w:bookmarkStart w:id="231" w:name="_Toc417568969"/>
      <w:bookmarkStart w:id="232" w:name="_Toc419284407"/>
      <w:bookmarkStart w:id="233" w:name="_Toc420572883"/>
      <w:bookmarkStart w:id="234" w:name="_Toc421264392"/>
      <w:bookmarkStart w:id="235" w:name="_Toc422388246"/>
      <w:r>
        <w:t>Subdivision 4 — Miscellaneous provisions about impounded or confiscated vehicles</w:t>
      </w:r>
      <w:bookmarkEnd w:id="224"/>
      <w:bookmarkEnd w:id="225"/>
      <w:bookmarkEnd w:id="226"/>
      <w:bookmarkEnd w:id="227"/>
      <w:bookmarkEnd w:id="228"/>
      <w:bookmarkEnd w:id="229"/>
      <w:bookmarkEnd w:id="230"/>
      <w:bookmarkEnd w:id="231"/>
      <w:bookmarkEnd w:id="232"/>
      <w:bookmarkEnd w:id="233"/>
      <w:bookmarkEnd w:id="234"/>
      <w:bookmarkEnd w:id="235"/>
    </w:p>
    <w:p>
      <w:pPr>
        <w:pStyle w:val="Footnoteheading"/>
      </w:pPr>
      <w:r>
        <w:tab/>
        <w:t>[Heading inserted by No. 10 of 2004 s. 13.]</w:t>
      </w:r>
    </w:p>
    <w:p>
      <w:pPr>
        <w:pStyle w:val="Heading5"/>
      </w:pPr>
      <w:bookmarkStart w:id="236" w:name="_Toc422388247"/>
      <w:r>
        <w:rPr>
          <w:rStyle w:val="CharSectno"/>
        </w:rPr>
        <w:t>80IA</w:t>
      </w:r>
      <w:r>
        <w:t>.</w:t>
      </w:r>
      <w:r>
        <w:tab/>
        <w:t>Release of vehicle after impounding period</w:t>
      </w:r>
      <w:bookmarkEnd w:id="236"/>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237" w:name="_Toc422388248"/>
      <w:r>
        <w:rPr>
          <w:rStyle w:val="CharSectno"/>
        </w:rPr>
        <w:t>80IB</w:t>
      </w:r>
      <w:r>
        <w:t>.</w:t>
      </w:r>
      <w:r>
        <w:tab/>
        <w:t>Impounding expenses, payment of before vehicle released</w:t>
      </w:r>
      <w:bookmarkEnd w:id="237"/>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238" w:name="_Toc422388249"/>
      <w:r>
        <w:rPr>
          <w:rStyle w:val="CharSectno"/>
        </w:rPr>
        <w:t>80I</w:t>
      </w:r>
      <w:r>
        <w:rPr>
          <w:snapToGrid w:val="0"/>
        </w:rPr>
        <w:t>.</w:t>
      </w:r>
      <w:r>
        <w:rPr>
          <w:snapToGrid w:val="0"/>
        </w:rPr>
        <w:tab/>
        <w:t>Storage expenses after impounding period, payment of before vehicle released</w:t>
      </w:r>
      <w:bookmarkEnd w:id="238"/>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239" w:name="_Toc422388250"/>
      <w:r>
        <w:rPr>
          <w:rStyle w:val="CharSectno"/>
        </w:rPr>
        <w:t>80JA</w:t>
      </w:r>
      <w:r>
        <w:t>.</w:t>
      </w:r>
      <w:r>
        <w:tab/>
        <w:t>Vehicle impounded under s. 79A, sale of by police with consent of owner etc.</w:t>
      </w:r>
      <w:bookmarkEnd w:id="239"/>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Cs/>
        </w:rPr>
        <w:t>,</w:t>
      </w:r>
      <w:r>
        <w:rPr>
          <w:bCs/>
          <w:iCs/>
        </w:rPr>
        <w:t xml:space="preserve"> </w:t>
      </w:r>
      <w:r>
        <w:t>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w:t>
      </w:r>
    </w:p>
    <w:p>
      <w:pPr>
        <w:pStyle w:val="Heading5"/>
        <w:spacing w:before="240"/>
      </w:pPr>
      <w:bookmarkStart w:id="240" w:name="_Toc422388251"/>
      <w:r>
        <w:rPr>
          <w:rStyle w:val="CharSectno"/>
        </w:rPr>
        <w:t>80J</w:t>
      </w:r>
      <w:r>
        <w:t>.</w:t>
      </w:r>
      <w:r>
        <w:tab/>
        <w:t>Confiscated and uncollected vehicles and contents, sale etc. of</w:t>
      </w:r>
      <w:bookmarkEnd w:id="240"/>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w:t>
      </w:r>
    </w:p>
    <w:p>
      <w:pPr>
        <w:pStyle w:val="Heading5"/>
        <w:keepNext w:val="0"/>
        <w:keepLines w:val="0"/>
        <w:spacing w:before="160"/>
      </w:pPr>
      <w:bookmarkStart w:id="241" w:name="_Toc422388252"/>
      <w:r>
        <w:rPr>
          <w:rStyle w:val="CharSectno"/>
        </w:rPr>
        <w:t>80K</w:t>
      </w:r>
      <w:r>
        <w:t>.</w:t>
      </w:r>
      <w:r>
        <w:tab/>
        <w:t>Police expenses more than sale proceeds, liability for</w:t>
      </w:r>
      <w:bookmarkEnd w:id="241"/>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242" w:name="_Toc422388253"/>
      <w:r>
        <w:rPr>
          <w:rStyle w:val="CharSectno"/>
        </w:rPr>
        <w:t>80LA</w:t>
      </w:r>
      <w:r>
        <w:t>.</w:t>
      </w:r>
      <w:r>
        <w:tab/>
        <w:t>Police expenses for uncollected vehicle more than sale proceeds, liability for</w:t>
      </w:r>
      <w:bookmarkEnd w:id="242"/>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243" w:name="_Toc422388254"/>
      <w:r>
        <w:rPr>
          <w:rStyle w:val="CharSectno"/>
        </w:rPr>
        <w:t>80L</w:t>
      </w:r>
      <w:r>
        <w:t>.</w:t>
      </w:r>
      <w:r>
        <w:tab/>
        <w:t>Transfer of vehicle licence to State in some cases</w:t>
      </w:r>
      <w:bookmarkEnd w:id="243"/>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w:t>
      </w:r>
    </w:p>
    <w:p>
      <w:pPr>
        <w:pStyle w:val="Ednotesection"/>
      </w:pPr>
      <w:r>
        <w:t>[</w:t>
      </w:r>
      <w:r>
        <w:rPr>
          <w:b/>
        </w:rPr>
        <w:t>81.</w:t>
      </w:r>
      <w:r>
        <w:tab/>
        <w:t>Deleted by No. 76 of 1996 s. 17.]</w:t>
      </w:r>
    </w:p>
    <w:p>
      <w:pPr>
        <w:pStyle w:val="Heading2"/>
      </w:pPr>
      <w:bookmarkStart w:id="244" w:name="_Toc392245209"/>
      <w:bookmarkStart w:id="245" w:name="_Toc392504894"/>
      <w:bookmarkStart w:id="246" w:name="_Toc397951474"/>
      <w:bookmarkStart w:id="247" w:name="_Toc397956769"/>
      <w:bookmarkStart w:id="248" w:name="_Toc413149886"/>
      <w:bookmarkStart w:id="249" w:name="_Toc413159360"/>
      <w:bookmarkStart w:id="250" w:name="_Toc413760139"/>
      <w:bookmarkStart w:id="251" w:name="_Toc417568978"/>
      <w:bookmarkStart w:id="252" w:name="_Toc419284416"/>
      <w:bookmarkStart w:id="253" w:name="_Toc420572892"/>
      <w:bookmarkStart w:id="254" w:name="_Toc421264401"/>
      <w:bookmarkStart w:id="255" w:name="_Toc42238825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tabs>
          <w:tab w:val="left" w:pos="840"/>
        </w:tabs>
      </w:pPr>
      <w:r>
        <w:tab/>
        <w:t>[Heading inserted by No. 64 of 1988 s. 4.]</w:t>
      </w:r>
    </w:p>
    <w:p>
      <w:pPr>
        <w:pStyle w:val="Heading5"/>
        <w:rPr>
          <w:snapToGrid w:val="0"/>
        </w:rPr>
      </w:pPr>
      <w:bookmarkStart w:id="256" w:name="_Toc422388256"/>
      <w:r>
        <w:rPr>
          <w:rStyle w:val="CharSectno"/>
        </w:rPr>
        <w:t>81A</w:t>
      </w:r>
      <w:r>
        <w:rPr>
          <w:snapToGrid w:val="0"/>
        </w:rPr>
        <w:t>.</w:t>
      </w:r>
      <w:r>
        <w:rPr>
          <w:snapToGrid w:val="0"/>
        </w:rPr>
        <w:tab/>
        <w:t>Terms used</w:t>
      </w:r>
      <w:bookmarkEnd w:id="25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257" w:name="_Toc422388257"/>
      <w:r>
        <w:rPr>
          <w:rStyle w:val="CharSectno"/>
        </w:rPr>
        <w:t>81B</w:t>
      </w:r>
      <w:r>
        <w:rPr>
          <w:snapToGrid w:val="0"/>
        </w:rPr>
        <w:t>.</w:t>
      </w:r>
      <w:r>
        <w:rPr>
          <w:snapToGrid w:val="0"/>
        </w:rPr>
        <w:tab/>
        <w:t>Order for road closure for event, application for</w:t>
      </w:r>
      <w:bookmarkEnd w:id="257"/>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258" w:name="_Toc422388258"/>
      <w:r>
        <w:rPr>
          <w:rStyle w:val="CharSectno"/>
        </w:rPr>
        <w:t>81C</w:t>
      </w:r>
      <w:r>
        <w:rPr>
          <w:snapToGrid w:val="0"/>
        </w:rPr>
        <w:t>.</w:t>
      </w:r>
      <w:r>
        <w:rPr>
          <w:snapToGrid w:val="0"/>
        </w:rPr>
        <w:tab/>
        <w:t>Order for road closure for event, making</w:t>
      </w:r>
      <w:bookmarkEnd w:id="258"/>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259" w:name="_Toc422388259"/>
      <w:r>
        <w:rPr>
          <w:rStyle w:val="CharSectno"/>
        </w:rPr>
        <w:t>81D</w:t>
      </w:r>
      <w:r>
        <w:rPr>
          <w:snapToGrid w:val="0"/>
        </w:rPr>
        <w:t>.</w:t>
      </w:r>
      <w:r>
        <w:rPr>
          <w:snapToGrid w:val="0"/>
        </w:rPr>
        <w:tab/>
        <w:t>Road closure, how effected by local government</w:t>
      </w:r>
      <w:bookmarkEnd w:id="259"/>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260" w:name="_Toc422388260"/>
      <w:r>
        <w:rPr>
          <w:rStyle w:val="CharSectno"/>
        </w:rPr>
        <w:t>81E</w:t>
      </w:r>
      <w:r>
        <w:rPr>
          <w:snapToGrid w:val="0"/>
        </w:rPr>
        <w:t>.</w:t>
      </w:r>
      <w:r>
        <w:rPr>
          <w:snapToGrid w:val="0"/>
        </w:rPr>
        <w:tab/>
        <w:t>Road closure order, effect of</w:t>
      </w:r>
      <w:bookmarkEnd w:id="260"/>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261" w:name="_Toc422388261"/>
      <w:r>
        <w:rPr>
          <w:rStyle w:val="CharSectno"/>
        </w:rPr>
        <w:t>81F</w:t>
      </w:r>
      <w:r>
        <w:rPr>
          <w:snapToGrid w:val="0"/>
        </w:rPr>
        <w:t>.</w:t>
      </w:r>
      <w:r>
        <w:rPr>
          <w:snapToGrid w:val="0"/>
        </w:rPr>
        <w:tab/>
        <w:t>Offences</w:t>
      </w:r>
      <w:bookmarkEnd w:id="261"/>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262" w:name="_Toc392245216"/>
      <w:bookmarkStart w:id="263" w:name="_Toc392504901"/>
      <w:bookmarkStart w:id="264" w:name="_Toc397951481"/>
      <w:bookmarkStart w:id="265" w:name="_Toc397956776"/>
      <w:bookmarkStart w:id="266" w:name="_Toc413149893"/>
      <w:bookmarkStart w:id="267" w:name="_Toc413159367"/>
      <w:bookmarkStart w:id="268" w:name="_Toc413760146"/>
      <w:bookmarkStart w:id="269" w:name="_Toc417568985"/>
      <w:bookmarkStart w:id="270" w:name="_Toc419284423"/>
      <w:bookmarkStart w:id="271" w:name="_Toc420572899"/>
      <w:bookmarkStart w:id="272" w:name="_Toc421264408"/>
      <w:bookmarkStart w:id="273" w:name="_Toc422388262"/>
      <w:r>
        <w:rPr>
          <w:rStyle w:val="CharPartNo"/>
        </w:rPr>
        <w:t>Part VI</w:t>
      </w:r>
      <w:r>
        <w:rPr>
          <w:rStyle w:val="CharDivNo"/>
        </w:rPr>
        <w:t> </w:t>
      </w:r>
      <w:r>
        <w:t>—</w:t>
      </w:r>
      <w:r>
        <w:rPr>
          <w:rStyle w:val="CharDivText"/>
        </w:rPr>
        <w:t> </w:t>
      </w:r>
      <w:r>
        <w:rPr>
          <w:rStyle w:val="CharPartText"/>
        </w:rPr>
        <w:t>Miscellaneous</w:t>
      </w:r>
      <w:bookmarkEnd w:id="262"/>
      <w:bookmarkEnd w:id="263"/>
      <w:bookmarkEnd w:id="264"/>
      <w:bookmarkEnd w:id="265"/>
      <w:bookmarkEnd w:id="266"/>
      <w:bookmarkEnd w:id="267"/>
      <w:bookmarkEnd w:id="268"/>
      <w:bookmarkEnd w:id="269"/>
      <w:bookmarkEnd w:id="270"/>
      <w:bookmarkEnd w:id="271"/>
      <w:bookmarkEnd w:id="272"/>
      <w:bookmarkEnd w:id="273"/>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274" w:name="_Toc422388263"/>
      <w:r>
        <w:rPr>
          <w:rStyle w:val="CharSectno"/>
        </w:rPr>
        <w:t>90</w:t>
      </w:r>
      <w:r>
        <w:rPr>
          <w:snapToGrid w:val="0"/>
        </w:rPr>
        <w:t>.</w:t>
      </w:r>
      <w:r>
        <w:rPr>
          <w:snapToGrid w:val="0"/>
        </w:rPr>
        <w:tab/>
        <w:t>Unlawfully interfering with parts of motor vehicles</w:t>
      </w:r>
      <w:bookmarkEnd w:id="274"/>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bookmarkStart w:id="275" w:name="_Toc392245241"/>
      <w:bookmarkStart w:id="276" w:name="_Toc392504926"/>
      <w:bookmarkStart w:id="277" w:name="_Toc397951506"/>
      <w:bookmarkStart w:id="278" w:name="_Toc397956801"/>
      <w:bookmarkStart w:id="279" w:name="_Toc413149918"/>
      <w:bookmarkStart w:id="280" w:name="_Toc413159392"/>
      <w:r>
        <w:t>[Part VIA (s. 104-104T) deleted by No. 8 of 2012 s. 28.]</w:t>
      </w:r>
    </w:p>
    <w:p>
      <w:pPr>
        <w:pStyle w:val="Heading2"/>
      </w:pPr>
      <w:bookmarkStart w:id="281" w:name="_Toc392245268"/>
      <w:bookmarkStart w:id="282" w:name="_Toc392504953"/>
      <w:bookmarkStart w:id="283" w:name="_Toc397951533"/>
      <w:bookmarkStart w:id="284" w:name="_Toc397956828"/>
      <w:bookmarkStart w:id="285" w:name="_Toc413149945"/>
      <w:bookmarkStart w:id="286" w:name="_Toc413159419"/>
      <w:bookmarkStart w:id="287" w:name="_Toc413760148"/>
      <w:bookmarkStart w:id="288" w:name="_Toc417568987"/>
      <w:bookmarkStart w:id="289" w:name="_Toc419284425"/>
      <w:bookmarkStart w:id="290" w:name="_Toc420572901"/>
      <w:bookmarkStart w:id="291" w:name="_Toc421264410"/>
      <w:bookmarkStart w:id="292" w:name="_Toc422388264"/>
      <w:bookmarkEnd w:id="275"/>
      <w:bookmarkEnd w:id="276"/>
      <w:bookmarkEnd w:id="277"/>
      <w:bookmarkEnd w:id="278"/>
      <w:bookmarkEnd w:id="279"/>
      <w:bookmarkEnd w:id="280"/>
      <w:r>
        <w:rPr>
          <w:rStyle w:val="CharPartNo"/>
        </w:rPr>
        <w:t>Part VII</w:t>
      </w:r>
      <w:r>
        <w:rPr>
          <w:rStyle w:val="CharDivNo"/>
        </w:rPr>
        <w:t> </w:t>
      </w:r>
      <w:r>
        <w:t>—</w:t>
      </w:r>
      <w:r>
        <w:rPr>
          <w:rStyle w:val="CharDivText"/>
        </w:rPr>
        <w:t> </w:t>
      </w:r>
      <w:r>
        <w:rPr>
          <w:rStyle w:val="CharPartText"/>
        </w:rPr>
        <w:t>Offences and penalties</w:t>
      </w:r>
      <w:bookmarkEnd w:id="281"/>
      <w:bookmarkEnd w:id="282"/>
      <w:bookmarkEnd w:id="283"/>
      <w:bookmarkEnd w:id="284"/>
      <w:bookmarkEnd w:id="285"/>
      <w:bookmarkEnd w:id="286"/>
      <w:bookmarkEnd w:id="287"/>
      <w:bookmarkEnd w:id="288"/>
      <w:bookmarkEnd w:id="289"/>
      <w:bookmarkEnd w:id="290"/>
      <w:bookmarkEnd w:id="291"/>
      <w:bookmarkEnd w:id="292"/>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293" w:name="_Toc422388265"/>
      <w:r>
        <w:rPr>
          <w:rStyle w:val="CharSectno"/>
        </w:rPr>
        <w:t>106</w:t>
      </w:r>
      <w:r>
        <w:t>.</w:t>
      </w:r>
      <w:r>
        <w:tab/>
        <w:t>Sentencing for certain offences</w:t>
      </w:r>
      <w:bookmarkEnd w:id="293"/>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294" w:name="_Toc422388266"/>
      <w:r>
        <w:rPr>
          <w:rStyle w:val="CharSectno"/>
        </w:rPr>
        <w:t>106A</w:t>
      </w:r>
      <w:r>
        <w:t>.</w:t>
      </w:r>
      <w:r>
        <w:tab/>
        <w:t>Mandatory disqualification</w:t>
      </w:r>
      <w:bookmarkEnd w:id="294"/>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pPr>
      <w:bookmarkStart w:id="295" w:name="_Toc392245273"/>
      <w:bookmarkStart w:id="296" w:name="_Toc392504958"/>
      <w:bookmarkStart w:id="297" w:name="_Toc397951538"/>
      <w:bookmarkStart w:id="298" w:name="_Toc397956833"/>
      <w:bookmarkStart w:id="299" w:name="_Toc413149950"/>
      <w:bookmarkStart w:id="300" w:name="_Toc413159424"/>
      <w:bookmarkStart w:id="301" w:name="_Toc413760151"/>
      <w:bookmarkStart w:id="302" w:name="_Toc417568990"/>
      <w:bookmarkStart w:id="303" w:name="_Toc419284428"/>
      <w:bookmarkStart w:id="304" w:name="_Toc420572904"/>
      <w:bookmarkStart w:id="305" w:name="_Toc421264413"/>
      <w:bookmarkStart w:id="306" w:name="_Toc422388267"/>
      <w:r>
        <w:rPr>
          <w:rStyle w:val="CharPartNo"/>
        </w:rPr>
        <w:t>Part VIII</w:t>
      </w:r>
      <w:r>
        <w:rPr>
          <w:rStyle w:val="CharDivNo"/>
        </w:rPr>
        <w:t> </w:t>
      </w:r>
      <w:r>
        <w:t>—</w:t>
      </w:r>
      <w:r>
        <w:rPr>
          <w:rStyle w:val="CharDivText"/>
        </w:rPr>
        <w:t> </w:t>
      </w:r>
      <w:r>
        <w:rPr>
          <w:rStyle w:val="CharPartText"/>
        </w:rPr>
        <w:t>Transitional provisions</w:t>
      </w:r>
      <w:bookmarkEnd w:id="295"/>
      <w:bookmarkEnd w:id="296"/>
      <w:bookmarkEnd w:id="297"/>
      <w:bookmarkEnd w:id="298"/>
      <w:bookmarkEnd w:id="299"/>
      <w:bookmarkEnd w:id="300"/>
      <w:bookmarkEnd w:id="301"/>
      <w:bookmarkEnd w:id="302"/>
      <w:bookmarkEnd w:id="303"/>
      <w:bookmarkEnd w:id="304"/>
      <w:bookmarkEnd w:id="305"/>
      <w:bookmarkEnd w:id="306"/>
    </w:p>
    <w:p>
      <w:pPr>
        <w:pStyle w:val="Heading5"/>
        <w:rPr>
          <w:snapToGrid w:val="0"/>
        </w:rPr>
      </w:pPr>
      <w:bookmarkStart w:id="307" w:name="_Toc422388268"/>
      <w:r>
        <w:rPr>
          <w:rStyle w:val="CharSectno"/>
        </w:rPr>
        <w:t>108</w:t>
      </w:r>
      <w:r>
        <w:rPr>
          <w:snapToGrid w:val="0"/>
        </w:rPr>
        <w:t>.</w:t>
      </w:r>
      <w:r>
        <w:rPr>
          <w:snapToGrid w:val="0"/>
        </w:rPr>
        <w:tab/>
        <w:t xml:space="preserve">Savings as to </w:t>
      </w:r>
      <w:r>
        <w:rPr>
          <w:i/>
          <w:snapToGrid w:val="0"/>
        </w:rPr>
        <w:t>Traffic Act 1919</w:t>
      </w:r>
      <w:bookmarkEnd w:id="307"/>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Ednotesection"/>
        <w:spacing w:before="260"/>
      </w:pPr>
      <w:r>
        <w:t>[</w:t>
      </w:r>
      <w:r>
        <w:rPr>
          <w:b/>
        </w:rPr>
        <w:t>109, 110.</w:t>
      </w:r>
      <w:r>
        <w:tab/>
        <w:t>Deleted by No. 8 of 2012 s. 31.]</w:t>
      </w:r>
    </w:p>
    <w:p>
      <w:pPr>
        <w:pStyle w:val="Heading2"/>
      </w:pPr>
      <w:bookmarkStart w:id="308" w:name="_Toc392245277"/>
      <w:bookmarkStart w:id="309" w:name="_Toc392504962"/>
      <w:bookmarkStart w:id="310" w:name="_Toc397951542"/>
      <w:bookmarkStart w:id="311" w:name="_Toc397956837"/>
      <w:bookmarkStart w:id="312" w:name="_Toc413149954"/>
      <w:bookmarkStart w:id="313" w:name="_Toc413159428"/>
      <w:bookmarkStart w:id="314" w:name="_Toc413760153"/>
      <w:bookmarkStart w:id="315" w:name="_Toc417568992"/>
      <w:bookmarkStart w:id="316" w:name="_Toc419284430"/>
      <w:bookmarkStart w:id="317" w:name="_Toc420572906"/>
      <w:bookmarkStart w:id="318" w:name="_Toc421264415"/>
      <w:bookmarkStart w:id="319" w:name="_Toc422388269"/>
      <w:r>
        <w:rPr>
          <w:rStyle w:val="CharPartNo"/>
        </w:rPr>
        <w:t>Part IX</w:t>
      </w:r>
      <w:r>
        <w:rPr>
          <w:rStyle w:val="CharDivNo"/>
        </w:rPr>
        <w:t> </w:t>
      </w:r>
      <w:r>
        <w:t>—</w:t>
      </w:r>
      <w:r>
        <w:rPr>
          <w:rStyle w:val="CharDivText"/>
        </w:rPr>
        <w:t> </w:t>
      </w:r>
      <w:r>
        <w:rPr>
          <w:rStyle w:val="CharPartText"/>
        </w:rPr>
        <w:t>Regulations</w:t>
      </w:r>
      <w:bookmarkEnd w:id="308"/>
      <w:bookmarkEnd w:id="309"/>
      <w:bookmarkEnd w:id="310"/>
      <w:bookmarkEnd w:id="311"/>
      <w:bookmarkEnd w:id="312"/>
      <w:bookmarkEnd w:id="313"/>
      <w:bookmarkEnd w:id="314"/>
      <w:bookmarkEnd w:id="315"/>
      <w:bookmarkEnd w:id="316"/>
      <w:bookmarkEnd w:id="317"/>
      <w:bookmarkEnd w:id="318"/>
      <w:bookmarkEnd w:id="319"/>
    </w:p>
    <w:p>
      <w:pPr>
        <w:pStyle w:val="Heading5"/>
        <w:rPr>
          <w:snapToGrid w:val="0"/>
        </w:rPr>
      </w:pPr>
      <w:bookmarkStart w:id="320" w:name="_Toc422388270"/>
      <w:r>
        <w:rPr>
          <w:rStyle w:val="CharSectno"/>
        </w:rPr>
        <w:t>111</w:t>
      </w:r>
      <w:r>
        <w:rPr>
          <w:snapToGrid w:val="0"/>
        </w:rPr>
        <w:t>.</w:t>
      </w:r>
      <w:r>
        <w:rPr>
          <w:snapToGrid w:val="0"/>
        </w:rPr>
        <w:tab/>
        <w:t>Regulations etc.</w:t>
      </w:r>
      <w:bookmarkEnd w:id="320"/>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321" w:name="_Toc422388271"/>
      <w:r>
        <w:rPr>
          <w:rStyle w:val="CharSectno"/>
        </w:rPr>
        <w:t>111AB</w:t>
      </w:r>
      <w:r>
        <w:t>.</w:t>
      </w:r>
      <w:r>
        <w:tab/>
        <w:t>Exemption from specified regulations, regulations may allow grant of</w:t>
      </w:r>
      <w:bookmarkEnd w:id="321"/>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nHeading2"/>
        <w:outlineLvl w:val="0"/>
      </w:pPr>
      <w:bookmarkStart w:id="322" w:name="_Toc392245284"/>
      <w:bookmarkStart w:id="323" w:name="_Toc392504969"/>
      <w:bookmarkStart w:id="324" w:name="_Toc397951549"/>
      <w:bookmarkStart w:id="325" w:name="_Toc397956844"/>
      <w:bookmarkStart w:id="326" w:name="_Toc413149961"/>
      <w:bookmarkStart w:id="327" w:name="_Toc413159435"/>
      <w:bookmarkStart w:id="328" w:name="_Toc413760156"/>
      <w:bookmarkStart w:id="329" w:name="_Toc417568995"/>
      <w:bookmarkStart w:id="330" w:name="_Toc419284433"/>
      <w:bookmarkStart w:id="331" w:name="_Toc420572909"/>
      <w:bookmarkStart w:id="332" w:name="_Toc421264418"/>
      <w:bookmarkStart w:id="333" w:name="_Toc422388272"/>
      <w:r>
        <w:t>Notes</w:t>
      </w:r>
      <w:bookmarkEnd w:id="322"/>
      <w:bookmarkEnd w:id="323"/>
      <w:bookmarkEnd w:id="324"/>
      <w:bookmarkEnd w:id="325"/>
      <w:bookmarkEnd w:id="326"/>
      <w:bookmarkEnd w:id="327"/>
      <w:bookmarkEnd w:id="328"/>
      <w:bookmarkEnd w:id="329"/>
      <w:bookmarkEnd w:id="330"/>
      <w:bookmarkEnd w:id="331"/>
      <w:bookmarkEnd w:id="332"/>
      <w:bookmarkEnd w:id="333"/>
    </w:p>
    <w:p>
      <w:pPr>
        <w:pStyle w:val="nSubsection"/>
        <w:rPr>
          <w:snapToGrid w:val="0"/>
        </w:rPr>
      </w:pPr>
      <w:r>
        <w:rPr>
          <w:snapToGrid w:val="0"/>
          <w:vertAlign w:val="superscript"/>
        </w:rPr>
        <w:t>1</w:t>
      </w:r>
      <w:r>
        <w:rPr>
          <w:snapToGrid w:val="0"/>
        </w:rPr>
        <w:tab/>
        <w:t xml:space="preserve">This reprint is a compilation as at 12 June 2015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spacing w:before="200"/>
      </w:pPr>
      <w:bookmarkStart w:id="334" w:name="_Toc422388273"/>
      <w:r>
        <w:t>Compilation table</w:t>
      </w:r>
      <w:bookmarkEnd w:id="334"/>
    </w:p>
    <w:tbl>
      <w:tblPr>
        <w:tblW w:w="7088" w:type="dxa"/>
        <w:tblInd w:w="28" w:type="dxa"/>
        <w:tblLayout w:type="fixed"/>
        <w:tblCellMar>
          <w:left w:w="56" w:type="dxa"/>
          <w:right w:w="56" w:type="dxa"/>
        </w:tblCellMar>
        <w:tblLook w:val="0000" w:firstRow="0" w:lastRow="0" w:firstColumn="0" w:lastColumn="0" w:noHBand="0" w:noVBand="0"/>
      </w:tblPr>
      <w:tblGrid>
        <w:gridCol w:w="2266"/>
        <w:gridCol w:w="1134"/>
        <w:gridCol w:w="1136"/>
        <w:gridCol w:w="2552"/>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2"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6"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2" w:type="dxa"/>
          </w:tcPr>
          <w:p>
            <w:pPr>
              <w:pStyle w:val="nTable"/>
              <w:spacing w:after="40"/>
            </w:pPr>
            <w:r>
              <w:t>1 Jul 1976 (see s. 2 and </w:t>
            </w:r>
            <w:r>
              <w:rPr>
                <w:i/>
              </w:rPr>
              <w:t>Gazette</w:t>
            </w:r>
            <w:r>
              <w:t xml:space="preserve"> 12 Dec 1975 p. 4481)</w:t>
            </w:r>
          </w:p>
        </w:tc>
      </w:tr>
      <w:tr>
        <w:trPr>
          <w:cantSplit/>
        </w:trPr>
        <w:tc>
          <w:tcPr>
            <w:tcW w:w="2266"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2" w:type="dxa"/>
          </w:tcPr>
          <w:p>
            <w:pPr>
              <w:pStyle w:val="nTable"/>
              <w:spacing w:after="40"/>
            </w:pPr>
            <w:r>
              <w:t xml:space="preserve">20 Feb 1976 (see s. 2 and </w:t>
            </w:r>
            <w:r>
              <w:rPr>
                <w:i/>
              </w:rPr>
              <w:t>Gazette</w:t>
            </w:r>
            <w:r>
              <w:t xml:space="preserve"> 20 Feb 1976 p. 445)</w:t>
            </w:r>
          </w:p>
        </w:tc>
      </w:tr>
      <w:tr>
        <w:trPr>
          <w:cantSplit/>
        </w:trPr>
        <w:tc>
          <w:tcPr>
            <w:tcW w:w="2266"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2" w:type="dxa"/>
          </w:tcPr>
          <w:p>
            <w:pPr>
              <w:pStyle w:val="nTable"/>
              <w:spacing w:after="40"/>
            </w:pPr>
            <w:r>
              <w:t xml:space="preserve">21 Aug 1976 (see s. 2 and </w:t>
            </w:r>
            <w:r>
              <w:rPr>
                <w:i/>
              </w:rPr>
              <w:t>Gazette</w:t>
            </w:r>
            <w:r>
              <w:t xml:space="preserve"> 6 Aug 1976 p. 2658)</w:t>
            </w:r>
          </w:p>
        </w:tc>
      </w:tr>
      <w:tr>
        <w:trPr>
          <w:cantSplit/>
        </w:trPr>
        <w:tc>
          <w:tcPr>
            <w:tcW w:w="2266"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2"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6"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2" w:type="dxa"/>
          </w:tcPr>
          <w:p>
            <w:pPr>
              <w:pStyle w:val="nTable"/>
              <w:keepLines/>
              <w:spacing w:after="40"/>
            </w:pPr>
            <w:r>
              <w:t>9 Dec 1976</w:t>
            </w:r>
          </w:p>
        </w:tc>
      </w:tr>
      <w:tr>
        <w:trPr>
          <w:cantSplit/>
        </w:trPr>
        <w:tc>
          <w:tcPr>
            <w:tcW w:w="2266"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2" w:type="dxa"/>
          </w:tcPr>
          <w:p>
            <w:pPr>
              <w:pStyle w:val="nTable"/>
              <w:spacing w:after="40"/>
            </w:pPr>
            <w:r>
              <w:t>29 Aug 1977</w:t>
            </w:r>
          </w:p>
        </w:tc>
      </w:tr>
      <w:tr>
        <w:trPr>
          <w:cantSplit/>
        </w:trPr>
        <w:tc>
          <w:tcPr>
            <w:tcW w:w="2266"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2"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6"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2" w:type="dxa"/>
          </w:tcPr>
          <w:p>
            <w:pPr>
              <w:pStyle w:val="nTable"/>
              <w:spacing w:after="40"/>
            </w:pPr>
            <w:r>
              <w:t>1 Jul 1979 (see s. 2(2))</w:t>
            </w:r>
          </w:p>
        </w:tc>
      </w:tr>
      <w:tr>
        <w:trPr>
          <w:cantSplit/>
        </w:trPr>
        <w:tc>
          <w:tcPr>
            <w:tcW w:w="2266"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2" w:type="dxa"/>
          </w:tcPr>
          <w:p>
            <w:pPr>
              <w:pStyle w:val="nTable"/>
              <w:spacing w:after="40"/>
            </w:pPr>
            <w:r>
              <w:t>18 May 1979</w:t>
            </w:r>
          </w:p>
        </w:tc>
      </w:tr>
      <w:tr>
        <w:trPr>
          <w:cantSplit/>
        </w:trPr>
        <w:tc>
          <w:tcPr>
            <w:tcW w:w="2266"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2"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6" w:type="dxa"/>
            <w:gridSpan w:val="3"/>
          </w:tcPr>
          <w:p>
            <w:pPr>
              <w:pStyle w:val="nTable"/>
              <w:spacing w:after="40"/>
            </w:pPr>
            <w:r>
              <w:t xml:space="preserve">Untitled regulations published in </w:t>
            </w:r>
            <w:r>
              <w:rPr>
                <w:i/>
              </w:rPr>
              <w:t>Gazette</w:t>
            </w:r>
            <w:r>
              <w:t xml:space="preserve"> 6 Jun 1980 p. 1671</w:t>
            </w:r>
            <w:r>
              <w:noBreakHyphen/>
              <w:t>2</w:t>
            </w:r>
          </w:p>
        </w:tc>
        <w:tc>
          <w:tcPr>
            <w:tcW w:w="2552" w:type="dxa"/>
          </w:tcPr>
          <w:p>
            <w:pPr>
              <w:pStyle w:val="nTable"/>
              <w:spacing w:after="40"/>
            </w:pPr>
            <w:r>
              <w:t>6 Jun 1980</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6"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2"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6"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2" w:type="dxa"/>
          </w:tcPr>
          <w:p>
            <w:pPr>
              <w:pStyle w:val="nTable"/>
              <w:spacing w:after="40"/>
            </w:pPr>
            <w:r>
              <w:t>19 Nov 1980</w:t>
            </w:r>
          </w:p>
        </w:tc>
      </w:tr>
      <w:tr>
        <w:trPr>
          <w:cantSplit/>
        </w:trPr>
        <w:tc>
          <w:tcPr>
            <w:tcW w:w="2266"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2" w:type="dxa"/>
          </w:tcPr>
          <w:p>
            <w:pPr>
              <w:pStyle w:val="nTable"/>
              <w:spacing w:after="40"/>
            </w:pPr>
            <w:r>
              <w:t>5 Dec 1980</w:t>
            </w:r>
          </w:p>
        </w:tc>
      </w:tr>
      <w:tr>
        <w:trPr>
          <w:cantSplit/>
        </w:trPr>
        <w:tc>
          <w:tcPr>
            <w:tcW w:w="4536"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2" w:type="dxa"/>
          </w:tcPr>
          <w:p>
            <w:pPr>
              <w:pStyle w:val="nTable"/>
              <w:spacing w:after="40"/>
            </w:pPr>
            <w:r>
              <w:t>29 May 1981</w:t>
            </w:r>
          </w:p>
        </w:tc>
      </w:tr>
      <w:tr>
        <w:trPr>
          <w:cantSplit/>
        </w:trPr>
        <w:tc>
          <w:tcPr>
            <w:tcW w:w="2266"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2" w:type="dxa"/>
          </w:tcPr>
          <w:p>
            <w:pPr>
              <w:pStyle w:val="nTable"/>
              <w:spacing w:after="40"/>
            </w:pPr>
            <w:r>
              <w:t>25 Aug 1981</w:t>
            </w:r>
          </w:p>
        </w:tc>
      </w:tr>
      <w:tr>
        <w:trPr>
          <w:cantSplit/>
        </w:trPr>
        <w:tc>
          <w:tcPr>
            <w:tcW w:w="2266"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2" w:type="dxa"/>
          </w:tcPr>
          <w:p>
            <w:pPr>
              <w:pStyle w:val="nTable"/>
              <w:spacing w:after="40"/>
            </w:pPr>
            <w:r>
              <w:t xml:space="preserve">1 Aug 1982 (see s. 2 and </w:t>
            </w:r>
            <w:r>
              <w:rPr>
                <w:i/>
              </w:rPr>
              <w:t>Gazette</w:t>
            </w:r>
            <w:r>
              <w:t xml:space="preserve"> 23 Jul 1982 p. 2842)</w:t>
            </w:r>
          </w:p>
        </w:tc>
      </w:tr>
      <w:tr>
        <w:trPr>
          <w:cantSplit/>
        </w:trPr>
        <w:tc>
          <w:tcPr>
            <w:tcW w:w="2266"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2" w:type="dxa"/>
          </w:tcPr>
          <w:p>
            <w:pPr>
              <w:pStyle w:val="nTable"/>
              <w:spacing w:after="40"/>
            </w:pPr>
            <w:r>
              <w:t xml:space="preserve">2 Feb 1982 (see s. 2 and </w:t>
            </w:r>
            <w:r>
              <w:rPr>
                <w:i/>
              </w:rPr>
              <w:t>Gazette</w:t>
            </w:r>
            <w:r>
              <w:t xml:space="preserve"> 2 Feb 1982 p. 393)</w:t>
            </w:r>
          </w:p>
        </w:tc>
      </w:tr>
      <w:tr>
        <w:trPr>
          <w:cantSplit/>
        </w:trPr>
        <w:tc>
          <w:tcPr>
            <w:tcW w:w="2266"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6"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2" w:type="dxa"/>
          </w:tcPr>
          <w:p>
            <w:pPr>
              <w:pStyle w:val="nTable"/>
              <w:spacing w:after="40"/>
            </w:pPr>
            <w:r>
              <w:t>1 Jul 1982 (see s. 2)</w:t>
            </w:r>
          </w:p>
        </w:tc>
      </w:tr>
      <w:tr>
        <w:trPr>
          <w:cantSplit/>
        </w:trPr>
        <w:tc>
          <w:tcPr>
            <w:tcW w:w="4536"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2" w:type="dxa"/>
          </w:tcPr>
          <w:p>
            <w:pPr>
              <w:pStyle w:val="nTable"/>
              <w:spacing w:after="40"/>
            </w:pPr>
            <w:r>
              <w:t>28 May 1982</w:t>
            </w:r>
          </w:p>
        </w:tc>
      </w:tr>
      <w:tr>
        <w:trPr>
          <w:cantSplit/>
        </w:trPr>
        <w:tc>
          <w:tcPr>
            <w:tcW w:w="2266"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2"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6"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2"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6"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2" w:type="dxa"/>
          </w:tcPr>
          <w:p>
            <w:pPr>
              <w:pStyle w:val="nTable"/>
              <w:spacing w:after="40"/>
            </w:pPr>
            <w:r>
              <w:t>20 May 1983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6"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2" w:type="dxa"/>
          </w:tcPr>
          <w:p>
            <w:pPr>
              <w:pStyle w:val="nTable"/>
              <w:spacing w:after="40"/>
            </w:pPr>
            <w:r>
              <w:t>28 Jun 1984</w:t>
            </w:r>
          </w:p>
        </w:tc>
      </w:tr>
      <w:tr>
        <w:trPr>
          <w:cantSplit/>
        </w:trPr>
        <w:tc>
          <w:tcPr>
            <w:tcW w:w="2266"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2" w:type="dxa"/>
          </w:tcPr>
          <w:p>
            <w:pPr>
              <w:pStyle w:val="nTable"/>
              <w:spacing w:after="40"/>
            </w:pPr>
            <w:r>
              <w:t>4 Jan 1985</w:t>
            </w:r>
          </w:p>
        </w:tc>
      </w:tr>
      <w:tr>
        <w:trPr>
          <w:cantSplit/>
        </w:trPr>
        <w:tc>
          <w:tcPr>
            <w:tcW w:w="2266"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2" w:type="dxa"/>
          </w:tcPr>
          <w:p>
            <w:pPr>
              <w:pStyle w:val="nTable"/>
              <w:spacing w:after="40"/>
            </w:pPr>
            <w:r>
              <w:t xml:space="preserve">31 Mar 1985 (see s. 2 and </w:t>
            </w:r>
            <w:r>
              <w:rPr>
                <w:i/>
              </w:rPr>
              <w:t>Gazette</w:t>
            </w:r>
            <w:r>
              <w:t xml:space="preserve"> 8 Mar 1985 p. 867)</w:t>
            </w:r>
          </w:p>
        </w:tc>
      </w:tr>
      <w:tr>
        <w:trPr>
          <w:cantSplit/>
        </w:trPr>
        <w:tc>
          <w:tcPr>
            <w:tcW w:w="2266"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2" w:type="dxa"/>
          </w:tcPr>
          <w:p>
            <w:pPr>
              <w:pStyle w:val="nTable"/>
              <w:spacing w:after="40"/>
            </w:pPr>
            <w:r>
              <w:t>1 Jan 1986 (see s. 2 and </w:t>
            </w:r>
            <w:r>
              <w:rPr>
                <w:i/>
              </w:rPr>
              <w:t>Gazette</w:t>
            </w:r>
            <w:r>
              <w:t xml:space="preserve"> 20 Dec 1985 p. 4822)</w:t>
            </w:r>
          </w:p>
        </w:tc>
      </w:tr>
      <w:tr>
        <w:trPr>
          <w:cantSplit/>
        </w:trPr>
        <w:tc>
          <w:tcPr>
            <w:tcW w:w="2266"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2" w:type="dxa"/>
          </w:tcPr>
          <w:p>
            <w:pPr>
              <w:pStyle w:val="nTable"/>
              <w:spacing w:after="40"/>
            </w:pPr>
            <w:r>
              <w:t>4 Dec 1985 (see s. 2)</w:t>
            </w:r>
          </w:p>
        </w:tc>
      </w:tr>
      <w:tr>
        <w:trPr>
          <w:cantSplit/>
        </w:trPr>
        <w:tc>
          <w:tcPr>
            <w:tcW w:w="4536"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2" w:type="dxa"/>
          </w:tcPr>
          <w:p>
            <w:pPr>
              <w:pStyle w:val="nTable"/>
              <w:spacing w:after="40"/>
            </w:pPr>
            <w:r>
              <w:t>30 May 1986</w:t>
            </w:r>
          </w:p>
        </w:tc>
      </w:tr>
      <w:tr>
        <w:trPr>
          <w:cantSplit/>
        </w:trPr>
        <w:tc>
          <w:tcPr>
            <w:tcW w:w="2266"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2" w:type="dxa"/>
          </w:tcPr>
          <w:p>
            <w:pPr>
              <w:pStyle w:val="nTable"/>
              <w:spacing w:after="40"/>
            </w:pPr>
            <w:r>
              <w:t>4 Dec 1986 (see s. 2)</w:t>
            </w:r>
          </w:p>
        </w:tc>
      </w:tr>
      <w:tr>
        <w:trPr>
          <w:cantSplit/>
        </w:trPr>
        <w:tc>
          <w:tcPr>
            <w:tcW w:w="4536"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2" w:type="dxa"/>
          </w:tcPr>
          <w:p>
            <w:pPr>
              <w:pStyle w:val="nTable"/>
              <w:spacing w:after="40"/>
            </w:pPr>
            <w:r>
              <w:t>29 May 1987</w:t>
            </w:r>
          </w:p>
        </w:tc>
      </w:tr>
      <w:tr>
        <w:trPr>
          <w:cantSplit/>
        </w:trPr>
        <w:tc>
          <w:tcPr>
            <w:tcW w:w="2266"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2"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6"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2"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6"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2"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6"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2"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6"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2"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6"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2" w:type="dxa"/>
          </w:tcPr>
          <w:p>
            <w:pPr>
              <w:pStyle w:val="nTable"/>
              <w:spacing w:after="40"/>
            </w:pPr>
            <w:r>
              <w:t xml:space="preserve">1 Feb 1991 (see s. 2 and </w:t>
            </w:r>
            <w:r>
              <w:rPr>
                <w:i/>
              </w:rPr>
              <w:t>Gazette</w:t>
            </w:r>
            <w:r>
              <w:t xml:space="preserve"> 1 Feb 1991 p. 511)</w:t>
            </w:r>
          </w:p>
        </w:tc>
      </w:tr>
      <w:tr>
        <w:trPr>
          <w:cantSplit/>
        </w:trPr>
        <w:tc>
          <w:tcPr>
            <w:tcW w:w="2266"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4536"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2" w:type="dxa"/>
          </w:tcPr>
          <w:p>
            <w:pPr>
              <w:pStyle w:val="nTable"/>
              <w:spacing w:after="40"/>
            </w:pPr>
            <w:r>
              <w:t>11 Aug 1989</w:t>
            </w:r>
          </w:p>
        </w:tc>
      </w:tr>
      <w:tr>
        <w:trPr>
          <w:cantSplit/>
        </w:trPr>
        <w:tc>
          <w:tcPr>
            <w:tcW w:w="4536"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2" w:type="dxa"/>
          </w:tcPr>
          <w:p>
            <w:pPr>
              <w:pStyle w:val="nTable"/>
              <w:spacing w:after="40"/>
            </w:pPr>
            <w:r>
              <w:t>22 Sep 1989</w:t>
            </w:r>
          </w:p>
        </w:tc>
      </w:tr>
      <w:tr>
        <w:trPr>
          <w:cantSplit/>
        </w:trPr>
        <w:tc>
          <w:tcPr>
            <w:tcW w:w="4536"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2" w:type="dxa"/>
          </w:tcPr>
          <w:p>
            <w:pPr>
              <w:pStyle w:val="nTable"/>
              <w:spacing w:after="40"/>
            </w:pPr>
            <w:r>
              <w:t>17 Nov 1989</w:t>
            </w:r>
          </w:p>
        </w:tc>
      </w:tr>
      <w:tr>
        <w:trPr>
          <w:cantSplit/>
        </w:trPr>
        <w:tc>
          <w:tcPr>
            <w:tcW w:w="2266"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2" w:type="dxa"/>
          </w:tcPr>
          <w:p>
            <w:pPr>
              <w:pStyle w:val="nTable"/>
              <w:spacing w:after="40"/>
            </w:pPr>
            <w:r>
              <w:t xml:space="preserve">9 Aug 1991 (see s. 2 and </w:t>
            </w:r>
            <w:r>
              <w:rPr>
                <w:i/>
              </w:rPr>
              <w:t>Gazette</w:t>
            </w:r>
            <w:r>
              <w:t xml:space="preserve"> 9 Aug 1991 p. 4101)</w:t>
            </w:r>
          </w:p>
        </w:tc>
      </w:tr>
      <w:tr>
        <w:trPr>
          <w:cantSplit/>
        </w:trPr>
        <w:tc>
          <w:tcPr>
            <w:tcW w:w="4536"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2" w:type="dxa"/>
          </w:tcPr>
          <w:p>
            <w:pPr>
              <w:pStyle w:val="nTable"/>
              <w:spacing w:after="40"/>
            </w:pPr>
            <w:r>
              <w:t>29 Aug 1990</w:t>
            </w:r>
          </w:p>
        </w:tc>
      </w:tr>
      <w:tr>
        <w:trPr>
          <w:cantSplit/>
        </w:trPr>
        <w:tc>
          <w:tcPr>
            <w:tcW w:w="4536"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2" w:type="dxa"/>
          </w:tcPr>
          <w:p>
            <w:pPr>
              <w:pStyle w:val="nTable"/>
              <w:spacing w:after="40"/>
            </w:pPr>
            <w:r>
              <w:t>23 Nov 1990</w:t>
            </w:r>
          </w:p>
        </w:tc>
      </w:tr>
      <w:tr>
        <w:trPr>
          <w:cantSplit/>
        </w:trPr>
        <w:tc>
          <w:tcPr>
            <w:tcW w:w="2266"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2"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8"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6"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2" w:type="dxa"/>
          </w:tcPr>
          <w:p>
            <w:pPr>
              <w:pStyle w:val="nTable"/>
              <w:spacing w:after="40"/>
            </w:pPr>
            <w:r>
              <w:t>23 Aug 1991</w:t>
            </w:r>
          </w:p>
        </w:tc>
      </w:tr>
      <w:tr>
        <w:trPr>
          <w:cantSplit/>
        </w:trPr>
        <w:tc>
          <w:tcPr>
            <w:tcW w:w="4536"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2" w:type="dxa"/>
          </w:tcPr>
          <w:p>
            <w:pPr>
              <w:pStyle w:val="nTable"/>
              <w:spacing w:after="40"/>
            </w:pPr>
            <w:r>
              <w:t>22 Nov 1991</w:t>
            </w:r>
          </w:p>
        </w:tc>
      </w:tr>
      <w:tr>
        <w:trPr>
          <w:cantSplit/>
        </w:trPr>
        <w:tc>
          <w:tcPr>
            <w:tcW w:w="2266"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2"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6"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2" w:type="dxa"/>
          </w:tcPr>
          <w:p>
            <w:pPr>
              <w:pStyle w:val="nTable"/>
              <w:spacing w:after="40"/>
            </w:pPr>
            <w:r>
              <w:t>17 Dec 1991 (see s. 2)</w:t>
            </w:r>
          </w:p>
        </w:tc>
      </w:tr>
      <w:tr>
        <w:trPr>
          <w:cantSplit/>
        </w:trPr>
        <w:tc>
          <w:tcPr>
            <w:tcW w:w="2266"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2"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6"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2" w:type="dxa"/>
          </w:tcPr>
          <w:p>
            <w:pPr>
              <w:pStyle w:val="nTable"/>
              <w:spacing w:after="40"/>
            </w:pPr>
            <w:r>
              <w:t>9 Mar 1992 (see s. 2)</w:t>
            </w:r>
          </w:p>
        </w:tc>
      </w:tr>
      <w:tr>
        <w:trPr>
          <w:cantSplit/>
        </w:trPr>
        <w:tc>
          <w:tcPr>
            <w:tcW w:w="2266"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2" w:type="dxa"/>
          </w:tcPr>
          <w:p>
            <w:pPr>
              <w:pStyle w:val="nTable"/>
              <w:spacing w:after="40"/>
            </w:pPr>
            <w:r>
              <w:t>16 Jun 1993 (see s. 2)</w:t>
            </w:r>
          </w:p>
        </w:tc>
      </w:tr>
      <w:tr>
        <w:trPr>
          <w:cantSplit/>
        </w:trPr>
        <w:tc>
          <w:tcPr>
            <w:tcW w:w="4536"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2" w:type="dxa"/>
          </w:tcPr>
          <w:p>
            <w:pPr>
              <w:pStyle w:val="nTable"/>
              <w:spacing w:after="40"/>
            </w:pPr>
            <w:r>
              <w:t>21 Aug 1992</w:t>
            </w:r>
          </w:p>
        </w:tc>
      </w:tr>
      <w:tr>
        <w:trPr>
          <w:cantSplit/>
        </w:trPr>
        <w:tc>
          <w:tcPr>
            <w:tcW w:w="4536"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2" w:type="dxa"/>
          </w:tcPr>
          <w:p>
            <w:pPr>
              <w:pStyle w:val="nTable"/>
              <w:spacing w:after="40"/>
            </w:pPr>
            <w:r>
              <w:t>13 Nov 1992</w:t>
            </w:r>
          </w:p>
        </w:tc>
      </w:tr>
      <w:tr>
        <w:trPr>
          <w:cantSplit/>
        </w:trPr>
        <w:tc>
          <w:tcPr>
            <w:tcW w:w="2266"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2" w:type="dxa"/>
          </w:tcPr>
          <w:p>
            <w:pPr>
              <w:pStyle w:val="nTable"/>
              <w:spacing w:after="40"/>
            </w:pPr>
            <w:r>
              <w:t>s. 11: 1 Jul 1993 (see s. 2(1));</w:t>
            </w:r>
            <w:r>
              <w:br/>
              <w:t>s. 6: 27 Aug 1993 (see s. 2(2))</w:t>
            </w:r>
          </w:p>
        </w:tc>
      </w:tr>
      <w:tr>
        <w:trPr>
          <w:cantSplit/>
        </w:trPr>
        <w:tc>
          <w:tcPr>
            <w:tcW w:w="2266"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2" w:type="dxa"/>
          </w:tcPr>
          <w:p>
            <w:pPr>
              <w:pStyle w:val="nTable"/>
              <w:spacing w:after="40"/>
            </w:pPr>
            <w:r>
              <w:t xml:space="preserve">17 May 1994 (see s. 2 and </w:t>
            </w:r>
            <w:r>
              <w:rPr>
                <w:i/>
              </w:rPr>
              <w:t>Gazette</w:t>
            </w:r>
            <w:r>
              <w:t xml:space="preserve"> 17 May 1994 p. 2065)</w:t>
            </w:r>
          </w:p>
        </w:tc>
      </w:tr>
      <w:tr>
        <w:trPr>
          <w:cantSplit/>
        </w:trPr>
        <w:tc>
          <w:tcPr>
            <w:tcW w:w="2266"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2" w:type="dxa"/>
          </w:tcPr>
          <w:p>
            <w:pPr>
              <w:pStyle w:val="nTable"/>
              <w:spacing w:after="40"/>
            </w:pPr>
            <w:r>
              <w:t xml:space="preserve">10 Jan 1995 (see s. 2 and </w:t>
            </w:r>
            <w:r>
              <w:rPr>
                <w:i/>
              </w:rPr>
              <w:t>Gazette</w:t>
            </w:r>
            <w:r>
              <w:t xml:space="preserve"> 10 Jan 1995 p. 73)</w:t>
            </w:r>
          </w:p>
        </w:tc>
      </w:tr>
      <w:tr>
        <w:trPr>
          <w:cantSplit/>
        </w:trPr>
        <w:tc>
          <w:tcPr>
            <w:tcW w:w="2266"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rPr>
          <w:cantSplit/>
        </w:trPr>
        <w:tc>
          <w:tcPr>
            <w:tcW w:w="7088"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6"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2"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6"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2" w:type="dxa"/>
          </w:tcPr>
          <w:p>
            <w:pPr>
              <w:pStyle w:val="nTable"/>
              <w:spacing w:after="40"/>
            </w:pPr>
            <w:r>
              <w:t>20 Dec 1995 (see s. 2)</w:t>
            </w:r>
          </w:p>
        </w:tc>
      </w:tr>
      <w:tr>
        <w:trPr>
          <w:cantSplit/>
        </w:trPr>
        <w:tc>
          <w:tcPr>
            <w:tcW w:w="2266"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4536"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2" w:type="dxa"/>
          </w:tcPr>
          <w:p>
            <w:pPr>
              <w:pStyle w:val="nTable"/>
              <w:spacing w:after="40"/>
            </w:pPr>
            <w:r>
              <w:t xml:space="preserve">24 May 1996 </w:t>
            </w:r>
          </w:p>
        </w:tc>
      </w:tr>
      <w:tr>
        <w:trPr>
          <w:cantSplit/>
        </w:trPr>
        <w:tc>
          <w:tcPr>
            <w:tcW w:w="2266"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rPr>
          <w:cantSplit/>
        </w:trPr>
        <w:tc>
          <w:tcPr>
            <w:tcW w:w="2266"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2" w:type="dxa"/>
          </w:tcPr>
          <w:p>
            <w:pPr>
              <w:pStyle w:val="nTable"/>
              <w:spacing w:after="40"/>
            </w:pPr>
            <w:r>
              <w:t>1 Nov 1996 (see s. 2)</w:t>
            </w:r>
          </w:p>
        </w:tc>
      </w:tr>
      <w:tr>
        <w:trPr>
          <w:cantSplit/>
        </w:trPr>
        <w:tc>
          <w:tcPr>
            <w:tcW w:w="2266"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2" w:type="dxa"/>
          </w:tcPr>
          <w:p>
            <w:pPr>
              <w:pStyle w:val="nTable"/>
              <w:spacing w:after="40"/>
            </w:pPr>
            <w:r>
              <w:t>27 Sep 1996 (see s. 2)</w:t>
            </w:r>
          </w:p>
        </w:tc>
      </w:tr>
      <w:tr>
        <w:trPr>
          <w:cantSplit/>
        </w:trPr>
        <w:tc>
          <w:tcPr>
            <w:tcW w:w="2266"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2" w:type="dxa"/>
          </w:tcPr>
          <w:p>
            <w:pPr>
              <w:pStyle w:val="nTable"/>
              <w:spacing w:after="40"/>
            </w:pPr>
            <w:r>
              <w:t>25 Oct 1996 (see s. 2)</w:t>
            </w:r>
          </w:p>
        </w:tc>
      </w:tr>
      <w:tr>
        <w:trPr>
          <w:cantSplit/>
        </w:trPr>
        <w:tc>
          <w:tcPr>
            <w:tcW w:w="2266"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2"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6"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2" w:type="dxa"/>
          </w:tcPr>
          <w:p>
            <w:pPr>
              <w:pStyle w:val="nTable"/>
              <w:spacing w:after="40"/>
            </w:pPr>
            <w:r>
              <w:t>17 Dec 1996</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6"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2" w:type="dxa"/>
          </w:tcPr>
          <w:p>
            <w:pPr>
              <w:pStyle w:val="nTable"/>
              <w:spacing w:after="40"/>
            </w:pPr>
            <w:r>
              <w:t>13 May 1997</w:t>
            </w:r>
          </w:p>
        </w:tc>
      </w:tr>
      <w:tr>
        <w:trPr>
          <w:cantSplit/>
        </w:trPr>
        <w:tc>
          <w:tcPr>
            <w:tcW w:w="2266"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2"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6"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rPr>
          <w:cantSplit/>
        </w:trPr>
        <w:tc>
          <w:tcPr>
            <w:tcW w:w="4536"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2" w:type="dxa"/>
          </w:tcPr>
          <w:p>
            <w:pPr>
              <w:pStyle w:val="nTable"/>
              <w:spacing w:after="40"/>
            </w:pPr>
            <w:r>
              <w:t>15 May 1998 (see r. 2)</w:t>
            </w:r>
          </w:p>
        </w:tc>
      </w:tr>
      <w:tr>
        <w:trPr>
          <w:cantSplit/>
        </w:trPr>
        <w:tc>
          <w:tcPr>
            <w:tcW w:w="4536"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2" w:type="dxa"/>
          </w:tcPr>
          <w:p>
            <w:pPr>
              <w:pStyle w:val="nTable"/>
              <w:spacing w:after="40"/>
            </w:pPr>
            <w:r>
              <w:t>3 Jul 1998 (see r. 2)</w:t>
            </w:r>
          </w:p>
        </w:tc>
      </w:tr>
      <w:tr>
        <w:trPr>
          <w:cantSplit/>
        </w:trPr>
        <w:tc>
          <w:tcPr>
            <w:tcW w:w="2266"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2" w:type="dxa"/>
          </w:tcPr>
          <w:p>
            <w:pPr>
              <w:pStyle w:val="nTable"/>
              <w:spacing w:after="40"/>
            </w:pPr>
            <w:r>
              <w:t>7 Dec 1998 (see s. 2)</w:t>
            </w:r>
          </w:p>
        </w:tc>
      </w:tr>
      <w:tr>
        <w:trPr>
          <w:cantSplit/>
        </w:trPr>
        <w:tc>
          <w:tcPr>
            <w:tcW w:w="2266"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4536"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2" w:type="dxa"/>
          </w:tcPr>
          <w:p>
            <w:pPr>
              <w:pStyle w:val="nTable"/>
              <w:spacing w:after="40"/>
            </w:pPr>
            <w:r>
              <w:t>25 May 1999 (see r. 2)</w:t>
            </w:r>
          </w:p>
        </w:tc>
      </w:tr>
      <w:tr>
        <w:trPr>
          <w:cantSplit/>
        </w:trPr>
        <w:tc>
          <w:tcPr>
            <w:tcW w:w="2266"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2" w:type="dxa"/>
          </w:tcPr>
          <w:p>
            <w:pPr>
              <w:pStyle w:val="nTable"/>
              <w:spacing w:after="40"/>
            </w:pPr>
            <w:r>
              <w:t>1 Jul 1999 (see s. 2(3))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6"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2" w:type="dxa"/>
          </w:tcPr>
          <w:p>
            <w:pPr>
              <w:pStyle w:val="nTable"/>
              <w:spacing w:after="40"/>
            </w:pPr>
            <w:r>
              <w:t>25 Nov 1999 (see s. 2)</w:t>
            </w:r>
          </w:p>
        </w:tc>
      </w:tr>
      <w:tr>
        <w:trPr>
          <w:cantSplit/>
        </w:trPr>
        <w:tc>
          <w:tcPr>
            <w:tcW w:w="4536"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2" w:type="dxa"/>
          </w:tcPr>
          <w:p>
            <w:pPr>
              <w:pStyle w:val="nTable"/>
              <w:spacing w:after="40"/>
            </w:pPr>
            <w:r>
              <w:t xml:space="preserve">31 May 2000 (see r. 2 and </w:t>
            </w:r>
            <w:r>
              <w:rPr>
                <w:i/>
              </w:rPr>
              <w:t>Gazette</w:t>
            </w:r>
            <w:r>
              <w:t xml:space="preserve"> 17 May 2000 p. 2426)</w:t>
            </w:r>
          </w:p>
        </w:tc>
      </w:tr>
      <w:tr>
        <w:trPr>
          <w:cantSplit/>
        </w:trPr>
        <w:tc>
          <w:tcPr>
            <w:tcW w:w="2266"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2" w:type="dxa"/>
          </w:tcPr>
          <w:p>
            <w:pPr>
              <w:pStyle w:val="nTable"/>
              <w:spacing w:after="40"/>
            </w:pPr>
            <w:r>
              <w:t>4 Jul 2000 (see s. 2)</w:t>
            </w:r>
          </w:p>
        </w:tc>
      </w:tr>
      <w:tr>
        <w:trPr>
          <w:cantSplit/>
        </w:trPr>
        <w:tc>
          <w:tcPr>
            <w:tcW w:w="2266"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2"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6"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2" w:type="dxa"/>
          </w:tcPr>
          <w:p>
            <w:pPr>
              <w:pStyle w:val="nTable"/>
              <w:spacing w:after="40"/>
            </w:pPr>
            <w:r>
              <w:t xml:space="preserve">5 Feb 2001 (see s. 2 and </w:t>
            </w:r>
            <w:r>
              <w:rPr>
                <w:i/>
              </w:rPr>
              <w:t xml:space="preserve">Gazette </w:t>
            </w:r>
            <w:r>
              <w:t>30 Jan 2001 p. 615)</w:t>
            </w:r>
          </w:p>
        </w:tc>
      </w:tr>
      <w:tr>
        <w:trPr>
          <w:cantSplit/>
        </w:trPr>
        <w:tc>
          <w:tcPr>
            <w:tcW w:w="4536"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2" w:type="dxa"/>
          </w:tcPr>
          <w:p>
            <w:pPr>
              <w:pStyle w:val="nTable"/>
              <w:spacing w:after="40"/>
            </w:pPr>
            <w:r>
              <w:t>29 Jun 2001 (see r. 2)</w:t>
            </w:r>
          </w:p>
        </w:tc>
      </w:tr>
      <w:tr>
        <w:trPr>
          <w:cantSplit/>
        </w:trPr>
        <w:tc>
          <w:tcPr>
            <w:tcW w:w="4536"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2" w:type="dxa"/>
          </w:tcPr>
          <w:p>
            <w:pPr>
              <w:pStyle w:val="nTable"/>
              <w:spacing w:after="40"/>
            </w:pPr>
            <w:r>
              <w:t>14 Aug 2001 (see r. 2)</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6"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2"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6"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4536"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2" w:type="dxa"/>
          </w:tcPr>
          <w:p>
            <w:pPr>
              <w:pStyle w:val="nTable"/>
              <w:spacing w:after="40"/>
            </w:pPr>
            <w:r>
              <w:t>17 May 2002 (see r. 2)</w:t>
            </w:r>
          </w:p>
        </w:tc>
      </w:tr>
      <w:tr>
        <w:trPr>
          <w:cantSplit/>
        </w:trPr>
        <w:tc>
          <w:tcPr>
            <w:tcW w:w="2266"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2" w:type="dxa"/>
          </w:tcPr>
          <w:p>
            <w:pPr>
              <w:pStyle w:val="nTable"/>
              <w:spacing w:after="40"/>
            </w:pPr>
            <w:r>
              <w:t xml:space="preserve">1 Sep 2002 (see s. 2 and </w:t>
            </w:r>
            <w:r>
              <w:rPr>
                <w:i/>
              </w:rPr>
              <w:t>Gazette</w:t>
            </w:r>
            <w:r>
              <w:t xml:space="preserve"> 13 Aug 2002 p. 4151)</w:t>
            </w:r>
          </w:p>
        </w:tc>
      </w:tr>
      <w:tr>
        <w:trPr>
          <w:cantSplit/>
        </w:trPr>
        <w:tc>
          <w:tcPr>
            <w:tcW w:w="2266"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2" w:type="dxa"/>
          </w:tcPr>
          <w:p>
            <w:pPr>
              <w:pStyle w:val="nTable"/>
              <w:spacing w:after="40"/>
            </w:pPr>
            <w:r>
              <w:t xml:space="preserve">1 Jul 2002 (see s. 2(1) and </w:t>
            </w:r>
            <w:r>
              <w:rPr>
                <w:i/>
              </w:rPr>
              <w:t>Gazette</w:t>
            </w:r>
            <w:r>
              <w:t xml:space="preserve"> 1 Jul 2002 p. 3205)</w:t>
            </w:r>
          </w:p>
        </w:tc>
      </w:tr>
      <w:tr>
        <w:trPr>
          <w:cantSplit/>
        </w:trPr>
        <w:tc>
          <w:tcPr>
            <w:tcW w:w="2266"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2" w:type="dxa"/>
          </w:tcPr>
          <w:p>
            <w:pPr>
              <w:pStyle w:val="nTable"/>
              <w:spacing w:after="40"/>
            </w:pPr>
            <w:r>
              <w:t xml:space="preserve">1 Jul 2002 (see s. 2 and </w:t>
            </w:r>
            <w:r>
              <w:rPr>
                <w:i/>
              </w:rPr>
              <w:t>Gazette</w:t>
            </w:r>
            <w:r>
              <w:t xml:space="preserve"> 28 Jun 2002 p. 3037)</w:t>
            </w:r>
          </w:p>
        </w:tc>
      </w:tr>
      <w:tr>
        <w:trPr>
          <w:cantSplit/>
        </w:trPr>
        <w:tc>
          <w:tcPr>
            <w:tcW w:w="2266"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2" w:type="dxa"/>
          </w:tcPr>
          <w:p>
            <w:pPr>
              <w:pStyle w:val="nTable"/>
              <w:keepNext/>
              <w:spacing w:after="40"/>
            </w:pPr>
            <w:r>
              <w:t xml:space="preserve">1 Jul 2003 (see s. 2(1) and (2) and </w:t>
            </w:r>
            <w:r>
              <w:rPr>
                <w:i/>
              </w:rPr>
              <w:t>Gazette</w:t>
            </w:r>
            <w:r>
              <w:t xml:space="preserve"> 27 Jun 2003 p. 2383)</w:t>
            </w:r>
          </w:p>
        </w:tc>
      </w:tr>
      <w:tr>
        <w:trPr>
          <w:cantSplit/>
        </w:trPr>
        <w:tc>
          <w:tcPr>
            <w:tcW w:w="2266"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2" w:type="dxa"/>
          </w:tcPr>
          <w:p>
            <w:pPr>
              <w:pStyle w:val="nTable"/>
              <w:spacing w:after="40"/>
            </w:pPr>
            <w:r>
              <w:t>9 Apr 2003 (see s. 2)</w:t>
            </w:r>
          </w:p>
        </w:tc>
      </w:tr>
      <w:tr>
        <w:trPr>
          <w:cantSplit/>
        </w:trPr>
        <w:tc>
          <w:tcPr>
            <w:tcW w:w="4536"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2" w:type="dxa"/>
          </w:tcPr>
          <w:p>
            <w:pPr>
              <w:pStyle w:val="nTable"/>
              <w:spacing w:after="40"/>
            </w:pPr>
            <w:r>
              <w:t>31 May 2003 (see r. 2)</w:t>
            </w:r>
          </w:p>
        </w:tc>
      </w:tr>
      <w:tr>
        <w:trPr>
          <w:cantSplit/>
        </w:trPr>
        <w:tc>
          <w:tcPr>
            <w:tcW w:w="2266"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2"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6"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2" w:type="dxa"/>
          </w:tcPr>
          <w:p>
            <w:pPr>
              <w:pStyle w:val="nTable"/>
              <w:keepNext/>
              <w:spacing w:after="40"/>
            </w:pPr>
            <w:r>
              <w:t>15 Dec 2003 (see s. 2)</w:t>
            </w:r>
          </w:p>
        </w:tc>
      </w:tr>
      <w:tr>
        <w:trPr>
          <w:cantSplit/>
        </w:trPr>
        <w:tc>
          <w:tcPr>
            <w:tcW w:w="2266"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2" w:type="dxa"/>
          </w:tcPr>
          <w:p>
            <w:pPr>
              <w:pStyle w:val="nTable"/>
              <w:keepNext/>
              <w:spacing w:after="40"/>
            </w:pPr>
            <w:r>
              <w:t>21 May 2004 (see s. 2)</w:t>
            </w:r>
          </w:p>
        </w:tc>
      </w:tr>
      <w:tr>
        <w:trPr>
          <w:cantSplit/>
        </w:trPr>
        <w:tc>
          <w:tcPr>
            <w:tcW w:w="4536"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2" w:type="dxa"/>
          </w:tcPr>
          <w:p>
            <w:pPr>
              <w:pStyle w:val="nTable"/>
              <w:spacing w:after="40"/>
            </w:pPr>
            <w:r>
              <w:t>31 May 2004 (see r. 2)</w:t>
            </w:r>
          </w:p>
        </w:tc>
      </w:tr>
      <w:tr>
        <w:trPr>
          <w:cantSplit/>
        </w:trPr>
        <w:tc>
          <w:tcPr>
            <w:tcW w:w="2266"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2" w:type="dxa"/>
          </w:tcPr>
          <w:p>
            <w:pPr>
              <w:pStyle w:val="nTable"/>
              <w:spacing w:after="40"/>
            </w:pPr>
            <w:r>
              <w:t>10 Jun 2004 (see s. 2)</w:t>
            </w:r>
          </w:p>
        </w:tc>
      </w:tr>
      <w:tr>
        <w:trPr>
          <w:cantSplit/>
        </w:trPr>
        <w:tc>
          <w:tcPr>
            <w:tcW w:w="2266"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2"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8"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6"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2"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6"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2"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6"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6"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2"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6"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2"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6"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2" w:type="dxa"/>
          </w:tcPr>
          <w:p>
            <w:pPr>
              <w:pStyle w:val="nTable"/>
              <w:spacing w:after="40"/>
              <w:rPr>
                <w:snapToGrid w:val="0"/>
              </w:rPr>
            </w:pPr>
            <w:r>
              <w:rPr>
                <w:snapToGrid w:val="0"/>
              </w:rPr>
              <w:t>1 Feb 2005 (see r. 2)</w:t>
            </w:r>
          </w:p>
        </w:tc>
      </w:tr>
      <w:tr>
        <w:trPr>
          <w:cantSplit/>
        </w:trPr>
        <w:tc>
          <w:tcPr>
            <w:tcW w:w="4536"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2" w:type="dxa"/>
          </w:tcPr>
          <w:p>
            <w:pPr>
              <w:pStyle w:val="nTable"/>
              <w:keepNext/>
              <w:spacing w:after="40"/>
              <w:rPr>
                <w:snapToGrid w:val="0"/>
              </w:rPr>
            </w:pPr>
            <w:r>
              <w:t>31 May 2005 (see r. 2)</w:t>
            </w:r>
          </w:p>
        </w:tc>
      </w:tr>
      <w:tr>
        <w:trPr>
          <w:cantSplit/>
        </w:trPr>
        <w:tc>
          <w:tcPr>
            <w:tcW w:w="7088"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6"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2" w:type="dxa"/>
          </w:tcPr>
          <w:p>
            <w:pPr>
              <w:pStyle w:val="nTable"/>
              <w:spacing w:after="40"/>
              <w:rPr>
                <w:snapToGrid w:val="0"/>
              </w:rPr>
            </w:pPr>
            <w:r>
              <w:rPr>
                <w:snapToGrid w:val="0"/>
              </w:rPr>
              <w:t>31 May 2006 (see r. 2)</w:t>
            </w:r>
          </w:p>
        </w:tc>
      </w:tr>
      <w:tr>
        <w:tc>
          <w:tcPr>
            <w:tcW w:w="2266"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6"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2"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6"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6"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2"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6"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2"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6"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2"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6"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2"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6"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6"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2"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6"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2"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6"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6"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2"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6"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2" w:type="dxa"/>
          </w:tcPr>
          <w:p>
            <w:pPr>
              <w:pStyle w:val="nTable"/>
              <w:spacing w:after="40"/>
              <w:rPr>
                <w:snapToGrid w:val="0"/>
              </w:rPr>
            </w:pPr>
            <w:r>
              <w:rPr>
                <w:snapToGrid w:val="0"/>
              </w:rPr>
              <w:t>1 Jan 2010 (see s. 2(b))</w:t>
            </w:r>
          </w:p>
        </w:tc>
      </w:tr>
      <w:tr>
        <w:tc>
          <w:tcPr>
            <w:tcW w:w="2266"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6"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6"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6"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2"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8"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6"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2"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6"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2"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6"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6"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2"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6"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2"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6"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6"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2"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6"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2"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8"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6"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6" w:type="dxa"/>
            <w:shd w:val="clear" w:color="auto" w:fill="auto"/>
          </w:tcPr>
          <w:p>
            <w:pPr>
              <w:pStyle w:val="nTable"/>
              <w:spacing w:after="40"/>
              <w:rPr>
                <w:i/>
                <w:snapToGrid w:val="0"/>
                <w:vertAlign w:val="superscript"/>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2" w:type="dxa"/>
            <w:shd w:val="clear" w:color="auto" w:fill="auto"/>
          </w:tcPr>
          <w:p>
            <w:pPr>
              <w:pStyle w:val="nTable"/>
              <w:spacing w:after="40"/>
              <w:rPr>
                <w:snapToGrid w:val="0"/>
              </w:rPr>
            </w:pPr>
            <w:r>
              <w:t>2 Apr 2015 (see s. 2(b))</w:t>
            </w:r>
          </w:p>
        </w:tc>
      </w:tr>
      <w:tr>
        <w:trPr>
          <w:cantSplit/>
        </w:trPr>
        <w:tc>
          <w:tcPr>
            <w:tcW w:w="7088" w:type="dxa"/>
            <w:gridSpan w:val="4"/>
            <w:tcBorders>
              <w:bottom w:val="single" w:sz="8" w:space="0" w:color="auto"/>
            </w:tcBorders>
            <w:shd w:val="clear" w:color="auto" w:fill="auto"/>
          </w:tcPr>
          <w:p>
            <w:pPr>
              <w:pStyle w:val="nTable"/>
              <w:spacing w:after="40"/>
            </w:pPr>
            <w:r>
              <w:rPr>
                <w:b/>
              </w:rPr>
              <w:t xml:space="preserve">Reprint 13: The </w:t>
            </w:r>
            <w:r>
              <w:rPr>
                <w:b/>
                <w:i/>
              </w:rPr>
              <w:t xml:space="preserve">Road Traffic Act 1974 </w:t>
            </w:r>
            <w:r>
              <w:rPr>
                <w:b/>
              </w:rPr>
              <w:t xml:space="preserve">as at 12 Jun 2015 </w:t>
            </w:r>
            <w:r>
              <w:t>(includes amendments listed above)</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spacing w:before="24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35" w:name="_Toc422388274"/>
      <w:r>
        <w:t>Provisions that have not come into operation</w:t>
      </w:r>
      <w:bookmarkEnd w:id="335"/>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c>
          <w:tcPr>
            <w:tcW w:w="2268" w:type="dxa"/>
            <w:tcBorders>
              <w:top w:val="nil"/>
              <w:bottom w:val="nil"/>
            </w:tcBorders>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188 </w:t>
            </w:r>
            <w:r>
              <w:rPr>
                <w:noProof/>
                <w:snapToGrid w:val="0"/>
                <w:sz w:val="19"/>
                <w:szCs w:val="19"/>
                <w:vertAlign w:val="superscript"/>
              </w:rPr>
              <w:t>30</w:t>
            </w:r>
          </w:p>
        </w:tc>
        <w:tc>
          <w:tcPr>
            <w:tcW w:w="1134" w:type="dxa"/>
            <w:tcBorders>
              <w:top w:val="nil"/>
              <w:bottom w:val="nil"/>
            </w:tcBorders>
          </w:tcPr>
          <w:p>
            <w:pPr>
              <w:pStyle w:val="nTable"/>
              <w:spacing w:after="40"/>
              <w:rPr>
                <w:snapToGrid w:val="0"/>
              </w:rPr>
            </w:pPr>
            <w:r>
              <w:rPr>
                <w:snapToGrid w:val="0"/>
              </w:rPr>
              <w:t>13 of 2014</w:t>
            </w:r>
          </w:p>
        </w:tc>
        <w:tc>
          <w:tcPr>
            <w:tcW w:w="1135" w:type="dxa"/>
            <w:tcBorders>
              <w:top w:val="nil"/>
              <w:bottom w:val="nil"/>
            </w:tcBorders>
          </w:tcPr>
          <w:p>
            <w:pPr>
              <w:pStyle w:val="nTable"/>
              <w:spacing w:after="40"/>
              <w:rPr>
                <w:snapToGrid w:val="0"/>
              </w:rPr>
            </w:pPr>
            <w:r>
              <w:rPr>
                <w:snapToGrid w:val="0"/>
              </w:rPr>
              <w:t>2 Jul 2014</w:t>
            </w:r>
          </w:p>
        </w:tc>
        <w:tc>
          <w:tcPr>
            <w:tcW w:w="2586"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31</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single" w:sz="4" w:space="0" w:color="auto"/>
            </w:tcBorders>
          </w:tcPr>
          <w:p>
            <w:pPr>
              <w:pStyle w:val="nTable"/>
              <w:spacing w:after="40"/>
              <w:ind w:right="113"/>
              <w:rPr>
                <w:snapToGrid w:val="0"/>
                <w:vertAlign w:val="superscript"/>
              </w:rPr>
            </w:pPr>
            <w:r>
              <w:rPr>
                <w:i/>
                <w:snapToGrid w:val="0"/>
              </w:rPr>
              <w:t>Road Traffic Amendment (Alcohol Interlocks and Other Matters) Act 2015</w:t>
            </w:r>
            <w:r>
              <w:rPr>
                <w:snapToGrid w:val="0"/>
              </w:rPr>
              <w:t xml:space="preserve"> Pt. 2 and Pt. 3 Div. 1 </w:t>
            </w:r>
            <w:r>
              <w:rPr>
                <w:snapToGrid w:val="0"/>
                <w:vertAlign w:val="superscript"/>
              </w:rPr>
              <w:t>32, 33</w:t>
            </w:r>
          </w:p>
        </w:tc>
        <w:tc>
          <w:tcPr>
            <w:tcW w:w="1134" w:type="dxa"/>
            <w:tcBorders>
              <w:top w:val="nil"/>
              <w:bottom w:val="single" w:sz="4" w:space="0" w:color="auto"/>
            </w:tcBorders>
          </w:tcPr>
          <w:p>
            <w:pPr>
              <w:pStyle w:val="nTable"/>
              <w:keepNext/>
              <w:spacing w:after="40"/>
            </w:pPr>
            <w:r>
              <w:t>2 of 2015</w:t>
            </w:r>
          </w:p>
        </w:tc>
        <w:tc>
          <w:tcPr>
            <w:tcW w:w="1135" w:type="dxa"/>
            <w:tcBorders>
              <w:top w:val="nil"/>
              <w:bottom w:val="single" w:sz="4" w:space="0" w:color="auto"/>
            </w:tcBorders>
          </w:tcPr>
          <w:p>
            <w:pPr>
              <w:pStyle w:val="nTable"/>
              <w:keepNext/>
              <w:spacing w:after="40"/>
            </w:pPr>
            <w:r>
              <w:t>25 Feb 2015</w:t>
            </w:r>
          </w:p>
        </w:tc>
        <w:tc>
          <w:tcPr>
            <w:tcW w:w="2552" w:type="dxa"/>
            <w:tcBorders>
              <w:top w:val="nil"/>
              <w:bottom w:val="single" w:sz="4" w:space="0" w:color="auto"/>
            </w:tcBorders>
          </w:tcPr>
          <w:p>
            <w:pPr>
              <w:pStyle w:val="nTable"/>
              <w:keepNext/>
              <w:spacing w:after="40"/>
            </w:pPr>
            <w:r>
              <w:t>To be proclaimed (see s. 2(1)(b) and (2))</w:t>
            </w:r>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rPr>
          <w:snapToGrid w:val="0"/>
        </w:rPr>
      </w:pPr>
      <w:r>
        <w:rPr>
          <w:snapToGrid w:val="0"/>
          <w:vertAlign w:val="superscript"/>
        </w:rPr>
        <w:t>30</w:t>
      </w:r>
      <w:r>
        <w:rPr>
          <w:snapToGrid w:val="0"/>
        </w:rPr>
        <w:tab/>
      </w:r>
      <w:r>
        <w:t xml:space="preserve">On the date as at which this reprint was prepared, </w:t>
      </w:r>
      <w:r>
        <w:rPr>
          <w:snapToGrid w:val="0"/>
        </w:rPr>
        <w:t xml:space="preserve">the </w:t>
      </w:r>
      <w:r>
        <w:rPr>
          <w:i/>
          <w:noProof/>
          <w:snapToGrid w:val="0"/>
        </w:rPr>
        <w:t>Medicines and Poisons Act 2014</w:t>
      </w:r>
      <w:r>
        <w:rPr>
          <w:noProof/>
          <w:snapToGrid w:val="0"/>
        </w:rPr>
        <w:t xml:space="preserve"> s. 188</w:t>
      </w:r>
      <w:r>
        <w:rPr>
          <w:snapToGrid w:val="0"/>
        </w:rPr>
        <w:t xml:space="preserve"> had not come into operation.  It reads as follows:</w:t>
      </w:r>
    </w:p>
    <w:p>
      <w:pPr>
        <w:pStyle w:val="BlankOpen"/>
      </w:pPr>
    </w:p>
    <w:p>
      <w:pPr>
        <w:pStyle w:val="nzHeading5"/>
      </w:pPr>
      <w:r>
        <w:rPr>
          <w:rStyle w:val="CharSectno"/>
        </w:rPr>
        <w:t>188</w:t>
      </w:r>
      <w:r>
        <w:t>.</w:t>
      </w:r>
      <w:r>
        <w:tab/>
      </w:r>
      <w:r>
        <w:rPr>
          <w:i/>
          <w:iCs/>
        </w:rPr>
        <w:t>Road Traffic Act 1974</w:t>
      </w:r>
      <w:r>
        <w:t xml:space="preserve"> amended</w:t>
      </w:r>
    </w:p>
    <w:p>
      <w:pPr>
        <w:pStyle w:val="nzSubsection"/>
      </w:pPr>
      <w:r>
        <w:tab/>
        <w:t>(1)</w:t>
      </w:r>
      <w:r>
        <w:tab/>
        <w:t xml:space="preserve">This section amends the </w:t>
      </w:r>
      <w:r>
        <w:rPr>
          <w:i/>
        </w:rPr>
        <w:t>Road Traffic Act 1974</w:t>
      </w:r>
      <w:r>
        <w:rPr>
          <w:i/>
          <w:iCs/>
        </w:rPr>
        <w:t>.</w:t>
      </w:r>
    </w:p>
    <w:p>
      <w:pPr>
        <w:pStyle w:val="nzSubsection"/>
      </w:pPr>
      <w:r>
        <w:tab/>
        <w:t>(2)</w:t>
      </w:r>
      <w:r>
        <w:tab/>
        <w:t>In section 65 in the definition of</w:t>
      </w:r>
      <w:r>
        <w:rPr>
          <w:i/>
        </w:rPr>
        <w:t xml:space="preserve"> </w:t>
      </w:r>
      <w:r>
        <w:rPr>
          <w:b/>
          <w:bCs/>
          <w:i/>
        </w:rPr>
        <w:t>drug</w:t>
      </w:r>
      <w:r>
        <w:t xml:space="preserve"> delete paragraph (b) and insert:</w:t>
      </w:r>
    </w:p>
    <w:p>
      <w:pPr>
        <w:pStyle w:val="BlankOpen"/>
      </w:pPr>
    </w:p>
    <w:p>
      <w:pPr>
        <w:pStyle w:val="nzDefpara"/>
        <w:spacing w:before="0"/>
      </w:pPr>
      <w:r>
        <w:tab/>
        <w:t>(b)</w:t>
      </w:r>
      <w:r>
        <w:tab/>
        <w:t xml:space="preserve">a Schedule 4 poison as defined in the </w:t>
      </w:r>
      <w:r>
        <w:rPr>
          <w:i/>
        </w:rPr>
        <w:t>Medicines and Poisons Act 2014</w:t>
      </w:r>
      <w:r>
        <w:t xml:space="preserve"> section 3</w:t>
      </w:r>
      <w:r>
        <w:rPr>
          <w:iCs/>
        </w:rPr>
        <w:t>; or</w:t>
      </w:r>
    </w:p>
    <w:p>
      <w:pPr>
        <w:pStyle w:val="BlankClose"/>
      </w:pPr>
    </w:p>
    <w:p>
      <w:pPr>
        <w:pStyle w:val="nSubsection"/>
        <w:rPr>
          <w:snapToGrid w:val="0"/>
        </w:rPr>
      </w:pPr>
      <w:r>
        <w:rPr>
          <w:snapToGrid w:val="0"/>
          <w:vertAlign w:val="superscript"/>
        </w:rPr>
        <w:t>31</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32</w:t>
      </w:r>
      <w:r>
        <w:rPr>
          <w:snapToGrid w:val="0"/>
        </w:rPr>
        <w:tab/>
      </w:r>
      <w:r>
        <w:t xml:space="preserve">On the date as at which this reprint was prepared, </w:t>
      </w:r>
      <w:r>
        <w:rPr>
          <w:snapToGrid w:val="0"/>
        </w:rPr>
        <w:t xml:space="preserve">the </w:t>
      </w:r>
      <w:r>
        <w:rPr>
          <w:i/>
        </w:rPr>
        <w:t>Road Traffic Amendment (Alcohol Interlocks and Other Matters) Act 2015</w:t>
      </w:r>
      <w:r>
        <w:t xml:space="preserve"> Pt. 2 (s. 3-9) and Pt. 3 Div. 1</w:t>
      </w:r>
      <w:r>
        <w:rPr>
          <w:snapToGrid w:val="0"/>
        </w:rPr>
        <w:t xml:space="preserve"> (s. 10-13) had not come into operation.  They read as follows:</w:t>
      </w:r>
    </w:p>
    <w:p>
      <w:pPr>
        <w:pStyle w:val="BlankOpen"/>
        <w:rPr>
          <w:snapToGrid w:val="0"/>
        </w:rPr>
      </w:pPr>
    </w:p>
    <w:p>
      <w:pPr>
        <w:pStyle w:val="nzHeading2"/>
      </w:pPr>
      <w:r>
        <w:rPr>
          <w:rStyle w:val="CharPartNo"/>
        </w:rPr>
        <w:t>Part 2</w:t>
      </w:r>
      <w:r>
        <w:t> — </w:t>
      </w:r>
      <w:r>
        <w:rPr>
          <w:rStyle w:val="CharPartText"/>
        </w:rPr>
        <w:t>Amendments which may be brought into operation on or after Royal Assent</w:t>
      </w:r>
    </w:p>
    <w:p>
      <w:pPr>
        <w:pStyle w:val="nzHeading5"/>
        <w:rPr>
          <w:snapToGrid w:val="0"/>
        </w:rPr>
      </w:pPr>
      <w:r>
        <w:rPr>
          <w:rStyle w:val="CharSectno"/>
        </w:rPr>
        <w:t>3</w:t>
      </w:r>
      <w:r>
        <w:rPr>
          <w:snapToGrid w:val="0"/>
        </w:rPr>
        <w:t>.</w:t>
      </w:r>
      <w:r>
        <w:rPr>
          <w:snapToGrid w:val="0"/>
        </w:rPr>
        <w:tab/>
        <w:t>Act amended</w:t>
      </w:r>
    </w:p>
    <w:p>
      <w:pPr>
        <w:pStyle w:val="nzSubsection"/>
      </w:pPr>
      <w:r>
        <w:tab/>
      </w:r>
      <w:r>
        <w:tab/>
        <w:t xml:space="preserve">This Part amends the </w:t>
      </w:r>
      <w:r>
        <w:rPr>
          <w:i/>
        </w:rPr>
        <w:t>Road Traffic Act 1974</w:t>
      </w:r>
      <w:r>
        <w:t>.</w:t>
      </w:r>
    </w:p>
    <w:p>
      <w:pPr>
        <w:pStyle w:val="nzHeading5"/>
      </w:pPr>
      <w:r>
        <w:rPr>
          <w:rStyle w:val="CharSectno"/>
        </w:rPr>
        <w:t>4</w:t>
      </w:r>
      <w:r>
        <w:t>.</w:t>
      </w:r>
      <w:r>
        <w:tab/>
        <w:t>Section 59 amended</w:t>
      </w:r>
    </w:p>
    <w:p>
      <w:pPr>
        <w:pStyle w:val="nzSubsection"/>
        <w:keepNext/>
        <w:keepLines/>
      </w:pPr>
      <w:r>
        <w:tab/>
        <w:t>(1)</w:t>
      </w:r>
      <w:r>
        <w:tab/>
        <w:t>Delete section 59(1)(a) and insert:</w:t>
      </w:r>
    </w:p>
    <w:p>
      <w:pPr>
        <w:pStyle w:val="BlankOpen"/>
      </w:pPr>
    </w:p>
    <w:p>
      <w:pPr>
        <w:pStyle w:val="nzIndenta"/>
      </w:pPr>
      <w:r>
        <w:tab/>
        <w:t>(a)</w:t>
      </w:r>
      <w:r>
        <w:tab/>
        <w:t>while under the influence of alcohol to such an extent as to be incapable of having proper control of the vehicle; or</w:t>
      </w:r>
    </w:p>
    <w:p>
      <w:pPr>
        <w:pStyle w:val="nzIndenta"/>
      </w:pPr>
      <w:r>
        <w:tab/>
        <w:t>(ba)</w:t>
      </w:r>
      <w:r>
        <w:tab/>
        <w:t>while under the influence of drugs to such an extent as to be incapable of having proper control of the vehicle; or</w:t>
      </w:r>
    </w:p>
    <w:p>
      <w:pPr>
        <w:pStyle w:val="nzIndenta"/>
      </w:pPr>
      <w:r>
        <w:tab/>
        <w:t>(bb)</w:t>
      </w:r>
      <w:r>
        <w:tab/>
        <w:t>while under the influence of alcohol and drugs to such an extent as to be incapable of having proper control of the vehicle; or</w:t>
      </w:r>
    </w:p>
    <w:p>
      <w:pPr>
        <w:pStyle w:val="BlankClose"/>
      </w:pPr>
    </w:p>
    <w:p>
      <w:pPr>
        <w:pStyle w:val="nzSubsection"/>
        <w:keepNext/>
      </w:pPr>
      <w:r>
        <w:tab/>
        <w:t>(2)</w:t>
      </w:r>
      <w:r>
        <w:tab/>
        <w:t>In section 59(3)(a) delete “subsection (1)(a),” and insert:</w:t>
      </w:r>
    </w:p>
    <w:p>
      <w:pPr>
        <w:pStyle w:val="BlankOpen"/>
        <w:rPr>
          <w:sz w:val="20"/>
          <w:szCs w:val="20"/>
        </w:rPr>
      </w:pPr>
    </w:p>
    <w:p>
      <w:pPr>
        <w:pStyle w:val="nzSubsection"/>
      </w:pPr>
      <w:r>
        <w:tab/>
      </w:r>
      <w:r>
        <w:tab/>
        <w:t>subsection (1)(a), (ba) or (bb),</w:t>
      </w:r>
    </w:p>
    <w:p>
      <w:pPr>
        <w:pStyle w:val="BlankClose"/>
        <w:rPr>
          <w:sz w:val="20"/>
          <w:szCs w:val="20"/>
        </w:rPr>
      </w:pPr>
    </w:p>
    <w:p>
      <w:pPr>
        <w:pStyle w:val="nzHeading5"/>
      </w:pPr>
      <w:r>
        <w:rPr>
          <w:rStyle w:val="CharSectno"/>
        </w:rPr>
        <w:t>5</w:t>
      </w:r>
      <w:r>
        <w:t>.</w:t>
      </w:r>
      <w:r>
        <w:tab/>
        <w:t>Section 59A amended</w:t>
      </w:r>
    </w:p>
    <w:p>
      <w:pPr>
        <w:pStyle w:val="nzSubsection"/>
      </w:pPr>
      <w:r>
        <w:tab/>
        <w:t>(1)</w:t>
      </w:r>
      <w:r>
        <w:tab/>
        <w:t>Delete section 59A(1)(a) and insert:</w:t>
      </w:r>
    </w:p>
    <w:p>
      <w:pPr>
        <w:pStyle w:val="BlankOpen"/>
        <w:rPr>
          <w:sz w:val="20"/>
          <w:szCs w:val="20"/>
        </w:rPr>
      </w:pPr>
    </w:p>
    <w:p>
      <w:pPr>
        <w:pStyle w:val="nzIndenta"/>
      </w:pPr>
      <w:r>
        <w:tab/>
        <w:t>(a)</w:t>
      </w:r>
      <w:r>
        <w:tab/>
        <w:t>while under the influence of alcohol to such an extent as to be incapable of having proper control of the vehicle; or</w:t>
      </w:r>
    </w:p>
    <w:p>
      <w:pPr>
        <w:pStyle w:val="nzIndenta"/>
      </w:pPr>
      <w:r>
        <w:tab/>
        <w:t>(ba)</w:t>
      </w:r>
      <w:r>
        <w:tab/>
        <w:t>while under the influence of drugs to such an extent as to be incapable of having proper control of the vehicle; or</w:t>
      </w:r>
    </w:p>
    <w:p>
      <w:pPr>
        <w:pStyle w:val="nzIndenta"/>
      </w:pPr>
      <w:r>
        <w:tab/>
        <w:t>(bb)</w:t>
      </w:r>
      <w:r>
        <w:tab/>
        <w:t>while under the influence of alcohol and drugs to such an extent as to be incapable of having proper control of the vehicle; or</w:t>
      </w:r>
    </w:p>
    <w:p>
      <w:pPr>
        <w:pStyle w:val="BlankClose"/>
        <w:rPr>
          <w:sz w:val="16"/>
          <w:szCs w:val="16"/>
        </w:rPr>
      </w:pPr>
    </w:p>
    <w:p>
      <w:pPr>
        <w:pStyle w:val="nzSubsection"/>
      </w:pPr>
      <w:r>
        <w:tab/>
        <w:t>(2)</w:t>
      </w:r>
      <w:r>
        <w:tab/>
        <w:t>In section 59A(3a) delete “subsection (1)(a),” and insert:</w:t>
      </w:r>
    </w:p>
    <w:p>
      <w:pPr>
        <w:pStyle w:val="BlankOpen"/>
      </w:pPr>
    </w:p>
    <w:p>
      <w:pPr>
        <w:pStyle w:val="nzSubsection"/>
      </w:pPr>
      <w:r>
        <w:tab/>
      </w:r>
      <w:r>
        <w:tab/>
        <w:t>subsection (1)(a), (ba) or (bb),</w:t>
      </w:r>
    </w:p>
    <w:p>
      <w:pPr>
        <w:pStyle w:val="BlankClose"/>
      </w:pPr>
    </w:p>
    <w:p>
      <w:pPr>
        <w:pStyle w:val="nzHeading5"/>
      </w:pPr>
      <w:r>
        <w:rPr>
          <w:rStyle w:val="CharSectno"/>
        </w:rPr>
        <w:t>6</w:t>
      </w:r>
      <w:r>
        <w:t>.</w:t>
      </w:r>
      <w:r>
        <w:tab/>
        <w:t>Section 63 amended</w:t>
      </w:r>
    </w:p>
    <w:p>
      <w:pPr>
        <w:pStyle w:val="nzSubsection"/>
      </w:pPr>
      <w:r>
        <w:tab/>
        <w:t>(1)</w:t>
      </w:r>
      <w:r>
        <w:tab/>
        <w:t>Delete section 63(1) and insert:</w:t>
      </w:r>
    </w:p>
    <w:p>
      <w:pPr>
        <w:pStyle w:val="BlankOpen"/>
      </w:pPr>
    </w:p>
    <w:p>
      <w:pPr>
        <w:pStyle w:val="nzIndenta"/>
      </w:pPr>
      <w:r>
        <w:tab/>
        <w:t>(1)</w:t>
      </w:r>
      <w:r>
        <w:tab/>
        <w:t xml:space="preserve">A person who drives or attempts to drive a motor vehicle — </w:t>
      </w:r>
    </w:p>
    <w:p>
      <w:pPr>
        <w:pStyle w:val="nzIndenti"/>
      </w:pPr>
      <w:r>
        <w:tab/>
        <w:t>(a)</w:t>
      </w:r>
      <w:r>
        <w:tab/>
        <w:t>while under the influence of alcohol to such an extent as to be incapable of having proper control of the vehicle; or</w:t>
      </w:r>
    </w:p>
    <w:p>
      <w:pPr>
        <w:pStyle w:val="nzIndenti"/>
      </w:pPr>
      <w:r>
        <w:tab/>
        <w:t>(b)</w:t>
      </w:r>
      <w:r>
        <w:tab/>
        <w:t>while under the influence of drugs to such an extent as to be incapable of having proper control of the vehicle; or</w:t>
      </w:r>
    </w:p>
    <w:p>
      <w:pPr>
        <w:pStyle w:val="nzIndenti"/>
      </w:pPr>
      <w:r>
        <w:tab/>
        <w:t>(c)</w:t>
      </w:r>
      <w:r>
        <w:tab/>
        <w:t>while under the influence of alcohol and drugs to such an extent as to be incapable of having proper control of the vehicle,</w:t>
      </w:r>
    </w:p>
    <w:p>
      <w:pPr>
        <w:pStyle w:val="nzIndenta"/>
      </w:pPr>
      <w:r>
        <w:tab/>
      </w:r>
      <w:r>
        <w:tab/>
        <w:t>commits an offence, and the offender may be arrested without warrant.</w:t>
      </w:r>
    </w:p>
    <w:p>
      <w:pPr>
        <w:pStyle w:val="BlankClose"/>
        <w:rPr>
          <w:sz w:val="20"/>
          <w:szCs w:val="20"/>
        </w:rPr>
      </w:pPr>
    </w:p>
    <w:p>
      <w:pPr>
        <w:pStyle w:val="nzSubsection"/>
        <w:keepNext/>
      </w:pPr>
      <w:r>
        <w:tab/>
        <w:t>(2)</w:t>
      </w:r>
      <w:r>
        <w:tab/>
        <w:t>In section 63(7):</w:t>
      </w:r>
    </w:p>
    <w:p>
      <w:pPr>
        <w:pStyle w:val="nzIndenta"/>
      </w:pPr>
      <w:r>
        <w:tab/>
        <w:t>(a)</w:t>
      </w:r>
      <w:r>
        <w:tab/>
        <w:t>delete “against this section if it is alleged or appears on the evidence that the accused was under the influence of drugs alone,” and insert:</w:t>
      </w:r>
    </w:p>
    <w:p>
      <w:pPr>
        <w:pStyle w:val="BlankOpen"/>
        <w:rPr>
          <w:sz w:val="20"/>
          <w:szCs w:val="20"/>
        </w:rPr>
      </w:pPr>
    </w:p>
    <w:p>
      <w:pPr>
        <w:pStyle w:val="nzIndenta"/>
      </w:pPr>
      <w:r>
        <w:tab/>
      </w:r>
      <w:r>
        <w:tab/>
        <w:t>against subsection (1)(b),</w:t>
      </w:r>
    </w:p>
    <w:p>
      <w:pPr>
        <w:pStyle w:val="BlankClose"/>
        <w:rPr>
          <w:sz w:val="20"/>
          <w:szCs w:val="20"/>
        </w:rPr>
      </w:pPr>
    </w:p>
    <w:p>
      <w:pPr>
        <w:pStyle w:val="nzIndenta"/>
        <w:keepNext/>
      </w:pPr>
      <w:r>
        <w:tab/>
        <w:t>(b)</w:t>
      </w:r>
      <w:r>
        <w:tab/>
        <w:t>in paragraph (a) delete “those drugs” and insert:</w:t>
      </w:r>
    </w:p>
    <w:p>
      <w:pPr>
        <w:pStyle w:val="BlankOpen"/>
        <w:rPr>
          <w:sz w:val="20"/>
          <w:szCs w:val="20"/>
        </w:rPr>
      </w:pPr>
    </w:p>
    <w:p>
      <w:pPr>
        <w:pStyle w:val="nzIndenta"/>
      </w:pPr>
      <w:r>
        <w:tab/>
      </w:r>
      <w:r>
        <w:tab/>
        <w:t>the drugs, under the influence of which the accused is alleged or appears on the evidence to be,</w:t>
      </w:r>
    </w:p>
    <w:p>
      <w:pPr>
        <w:pStyle w:val="BlankClose"/>
        <w:rPr>
          <w:sz w:val="20"/>
          <w:szCs w:val="20"/>
        </w:rPr>
      </w:pPr>
    </w:p>
    <w:p>
      <w:pPr>
        <w:pStyle w:val="nzHeading5"/>
      </w:pPr>
      <w:r>
        <w:rPr>
          <w:rStyle w:val="CharSectno"/>
        </w:rPr>
        <w:t>7</w:t>
      </w:r>
      <w:r>
        <w:t>.</w:t>
      </w:r>
      <w:r>
        <w:tab/>
        <w:t>Section 64AA amended</w:t>
      </w:r>
    </w:p>
    <w:p>
      <w:pPr>
        <w:pStyle w:val="nzSubsection"/>
      </w:pPr>
      <w:r>
        <w:tab/>
      </w:r>
      <w:r>
        <w:tab/>
        <w:t>In section 64AA(2c) delete “section 63, 64, or 67” and insert:</w:t>
      </w:r>
    </w:p>
    <w:p>
      <w:pPr>
        <w:pStyle w:val="BlankOpen"/>
        <w:rPr>
          <w:sz w:val="20"/>
          <w:szCs w:val="20"/>
        </w:rPr>
      </w:pPr>
    </w:p>
    <w:p>
      <w:pPr>
        <w:pStyle w:val="nzSubsection"/>
      </w:pPr>
      <w:r>
        <w:tab/>
      </w:r>
      <w:r>
        <w:tab/>
        <w:t>section 63, 64, 64A or 67</w:t>
      </w:r>
    </w:p>
    <w:p>
      <w:pPr>
        <w:pStyle w:val="BlankClose"/>
        <w:rPr>
          <w:sz w:val="20"/>
          <w:szCs w:val="20"/>
        </w:rPr>
      </w:pPr>
    </w:p>
    <w:p>
      <w:pPr>
        <w:pStyle w:val="nzHeading5"/>
      </w:pPr>
      <w:r>
        <w:rPr>
          <w:rStyle w:val="CharSectno"/>
        </w:rPr>
        <w:t>8</w:t>
      </w:r>
      <w:r>
        <w:t>.</w:t>
      </w:r>
      <w:r>
        <w:tab/>
        <w:t>Section 66 amended</w:t>
      </w:r>
    </w:p>
    <w:p>
      <w:pPr>
        <w:pStyle w:val="nzSubsection"/>
      </w:pPr>
      <w:r>
        <w:tab/>
      </w:r>
      <w:r>
        <w:tab/>
        <w:t>In section 66(2)(ca)(i) delete “section 59(1)(a) or 59A(1)(a)” and insert:</w:t>
      </w:r>
    </w:p>
    <w:p>
      <w:pPr>
        <w:pStyle w:val="BlankOpen"/>
        <w:rPr>
          <w:sz w:val="20"/>
          <w:szCs w:val="20"/>
        </w:rPr>
      </w:pPr>
    </w:p>
    <w:p>
      <w:pPr>
        <w:pStyle w:val="nzSubsection"/>
      </w:pPr>
      <w:r>
        <w:tab/>
      </w:r>
      <w:r>
        <w:tab/>
        <w:t>section 59(1)(a), (ba) or (bb) or 59A(1)(a), (ba) or (bb)</w:t>
      </w:r>
    </w:p>
    <w:p>
      <w:pPr>
        <w:pStyle w:val="BlankClose"/>
      </w:pPr>
    </w:p>
    <w:p>
      <w:pPr>
        <w:pStyle w:val="nzHeading5"/>
      </w:pPr>
      <w:r>
        <w:rPr>
          <w:rStyle w:val="CharSectno"/>
        </w:rPr>
        <w:t>9</w:t>
      </w:r>
      <w:r>
        <w:t>.</w:t>
      </w:r>
      <w:r>
        <w:rPr>
          <w:b w:val="0"/>
          <w:snapToGrid w:val="0"/>
          <w:vertAlign w:val="superscript"/>
        </w:rPr>
        <w:t xml:space="preserve"> 33</w:t>
      </w:r>
      <w:r>
        <w:tab/>
        <w:t>Section 97 amended</w:t>
      </w:r>
    </w:p>
    <w:p>
      <w:pPr>
        <w:pStyle w:val="nzSubsection"/>
      </w:pPr>
      <w:r>
        <w:tab/>
      </w:r>
      <w:r>
        <w:tab/>
        <w:t>Delete section 97(2)(a) and insert:</w:t>
      </w:r>
    </w:p>
    <w:p>
      <w:pPr>
        <w:pStyle w:val="BlankOpen"/>
        <w:rPr>
          <w:sz w:val="20"/>
          <w:szCs w:val="20"/>
        </w:rPr>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rPr>
          <w:sz w:val="20"/>
          <w:szCs w:val="20"/>
        </w:rPr>
      </w:pPr>
    </w:p>
    <w:p>
      <w:pPr>
        <w:pStyle w:val="nzHeading2"/>
        <w:spacing w:before="0"/>
      </w:pPr>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p>
    <w:p>
      <w:pPr>
        <w:pStyle w:val="nzHeading3"/>
        <w:keepNext w:val="0"/>
      </w:pPr>
      <w:r>
        <w:rPr>
          <w:rStyle w:val="CharDivNo"/>
        </w:rPr>
        <w:t>Division 1</w:t>
      </w:r>
      <w:r>
        <w:t> — </w:t>
      </w:r>
      <w:r>
        <w:rPr>
          <w:rStyle w:val="CharDivText"/>
          <w:i/>
        </w:rPr>
        <w:t>Road Traffic Act 1974</w:t>
      </w:r>
      <w:r>
        <w:rPr>
          <w:rStyle w:val="CharDivText"/>
        </w:rPr>
        <w:t xml:space="preserve"> amended</w:t>
      </w:r>
    </w:p>
    <w:p>
      <w:pPr>
        <w:pStyle w:val="nzHeading5"/>
        <w:keepNext w:val="0"/>
        <w:keepLines w:val="0"/>
        <w:spacing w:before="80"/>
        <w:rPr>
          <w:snapToGrid w:val="0"/>
        </w:rPr>
      </w:pPr>
      <w:r>
        <w:rPr>
          <w:rStyle w:val="CharSectno"/>
        </w:rPr>
        <w:t>10</w:t>
      </w:r>
      <w:r>
        <w:rPr>
          <w:snapToGrid w:val="0"/>
        </w:rPr>
        <w:t>.</w:t>
      </w:r>
      <w:r>
        <w:rPr>
          <w:snapToGrid w:val="0"/>
        </w:rPr>
        <w:tab/>
        <w:t>Act amended</w:t>
      </w:r>
    </w:p>
    <w:p>
      <w:pPr>
        <w:pStyle w:val="nzSubsection"/>
        <w:spacing w:before="60"/>
      </w:pPr>
      <w:r>
        <w:tab/>
      </w:r>
      <w:r>
        <w:tab/>
        <w:t xml:space="preserve">This Division amends the </w:t>
      </w:r>
      <w:r>
        <w:rPr>
          <w:i/>
        </w:rPr>
        <w:t>Road Traffic Act 1974</w:t>
      </w:r>
      <w:r>
        <w:t>.</w:t>
      </w:r>
    </w:p>
    <w:p>
      <w:pPr>
        <w:pStyle w:val="nzHeading5"/>
      </w:pPr>
      <w:r>
        <w:rPr>
          <w:rStyle w:val="CharSectno"/>
        </w:rPr>
        <w:t>11</w:t>
      </w:r>
      <w:r>
        <w:t>.</w:t>
      </w:r>
      <w:r>
        <w:tab/>
        <w:t>Section 49 amended</w:t>
      </w:r>
    </w:p>
    <w:p>
      <w:pPr>
        <w:pStyle w:val="nzSubsection"/>
      </w:pPr>
      <w:r>
        <w:tab/>
        <w:t>(1)</w:t>
      </w:r>
      <w:r>
        <w:tab/>
        <w:t>In section 49(1) in the Penalty paragraph (c) delete “subsection (3)(a), (b), or (c)” and insert:</w:t>
      </w:r>
    </w:p>
    <w:p>
      <w:pPr>
        <w:pStyle w:val="BlankOpen"/>
        <w:rPr>
          <w:sz w:val="16"/>
          <w:szCs w:val="16"/>
        </w:rPr>
      </w:pPr>
    </w:p>
    <w:p>
      <w:pPr>
        <w:pStyle w:val="nzSubsection"/>
      </w:pPr>
      <w:r>
        <w:tab/>
      </w:r>
      <w:r>
        <w:tab/>
        <w:t>subsection (3)(a), (b), (c) or (da)</w:t>
      </w:r>
    </w:p>
    <w:p>
      <w:pPr>
        <w:pStyle w:val="nzSubsection"/>
      </w:pPr>
      <w:r>
        <w:tab/>
        <w:t>(2)</w:t>
      </w:r>
      <w:r>
        <w:tab/>
        <w:t>After section 49(3)(c) insert:</w:t>
      </w:r>
    </w:p>
    <w:p>
      <w:pPr>
        <w:pStyle w:val="BlankOpen"/>
      </w:pPr>
    </w:p>
    <w:p>
      <w:pPr>
        <w:pStyle w:val="nz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BlankClose"/>
      </w:pPr>
    </w:p>
    <w:p>
      <w:pPr>
        <w:pStyle w:val="nzHeading5"/>
      </w:pPr>
      <w:r>
        <w:rPr>
          <w:rStyle w:val="CharSectno"/>
        </w:rPr>
        <w:t>12</w:t>
      </w:r>
      <w:r>
        <w:t>.</w:t>
      </w:r>
      <w:r>
        <w:tab/>
        <w:t>Section 64A amended</w:t>
      </w:r>
    </w:p>
    <w:p>
      <w:pPr>
        <w:pStyle w:val="nzSubsection"/>
      </w:pPr>
      <w:r>
        <w:tab/>
      </w:r>
      <w:r>
        <w:tab/>
        <w:t>In section 64A(2):</w:t>
      </w:r>
    </w:p>
    <w:p>
      <w:pPr>
        <w:pStyle w:val="nzIndenta"/>
      </w:pPr>
      <w:r>
        <w:tab/>
        <w:t>(a)</w:t>
      </w:r>
      <w:r>
        <w:tab/>
        <w:t>in paragraph (f) delete “driver.” and insert:</w:t>
      </w:r>
    </w:p>
    <w:p>
      <w:pPr>
        <w:pStyle w:val="BlankOpen"/>
      </w:pPr>
    </w:p>
    <w:p>
      <w:pPr>
        <w:pStyle w:val="nzIndenta"/>
      </w:pPr>
      <w:r>
        <w:tab/>
      </w:r>
      <w:r>
        <w:tab/>
        <w:t>driver; or</w:t>
      </w:r>
    </w:p>
    <w:p>
      <w:pPr>
        <w:pStyle w:val="BlankClose"/>
      </w:pPr>
    </w:p>
    <w:p>
      <w:pPr>
        <w:pStyle w:val="nzIndenta"/>
      </w:pPr>
      <w:r>
        <w:tab/>
        <w:t>(b)</w:t>
      </w:r>
      <w:r>
        <w:tab/>
        <w:t>after paragraph (f) insert:</w:t>
      </w:r>
    </w:p>
    <w:p>
      <w:pPr>
        <w:pStyle w:val="BlankOpen"/>
      </w:pPr>
    </w:p>
    <w:p>
      <w:pPr>
        <w:pStyle w:val="nzIndenti"/>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BlankClose"/>
      </w:pPr>
    </w:p>
    <w:p>
      <w:pPr>
        <w:pStyle w:val="nzHeading5"/>
        <w:keepNext w:val="0"/>
        <w:keepLines w:val="0"/>
        <w:spacing w:before="120"/>
      </w:pPr>
      <w:r>
        <w:rPr>
          <w:rStyle w:val="CharSectno"/>
        </w:rPr>
        <w:t>13</w:t>
      </w:r>
      <w:r>
        <w:t>.</w:t>
      </w:r>
      <w:r>
        <w:tab/>
        <w:t>Section 78A amended</w:t>
      </w:r>
    </w:p>
    <w:p>
      <w:pPr>
        <w:pStyle w:val="nzSubsection"/>
      </w:pPr>
      <w:r>
        <w:tab/>
      </w:r>
      <w:r>
        <w:tab/>
        <w:t xml:space="preserve">In section 78A in the definition of </w:t>
      </w:r>
      <w:r>
        <w:rPr>
          <w:b/>
          <w:i/>
        </w:rPr>
        <w:t>impounding offence (driver’s licence)</w:t>
      </w:r>
      <w:r>
        <w:t xml:space="preserve"> paragraph (a) delete “section 49(3)(a), (b) or (c); or” and insert:</w:t>
      </w:r>
    </w:p>
    <w:p>
      <w:pPr>
        <w:pStyle w:val="BlankOpen"/>
      </w:pPr>
    </w:p>
    <w:p>
      <w:pPr>
        <w:pStyle w:val="nzSubsection"/>
      </w:pPr>
      <w:r>
        <w:tab/>
      </w:r>
      <w:r>
        <w:tab/>
        <w:t>section 49(3)(a), (b), (c) or (da); or</w:t>
      </w:r>
    </w:p>
    <w:p>
      <w:pPr>
        <w:pStyle w:val="BlankClose"/>
      </w:pPr>
    </w:p>
    <w:p>
      <w:pPr>
        <w:pStyle w:val="nSubsection"/>
      </w:pPr>
      <w:r>
        <w:rPr>
          <w:snapToGrid w:val="0"/>
          <w:vertAlign w:val="superscript"/>
        </w:rPr>
        <w:t>33</w:t>
      </w:r>
      <w:r>
        <w:rPr>
          <w:snapToGrid w:val="0"/>
        </w:rPr>
        <w:tab/>
        <w:t xml:space="preserve">The </w:t>
      </w:r>
      <w:r>
        <w:rPr>
          <w:i/>
          <w:iCs/>
          <w:snapToGrid w:val="0"/>
        </w:rPr>
        <w:t xml:space="preserve">Road Traffic Amendment (Alcohol Interlocks and Other Matters) Act 2015 </w:t>
      </w:r>
      <w:r>
        <w:rPr>
          <w:snapToGrid w:val="0"/>
        </w:rPr>
        <w:t xml:space="preserve">s. 9 cannot come into operation because the section it seeks to amend was deleted by the </w:t>
      </w:r>
      <w:r>
        <w:rPr>
          <w:i/>
          <w:snapToGrid w:val="0"/>
        </w:rPr>
        <w:t>Road Traffic Legislation Amendment Act 2012</w:t>
      </w:r>
      <w:r>
        <w:rPr>
          <w:snapToGrid w:val="0"/>
        </w:rPr>
        <w:t xml:space="preserve"> s. 8.</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336" w:name="_Toc392245287"/>
      <w:bookmarkStart w:id="337" w:name="_Toc392504972"/>
      <w:bookmarkStart w:id="338" w:name="_Toc397951552"/>
      <w:bookmarkStart w:id="339" w:name="_Toc397956847"/>
      <w:bookmarkStart w:id="340" w:name="_Toc413149964"/>
      <w:bookmarkStart w:id="341" w:name="_Toc413159438"/>
      <w:bookmarkStart w:id="342" w:name="_Toc413760159"/>
      <w:bookmarkStart w:id="343" w:name="_Toc417568998"/>
      <w:bookmarkStart w:id="344" w:name="_Toc419284436"/>
      <w:bookmarkStart w:id="345" w:name="_Toc420572912"/>
      <w:bookmarkStart w:id="346" w:name="_Toc421264421"/>
      <w:bookmarkStart w:id="347" w:name="_Toc422388275"/>
      <w:r>
        <w:rPr>
          <w:sz w:val="28"/>
        </w:rPr>
        <w:t>Defined terms</w:t>
      </w:r>
      <w:bookmarkEnd w:id="336"/>
      <w:bookmarkEnd w:id="337"/>
      <w:bookmarkEnd w:id="338"/>
      <w:bookmarkEnd w:id="339"/>
      <w:bookmarkEnd w:id="340"/>
      <w:bookmarkEnd w:id="341"/>
      <w:bookmarkEnd w:id="342"/>
      <w:bookmarkEnd w:id="343"/>
      <w:bookmarkEnd w:id="344"/>
      <w:bookmarkEnd w:id="345"/>
      <w:bookmarkEnd w:id="346"/>
      <w:bookmarkEnd w:id="3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8" w:name="DefinedTerms"/>
      <w:bookmarkEnd w:id="348"/>
      <w:r>
        <w:t>alleged offence</w:t>
      </w:r>
      <w:r>
        <w:tab/>
        <w:t>71C(1)(a) and (b)</w:t>
      </w:r>
    </w:p>
    <w:p>
      <w:pPr>
        <w:pStyle w:val="DefinedTerms"/>
        <w:ind w:right="28"/>
        <w:jc w:val="right"/>
      </w:pPr>
      <w:r>
        <w:t>alleged offender</w:t>
      </w:r>
      <w:r>
        <w:tab/>
        <w:t xml:space="preserve">71C(1)(a) and (b), 79BCA(1)(c), 79BCD(1)(a), </w:t>
      </w:r>
      <w:r>
        <w:br/>
        <w:t>79D(2)(f)(ii), (g)(ii), (h)(ii) and (i)(ii), and (6)(b)</w:t>
      </w:r>
    </w:p>
    <w:p>
      <w:pPr>
        <w:pStyle w:val="DefinedTerms"/>
      </w:pPr>
      <w:r>
        <w:t>alternative vehicle</w:t>
      </w:r>
      <w:r>
        <w:tab/>
        <w:t>79BCD(4), 79B(3C)</w:t>
      </w:r>
    </w:p>
    <w:p>
      <w:pPr>
        <w:pStyle w:val="DefinedTerms"/>
      </w:pPr>
      <w:r>
        <w:t>amended provisions</w:t>
      </w:r>
      <w:r>
        <w:tab/>
        <w:t>72A(1)</w:t>
      </w:r>
    </w:p>
    <w:p>
      <w:pPr>
        <w:pStyle w:val="DefinedTerms"/>
      </w:pPr>
      <w:r>
        <w:t>analyst</w:t>
      </w:r>
      <w:r>
        <w:tab/>
        <w:t>65</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authorised drug tester</w:t>
      </w:r>
      <w:r>
        <w:tab/>
        <w:t>65</w:t>
      </w:r>
    </w:p>
    <w:p>
      <w:pPr>
        <w:pStyle w:val="DefinedTerms"/>
      </w:pPr>
      <w:r>
        <w:t>authorised person</w:t>
      </w:r>
      <w:r>
        <w:tab/>
        <w:t>65</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business owner</w:t>
      </w:r>
      <w:r>
        <w:tab/>
        <w:t>79D(2)(g)(i)</w:t>
      </w:r>
    </w:p>
    <w:p>
      <w:pPr>
        <w:pStyle w:val="DefinedTerms"/>
      </w:pPr>
      <w:r>
        <w:t>circumstances of aggravation</w:t>
      </w:r>
      <w:r>
        <w:tab/>
        <w:t>49AB(1)</w:t>
      </w:r>
    </w:p>
    <w:p>
      <w:pPr>
        <w:pStyle w:val="DefinedTerms"/>
      </w:pPr>
      <w:r>
        <w:t>commencement day</w:t>
      </w:r>
      <w:r>
        <w:tab/>
        <w:t xml:space="preserve"> 72A(1)</w:t>
      </w:r>
    </w:p>
    <w:p>
      <w:pPr>
        <w:pStyle w:val="DefinedTerms"/>
      </w:pPr>
      <w:r>
        <w:t>Commissioner</w:t>
      </w:r>
      <w:r>
        <w:tab/>
        <w:t>78A, 80G(1)</w:t>
      </w:r>
    </w:p>
    <w:p>
      <w:pPr>
        <w:pStyle w:val="DefinedTerms"/>
      </w:pPr>
      <w:r>
        <w:t>conduct</w:t>
      </w:r>
      <w:r>
        <w:tab/>
        <w:t>65</w:t>
      </w:r>
    </w:p>
    <w:p>
      <w:pPr>
        <w:pStyle w:val="DefinedTerms"/>
      </w:pPr>
      <w:r>
        <w:t>confiscated vehicle</w:t>
      </w:r>
      <w:r>
        <w:tab/>
        <w:t>80J(1)</w:t>
      </w:r>
    </w:p>
    <w:p>
      <w:pPr>
        <w:pStyle w:val="DefinedTerms"/>
      </w:pPr>
      <w:r>
        <w:t>day of the offence</w:t>
      </w:r>
      <w:r>
        <w:tab/>
        <w:t>78A</w:t>
      </w:r>
    </w:p>
    <w:p>
      <w:pPr>
        <w:pStyle w:val="DefinedTerms"/>
      </w:pPr>
      <w:r>
        <w:t>dentist</w:t>
      </w:r>
      <w:r>
        <w:tab/>
        <w:t>65</w:t>
      </w:r>
    </w:p>
    <w:p>
      <w:pPr>
        <w:pStyle w:val="DefinedTerms"/>
      </w:pPr>
      <w:r>
        <w:t>Director General</w:t>
      </w:r>
      <w:r>
        <w:tab/>
        <w:t>5(1)</w:t>
      </w:r>
    </w:p>
    <w:p>
      <w:pPr>
        <w:pStyle w:val="DefinedTerms"/>
      </w:pPr>
      <w:r>
        <w:t>Director</w:t>
      </w:r>
      <w:r>
        <w:noBreakHyphen/>
        <w:t>General of Security</w:t>
      </w:r>
      <w:r>
        <w:tab/>
        <w:t>44AA</w:t>
      </w:r>
    </w:p>
    <w:p>
      <w:pPr>
        <w:pStyle w:val="DefinedTerms"/>
      </w:pPr>
      <w:r>
        <w:t>disqualification notice</w:t>
      </w:r>
      <w:r>
        <w:tab/>
        <w:t>71C(2)</w:t>
      </w:r>
    </w:p>
    <w:p>
      <w:pPr>
        <w:pStyle w:val="DefinedTerms"/>
        <w:ind w:right="28"/>
        <w:jc w:val="right"/>
      </w:pPr>
      <w:r>
        <w:t>driver</w:t>
      </w:r>
      <w:r>
        <w:tab/>
        <w:t>49A(1), 54(1), (2) and (6), 55(1) and (4), 56(1) and (4), 59(1),</w:t>
      </w:r>
      <w:r>
        <w:br/>
        <w:t xml:space="preserve"> 59A(1), 79BC(1)(a)</w:t>
      </w:r>
    </w:p>
    <w:p>
      <w:pPr>
        <w:pStyle w:val="DefinedTerms"/>
      </w:pPr>
      <w:r>
        <w:t>driver assessment</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79BA(1)(b)(i) and (ii), 79BCA(5)(b), 79BCD(5)(b)</w:t>
      </w:r>
    </w:p>
    <w:p>
      <w:pPr>
        <w:pStyle w:val="DefinedTerms"/>
      </w:pPr>
      <w:r>
        <w:t>initially impounded vehicle</w:t>
      </w:r>
      <w:r>
        <w:tab/>
        <w:t>79BCA(1)(a)</w:t>
      </w:r>
    </w:p>
    <w:p>
      <w:pPr>
        <w:pStyle w:val="DefinedTerms"/>
      </w:pPr>
      <w:r>
        <w:t>interest</w:t>
      </w:r>
      <w:r>
        <w:tab/>
        <w:t>80G(1), 80JA(1)</w:t>
      </w:r>
    </w:p>
    <w:p>
      <w:pPr>
        <w:pStyle w:val="DefinedTerms"/>
      </w:pPr>
      <w:r>
        <w:t>item</w:t>
      </w:r>
      <w:r>
        <w:tab/>
        <w:t>80J(1)</w:t>
      </w:r>
    </w:p>
    <w:p>
      <w:pPr>
        <w:pStyle w:val="DefinedTerms"/>
      </w:pPr>
      <w:r>
        <w:t>lent</w:t>
      </w:r>
      <w:r>
        <w:tab/>
        <w:t>78A</w:t>
      </w:r>
    </w:p>
    <w:p>
      <w:pPr>
        <w:pStyle w:val="DefinedTerms"/>
      </w:pPr>
      <w:r>
        <w:t>material time</w:t>
      </w:r>
      <w:r>
        <w:tab/>
        <w:t>71(1)</w:t>
      </w:r>
    </w:p>
    <w:p>
      <w:pPr>
        <w:pStyle w:val="DefinedTerms"/>
      </w:pPr>
      <w:r>
        <w:t>medical practitioner</w:t>
      </w:r>
      <w:r>
        <w:tab/>
        <w:t>65</w:t>
      </w:r>
    </w:p>
    <w:p>
      <w:pPr>
        <w:pStyle w:val="DefinedTerms"/>
      </w:pPr>
      <w:r>
        <w:t>necessity permit</w:t>
      </w:r>
      <w:r>
        <w:tab/>
        <w:t>49A(5)</w:t>
      </w:r>
    </w:p>
    <w:p>
      <w:pPr>
        <w:pStyle w:val="DefinedTerms"/>
      </w:pPr>
      <w:r>
        <w:t>notice to surrender</w:t>
      </w:r>
      <w:r>
        <w:tab/>
        <w:t>79BCC(1)</w:t>
      </w:r>
    </w:p>
    <w:p>
      <w:pPr>
        <w:pStyle w:val="DefinedTerms"/>
      </w:pPr>
      <w:r>
        <w:t>nurse practitioner</w:t>
      </w:r>
      <w:r>
        <w:tab/>
        <w:t>65</w:t>
      </w:r>
    </w:p>
    <w:p>
      <w:pPr>
        <w:pStyle w:val="DefinedTerms"/>
      </w:pPr>
      <w:r>
        <w:t>offence</w:t>
      </w:r>
      <w:r>
        <w:tab/>
        <w:t>79BA(1)(a), 79BCA(1)(c), 79BCD(1)(a)</w:t>
      </w:r>
    </w:p>
    <w:p>
      <w:pPr>
        <w:pStyle w:val="DefinedTerms"/>
      </w:pPr>
      <w:r>
        <w:t>offender</w:t>
      </w:r>
      <w:r>
        <w:tab/>
        <w:t>71B(1), 80LA(1)</w:t>
      </w:r>
    </w:p>
    <w:p>
      <w:pPr>
        <w:pStyle w:val="DefinedTerms"/>
      </w:pPr>
      <w:r>
        <w:t>order</w:t>
      </w:r>
      <w:r>
        <w:tab/>
        <w:t>80G(1), 81A</w:t>
      </w:r>
    </w:p>
    <w:p>
      <w:pPr>
        <w:pStyle w:val="DefinedTerms"/>
      </w:pPr>
      <w:r>
        <w:t>photograph</w:t>
      </w:r>
      <w:r>
        <w:tab/>
        <w:t>42E(7), 43A(1), 44AA</w:t>
      </w:r>
    </w:p>
    <w:p>
      <w:pPr>
        <w:pStyle w:val="DefinedTerms"/>
      </w:pPr>
      <w:r>
        <w:t>police officer</w:t>
      </w:r>
      <w:r>
        <w:tab/>
        <w:t>71C(1)(a) and (b), 79BA(1)(a)</w:t>
      </w:r>
    </w:p>
    <w:p>
      <w:pPr>
        <w:pStyle w:val="DefinedTerms"/>
      </w:pPr>
      <w:r>
        <w:t>police official</w:t>
      </w:r>
      <w:r>
        <w:tab/>
        <w:t>44AA</w:t>
      </w:r>
    </w:p>
    <w:p>
      <w:pPr>
        <w:pStyle w:val="DefinedTerms"/>
      </w:pPr>
      <w:r>
        <w:t>preliminary oral fluid test</w:t>
      </w:r>
      <w:r>
        <w:tab/>
        <w:t>65</w:t>
      </w:r>
    </w:p>
    <w:p>
      <w:pPr>
        <w:pStyle w:val="DefinedTerms"/>
      </w:pPr>
      <w:r>
        <w:t>preliminary test</w:t>
      </w:r>
      <w:r>
        <w:tab/>
        <w:t>65</w:t>
      </w:r>
    </w:p>
    <w:p>
      <w:pPr>
        <w:pStyle w:val="DefinedTerms"/>
      </w:pPr>
      <w:r>
        <w:t>prescribed illicit drug</w:t>
      </w:r>
      <w:r>
        <w:tab/>
        <w:t>65</w:t>
      </w:r>
    </w:p>
    <w:p>
      <w:pPr>
        <w:pStyle w:val="DefinedTerms"/>
      </w:pPr>
      <w:r>
        <w:t>previous offender</w:t>
      </w:r>
      <w:r>
        <w:tab/>
        <w:t>79(1A), 79BC(1)(a)</w:t>
      </w:r>
    </w:p>
    <w:p>
      <w:pPr>
        <w:pStyle w:val="DefinedTerms"/>
      </w:pPr>
      <w:r>
        <w:t>registered nurse</w:t>
      </w:r>
      <w:r>
        <w:tab/>
        <w:t>65</w:t>
      </w:r>
    </w:p>
    <w:p>
      <w:pPr>
        <w:pStyle w:val="DefinedTerms"/>
      </w:pPr>
      <w:r>
        <w:t>relevant offence</w:t>
      </w:r>
      <w:r>
        <w:tab/>
        <w:t>49(7)</w:t>
      </w:r>
    </w:p>
    <w:p>
      <w:pPr>
        <w:pStyle w:val="DefinedTerms"/>
      </w:pPr>
      <w:r>
        <w:t>requirement</w:t>
      </w:r>
      <w:r>
        <w:tab/>
        <w:t>67(1), 67AA(1), 67AB(1)</w:t>
      </w:r>
    </w:p>
    <w:p>
      <w:pPr>
        <w:pStyle w:val="DefinedTerms"/>
      </w:pPr>
      <w:r>
        <w:t>road</w:t>
      </w:r>
      <w:r>
        <w:tab/>
        <w:t xml:space="preserve"> 81A</w:t>
      </w:r>
    </w:p>
    <w:p>
      <w:pPr>
        <w:pStyle w:val="DefinedTerms"/>
      </w:pPr>
      <w:r>
        <w:t>road rage circumstances</w:t>
      </w:r>
      <w:r>
        <w:tab/>
        <w:t>78A</w:t>
      </w:r>
    </w:p>
    <w:p>
      <w:pPr>
        <w:pStyle w:val="DefinedTerms"/>
      </w:pPr>
      <w:r>
        <w:t>road rage offence</w:t>
      </w:r>
      <w:r>
        <w:tab/>
        <w:t>78A</w:t>
      </w:r>
    </w:p>
    <w:p>
      <w:pPr>
        <w:pStyle w:val="DefinedTerms"/>
      </w:pPr>
      <w:r>
        <w:t>sample</w:t>
      </w:r>
      <w:r>
        <w:tab/>
        <w:t>71A(1)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and (3)</w:t>
      </w:r>
    </w:p>
    <w:p>
      <w:pPr>
        <w:pStyle w:val="DefinedTerms"/>
      </w:pPr>
      <w:r>
        <w:t>specified day</w:t>
      </w:r>
      <w:r>
        <w:tab/>
        <w:t>28A(3)</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71(1)(c)</w:t>
      </w:r>
    </w:p>
    <w:p>
      <w:pPr>
        <w:pStyle w:val="DefinedTerms"/>
      </w:pPr>
      <w:r>
        <w:t>uncollected vehicle</w:t>
      </w:r>
      <w:r>
        <w:tab/>
        <w:t>80J(1)</w:t>
      </w:r>
    </w:p>
    <w:p>
      <w:pPr>
        <w:pStyle w:val="DefinedTerms"/>
      </w:pPr>
      <w:r>
        <w:t>undergoes</w:t>
      </w:r>
      <w:r>
        <w:tab/>
        <w:t>65</w:t>
      </w:r>
    </w:p>
    <w:p>
      <w:pPr>
        <w:pStyle w:val="DefinedTerms"/>
      </w:pPr>
      <w:r>
        <w:t>vehicle</w:t>
      </w:r>
      <w:r>
        <w:tab/>
        <w:t xml:space="preserve"> 79BA(1)(a)</w:t>
      </w:r>
    </w:p>
    <w:p>
      <w:pPr>
        <w:pStyle w:val="DefinedTerms"/>
      </w:pPr>
      <w:r>
        <w:t>vehicle A</w:t>
      </w:r>
      <w:r>
        <w:tab/>
        <w:t>79BCD(1)(a)</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and (6)</w:t>
      </w:r>
    </w:p>
    <w:p>
      <w:pPr>
        <w:pStyle w:val="DefinedTerms"/>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r>
        <w:rPr>
          <w:noProof/>
        </w:rPr>
        <mc:AlternateContent>
          <mc:Choice Requires="wps">
            <w:drawing>
              <wp:anchor distT="0" distB="0" distL="114300" distR="114300" simplePos="0" relativeHeight="251661824" behindDoc="0" locked="0" layoutInCell="1" allowOverlap="1">
                <wp:simplePos x="0" y="0"/>
                <wp:positionH relativeFrom="page">
                  <wp:align>center</wp:align>
                </wp:positionH>
                <wp:positionV relativeFrom="page">
                  <wp:align>bottom</wp:align>
                </wp:positionV>
                <wp:extent cx="127000" cy="2451100"/>
                <wp:effectExtent l="0" t="0" r="1905" b="6350"/>
                <wp:wrapNone/>
                <wp:docPr id="4"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182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" stroked="f" strokeweight=".5pt">
                <v:textbox>
                  <w:txbxContent>
                    <w:p w:rsidR="00E14560" w:rsidRDefault="00E14560">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182</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181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t>Defined terms</w:t>
          </w:r>
        </w:p>
      </w:tc>
    </w:tr>
  </w:tbl>
  <w:p>
    <w:pPr>
      <w:pStyle w:val="Header"/>
      <w:pBdr>
        <w:top w:val="single" w:sz="4" w:space="1" w:color="auto"/>
      </w:pBdr>
    </w:pPr>
    <w:bookmarkStart w:id="349" w:name="Compilation"/>
    <w:bookmarkEnd w:id="3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0" w:name="Coversheet"/>
    <w:bookmarkEnd w:id="3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33146"/>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F9E5A-3B5C-44E2-8F1D-C6CA73D9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190</Pages>
  <Words>53121</Words>
  <Characters>242232</Characters>
  <Application>Microsoft Office Word</Application>
  <DocSecurity>0</DocSecurity>
  <Lines>6920</Lines>
  <Paragraphs>3356</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291997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1974 - 13-00-00</dc:title>
  <dc:subject/>
  <dc:creator/>
  <cp:keywords/>
  <dc:description/>
  <cp:lastModifiedBy>svcMRProcess</cp:lastModifiedBy>
  <cp:revision>4</cp:revision>
  <cp:lastPrinted>2015-06-18T06:26:00Z</cp:lastPrinted>
  <dcterms:created xsi:type="dcterms:W3CDTF">2020-03-02T07:11:00Z</dcterms:created>
  <dcterms:modified xsi:type="dcterms:W3CDTF">2020-03-02T07:11:00Z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AsAtDate">
    <vt:lpwstr>12 Jun 2015</vt:lpwstr>
  </property>
  <property fmtid="{D5CDD505-2E9C-101B-9397-08002B2CF9AE}" pid="7" name="Suffix">
    <vt:lpwstr>13-00-00</vt:lpwstr>
  </property>
  <property fmtid="{D5CDD505-2E9C-101B-9397-08002B2CF9AE}" pid="8" name="ReprintedAsAt">
    <vt:filetime>2015-06-11T16:00:00Z</vt:filetime>
  </property>
  <property fmtid="{D5CDD505-2E9C-101B-9397-08002B2CF9AE}" pid="9" name="ReprintNo">
    <vt:lpwstr>13</vt:lpwstr>
  </property>
  <property fmtid="{D5CDD505-2E9C-101B-9397-08002B2CF9AE}" pid="10" name="CommencementDate">
    <vt:lpwstr>20150612</vt:lpwstr>
  </property>
</Properties>
</file>