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Regulations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_Toc425249778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_Toc425249779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_Toc425249780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Resolution to prepare a Scheme</w:t>
      </w:r>
      <w:r>
        <w:tab/>
      </w:r>
      <w:r>
        <w:fldChar w:fldCharType="begin"/>
      </w:r>
      <w:r>
        <w:instrText xml:space="preserve"> PAGEREF _Toc425249781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Advertisement of notice of resolution</w:t>
      </w:r>
      <w:r>
        <w:tab/>
      </w:r>
      <w:r>
        <w:fldChar w:fldCharType="begin"/>
      </w:r>
      <w:r>
        <w:instrText xml:space="preserve"> PAGEREF _Toc425249782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Scheme in respect of Crown land</w:t>
      </w:r>
      <w:r>
        <w:tab/>
      </w:r>
      <w:r>
        <w:fldChar w:fldCharType="begin"/>
      </w:r>
      <w:r>
        <w:instrText xml:space="preserve"> PAGEREF _Toc425249783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Scheme by order of Minister</w:t>
      </w:r>
      <w:r>
        <w:tab/>
      </w:r>
      <w:r>
        <w:fldChar w:fldCharType="begin"/>
      </w:r>
      <w:r>
        <w:instrText xml:space="preserve"> PAGEREF _Toc425249784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Preparation of Scheme</w:t>
      </w:r>
      <w:r>
        <w:tab/>
      </w:r>
      <w:r>
        <w:fldChar w:fldCharType="begin"/>
      </w:r>
      <w:r>
        <w:instrText xml:space="preserve"> PAGEREF _Toc425249785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Scheme Map</w:t>
      </w:r>
      <w:r>
        <w:tab/>
      </w:r>
      <w:r>
        <w:fldChar w:fldCharType="begin"/>
      </w:r>
      <w:r>
        <w:instrText xml:space="preserve"> PAGEREF _Toc425249786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Scheme Text</w:t>
      </w:r>
      <w:r>
        <w:tab/>
      </w:r>
      <w:r>
        <w:fldChar w:fldCharType="begin"/>
      </w:r>
      <w:r>
        <w:instrText xml:space="preserve"> PAGEREF _Toc425249787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Scheme Report</w:t>
      </w:r>
      <w:r>
        <w:tab/>
      </w:r>
      <w:r>
        <w:fldChar w:fldCharType="begin"/>
      </w:r>
      <w:r>
        <w:instrText xml:space="preserve"> PAGEREF _Toc425249788 \h </w:instrText>
      </w:r>
      <w:r>
        <w:fldChar w:fldCharType="separate"/>
      </w:r>
      <w:r>
        <w:t>7</w:t>
      </w:r>
      <w:r>
        <w:fldChar w:fldCharType="end"/>
      </w:r>
    </w:p>
    <w:p>
      <w:pPr>
        <w:pStyle w:val="TOC8"/>
        <w:rPr>
          <w:rFonts w:asciiTheme="minorHAnsi" w:eastAsiaTheme="minorEastAsia" w:hAnsiTheme="minorHAnsi" w:cstheme="minorBidi"/>
          <w:szCs w:val="22"/>
        </w:rPr>
      </w:pPr>
      <w:r>
        <w:t>12A.</w:t>
      </w:r>
      <w:r>
        <w:tab/>
        <w:t>Local Planning Strategy</w:t>
      </w:r>
      <w:r>
        <w:tab/>
      </w:r>
      <w:r>
        <w:fldChar w:fldCharType="begin"/>
      </w:r>
      <w:r>
        <w:instrText xml:space="preserve"> PAGEREF _Toc425249789 \h </w:instrText>
      </w:r>
      <w:r>
        <w:fldChar w:fldCharType="separate"/>
      </w:r>
      <w:r>
        <w:t>8</w:t>
      </w:r>
      <w:r>
        <w:fldChar w:fldCharType="end"/>
      </w:r>
    </w:p>
    <w:p>
      <w:pPr>
        <w:pStyle w:val="TOC8"/>
        <w:rPr>
          <w:rFonts w:asciiTheme="minorHAnsi" w:eastAsiaTheme="minorEastAsia" w:hAnsiTheme="minorHAnsi" w:cstheme="minorBidi"/>
          <w:szCs w:val="22"/>
        </w:rPr>
      </w:pPr>
      <w:r>
        <w:t>12B.</w:t>
      </w:r>
      <w:r>
        <w:tab/>
        <w:t>Advertisement and endorsement of, and publication of notice of, Local Planning Strategy</w:t>
      </w:r>
      <w:r>
        <w:tab/>
      </w:r>
      <w:r>
        <w:fldChar w:fldCharType="begin"/>
      </w:r>
      <w:r>
        <w:instrText xml:space="preserve"> PAGEREF _Toc425249790 \h </w:instrText>
      </w:r>
      <w:r>
        <w:fldChar w:fldCharType="separate"/>
      </w:r>
      <w:r>
        <w:t>9</w:t>
      </w:r>
      <w:r>
        <w:fldChar w:fldCharType="end"/>
      </w:r>
    </w:p>
    <w:p>
      <w:pPr>
        <w:pStyle w:val="TOC8"/>
        <w:rPr>
          <w:rFonts w:asciiTheme="minorHAnsi" w:eastAsiaTheme="minorEastAsia" w:hAnsiTheme="minorHAnsi" w:cstheme="minorBidi"/>
          <w:szCs w:val="22"/>
        </w:rPr>
      </w:pPr>
      <w:r>
        <w:t>12C.</w:t>
      </w:r>
      <w:r>
        <w:tab/>
        <w:t>Amendment or revocation of Local Planning Strategy</w:t>
      </w:r>
      <w:r>
        <w:tab/>
      </w:r>
      <w:r>
        <w:fldChar w:fldCharType="begin"/>
      </w:r>
      <w:r>
        <w:instrText xml:space="preserve"> PAGEREF _Toc425249791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of Scheme by local government</w:t>
      </w:r>
      <w:r>
        <w:tab/>
      </w:r>
      <w:r>
        <w:fldChar w:fldCharType="begin"/>
      </w:r>
      <w:r>
        <w:instrText xml:space="preserve"> PAGEREF _Toc425249792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Action by Minister or authorised person and notification</w:t>
      </w:r>
      <w:r>
        <w:tab/>
      </w:r>
      <w:r>
        <w:fldChar w:fldCharType="begin"/>
      </w:r>
      <w:r>
        <w:instrText xml:space="preserve"> PAGEREF _Toc425249793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 of Scheme</w:t>
      </w:r>
      <w:r>
        <w:tab/>
      </w:r>
      <w:r>
        <w:fldChar w:fldCharType="begin"/>
      </w:r>
      <w:r>
        <w:instrText xml:space="preserve"> PAGEREF _Toc425249794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on Scheme</w:t>
      </w:r>
      <w:r>
        <w:tab/>
      </w:r>
      <w:r>
        <w:fldChar w:fldCharType="begin"/>
      </w:r>
      <w:r>
        <w:instrText xml:space="preserve"> PAGEREF _Toc425249795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Consideration of submissions</w:t>
      </w:r>
      <w:r>
        <w:tab/>
      </w:r>
      <w:r>
        <w:fldChar w:fldCharType="begin"/>
      </w:r>
      <w:r>
        <w:instrText xml:space="preserve"> PAGEREF _Toc425249796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Incorporation of environmental conditions</w:t>
      </w:r>
      <w:r>
        <w:tab/>
      </w:r>
      <w:r>
        <w:fldChar w:fldCharType="begin"/>
      </w:r>
      <w:r>
        <w:instrText xml:space="preserve"> PAGEREF _Toc425249797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Scheme to be forwarded to the Commission</w:t>
      </w:r>
      <w:r>
        <w:tab/>
      </w:r>
      <w:r>
        <w:fldChar w:fldCharType="begin"/>
      </w:r>
      <w:r>
        <w:instrText xml:space="preserve"> PAGEREF _Toc425249798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to submit Scheme to Minister</w:t>
      </w:r>
      <w:r>
        <w:t xml:space="preserve"> or an authorised person</w:t>
      </w:r>
      <w:r>
        <w:tab/>
      </w:r>
      <w:r>
        <w:fldChar w:fldCharType="begin"/>
      </w:r>
      <w:r>
        <w:instrText xml:space="preserve"> PAGEREF _Toc425249799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Consideration of Scheme by Minister </w:t>
      </w:r>
      <w:r>
        <w:t>or authorised person</w:t>
      </w:r>
      <w:r>
        <w:tab/>
      </w:r>
      <w:r>
        <w:fldChar w:fldCharType="begin"/>
      </w:r>
      <w:r>
        <w:instrText xml:space="preserve"> PAGEREF _Toc425249800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of Scheme by Minister</w:t>
      </w:r>
      <w:r>
        <w:tab/>
      </w:r>
      <w:r>
        <w:fldChar w:fldCharType="begin"/>
      </w:r>
      <w:r>
        <w:instrText xml:space="preserve"> PAGEREF _Toc425249801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Endorsement of Scheme</w:t>
      </w:r>
      <w:r>
        <w:tab/>
      </w:r>
      <w:r>
        <w:fldChar w:fldCharType="begin"/>
      </w:r>
      <w:r>
        <w:instrText xml:space="preserve"> PAGEREF _Toc425249802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Advertisement of approved Scheme</w:t>
      </w:r>
      <w:r>
        <w:tab/>
      </w:r>
      <w:r>
        <w:fldChar w:fldCharType="begin"/>
      </w:r>
      <w:r>
        <w:instrText xml:space="preserve"> PAGEREF _Toc425249803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Deposit of Scheme</w:t>
      </w:r>
      <w:r>
        <w:tab/>
      </w:r>
      <w:r>
        <w:fldChar w:fldCharType="begin"/>
      </w:r>
      <w:r>
        <w:instrText xml:space="preserve"> PAGEREF _Toc425249804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Town Planning Scheme Amendment</w:t>
      </w:r>
      <w:r>
        <w:tab/>
      </w:r>
      <w:r>
        <w:fldChar w:fldCharType="begin"/>
      </w:r>
      <w:r>
        <w:instrText xml:space="preserve"> PAGEREF _Toc425249805 \h </w:instrText>
      </w:r>
      <w:r>
        <w:fldChar w:fldCharType="separate"/>
      </w:r>
      <w:r>
        <w:t>22</w:t>
      </w:r>
      <w:r>
        <w:fldChar w:fldCharType="end"/>
      </w:r>
    </w:p>
    <w:p>
      <w:pPr>
        <w:pStyle w:val="TOC8"/>
        <w:rPr>
          <w:rFonts w:asciiTheme="minorHAnsi" w:eastAsiaTheme="minorEastAsia" w:hAnsiTheme="minorHAnsi" w:cstheme="minorBidi"/>
          <w:szCs w:val="22"/>
        </w:rPr>
      </w:pPr>
      <w:r>
        <w:t>25AA</w:t>
      </w:r>
      <w:r>
        <w:rPr>
          <w:snapToGrid w:val="0"/>
        </w:rPr>
        <w:t>.</w:t>
      </w:r>
      <w:r>
        <w:rPr>
          <w:snapToGrid w:val="0"/>
        </w:rPr>
        <w:tab/>
        <w:t>Consent for advertisement of Amendment and notification</w:t>
      </w:r>
      <w:r>
        <w:tab/>
      </w:r>
      <w:r>
        <w:fldChar w:fldCharType="begin"/>
      </w:r>
      <w:r>
        <w:instrText xml:space="preserve"> PAGEREF _Toc425249806 \h </w:instrText>
      </w:r>
      <w:r>
        <w:fldChar w:fldCharType="separate"/>
      </w:r>
      <w:r>
        <w:t>29</w:t>
      </w:r>
      <w:r>
        <w:fldChar w:fldCharType="end"/>
      </w:r>
    </w:p>
    <w:p>
      <w:pPr>
        <w:pStyle w:val="TOC8"/>
        <w:rPr>
          <w:rFonts w:asciiTheme="minorHAnsi" w:eastAsiaTheme="minorEastAsia" w:hAnsiTheme="minorHAnsi" w:cstheme="minorBidi"/>
          <w:szCs w:val="22"/>
        </w:rPr>
      </w:pPr>
      <w:r>
        <w:t>25AB</w:t>
      </w:r>
      <w:r>
        <w:rPr>
          <w:snapToGrid w:val="0"/>
        </w:rPr>
        <w:t>.</w:t>
      </w:r>
      <w:r>
        <w:rPr>
          <w:snapToGrid w:val="0"/>
        </w:rPr>
        <w:tab/>
        <w:t>Consolidated schemes</w:t>
      </w:r>
      <w:r>
        <w:tab/>
      </w:r>
      <w:r>
        <w:fldChar w:fldCharType="begin"/>
      </w:r>
      <w:r>
        <w:instrText xml:space="preserve"> PAGEREF _Toc425249807 \h </w:instrText>
      </w:r>
      <w:r>
        <w:fldChar w:fldCharType="separate"/>
      </w:r>
      <w:r>
        <w:t>32</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Land owner may be required to pay costs of publication</w:t>
      </w:r>
      <w:r>
        <w:tab/>
      </w:r>
      <w:r>
        <w:fldChar w:fldCharType="begin"/>
      </w:r>
      <w:r>
        <w:instrText xml:space="preserve"> PAGEREF _Toc425249808 \h </w:instrText>
      </w:r>
      <w:r>
        <w:fldChar w:fldCharType="separate"/>
      </w:r>
      <w:r>
        <w:t>32</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Expenses of environmental review</w:t>
      </w:r>
      <w:r>
        <w:tab/>
      </w:r>
      <w:r>
        <w:fldChar w:fldCharType="begin"/>
      </w:r>
      <w:r>
        <w:instrText xml:space="preserve"> PAGEREF _Toc425249809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Compensation</w:t>
      </w:r>
      <w:r>
        <w:tab/>
      </w:r>
      <w:r>
        <w:fldChar w:fldCharType="begin"/>
      </w:r>
      <w:r>
        <w:instrText xml:space="preserve"> PAGEREF _Toc425249810 \h </w:instrText>
      </w:r>
      <w:r>
        <w:fldChar w:fldCharType="separate"/>
      </w:r>
      <w:r>
        <w:t>34</w:t>
      </w:r>
      <w:r>
        <w:fldChar w:fldCharType="end"/>
      </w:r>
    </w:p>
    <w:p>
      <w:pPr>
        <w:pStyle w:val="TOC8"/>
        <w:rPr>
          <w:rFonts w:asciiTheme="minorHAnsi" w:eastAsiaTheme="minorEastAsia" w:hAnsiTheme="minorHAnsi" w:cstheme="minorBidi"/>
          <w:szCs w:val="22"/>
        </w:rPr>
      </w:pPr>
      <w:r>
        <w:t>27.</w:t>
      </w:r>
      <w:r>
        <w:tab/>
        <w:t>Model Scheme Text</w:t>
      </w:r>
      <w:r>
        <w:tab/>
      </w:r>
      <w:r>
        <w:fldChar w:fldCharType="begin"/>
      </w:r>
      <w:r>
        <w:instrText xml:space="preserve"> PAGEREF _Toc425249811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Model Scheme Text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_Toc425249815 \h </w:instrText>
      </w:r>
      <w:r>
        <w:fldChar w:fldCharType="separate"/>
      </w:r>
      <w:r>
        <w:t>109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3" w:name="_Toc379286615"/>
      <w:bookmarkStart w:id="4" w:name="_Toc42524977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379286616"/>
      <w:bookmarkStart w:id="6" w:name="_Toc425249779"/>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7" w:name="_Toc379286617"/>
      <w:bookmarkStart w:id="8" w:name="_Toc425249780"/>
      <w:r>
        <w:rPr>
          <w:rStyle w:val="CharSectno"/>
        </w:rPr>
        <w:t>3A</w:t>
      </w:r>
      <w:r>
        <w:t>.</w:t>
      </w:r>
      <w:r>
        <w:tab/>
        <w:t>Authorised persons</w:t>
      </w:r>
      <w:bookmarkEnd w:id="7"/>
      <w:bookmarkEnd w:id="8"/>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9" w:name="_Toc379286618"/>
      <w:bookmarkStart w:id="10" w:name="_Toc425249781"/>
      <w:r>
        <w:rPr>
          <w:rStyle w:val="CharSectno"/>
        </w:rPr>
        <w:t>4</w:t>
      </w:r>
      <w:r>
        <w:rPr>
          <w:snapToGrid w:val="0"/>
        </w:rPr>
        <w:t>.</w:t>
      </w:r>
      <w:r>
        <w:rPr>
          <w:snapToGrid w:val="0"/>
        </w:rPr>
        <w:tab/>
        <w:t>Resolution to prepare a Scheme</w:t>
      </w:r>
      <w:bookmarkEnd w:id="9"/>
      <w:bookmarkEnd w:id="10"/>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1" w:name="_Toc379286619"/>
      <w:bookmarkStart w:id="12" w:name="_Toc425249782"/>
      <w:r>
        <w:rPr>
          <w:rStyle w:val="CharSectno"/>
        </w:rPr>
        <w:t>5</w:t>
      </w:r>
      <w:r>
        <w:rPr>
          <w:snapToGrid w:val="0"/>
        </w:rPr>
        <w:t>.</w:t>
      </w:r>
      <w:r>
        <w:rPr>
          <w:snapToGrid w:val="0"/>
        </w:rPr>
        <w:tab/>
        <w:t>Advertisement of notice of resolution</w:t>
      </w:r>
      <w:bookmarkEnd w:id="11"/>
      <w:bookmarkEnd w:id="12"/>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r>
        <w:t xml:space="preserve">a licensee under the </w:t>
      </w:r>
      <w:r>
        <w:rPr>
          <w:i/>
        </w:rPr>
        <w:t>Water Services Act 2012</w:t>
      </w:r>
      <w:r>
        <w:t xml:space="preserve"> likely to be affected by the scheme,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14 Nov 2013 p. 5077.] </w:t>
      </w:r>
    </w:p>
    <w:p>
      <w:pPr>
        <w:pStyle w:val="Heading5"/>
        <w:rPr>
          <w:snapToGrid w:val="0"/>
        </w:rPr>
      </w:pPr>
      <w:bookmarkStart w:id="13" w:name="_Toc379286620"/>
      <w:bookmarkStart w:id="14" w:name="_Toc425249783"/>
      <w:r>
        <w:rPr>
          <w:rStyle w:val="CharSectno"/>
        </w:rPr>
        <w:t>6</w:t>
      </w:r>
      <w:r>
        <w:rPr>
          <w:snapToGrid w:val="0"/>
        </w:rPr>
        <w:t>.</w:t>
      </w:r>
      <w:r>
        <w:rPr>
          <w:snapToGrid w:val="0"/>
        </w:rPr>
        <w:tab/>
        <w:t>Scheme in respect of Crown land</w:t>
      </w:r>
      <w:bookmarkEnd w:id="13"/>
      <w:bookmarkEnd w:id="14"/>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15" w:name="_Toc379286621"/>
      <w:bookmarkStart w:id="16" w:name="_Toc425249784"/>
      <w:r>
        <w:rPr>
          <w:rStyle w:val="CharSectno"/>
        </w:rPr>
        <w:t>7</w:t>
      </w:r>
      <w:r>
        <w:rPr>
          <w:snapToGrid w:val="0"/>
        </w:rPr>
        <w:t>.</w:t>
      </w:r>
      <w:r>
        <w:rPr>
          <w:snapToGrid w:val="0"/>
        </w:rPr>
        <w:tab/>
        <w:t>Scheme by order of Minister</w:t>
      </w:r>
      <w:bookmarkEnd w:id="15"/>
      <w:bookmarkEnd w:id="16"/>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17" w:name="_Toc379286622"/>
      <w:bookmarkStart w:id="18" w:name="_Toc425249785"/>
      <w:r>
        <w:rPr>
          <w:rStyle w:val="CharSectno"/>
        </w:rPr>
        <w:t>8</w:t>
      </w:r>
      <w:r>
        <w:rPr>
          <w:snapToGrid w:val="0"/>
        </w:rPr>
        <w:t>.</w:t>
      </w:r>
      <w:r>
        <w:rPr>
          <w:snapToGrid w:val="0"/>
        </w:rPr>
        <w:tab/>
        <w:t>Preparation of Scheme</w:t>
      </w:r>
      <w:bookmarkEnd w:id="17"/>
      <w:bookmarkEnd w:id="18"/>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t>Deleted in Gazette 7 Mar 1986 p. 704.]</w:t>
      </w:r>
    </w:p>
    <w:p>
      <w:pPr>
        <w:pStyle w:val="Heading5"/>
        <w:rPr>
          <w:snapToGrid w:val="0"/>
        </w:rPr>
      </w:pPr>
      <w:bookmarkStart w:id="19" w:name="_Toc379286623"/>
      <w:bookmarkStart w:id="20" w:name="_Toc425249786"/>
      <w:r>
        <w:rPr>
          <w:rStyle w:val="CharSectno"/>
        </w:rPr>
        <w:t>10</w:t>
      </w:r>
      <w:r>
        <w:rPr>
          <w:snapToGrid w:val="0"/>
        </w:rPr>
        <w:t>.</w:t>
      </w:r>
      <w:r>
        <w:rPr>
          <w:snapToGrid w:val="0"/>
        </w:rPr>
        <w:tab/>
        <w:t>Scheme Map</w:t>
      </w:r>
      <w:bookmarkEnd w:id="19"/>
      <w:bookmarkEnd w:id="20"/>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21" w:name="_Toc379286624"/>
      <w:bookmarkStart w:id="22" w:name="_Toc425249787"/>
      <w:r>
        <w:rPr>
          <w:rStyle w:val="CharSectno"/>
        </w:rPr>
        <w:t>11</w:t>
      </w:r>
      <w:r>
        <w:rPr>
          <w:snapToGrid w:val="0"/>
        </w:rPr>
        <w:t>.</w:t>
      </w:r>
      <w:r>
        <w:rPr>
          <w:snapToGrid w:val="0"/>
        </w:rPr>
        <w:tab/>
        <w:t>Scheme Text</w:t>
      </w:r>
      <w:bookmarkEnd w:id="21"/>
      <w:bookmarkEnd w:id="22"/>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23" w:name="_Toc379286625"/>
      <w:bookmarkStart w:id="24" w:name="_Toc425249788"/>
      <w:r>
        <w:rPr>
          <w:rStyle w:val="CharSectno"/>
        </w:rPr>
        <w:t>12</w:t>
      </w:r>
      <w:r>
        <w:rPr>
          <w:snapToGrid w:val="0"/>
        </w:rPr>
        <w:t>.</w:t>
      </w:r>
      <w:r>
        <w:rPr>
          <w:snapToGrid w:val="0"/>
        </w:rPr>
        <w:tab/>
        <w:t>Scheme Report</w:t>
      </w:r>
      <w:bookmarkEnd w:id="23"/>
      <w:bookmarkEnd w:id="24"/>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25" w:name="_Toc379286626"/>
      <w:bookmarkStart w:id="26" w:name="_Toc425249789"/>
      <w:r>
        <w:rPr>
          <w:rStyle w:val="CharSectno"/>
        </w:rPr>
        <w:t>12A</w:t>
      </w:r>
      <w:r>
        <w:t>.</w:t>
      </w:r>
      <w:r>
        <w:tab/>
        <w:t>Local Planning Strategy</w:t>
      </w:r>
      <w:bookmarkEnd w:id="25"/>
      <w:bookmarkEnd w:id="26"/>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27" w:name="_Toc379286627"/>
      <w:bookmarkStart w:id="28" w:name="_Toc425249790"/>
      <w:r>
        <w:rPr>
          <w:rStyle w:val="CharSectno"/>
        </w:rPr>
        <w:t>12B</w:t>
      </w:r>
      <w:r>
        <w:t>.</w:t>
      </w:r>
      <w:r>
        <w:tab/>
        <w:t>Advertisement and endorsement of, and publication of notice of, Local Planning Strategy</w:t>
      </w:r>
      <w:bookmarkEnd w:id="27"/>
      <w:bookmarkEnd w:id="28"/>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29" w:name="_Toc379286628"/>
      <w:bookmarkStart w:id="30" w:name="_Toc425249791"/>
      <w:r>
        <w:rPr>
          <w:rStyle w:val="CharSectno"/>
        </w:rPr>
        <w:t>12C</w:t>
      </w:r>
      <w:r>
        <w:t>.</w:t>
      </w:r>
      <w:r>
        <w:tab/>
        <w:t>Amendment or revocation of Local Planning Strategy</w:t>
      </w:r>
      <w:bookmarkEnd w:id="29"/>
      <w:bookmarkEnd w:id="30"/>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31" w:name="_Toc379286629"/>
      <w:bookmarkStart w:id="32" w:name="_Toc425249792"/>
      <w:r>
        <w:rPr>
          <w:rStyle w:val="CharSectno"/>
        </w:rPr>
        <w:t>13</w:t>
      </w:r>
      <w:r>
        <w:rPr>
          <w:snapToGrid w:val="0"/>
        </w:rPr>
        <w:t>.</w:t>
      </w:r>
      <w:r>
        <w:rPr>
          <w:snapToGrid w:val="0"/>
        </w:rPr>
        <w:tab/>
        <w:t>Adoption of Scheme by local government</w:t>
      </w:r>
      <w:bookmarkEnd w:id="31"/>
      <w:bookmarkEnd w:id="32"/>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33" w:name="_Toc379286630"/>
      <w:bookmarkStart w:id="34" w:name="_Toc425249793"/>
      <w:r>
        <w:rPr>
          <w:rStyle w:val="CharSectno"/>
        </w:rPr>
        <w:t>14</w:t>
      </w:r>
      <w:r>
        <w:rPr>
          <w:snapToGrid w:val="0"/>
        </w:rPr>
        <w:t>.</w:t>
      </w:r>
      <w:r>
        <w:rPr>
          <w:snapToGrid w:val="0"/>
        </w:rPr>
        <w:tab/>
        <w:t>Action by Minister or authorised person and notification</w:t>
      </w:r>
      <w:bookmarkEnd w:id="33"/>
      <w:bookmarkEnd w:id="34"/>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t>Omitted under the Reprints Act 1984 s. 7(4)(g).]</w:t>
      </w:r>
    </w:p>
    <w:p>
      <w:pPr>
        <w:pStyle w:val="Heading5"/>
        <w:rPr>
          <w:snapToGrid w:val="0"/>
        </w:rPr>
      </w:pPr>
      <w:bookmarkStart w:id="35" w:name="_Toc379286631"/>
      <w:bookmarkStart w:id="36" w:name="_Toc425249794"/>
      <w:r>
        <w:rPr>
          <w:rStyle w:val="CharSectno"/>
        </w:rPr>
        <w:t>15</w:t>
      </w:r>
      <w:r>
        <w:rPr>
          <w:snapToGrid w:val="0"/>
        </w:rPr>
        <w:t>.</w:t>
      </w:r>
      <w:r>
        <w:rPr>
          <w:snapToGrid w:val="0"/>
        </w:rPr>
        <w:tab/>
        <w:t>Advertisement of Scheme</w:t>
      </w:r>
      <w:bookmarkEnd w:id="35"/>
      <w:bookmarkEnd w:id="3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37" w:name="_Toc379286632"/>
      <w:bookmarkStart w:id="38" w:name="_Toc425249795"/>
      <w:r>
        <w:rPr>
          <w:rStyle w:val="CharSectno"/>
        </w:rPr>
        <w:t>16</w:t>
      </w:r>
      <w:r>
        <w:rPr>
          <w:snapToGrid w:val="0"/>
        </w:rPr>
        <w:t>.</w:t>
      </w:r>
      <w:r>
        <w:rPr>
          <w:snapToGrid w:val="0"/>
        </w:rPr>
        <w:tab/>
        <w:t>Submissions on Scheme</w:t>
      </w:r>
      <w:bookmarkEnd w:id="37"/>
      <w:bookmarkEnd w:id="38"/>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39" w:name="_Toc379286633"/>
      <w:bookmarkStart w:id="40" w:name="_Toc425249796"/>
      <w:r>
        <w:rPr>
          <w:rStyle w:val="CharSectno"/>
        </w:rPr>
        <w:t>17</w:t>
      </w:r>
      <w:r>
        <w:rPr>
          <w:snapToGrid w:val="0"/>
        </w:rPr>
        <w:t>.</w:t>
      </w:r>
      <w:r>
        <w:rPr>
          <w:snapToGrid w:val="0"/>
        </w:rPr>
        <w:tab/>
        <w:t>Consideration of submissions</w:t>
      </w:r>
      <w:bookmarkEnd w:id="39"/>
      <w:bookmarkEnd w:id="40"/>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41" w:name="_Toc379286634"/>
      <w:bookmarkStart w:id="42" w:name="_Toc425249797"/>
      <w:r>
        <w:rPr>
          <w:rStyle w:val="CharSectno"/>
        </w:rPr>
        <w:t>17A</w:t>
      </w:r>
      <w:r>
        <w:rPr>
          <w:snapToGrid w:val="0"/>
        </w:rPr>
        <w:t>.</w:t>
      </w:r>
      <w:r>
        <w:rPr>
          <w:snapToGrid w:val="0"/>
        </w:rPr>
        <w:tab/>
        <w:t>Incorporation of environmental conditions</w:t>
      </w:r>
      <w:bookmarkEnd w:id="41"/>
      <w:bookmarkEnd w:id="42"/>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43" w:name="_Toc379286635"/>
      <w:bookmarkStart w:id="44" w:name="_Toc425249798"/>
      <w:r>
        <w:rPr>
          <w:rStyle w:val="CharSectno"/>
        </w:rPr>
        <w:t>18</w:t>
      </w:r>
      <w:r>
        <w:rPr>
          <w:snapToGrid w:val="0"/>
        </w:rPr>
        <w:t>.</w:t>
      </w:r>
      <w:r>
        <w:rPr>
          <w:snapToGrid w:val="0"/>
        </w:rPr>
        <w:tab/>
        <w:t>Scheme to be forwarded to the Commission</w:t>
      </w:r>
      <w:bookmarkEnd w:id="43"/>
      <w:bookmarkEnd w:id="44"/>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45" w:name="_Toc379286636"/>
      <w:bookmarkStart w:id="46" w:name="_Toc425249799"/>
      <w:r>
        <w:rPr>
          <w:rStyle w:val="CharSectno"/>
        </w:rPr>
        <w:t>19</w:t>
      </w:r>
      <w:r>
        <w:rPr>
          <w:snapToGrid w:val="0"/>
        </w:rPr>
        <w:t>.</w:t>
      </w:r>
      <w:r>
        <w:rPr>
          <w:snapToGrid w:val="0"/>
        </w:rPr>
        <w:tab/>
        <w:t>Commission to submit Scheme to Minister</w:t>
      </w:r>
      <w:r>
        <w:t xml:space="preserve"> or an authorised person</w:t>
      </w:r>
      <w:bookmarkEnd w:id="45"/>
      <w:bookmarkEnd w:id="46"/>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47" w:name="_Toc379286637"/>
      <w:bookmarkStart w:id="48" w:name="_Toc425249800"/>
      <w:r>
        <w:rPr>
          <w:rStyle w:val="CharSectno"/>
        </w:rPr>
        <w:t>20</w:t>
      </w:r>
      <w:r>
        <w:rPr>
          <w:snapToGrid w:val="0"/>
        </w:rPr>
        <w:t>.</w:t>
      </w:r>
      <w:r>
        <w:rPr>
          <w:snapToGrid w:val="0"/>
        </w:rPr>
        <w:tab/>
        <w:t xml:space="preserve">Consideration of Scheme by Minister </w:t>
      </w:r>
      <w:r>
        <w:t>or authorised person</w:t>
      </w:r>
      <w:bookmarkEnd w:id="47"/>
      <w:bookmarkEnd w:id="48"/>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49" w:name="_Toc379286638"/>
      <w:bookmarkStart w:id="50" w:name="_Toc425249801"/>
      <w:r>
        <w:rPr>
          <w:rStyle w:val="CharSectno"/>
        </w:rPr>
        <w:t>21</w:t>
      </w:r>
      <w:r>
        <w:rPr>
          <w:snapToGrid w:val="0"/>
        </w:rPr>
        <w:t>.</w:t>
      </w:r>
      <w:r>
        <w:rPr>
          <w:snapToGrid w:val="0"/>
        </w:rPr>
        <w:tab/>
        <w:t>Approval of Scheme by Minister</w:t>
      </w:r>
      <w:bookmarkEnd w:id="49"/>
      <w:bookmarkEnd w:id="50"/>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51" w:name="_Toc379286639"/>
      <w:bookmarkStart w:id="52" w:name="_Toc425249802"/>
      <w:r>
        <w:rPr>
          <w:rStyle w:val="CharSectno"/>
        </w:rPr>
        <w:t>22</w:t>
      </w:r>
      <w:r>
        <w:rPr>
          <w:snapToGrid w:val="0"/>
        </w:rPr>
        <w:t>.</w:t>
      </w:r>
      <w:r>
        <w:rPr>
          <w:snapToGrid w:val="0"/>
        </w:rPr>
        <w:tab/>
        <w:t>Endorsement of Scheme</w:t>
      </w:r>
      <w:bookmarkEnd w:id="51"/>
      <w:bookmarkEnd w:id="52"/>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53" w:name="_Toc379286640"/>
      <w:bookmarkStart w:id="54" w:name="_Toc425249803"/>
      <w:r>
        <w:rPr>
          <w:rStyle w:val="CharSectno"/>
        </w:rPr>
        <w:t>23</w:t>
      </w:r>
      <w:r>
        <w:rPr>
          <w:snapToGrid w:val="0"/>
        </w:rPr>
        <w:t>.</w:t>
      </w:r>
      <w:r>
        <w:rPr>
          <w:snapToGrid w:val="0"/>
        </w:rPr>
        <w:tab/>
        <w:t>Advertisement of approved Scheme</w:t>
      </w:r>
      <w:bookmarkEnd w:id="53"/>
      <w:bookmarkEnd w:id="54"/>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55" w:name="_Toc379286641"/>
      <w:bookmarkStart w:id="56" w:name="_Toc425249804"/>
      <w:r>
        <w:rPr>
          <w:rStyle w:val="CharSectno"/>
        </w:rPr>
        <w:t>24</w:t>
      </w:r>
      <w:r>
        <w:rPr>
          <w:snapToGrid w:val="0"/>
        </w:rPr>
        <w:t>.</w:t>
      </w:r>
      <w:r>
        <w:rPr>
          <w:snapToGrid w:val="0"/>
        </w:rPr>
        <w:tab/>
        <w:t>Deposit of Scheme</w:t>
      </w:r>
      <w:bookmarkEnd w:id="55"/>
      <w:bookmarkEnd w:id="5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57" w:name="_Toc379286642"/>
      <w:bookmarkStart w:id="58" w:name="_Toc425249805"/>
      <w:r>
        <w:rPr>
          <w:rStyle w:val="CharSectno"/>
        </w:rPr>
        <w:t>25</w:t>
      </w:r>
      <w:r>
        <w:rPr>
          <w:snapToGrid w:val="0"/>
        </w:rPr>
        <w:t>.</w:t>
      </w:r>
      <w:r>
        <w:rPr>
          <w:snapToGrid w:val="0"/>
        </w:rPr>
        <w:tab/>
        <w:t>Town Planning Scheme Amendment</w:t>
      </w:r>
      <w:bookmarkEnd w:id="57"/>
      <w:bookmarkEnd w:id="58"/>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59" w:name="_Toc379286643"/>
      <w:bookmarkStart w:id="60" w:name="_Toc425249806"/>
      <w:r>
        <w:rPr>
          <w:rStyle w:val="CharSectno"/>
        </w:rPr>
        <w:t>25AA</w:t>
      </w:r>
      <w:r>
        <w:rPr>
          <w:snapToGrid w:val="0"/>
        </w:rPr>
        <w:t>.</w:t>
      </w:r>
      <w:r>
        <w:rPr>
          <w:snapToGrid w:val="0"/>
        </w:rPr>
        <w:tab/>
        <w:t>Consent for advertisement of Amendment and notification</w:t>
      </w:r>
      <w:bookmarkEnd w:id="59"/>
      <w:bookmarkEnd w:id="60"/>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61" w:name="_Toc379286644"/>
      <w:bookmarkStart w:id="62" w:name="_Toc425249807"/>
      <w:r>
        <w:rPr>
          <w:rStyle w:val="CharSectno"/>
        </w:rPr>
        <w:t>25AB</w:t>
      </w:r>
      <w:r>
        <w:rPr>
          <w:snapToGrid w:val="0"/>
        </w:rPr>
        <w:t>.</w:t>
      </w:r>
      <w:r>
        <w:rPr>
          <w:snapToGrid w:val="0"/>
        </w:rPr>
        <w:tab/>
        <w:t>Consolidated schemes</w:t>
      </w:r>
      <w:bookmarkEnd w:id="61"/>
      <w:bookmarkEnd w:id="62"/>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63" w:name="_Toc379286645"/>
      <w:bookmarkStart w:id="64" w:name="_Toc425249808"/>
      <w:r>
        <w:rPr>
          <w:rStyle w:val="CharSectno"/>
        </w:rPr>
        <w:t>25A</w:t>
      </w:r>
      <w:r>
        <w:rPr>
          <w:snapToGrid w:val="0"/>
        </w:rPr>
        <w:t>.</w:t>
      </w:r>
      <w:r>
        <w:rPr>
          <w:snapToGrid w:val="0"/>
        </w:rPr>
        <w:tab/>
        <w:t>Land owner may be required to pay costs of publication</w:t>
      </w:r>
      <w:bookmarkEnd w:id="63"/>
      <w:bookmarkEnd w:id="64"/>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65" w:name="_Toc379286646"/>
      <w:bookmarkStart w:id="66" w:name="_Toc425249809"/>
      <w:r>
        <w:rPr>
          <w:rStyle w:val="CharSectno"/>
        </w:rPr>
        <w:t>25B</w:t>
      </w:r>
      <w:r>
        <w:rPr>
          <w:snapToGrid w:val="0"/>
        </w:rPr>
        <w:t>.</w:t>
      </w:r>
      <w:r>
        <w:rPr>
          <w:snapToGrid w:val="0"/>
        </w:rPr>
        <w:tab/>
        <w:t>Expenses of environmental review</w:t>
      </w:r>
      <w:bookmarkEnd w:id="65"/>
      <w:bookmarkEnd w:id="66"/>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67" w:name="_Toc379286647"/>
      <w:bookmarkStart w:id="68" w:name="_Toc425249810"/>
      <w:r>
        <w:rPr>
          <w:rStyle w:val="CharSectno"/>
        </w:rPr>
        <w:t>26</w:t>
      </w:r>
      <w:r>
        <w:rPr>
          <w:snapToGrid w:val="0"/>
        </w:rPr>
        <w:t>.</w:t>
      </w:r>
      <w:r>
        <w:rPr>
          <w:snapToGrid w:val="0"/>
        </w:rPr>
        <w:tab/>
        <w:t>Compensation</w:t>
      </w:r>
      <w:bookmarkEnd w:id="67"/>
      <w:bookmarkEnd w:id="68"/>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69" w:name="_Toc379286648"/>
      <w:bookmarkStart w:id="70" w:name="_Toc425249811"/>
      <w:r>
        <w:rPr>
          <w:rStyle w:val="CharSectno"/>
        </w:rPr>
        <w:t>27</w:t>
      </w:r>
      <w:r>
        <w:t>.</w:t>
      </w:r>
      <w:r>
        <w:tab/>
        <w:t>Model Scheme Text</w:t>
      </w:r>
      <w:bookmarkEnd w:id="69"/>
      <w:bookmarkEnd w:id="70"/>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 w:name="_Toc379286649"/>
      <w:bookmarkStart w:id="72" w:name="_Toc425249812"/>
      <w:r>
        <w:rPr>
          <w:rStyle w:val="CharSchNo"/>
        </w:rPr>
        <w:t>Appendix A</w:t>
      </w:r>
      <w:bookmarkEnd w:id="71"/>
      <w:bookmarkEnd w:id="72"/>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73" w:name="_Toc379286650"/>
      <w:bookmarkStart w:id="74" w:name="_Toc425249813"/>
      <w:r>
        <w:rPr>
          <w:rStyle w:val="CharSchNo"/>
        </w:rPr>
        <w:t>Appendix B</w:t>
      </w:r>
      <w:r>
        <w:t xml:space="preserve"> — </w:t>
      </w:r>
      <w:r>
        <w:rPr>
          <w:rStyle w:val="CharSchText"/>
        </w:rPr>
        <w:t>Model Scheme Text</w:t>
      </w:r>
      <w:bookmarkEnd w:id="73"/>
      <w:bookmarkEnd w:id="74"/>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r>
        <w:rPr>
          <w:b/>
          <w:sz w:val="28"/>
        </w:rPr>
        <w:t>Part 1 — Preliminary</w:t>
      </w:r>
    </w:p>
    <w:p>
      <w:pPr>
        <w:pStyle w:val="yMiscellaneousBody"/>
        <w:tabs>
          <w:tab w:val="left" w:pos="851"/>
        </w:tabs>
        <w:rPr>
          <w:b/>
        </w:rPr>
      </w:pPr>
      <w:r>
        <w:rPr>
          <w:b/>
        </w:rPr>
        <w:t>1.1.</w:t>
      </w:r>
      <w:r>
        <w:rPr>
          <w:b/>
        </w:rPr>
        <w:tab/>
        <w:t>Citation</w:t>
      </w:r>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r>
        <w:rPr>
          <w:b/>
        </w:rPr>
        <w:t>1.2.</w:t>
      </w:r>
      <w:r>
        <w:rPr>
          <w:b/>
        </w:rPr>
        <w:tab/>
        <w:t>Responsible authority</w:t>
      </w:r>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r>
        <w:rPr>
          <w:b/>
        </w:rPr>
        <w:t>1.3.</w:t>
      </w:r>
      <w:r>
        <w:rPr>
          <w:b/>
        </w:rPr>
        <w:tab/>
        <w:t>Scheme area</w:t>
      </w:r>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r>
        <w:rPr>
          <w:b/>
        </w:rPr>
        <w:t>1.4.</w:t>
      </w:r>
      <w:r>
        <w:rPr>
          <w:b/>
        </w:rPr>
        <w:tab/>
        <w:t>Contents of Scheme</w:t>
      </w:r>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r>
        <w:rPr>
          <w:b/>
        </w:rPr>
        <w:t>1.5.</w:t>
      </w:r>
      <w:r>
        <w:rPr>
          <w:b/>
        </w:rPr>
        <w:tab/>
        <w:t>Purposes of Scheme</w:t>
      </w:r>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r>
        <w:rPr>
          <w:b/>
        </w:rPr>
        <w:t>1.6.</w:t>
      </w:r>
      <w:r>
        <w:rPr>
          <w:b/>
        </w:rPr>
        <w:tab/>
        <w:t>The aims of the Scheme</w:t>
      </w:r>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r>
        <w:rPr>
          <w:b/>
        </w:rPr>
        <w:t>1.7.</w:t>
      </w:r>
      <w:r>
        <w:rPr>
          <w:b/>
        </w:rPr>
        <w:tab/>
        <w:t>Definitions</w:t>
      </w:r>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r>
        <w:rPr>
          <w:b/>
        </w:rPr>
        <w:t>1.8.</w:t>
      </w:r>
      <w:r>
        <w:rPr>
          <w:b/>
        </w:rPr>
        <w:tab/>
        <w:t>Relationship with local laws</w:t>
      </w:r>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r>
        <w:rPr>
          <w:b/>
        </w:rPr>
        <w:t>1.9.</w:t>
      </w:r>
      <w:r>
        <w:rPr>
          <w:b/>
        </w:rPr>
        <w:tab/>
        <w:t>Relationship with other Schemes</w:t>
      </w:r>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r>
        <w:rPr>
          <w:b/>
        </w:rPr>
        <w:t>1.10.</w:t>
      </w:r>
      <w:r>
        <w:rPr>
          <w:b/>
        </w:rPr>
        <w:tab/>
        <w:t>Relationship with the .............. Region Scheme</w:t>
      </w:r>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r>
        <w:rPr>
          <w:b/>
          <w:sz w:val="28"/>
        </w:rPr>
        <w:t>Part 2 — Local Planning Policy Framework</w:t>
      </w:r>
    </w:p>
    <w:p>
      <w:pPr>
        <w:pStyle w:val="yMiscellaneousBody"/>
        <w:tabs>
          <w:tab w:val="left" w:pos="851"/>
        </w:tabs>
        <w:ind w:left="851" w:hanging="851"/>
        <w:rPr>
          <w:b/>
        </w:rPr>
      </w:pPr>
      <w:r>
        <w:rPr>
          <w:b/>
        </w:rPr>
        <w:t>2.1.</w:t>
      </w:r>
      <w:r>
        <w:rPr>
          <w:b/>
        </w:rPr>
        <w:tab/>
        <w:t>Scheme determinations to conform with Local Planning Strategy</w:t>
      </w:r>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r>
        <w:rPr>
          <w:b/>
        </w:rPr>
        <w:t>2.3.</w:t>
      </w:r>
      <w:r>
        <w:rPr>
          <w:b/>
        </w:rPr>
        <w:tab/>
        <w:t>Relationship of Local Planning Policies to Scheme</w:t>
      </w:r>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r>
        <w:rPr>
          <w:b/>
        </w:rPr>
        <w:t>2.4.</w:t>
      </w:r>
      <w:r>
        <w:rPr>
          <w:b/>
        </w:rPr>
        <w:tab/>
        <w:t>Procedure for making or amending a Local Planning Policy</w:t>
      </w:r>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r>
        <w:rPr>
          <w:b/>
        </w:rPr>
        <w:t>2.5.</w:t>
      </w:r>
      <w:r>
        <w:rPr>
          <w:b/>
        </w:rPr>
        <w:tab/>
        <w:t>Revocation of Local Planning Policy</w:t>
      </w:r>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r>
        <w:rPr>
          <w:b/>
          <w:sz w:val="28"/>
        </w:rPr>
        <w:t>Part 3 — Reserves</w:t>
      </w:r>
    </w:p>
    <w:p>
      <w:pPr>
        <w:pStyle w:val="yMiscellaneousBody"/>
        <w:spacing w:before="120"/>
        <w:ind w:left="851" w:hanging="851"/>
        <w:rPr>
          <w:b/>
        </w:rPr>
      </w:pPr>
      <w:r>
        <w:rPr>
          <w:b/>
        </w:rPr>
        <w:t>3.1.</w:t>
      </w:r>
      <w:r>
        <w:rPr>
          <w:b/>
        </w:rPr>
        <w:tab/>
        <w:t>Reserves</w:t>
      </w:r>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r>
        <w:rPr>
          <w:b/>
        </w:rPr>
        <w:t>3.2.</w:t>
      </w:r>
      <w:r>
        <w:rPr>
          <w:b/>
        </w:rPr>
        <w:tab/>
        <w:t>Regional Reserves</w:t>
      </w:r>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r>
        <w:rPr>
          <w:b/>
        </w:rPr>
        <w:t>3.3.</w:t>
      </w:r>
      <w:r>
        <w:rPr>
          <w:b/>
        </w:rPr>
        <w:tab/>
        <w:t>Local Reserves</w:t>
      </w:r>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r>
        <w:rPr>
          <w:b/>
        </w:rPr>
        <w:t>3.4.</w:t>
      </w:r>
      <w:r>
        <w:rPr>
          <w:b/>
        </w:rPr>
        <w:tab/>
        <w:t>Use and development of Local Reserves</w:t>
      </w:r>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r>
        <w:rPr>
          <w:b/>
          <w:sz w:val="28"/>
        </w:rPr>
        <w:t>Part 4 — Zones and the use of land</w:t>
      </w:r>
    </w:p>
    <w:p>
      <w:pPr>
        <w:pStyle w:val="yMiscellaneousBody"/>
        <w:ind w:left="851" w:hanging="851"/>
        <w:rPr>
          <w:b/>
        </w:rPr>
      </w:pPr>
      <w:r>
        <w:rPr>
          <w:b/>
        </w:rPr>
        <w:t>4.1.</w:t>
      </w:r>
      <w:r>
        <w:rPr>
          <w:b/>
        </w:rPr>
        <w:tab/>
        <w:t>Zones</w:t>
      </w:r>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r>
        <w:rPr>
          <w:b/>
        </w:rPr>
        <w:t>4.2.</w:t>
      </w:r>
      <w:r>
        <w:rPr>
          <w:b/>
        </w:rPr>
        <w:tab/>
        <w:t>Objectives of the zones</w:t>
      </w:r>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r>
        <w:rPr>
          <w:b/>
        </w:rPr>
        <w:t>4.3.</w:t>
      </w:r>
      <w:r>
        <w:rPr>
          <w:b/>
        </w:rPr>
        <w:tab/>
        <w:t>Zoning Table</w:t>
      </w:r>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r>
        <w:rPr>
          <w:b/>
        </w:rPr>
        <w:t>4.4.</w:t>
      </w:r>
      <w:r>
        <w:rPr>
          <w:b/>
        </w:rPr>
        <w:tab/>
        <w:t>Interpretation of the Zoning Table</w:t>
      </w:r>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r>
        <w:rPr>
          <w:b/>
        </w:rPr>
        <w:t>4.5.</w:t>
      </w:r>
      <w:r>
        <w:rPr>
          <w:b/>
        </w:rPr>
        <w:tab/>
        <w:t>Additional uses</w:t>
      </w:r>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r>
        <w:rPr>
          <w:b/>
        </w:rPr>
        <w:t>4.6.</w:t>
      </w:r>
      <w:r>
        <w:rPr>
          <w:b/>
        </w:rPr>
        <w:tab/>
        <w:t>Restricted uses</w:t>
      </w:r>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r>
        <w:rPr>
          <w:b/>
        </w:rPr>
        <w:t>4.7.</w:t>
      </w:r>
      <w:r>
        <w:rPr>
          <w:b/>
        </w:rPr>
        <w:tab/>
        <w:t>Special use zones</w:t>
      </w:r>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r>
        <w:rPr>
          <w:b/>
        </w:rPr>
        <w:t>4.8.</w:t>
      </w:r>
      <w:r>
        <w:rPr>
          <w:b/>
        </w:rPr>
        <w:tab/>
        <w:t>Non</w:t>
      </w:r>
      <w:r>
        <w:rPr>
          <w:b/>
        </w:rPr>
        <w:noBreakHyphen/>
        <w:t>conforming uses</w:t>
      </w:r>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r>
        <w:rPr>
          <w:b/>
        </w:rPr>
        <w:t>4.9.</w:t>
      </w:r>
      <w:r>
        <w:rPr>
          <w:b/>
        </w:rPr>
        <w:tab/>
        <w:t>Extensions and changes to a non</w:t>
      </w:r>
      <w:r>
        <w:rPr>
          <w:b/>
        </w:rPr>
        <w:noBreakHyphen/>
        <w:t>conforming use</w:t>
      </w:r>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r>
        <w:rPr>
          <w:b/>
        </w:rPr>
        <w:t>4.10.</w:t>
      </w:r>
      <w:r>
        <w:rPr>
          <w:b/>
        </w:rPr>
        <w:tab/>
        <w:t>Discontinuance of non</w:t>
      </w:r>
      <w:r>
        <w:rPr>
          <w:b/>
        </w:rPr>
        <w:noBreakHyphen/>
        <w:t>conforming use</w:t>
      </w:r>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r>
        <w:rPr>
          <w:b/>
        </w:rPr>
        <w:t>4.11.</w:t>
      </w:r>
      <w:r>
        <w:rPr>
          <w:b/>
        </w:rPr>
        <w:tab/>
        <w:t>Termination of a non</w:t>
      </w:r>
      <w:r>
        <w:rPr>
          <w:b/>
        </w:rPr>
        <w:noBreakHyphen/>
        <w:t>conforming use</w:t>
      </w:r>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r>
        <w:rPr>
          <w:b/>
        </w:rPr>
        <w:t>4.12.</w:t>
      </w:r>
      <w:r>
        <w:rPr>
          <w:b/>
        </w:rPr>
        <w:tab/>
        <w:t>Destruction of non</w:t>
      </w:r>
      <w:r>
        <w:rPr>
          <w:b/>
        </w:rPr>
        <w:noBreakHyphen/>
        <w:t>conforming use buildings</w:t>
      </w:r>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r>
        <w:rPr>
          <w:b/>
          <w:sz w:val="28"/>
        </w:rPr>
        <w:t>Part 5 — General development requirements</w:t>
      </w:r>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r>
        <w:rPr>
          <w:b/>
        </w:rPr>
        <w:t>5.1.</w:t>
      </w:r>
      <w:r>
        <w:rPr>
          <w:b/>
        </w:rPr>
        <w:tab/>
        <w:t>Compliance with development standards and requirements</w:t>
      </w:r>
    </w:p>
    <w:p>
      <w:pPr>
        <w:pStyle w:val="yMiscellaneousBody"/>
        <w:ind w:left="851" w:hanging="851"/>
      </w:pPr>
      <w:r>
        <w:tab/>
        <w:t>Any development of land is to comply with the provisions of the Scheme.</w:t>
      </w:r>
    </w:p>
    <w:p>
      <w:pPr>
        <w:pStyle w:val="yMiscellaneousBody"/>
        <w:ind w:left="851" w:hanging="851"/>
        <w:rPr>
          <w:b/>
        </w:rPr>
      </w:pPr>
      <w:r>
        <w:rPr>
          <w:b/>
        </w:rPr>
        <w:t>5.2.</w:t>
      </w:r>
      <w:r>
        <w:rPr>
          <w:b/>
        </w:rPr>
        <w:tab/>
        <w:t>Residential Planning Codes</w:t>
      </w:r>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r>
        <w:rPr>
          <w:b/>
        </w:rPr>
        <w:t>5.3.</w:t>
      </w:r>
      <w:r>
        <w:rPr>
          <w:b/>
        </w:rPr>
        <w:tab/>
        <w:t>Special application of Residential Planning Codes</w:t>
      </w:r>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r>
        <w:rPr>
          <w:b/>
        </w:rPr>
        <w:t>5.4.</w:t>
      </w:r>
      <w:r>
        <w:rPr>
          <w:b/>
        </w:rPr>
        <w:tab/>
        <w:t>Restrictive covenants</w:t>
      </w:r>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r>
        <w:rPr>
          <w:b/>
        </w:rPr>
        <w:t>5.5.</w:t>
      </w:r>
      <w:r>
        <w:rPr>
          <w:b/>
        </w:rPr>
        <w:tab/>
        <w:t>Variations to site and development standards and requirements</w:t>
      </w:r>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r>
        <w:rPr>
          <w:b/>
        </w:rPr>
        <w:t>5.6.</w:t>
      </w:r>
      <w:r>
        <w:rPr>
          <w:b/>
        </w:rPr>
        <w:tab/>
        <w:t>Environmental conditions</w:t>
      </w:r>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r>
        <w:rPr>
          <w:b/>
          <w:sz w:val="28"/>
        </w:rPr>
        <w:t>Part 6 — Special control areas</w:t>
      </w:r>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r>
        <w:rPr>
          <w:b/>
        </w:rPr>
        <w:t>6.1.</w:t>
      </w:r>
      <w:r>
        <w:rPr>
          <w:b/>
        </w:rPr>
        <w:tab/>
        <w:t>Operation of special control areas</w:t>
      </w:r>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r>
        <w:rPr>
          <w:b/>
          <w:sz w:val="28"/>
        </w:rPr>
        <w:t>Part 7 — Heritage protection</w:t>
      </w:r>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r>
        <w:rPr>
          <w:b/>
        </w:rPr>
        <w:t>7.1.</w:t>
      </w:r>
      <w:r>
        <w:rPr>
          <w:b/>
        </w:rPr>
        <w:tab/>
        <w:t>Heritage List</w:t>
      </w:r>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r>
        <w:rPr>
          <w:b/>
        </w:rPr>
        <w:t>7.2.</w:t>
      </w:r>
      <w:r>
        <w:rPr>
          <w:b/>
        </w:rPr>
        <w:tab/>
        <w:t>Designation of a heritage area</w:t>
      </w:r>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r>
        <w:rPr>
          <w:b/>
        </w:rPr>
        <w:t>7.3.</w:t>
      </w:r>
      <w:r>
        <w:rPr>
          <w:b/>
        </w:rPr>
        <w:tab/>
        <w:t>Heritage agreements</w:t>
      </w:r>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r>
        <w:rPr>
          <w:b/>
        </w:rPr>
        <w:t>7.4.</w:t>
      </w:r>
      <w:r>
        <w:rPr>
          <w:b/>
        </w:rPr>
        <w:tab/>
        <w:t>Heritage assessment</w:t>
      </w:r>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r>
        <w:rPr>
          <w:b/>
        </w:rPr>
        <w:t>7.5.</w:t>
      </w:r>
      <w:r>
        <w:rPr>
          <w:b/>
        </w:rPr>
        <w:tab/>
        <w:t>Variations to Scheme provisions for a heritage place or heritage area</w:t>
      </w:r>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r>
        <w:rPr>
          <w:b/>
          <w:sz w:val="28"/>
        </w:rPr>
        <w:t>Part 8 — Development of land</w:t>
      </w:r>
    </w:p>
    <w:p>
      <w:pPr>
        <w:pStyle w:val="yMiscellaneousBody"/>
        <w:tabs>
          <w:tab w:val="left" w:pos="851"/>
        </w:tabs>
        <w:ind w:left="851" w:hanging="851"/>
        <w:rPr>
          <w:b/>
        </w:rPr>
      </w:pPr>
      <w:r>
        <w:rPr>
          <w:b/>
        </w:rPr>
        <w:t>8.1.</w:t>
      </w:r>
      <w:r>
        <w:rPr>
          <w:b/>
        </w:rPr>
        <w:tab/>
        <w:t>Requirement for approval to commence development</w:t>
      </w:r>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r>
        <w:rPr>
          <w:b/>
        </w:rPr>
        <w:t>8.2.</w:t>
      </w:r>
      <w:r>
        <w:rPr>
          <w:b/>
        </w:rPr>
        <w:tab/>
        <w:t>Permitted development</w:t>
      </w:r>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r>
        <w:rPr>
          <w:b/>
        </w:rPr>
        <w:t>8.3.</w:t>
      </w:r>
      <w:r>
        <w:rPr>
          <w:b/>
        </w:rPr>
        <w:tab/>
        <w:t>Amending or revoking a planning approval</w:t>
      </w:r>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r>
        <w:rPr>
          <w:b/>
        </w:rPr>
        <w:t>8.4.</w:t>
      </w:r>
      <w:r>
        <w:rPr>
          <w:b/>
        </w:rPr>
        <w:tab/>
        <w:t>Unauthorised existing developments</w:t>
      </w:r>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r>
        <w:rPr>
          <w:b/>
          <w:sz w:val="28"/>
        </w:rPr>
        <w:t>Part 9 — Applications for planning approval</w:t>
      </w:r>
    </w:p>
    <w:p>
      <w:pPr>
        <w:pStyle w:val="yMiscellaneousBody"/>
        <w:keepNext/>
        <w:tabs>
          <w:tab w:val="left" w:pos="851"/>
        </w:tabs>
        <w:ind w:left="851" w:hanging="851"/>
        <w:rPr>
          <w:b/>
        </w:rPr>
      </w:pPr>
      <w:r>
        <w:rPr>
          <w:b/>
        </w:rPr>
        <w:t>9.1.</w:t>
      </w:r>
      <w:r>
        <w:rPr>
          <w:b/>
        </w:rPr>
        <w:tab/>
        <w:t>Form of application</w:t>
      </w:r>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r>
        <w:rPr>
          <w:b/>
        </w:rPr>
        <w:t>9.2.</w:t>
      </w:r>
      <w:r>
        <w:rPr>
          <w:b/>
        </w:rPr>
        <w:tab/>
        <w:t>Accompanying material</w:t>
      </w:r>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r>
        <w:rPr>
          <w:b/>
        </w:rPr>
        <w:t>9.3.</w:t>
      </w:r>
      <w:r>
        <w:rPr>
          <w:b/>
        </w:rPr>
        <w:tab/>
        <w:t>Additional material for heritage matters</w:t>
      </w:r>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r>
        <w:rPr>
          <w:b/>
        </w:rPr>
        <w:t>9.4.</w:t>
      </w:r>
      <w:r>
        <w:rPr>
          <w:b/>
        </w:rPr>
        <w:tab/>
        <w:t>Advertising of applications</w:t>
      </w:r>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r>
        <w:rPr>
          <w:b/>
          <w:sz w:val="28"/>
        </w:rPr>
        <w:t>Part 10 — Procedure for dealing with applications</w:t>
      </w:r>
    </w:p>
    <w:p>
      <w:pPr>
        <w:pStyle w:val="yMiscellaneousBody"/>
        <w:tabs>
          <w:tab w:val="left" w:pos="851"/>
        </w:tabs>
        <w:ind w:left="851" w:hanging="851"/>
        <w:rPr>
          <w:b/>
        </w:rPr>
      </w:pPr>
      <w:r>
        <w:rPr>
          <w:b/>
        </w:rPr>
        <w:t>10.1.</w:t>
      </w:r>
      <w:r>
        <w:rPr>
          <w:b/>
        </w:rPr>
        <w:tab/>
        <w:t>Consultation with other authorities</w:t>
      </w:r>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r>
        <w:rPr>
          <w:b/>
        </w:rPr>
        <w:t>10.2.</w:t>
      </w:r>
      <w:r>
        <w:rPr>
          <w:b/>
        </w:rPr>
        <w:tab/>
        <w:t>Matters to be considered by local government</w:t>
      </w:r>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r>
        <w:rPr>
          <w:b/>
        </w:rPr>
        <w:t>10.3.</w:t>
      </w:r>
      <w:r>
        <w:rPr>
          <w:b/>
        </w:rPr>
        <w:tab/>
        <w:t>Determination of applications</w:t>
      </w:r>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r>
        <w:rPr>
          <w:b/>
        </w:rPr>
        <w:t>10.4.</w:t>
      </w:r>
      <w:r>
        <w:rPr>
          <w:b/>
        </w:rPr>
        <w:tab/>
        <w:t>Form and date of determination</w:t>
      </w:r>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r>
        <w:rPr>
          <w:b/>
        </w:rPr>
        <w:t>10.5.</w:t>
      </w:r>
      <w:r>
        <w:rPr>
          <w:b/>
        </w:rPr>
        <w:tab/>
        <w:t>Term of planning approval</w:t>
      </w:r>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r>
        <w:rPr>
          <w:b/>
        </w:rPr>
        <w:t>10.6.</w:t>
      </w:r>
      <w:r>
        <w:rPr>
          <w:b/>
        </w:rPr>
        <w:tab/>
        <w:t>Temporary planning approval</w:t>
      </w:r>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r>
        <w:rPr>
          <w:b/>
        </w:rPr>
        <w:t>10.7.</w:t>
      </w:r>
      <w:r>
        <w:rPr>
          <w:b/>
        </w:rPr>
        <w:tab/>
        <w:t>Scope of planning approval</w:t>
      </w:r>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r>
        <w:rPr>
          <w:b/>
        </w:rPr>
        <w:t>10.8.</w:t>
      </w:r>
      <w:r>
        <w:rPr>
          <w:b/>
        </w:rPr>
        <w:tab/>
        <w:t>Approval subject to later approval of details</w:t>
      </w:r>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r>
        <w:rPr>
          <w:b/>
        </w:rPr>
        <w:t>10.9.</w:t>
      </w:r>
      <w:r>
        <w:rPr>
          <w:b/>
        </w:rPr>
        <w:tab/>
        <w:t>Deemed refusal</w:t>
      </w:r>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r>
        <w:rPr>
          <w:b/>
        </w:rPr>
        <w:t>10.10.</w:t>
      </w:r>
      <w:r>
        <w:rPr>
          <w:b/>
        </w:rPr>
        <w:tab/>
        <w:t>Appeals</w:t>
      </w:r>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r>
        <w:rPr>
          <w:b/>
          <w:sz w:val="28"/>
        </w:rPr>
        <w:t>Part 11 — Enforcement and administration</w:t>
      </w:r>
    </w:p>
    <w:p>
      <w:pPr>
        <w:pStyle w:val="yMiscellaneousBody"/>
        <w:tabs>
          <w:tab w:val="left" w:pos="851"/>
        </w:tabs>
        <w:ind w:left="851" w:hanging="851"/>
        <w:rPr>
          <w:b/>
        </w:rPr>
      </w:pPr>
      <w:r>
        <w:rPr>
          <w:b/>
        </w:rPr>
        <w:t>11.1.</w:t>
      </w:r>
      <w:r>
        <w:rPr>
          <w:b/>
        </w:rPr>
        <w:tab/>
        <w:t>Powers of the local government</w:t>
      </w:r>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r>
        <w:rPr>
          <w:b/>
        </w:rPr>
        <w:t>11.2.</w:t>
      </w:r>
      <w:r>
        <w:rPr>
          <w:b/>
        </w:rPr>
        <w:tab/>
        <w:t>Removal and repair of existing advertisements</w:t>
      </w:r>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r>
        <w:tab/>
        <w:t>[Clause 11.2 amended in Gazette 30 Dec 2004 p. 6958.]</w:t>
      </w:r>
    </w:p>
    <w:p>
      <w:pPr>
        <w:pStyle w:val="yMiscellaneousBody"/>
        <w:tabs>
          <w:tab w:val="left" w:pos="851"/>
        </w:tabs>
        <w:ind w:left="851" w:hanging="851"/>
        <w:rPr>
          <w:b/>
        </w:rPr>
      </w:pPr>
      <w:r>
        <w:rPr>
          <w:b/>
        </w:rPr>
        <w:t>11.3.</w:t>
      </w:r>
      <w:r>
        <w:rPr>
          <w:b/>
        </w:rPr>
        <w:tab/>
        <w:t>Delegation of functions</w:t>
      </w:r>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r>
        <w:rPr>
          <w:b/>
        </w:rPr>
        <w:t>11.4.</w:t>
      </w:r>
      <w:r>
        <w:rPr>
          <w:b/>
        </w:rPr>
        <w:tab/>
        <w:t>Person must comply with provisions of Scheme</w:t>
      </w:r>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r>
        <w:rPr>
          <w:b/>
        </w:rPr>
        <w:t>11.5.</w:t>
      </w:r>
      <w:r>
        <w:rPr>
          <w:b/>
        </w:rPr>
        <w:tab/>
        <w:t>Compensation</w:t>
      </w:r>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r>
        <w:rPr>
          <w:b/>
        </w:rPr>
        <w:t>11.6.</w:t>
      </w:r>
      <w:r>
        <w:rPr>
          <w:b/>
        </w:rPr>
        <w:tab/>
        <w:t>Purchase or taking of land</w:t>
      </w:r>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r>
        <w:rPr>
          <w:b/>
        </w:rPr>
        <w:t>11.7.</w:t>
      </w:r>
      <w:r>
        <w:rPr>
          <w:b/>
        </w:rPr>
        <w:tab/>
        <w:t>Notice for removal of certain buildings</w:t>
      </w:r>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r>
        <w:rPr>
          <w:b/>
        </w:rPr>
        <w:t>1.</w:t>
      </w:r>
      <w:r>
        <w:rPr>
          <w:b/>
        </w:rPr>
        <w:tab/>
        <w:t>General definitions</w:t>
      </w:r>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r>
        <w:rPr>
          <w:b/>
        </w:rPr>
        <w:t>2.</w:t>
      </w:r>
      <w:r>
        <w:rPr>
          <w:b/>
        </w:rPr>
        <w:tab/>
        <w:t>Land use definitions</w:t>
      </w:r>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fldChar w:fldCharType="begin"/>
      </w:r>
      <w:r>
        <w:instrText xml:space="preserve"> LISTNUM ScheduleDefinitionNumbers \l1 </w:instrText>
      </w:r>
      <w:r>
        <w:fldChar w:fldCharType="end"/>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r>
        <w:rPr>
          <w:rStyle w:val="CharDefText"/>
        </w:rPr>
        <w:t>winery</w:t>
      </w:r>
      <w:r>
        <w:t xml:space="preserve"> 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5"/>
          <w:headerReference w:type="default" r:id="rId26"/>
          <w:foot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76" w:name="_Toc379286651"/>
      <w:bookmarkStart w:id="77" w:name="_Toc425249814"/>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r>
        <w:rPr>
          <w:snapToGrid w:val="0"/>
          <w:vertAlign w:val="superscript"/>
        </w:rPr>
        <w:t> 1a</w:t>
      </w:r>
      <w:r>
        <w:rPr>
          <w:snapToGrid w:val="0"/>
        </w:rPr>
        <w:t>.</w:t>
      </w:r>
    </w:p>
    <w:p>
      <w:pPr>
        <w:pStyle w:val="nHeading3"/>
        <w:rPr>
          <w:snapToGrid w:val="0"/>
        </w:rPr>
      </w:pPr>
      <w:bookmarkStart w:id="78" w:name="_Toc379286652"/>
      <w:bookmarkStart w:id="79" w:name="_Toc425249815"/>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r>
        <w:trPr>
          <w:cantSplit/>
        </w:trPr>
        <w:tc>
          <w:tcPr>
            <w:tcW w:w="3119" w:type="dxa"/>
            <w:tcBorders>
              <w:bottom w:val="single" w:sz="4" w:space="0" w:color="auto"/>
            </w:tcBorders>
          </w:tcPr>
          <w:p>
            <w:pPr>
              <w:pStyle w:val="nTable"/>
              <w:keepNext/>
              <w:keepLines/>
              <w:spacing w:before="120"/>
              <w:ind w:right="113"/>
              <w:rPr>
                <w:i/>
              </w:rPr>
            </w:pPr>
            <w:r>
              <w:rPr>
                <w:i/>
              </w:rPr>
              <w:t>Town Planning Amendment Regulations 2013</w:t>
            </w:r>
          </w:p>
        </w:tc>
        <w:tc>
          <w:tcPr>
            <w:tcW w:w="1276" w:type="dxa"/>
            <w:tcBorders>
              <w:bottom w:val="single" w:sz="4" w:space="0" w:color="auto"/>
            </w:tcBorders>
          </w:tcPr>
          <w:p>
            <w:pPr>
              <w:pStyle w:val="nTable"/>
              <w:keepNext/>
              <w:keepLines/>
              <w:spacing w:before="120"/>
              <w:rPr>
                <w:i/>
              </w:rPr>
            </w:pPr>
            <w:r>
              <w:t>14 Nov 2013 p. 5077</w:t>
            </w:r>
          </w:p>
        </w:tc>
        <w:tc>
          <w:tcPr>
            <w:tcW w:w="2693" w:type="dxa"/>
            <w:tcBorders>
              <w:bottom w:val="single" w:sz="4" w:space="0" w:color="auto"/>
            </w:tcBorders>
          </w:tcPr>
          <w:p>
            <w:pPr>
              <w:pStyle w:val="nTable"/>
              <w:keepNext/>
              <w:keepLines/>
              <w:spacing w:before="12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(Local Planning Schemes) Regulations 2015</w:t>
            </w:r>
            <w:r>
              <w:rPr>
                <w:noProof/>
              </w:rPr>
              <w:t xml:space="preserve"> r. 78</w:t>
            </w:r>
            <w:r>
              <w:rPr>
                <w:noProof/>
                <w:vertAlign w:val="superscript"/>
              </w:rPr>
              <w:t> 2</w:t>
            </w:r>
          </w:p>
        </w:tc>
        <w:tc>
          <w:tcPr>
            <w:tcW w:w="1276" w:type="dxa"/>
          </w:tcPr>
          <w:p>
            <w:pPr>
              <w:pStyle w:val="nTable"/>
              <w:spacing w:after="40"/>
            </w:pPr>
            <w:r>
              <w:t>25 Aug 2015 p. 3472</w:t>
            </w:r>
          </w:p>
        </w:tc>
        <w:tc>
          <w:tcPr>
            <w:tcW w:w="2693" w:type="dxa"/>
          </w:tcPr>
          <w:p>
            <w:pPr>
              <w:pStyle w:val="nTable"/>
              <w:spacing w:after="40"/>
            </w:pPr>
            <w:r>
              <w:t>19 Oct 2015 (see r. 2(b))</w:t>
            </w:r>
          </w:p>
        </w:tc>
      </w:tr>
    </w:tbl>
    <w:p>
      <w:pPr>
        <w:pStyle w:val="nSubsection"/>
        <w:spacing w:before="360"/>
        <w:rPr>
          <w:noProof/>
        </w:rPr>
      </w:pPr>
      <w:r>
        <w:rPr>
          <w:snapToGrid w:val="0"/>
          <w:vertAlign w:val="superscript"/>
        </w:rPr>
        <w:t>2</w:t>
      </w:r>
      <w:r>
        <w:rPr>
          <w:snapToGrid w:val="0"/>
        </w:rPr>
        <w:tab/>
        <w:t xml:space="preserve">On the date as at which this compilation was prepared, the </w:t>
      </w:r>
      <w:r>
        <w:rPr>
          <w:i/>
          <w:noProof/>
        </w:rPr>
        <w:t>Planning and Development (Local Planning Schemes) Regulations 2015</w:t>
      </w:r>
      <w:r>
        <w:rPr>
          <w:noProof/>
        </w:rPr>
        <w:t xml:space="preserve"> r. 78 had not come into operation.  It reads as follows:</w:t>
      </w:r>
    </w:p>
    <w:p>
      <w:pPr>
        <w:pStyle w:val="BlankOpen"/>
        <w:rPr>
          <w:noProof/>
        </w:rPr>
      </w:pPr>
    </w:p>
    <w:p>
      <w:pPr>
        <w:pStyle w:val="nzHeading5"/>
      </w:pPr>
      <w:bookmarkStart w:id="80" w:name="_Toc426975069"/>
      <w:r>
        <w:rPr>
          <w:rStyle w:val="CharSectno"/>
        </w:rPr>
        <w:t>78</w:t>
      </w:r>
      <w:r>
        <w:t>.</w:t>
      </w:r>
      <w:r>
        <w:tab/>
      </w:r>
      <w:r>
        <w:rPr>
          <w:i/>
        </w:rPr>
        <w:t>Town Planning Regulations 1967</w:t>
      </w:r>
      <w:r>
        <w:t xml:space="preserve"> repealed</w:t>
      </w:r>
      <w:bookmarkEnd w:id="80"/>
    </w:p>
    <w:p>
      <w:pPr>
        <w:pStyle w:val="nzSubsection"/>
      </w:pPr>
      <w:r>
        <w:tab/>
      </w:r>
      <w:r>
        <w:tab/>
        <w:t xml:space="preserve">The </w:t>
      </w:r>
      <w:r>
        <w:rPr>
          <w:i/>
        </w:rPr>
        <w:t>Town Planning Regulations 1967</w:t>
      </w:r>
      <w:r>
        <w:t xml:space="preserve"> are repealed.</w:t>
      </w:r>
    </w:p>
    <w:p>
      <w:pPr>
        <w:pStyle w:val="BlankClose"/>
      </w:pP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9"/>
          <w:headerReference w:type="default" r:id="rId30"/>
          <w:pgSz w:w="11907" w:h="16840" w:code="9"/>
          <w:pgMar w:top="2381" w:right="2410" w:bottom="3544"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25B(5)</w:t>
      </w:r>
    </w:p>
    <w:p>
      <w:pPr>
        <w:pStyle w:val="DefinedTerms"/>
      </w:pPr>
      <w:r>
        <w:t>Amendment</w:t>
      </w:r>
      <w:r>
        <w:tab/>
        <w:t>3</w:t>
      </w:r>
    </w:p>
    <w:p>
      <w:pPr>
        <w:pStyle w:val="DefinedTerms"/>
      </w:pPr>
      <w:r>
        <w:t>authorised person</w:t>
      </w:r>
      <w:r>
        <w:tab/>
        <w:t>3</w:t>
      </w:r>
    </w:p>
    <w:p>
      <w:pPr>
        <w:pStyle w:val="DefinedTerms"/>
      </w:pPr>
      <w:r>
        <w:t>Chief Executive Officer</w:t>
      </w:r>
      <w:r>
        <w:tab/>
        <w:t>3</w:t>
      </w:r>
    </w:p>
    <w:p>
      <w:pPr>
        <w:pStyle w:val="DefinedTerms"/>
      </w:pPr>
      <w:r>
        <w:t>Department</w:t>
      </w:r>
      <w:r>
        <w:tab/>
        <w:t>3</w:t>
      </w:r>
    </w:p>
    <w:p>
      <w:pPr>
        <w:pStyle w:val="DefinedTerms"/>
      </w:pPr>
      <w:r>
        <w:t>Development Scheme</w:t>
      </w:r>
      <w:r>
        <w:tab/>
        <w:t>3</w:t>
      </w:r>
    </w:p>
    <w:p>
      <w:pPr>
        <w:pStyle w:val="DefinedTerms"/>
      </w:pPr>
      <w:r>
        <w:t>review expenses</w:t>
      </w:r>
      <w:r>
        <w:tab/>
        <w:t>25B(5)</w:t>
      </w:r>
    </w:p>
    <w:p>
      <w:pPr>
        <w:pStyle w:val="DefinedTerms"/>
      </w:pPr>
      <w:r>
        <w:t>Scheme</w:t>
      </w:r>
      <w:r>
        <w:tab/>
        <w:t>3</w:t>
      </w:r>
    </w:p>
    <w:p>
      <w:pPr>
        <w:pStyle w:val="DefinedTerms"/>
      </w:pPr>
      <w:r>
        <w:t>the Act</w:t>
      </w:r>
      <w:r>
        <w:tab/>
        <w:t>3</w:t>
      </w:r>
    </w:p>
    <w:p>
      <w:pPr>
        <w:pStyle w:val="DefinedTerms"/>
      </w:pPr>
      <w:r>
        <w:t>Town Planning Scheme Amendment</w:t>
      </w:r>
      <w:r>
        <w:tab/>
        <w:t>3</w:t>
      </w:r>
    </w:p>
    <w:p>
      <w:pPr>
        <w:pStyle w:val="DefinedTerms"/>
      </w:pPr>
      <w:r>
        <w:t>value</w:t>
      </w:r>
      <w:r>
        <w:tab/>
        <w:t>25B(5)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111505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26391</Words>
  <Characters>141724</Characters>
  <Application>Microsoft Office Word</Application>
  <DocSecurity>0</DocSecurity>
  <Lines>3543</Lines>
  <Paragraphs>1847</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Ministry of Justice</Company>
  <LinksUpToDate>false</LinksUpToDate>
  <CharactersWithSpaces>166268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1967 - 03-e0-00</dc:title>
  <dc:subject>SubIF_T</dc:subject>
  <dc:creator>Matthew Pether</dc:creator>
  <cp:keywords/>
  <dc:description/>
  <cp:lastModifiedBy>svcMRProcess</cp:lastModifiedBy>
  <cp:revision>4</cp:revision>
  <cp:lastPrinted>2002-03-18T07:06:00Z</cp:lastPrinted>
  <dcterms:created xsi:type="dcterms:W3CDTF">2015-08-26T07:43:00Z</dcterms:created>
  <dcterms:modified xsi:type="dcterms:W3CDTF">2015-08-26T07:43:00Z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20150825</vt:lpwstr>
  </property>
  <property fmtid="{D5CDD505-2E9C-101B-9397-08002B2CF9AE}" pid="4" name="DocumentType">
    <vt:lpwstr>Reg</vt:lpwstr>
  </property>
  <property fmtid="{D5CDD505-2E9C-101B-9397-08002B2CF9AE}" pid="5" name="AsAtDate">
    <vt:lpwstr>25 Aug 2015</vt:lpwstr>
  </property>
  <property fmtid="{D5CDD505-2E9C-101B-9397-08002B2CF9AE}" pid="6" name="Suffix">
    <vt:lpwstr>03-e0-00</vt:lpwstr>
  </property>
</Properties>
</file>