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Finance Brokers Control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_Toc32415872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_Toc32415873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_Toc32415874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Exceptions to </w:t>
      </w:r>
      <w:r>
        <w:rPr>
          <w:i/>
          <w:snapToGrid w:val="0"/>
        </w:rPr>
        <w:t>finance broker</w:t>
      </w:r>
      <w:r>
        <w:tab/>
      </w:r>
      <w:r>
        <w:fldChar w:fldCharType="begin"/>
      </w:r>
      <w:r>
        <w:instrText xml:space="preserve"> PAGEREF _Toc32415875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w:t>
      </w:r>
      <w:r>
        <w:tab/>
        <w:t>Commissioner</w:t>
      </w:r>
      <w:r>
        <w:tab/>
      </w:r>
      <w:r>
        <w:fldChar w:fldCharType="begin"/>
      </w:r>
      <w:r>
        <w:instrText xml:space="preserve"> PAGEREF _Toc32415878 \h </w:instrText>
      </w:r>
      <w:r>
        <w:fldChar w:fldCharType="separate"/>
      </w:r>
      <w:r>
        <w:t>6</w:t>
      </w:r>
      <w:r>
        <w:fldChar w:fldCharType="end"/>
      </w:r>
    </w:p>
    <w:p>
      <w:pPr>
        <w:pStyle w:val="TOC8"/>
        <w:rPr>
          <w:rFonts w:asciiTheme="minorHAnsi" w:eastAsiaTheme="minorEastAsia" w:hAnsiTheme="minorHAnsi" w:cstheme="minorBidi"/>
          <w:szCs w:val="22"/>
        </w:rPr>
      </w:pPr>
      <w:r>
        <w:t>7.</w:t>
      </w:r>
      <w:r>
        <w:tab/>
        <w:t>General functions of Commissioner</w:t>
      </w:r>
      <w:r>
        <w:tab/>
      </w:r>
      <w:r>
        <w:fldChar w:fldCharType="begin"/>
      </w:r>
      <w:r>
        <w:instrText xml:space="preserve"> PAGEREF _Toc32415879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Commissioner may delegate</w:t>
      </w:r>
      <w:r>
        <w:tab/>
      </w:r>
      <w:r>
        <w:fldChar w:fldCharType="begin"/>
      </w:r>
      <w:r>
        <w:instrText xml:space="preserve"> PAGEREF _Toc32415880 \h </w:instrText>
      </w:r>
      <w:r>
        <w:fldChar w:fldCharType="separate"/>
      </w:r>
      <w:r>
        <w:t>7</w:t>
      </w:r>
      <w:r>
        <w:fldChar w:fldCharType="end"/>
      </w:r>
    </w:p>
    <w:p>
      <w:pPr>
        <w:pStyle w:val="TOC8"/>
        <w:rPr>
          <w:rFonts w:asciiTheme="minorHAnsi" w:eastAsiaTheme="minorEastAsia" w:hAnsiTheme="minorHAnsi" w:cstheme="minorBidi"/>
          <w:szCs w:val="22"/>
        </w:rPr>
      </w:pPr>
      <w:r>
        <w:t>9A.</w:t>
      </w:r>
      <w:r>
        <w:tab/>
        <w:t>Arrangements with ASIC</w:t>
      </w:r>
      <w:r>
        <w:tab/>
      </w:r>
      <w:r>
        <w:fldChar w:fldCharType="begin"/>
      </w:r>
      <w:r>
        <w:instrText xml:space="preserve"> PAGEREF _Toc32415881 \h </w:instrText>
      </w:r>
      <w:r>
        <w:fldChar w:fldCharType="separate"/>
      </w:r>
      <w:r>
        <w:t>7</w:t>
      </w:r>
      <w:r>
        <w:fldChar w:fldCharType="end"/>
      </w:r>
    </w:p>
    <w:p>
      <w:pPr>
        <w:pStyle w:val="TOC8"/>
        <w:rPr>
          <w:rFonts w:asciiTheme="minorHAnsi" w:eastAsiaTheme="minorEastAsia" w:hAnsiTheme="minorHAnsi" w:cstheme="minorBidi"/>
          <w:szCs w:val="22"/>
        </w:rPr>
      </w:pPr>
      <w:r>
        <w:t>9B.</w:t>
      </w:r>
      <w:r>
        <w:tab/>
        <w:t>Information</w:t>
      </w:r>
      <w:r>
        <w:tab/>
      </w:r>
      <w:r>
        <w:fldChar w:fldCharType="begin"/>
      </w:r>
      <w:r>
        <w:instrText xml:space="preserve"> PAGEREF _Toc32415882 \h </w:instrText>
      </w:r>
      <w:r>
        <w:fldChar w:fldCharType="separate"/>
      </w:r>
      <w:r>
        <w:t>8</w:t>
      </w:r>
      <w:r>
        <w:fldChar w:fldCharType="end"/>
      </w:r>
    </w:p>
    <w:p>
      <w:pPr>
        <w:pStyle w:val="TOC8"/>
        <w:rPr>
          <w:rFonts w:asciiTheme="minorHAnsi" w:eastAsiaTheme="minorEastAsia" w:hAnsiTheme="minorHAnsi" w:cstheme="minorBidi"/>
          <w:szCs w:val="22"/>
        </w:rPr>
      </w:pPr>
      <w:r>
        <w:t>9.</w:t>
      </w:r>
      <w:r>
        <w:tab/>
        <w:t>Judicial notice</w:t>
      </w:r>
      <w:r>
        <w:tab/>
      </w:r>
      <w:r>
        <w:fldChar w:fldCharType="begin"/>
      </w:r>
      <w:r>
        <w:instrText xml:space="preserve"> PAGEREF _Toc32415883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 and inquiry</w:t>
      </w:r>
    </w:p>
    <w:p>
      <w:pPr>
        <w:pStyle w:val="TOC8"/>
        <w:rPr>
          <w:rFonts w:asciiTheme="minorHAnsi" w:eastAsiaTheme="minorEastAsia" w:hAnsiTheme="minorHAnsi" w:cstheme="minorBidi"/>
          <w:szCs w:val="22"/>
        </w:rPr>
      </w:pPr>
      <w:r>
        <w:t>13</w:t>
      </w:r>
      <w:r>
        <w:rPr>
          <w:snapToGrid w:val="0"/>
        </w:rPr>
        <w:t>.</w:t>
      </w:r>
      <w:r>
        <w:rPr>
          <w:snapToGrid w:val="0"/>
        </w:rPr>
        <w:tab/>
        <w:t>Investigation and inquiry by Commissioner</w:t>
      </w:r>
      <w:r>
        <w:tab/>
      </w:r>
      <w:r>
        <w:fldChar w:fldCharType="begin"/>
      </w:r>
      <w:r>
        <w:instrText xml:space="preserve"> PAGEREF _Toc32415885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Police investigations</w:t>
      </w:r>
      <w:r>
        <w:tab/>
      </w:r>
      <w:r>
        <w:fldChar w:fldCharType="begin"/>
      </w:r>
      <w:r>
        <w:instrText xml:space="preserve"> PAGEREF _Toc32415886 \h </w:instrText>
      </w:r>
      <w:r>
        <w:fldChar w:fldCharType="separate"/>
      </w:r>
      <w:r>
        <w:t>9</w:t>
      </w:r>
      <w:r>
        <w:fldChar w:fldCharType="end"/>
      </w:r>
    </w:p>
    <w:p>
      <w:pPr>
        <w:pStyle w:val="TOC8"/>
        <w:rPr>
          <w:rFonts w:asciiTheme="minorHAnsi" w:eastAsiaTheme="minorEastAsia" w:hAnsiTheme="minorHAnsi" w:cstheme="minorBidi"/>
          <w:szCs w:val="22"/>
        </w:rPr>
      </w:pPr>
      <w:r>
        <w:t>15.</w:t>
      </w:r>
      <w:r>
        <w:tab/>
        <w:t>Investigators</w:t>
      </w:r>
      <w:r>
        <w:tab/>
      </w:r>
      <w:r>
        <w:fldChar w:fldCharType="begin"/>
      </w:r>
      <w:r>
        <w:instrText xml:space="preserve"> PAGEREF _Toc32415887 \h </w:instrText>
      </w:r>
      <w:r>
        <w:fldChar w:fldCharType="separate"/>
      </w:r>
      <w:r>
        <w:t>10</w:t>
      </w:r>
      <w:r>
        <w:fldChar w:fldCharType="end"/>
      </w:r>
    </w:p>
    <w:p>
      <w:pPr>
        <w:pStyle w:val="TOC8"/>
        <w:rPr>
          <w:rFonts w:asciiTheme="minorHAnsi" w:eastAsiaTheme="minorEastAsia" w:hAnsiTheme="minorHAnsi" w:cstheme="minorBidi"/>
          <w:szCs w:val="22"/>
        </w:rPr>
      </w:pPr>
      <w:r>
        <w:t>16.</w:t>
      </w:r>
      <w:r>
        <w:tab/>
        <w:t>Additional investigative powers</w:t>
      </w:r>
      <w:r>
        <w:tab/>
      </w:r>
      <w:r>
        <w:fldChar w:fldCharType="begin"/>
      </w:r>
      <w:r>
        <w:instrText xml:space="preserve"> PAGEREF _Toc32415888 \h </w:instrText>
      </w:r>
      <w:r>
        <w:fldChar w:fldCharType="separate"/>
      </w:r>
      <w:r>
        <w:t>10</w:t>
      </w:r>
      <w:r>
        <w:fldChar w:fldCharType="end"/>
      </w:r>
    </w:p>
    <w:p>
      <w:pPr>
        <w:pStyle w:val="TOC8"/>
        <w:rPr>
          <w:rFonts w:asciiTheme="minorHAnsi" w:eastAsiaTheme="minorEastAsia" w:hAnsiTheme="minorHAnsi" w:cstheme="minorBidi"/>
          <w:szCs w:val="22"/>
        </w:rPr>
      </w:pPr>
      <w:r>
        <w:t>17.</w:t>
      </w:r>
      <w:r>
        <w:tab/>
        <w:t>Compliance checks at licensee’s business premises</w:t>
      </w:r>
      <w:r>
        <w:tab/>
      </w:r>
      <w:r>
        <w:fldChar w:fldCharType="begin"/>
      </w:r>
      <w:r>
        <w:instrText xml:space="preserve"> PAGEREF _Toc32415889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 — Specific investigatory powers</w:t>
      </w:r>
    </w:p>
    <w:p>
      <w:pPr>
        <w:pStyle w:val="TOC8"/>
        <w:rPr>
          <w:rFonts w:asciiTheme="minorHAnsi" w:eastAsiaTheme="minorEastAsia" w:hAnsiTheme="minorHAnsi" w:cstheme="minorBidi"/>
          <w:szCs w:val="22"/>
        </w:rPr>
      </w:pPr>
      <w:r>
        <w:t>18.</w:t>
      </w:r>
      <w:r>
        <w:tab/>
        <w:t>Powers</w:t>
      </w:r>
      <w:r>
        <w:tab/>
      </w:r>
      <w:r>
        <w:fldChar w:fldCharType="begin"/>
      </w:r>
      <w:r>
        <w:instrText xml:space="preserve"> PAGEREF _Toc32415891 \h </w:instrText>
      </w:r>
      <w:r>
        <w:fldChar w:fldCharType="separate"/>
      </w:r>
      <w:r>
        <w:t>12</w:t>
      </w:r>
      <w:r>
        <w:fldChar w:fldCharType="end"/>
      </w:r>
    </w:p>
    <w:p>
      <w:pPr>
        <w:pStyle w:val="TOC8"/>
        <w:rPr>
          <w:rFonts w:asciiTheme="minorHAnsi" w:eastAsiaTheme="minorEastAsia" w:hAnsiTheme="minorHAnsi" w:cstheme="minorBidi"/>
          <w:szCs w:val="22"/>
        </w:rPr>
      </w:pPr>
      <w:r>
        <w:t>18A.</w:t>
      </w:r>
      <w:r>
        <w:tab/>
        <w:t>Warrant to enter premises</w:t>
      </w:r>
      <w:r>
        <w:tab/>
      </w:r>
      <w:r>
        <w:fldChar w:fldCharType="begin"/>
      </w:r>
      <w:r>
        <w:instrText xml:space="preserve"> PAGEREF _Toc32415892 \h </w:instrText>
      </w:r>
      <w:r>
        <w:fldChar w:fldCharType="separate"/>
      </w:r>
      <w:r>
        <w:t>13</w:t>
      </w:r>
      <w:r>
        <w:fldChar w:fldCharType="end"/>
      </w:r>
    </w:p>
    <w:p>
      <w:pPr>
        <w:pStyle w:val="TOC8"/>
        <w:rPr>
          <w:rFonts w:asciiTheme="minorHAnsi" w:eastAsiaTheme="minorEastAsia" w:hAnsiTheme="minorHAnsi" w:cstheme="minorBidi"/>
          <w:szCs w:val="22"/>
        </w:rPr>
      </w:pPr>
      <w:r>
        <w:t>18B.</w:t>
      </w:r>
      <w:r>
        <w:tab/>
        <w:t>Issue of warrant</w:t>
      </w:r>
      <w:r>
        <w:tab/>
      </w:r>
      <w:r>
        <w:fldChar w:fldCharType="begin"/>
      </w:r>
      <w:r>
        <w:instrText xml:space="preserve"> PAGEREF _Toc32415893 \h </w:instrText>
      </w:r>
      <w:r>
        <w:fldChar w:fldCharType="separate"/>
      </w:r>
      <w:r>
        <w:t>14</w:t>
      </w:r>
      <w:r>
        <w:fldChar w:fldCharType="end"/>
      </w:r>
    </w:p>
    <w:p>
      <w:pPr>
        <w:pStyle w:val="TOC8"/>
        <w:rPr>
          <w:rFonts w:asciiTheme="minorHAnsi" w:eastAsiaTheme="minorEastAsia" w:hAnsiTheme="minorHAnsi" w:cstheme="minorBidi"/>
          <w:szCs w:val="22"/>
        </w:rPr>
      </w:pPr>
      <w:r>
        <w:t>18C.</w:t>
      </w:r>
      <w:r>
        <w:tab/>
        <w:t>Execution of warrant</w:t>
      </w:r>
      <w:r>
        <w:tab/>
      </w:r>
      <w:r>
        <w:fldChar w:fldCharType="begin"/>
      </w:r>
      <w:r>
        <w:instrText xml:space="preserve"> PAGEREF _Toc32415894 \h </w:instrText>
      </w:r>
      <w:r>
        <w:fldChar w:fldCharType="separate"/>
      </w:r>
      <w:r>
        <w:t>15</w:t>
      </w:r>
      <w:r>
        <w:fldChar w:fldCharType="end"/>
      </w:r>
    </w:p>
    <w:p>
      <w:pPr>
        <w:pStyle w:val="TOC8"/>
        <w:rPr>
          <w:rFonts w:asciiTheme="minorHAnsi" w:eastAsiaTheme="minorEastAsia" w:hAnsiTheme="minorHAnsi" w:cstheme="minorBidi"/>
          <w:szCs w:val="22"/>
        </w:rPr>
      </w:pPr>
      <w:r>
        <w:t>18D.</w:t>
      </w:r>
      <w:r>
        <w:tab/>
        <w:t>Seizure</w:t>
      </w:r>
      <w:r>
        <w:tab/>
      </w:r>
      <w:r>
        <w:fldChar w:fldCharType="begin"/>
      </w:r>
      <w:r>
        <w:instrText xml:space="preserve"> PAGEREF _Toc32415895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18E.</w:t>
      </w:r>
      <w:r>
        <w:tab/>
        <w:t>Incriminating information, questions, or documents</w:t>
      </w:r>
      <w:r>
        <w:tab/>
      </w:r>
      <w:r>
        <w:fldChar w:fldCharType="begin"/>
      </w:r>
      <w:r>
        <w:instrText xml:space="preserve"> PAGEREF _Toc32415896 \h </w:instrText>
      </w:r>
      <w:r>
        <w:fldChar w:fldCharType="separate"/>
      </w:r>
      <w:r>
        <w:t>17</w:t>
      </w:r>
      <w:r>
        <w:fldChar w:fldCharType="end"/>
      </w:r>
    </w:p>
    <w:p>
      <w:pPr>
        <w:pStyle w:val="TOC8"/>
        <w:rPr>
          <w:rFonts w:asciiTheme="minorHAnsi" w:eastAsiaTheme="minorEastAsia" w:hAnsiTheme="minorHAnsi" w:cstheme="minorBidi"/>
          <w:szCs w:val="22"/>
        </w:rPr>
      </w:pPr>
      <w:r>
        <w:t>18F.</w:t>
      </w:r>
      <w:r>
        <w:tab/>
        <w:t>Failure to comply with investigation</w:t>
      </w:r>
      <w:r>
        <w:tab/>
      </w:r>
      <w:r>
        <w:fldChar w:fldCharType="begin"/>
      </w:r>
      <w:r>
        <w:instrText xml:space="preserve"> PAGEREF _Toc32415897 \h </w:instrText>
      </w:r>
      <w:r>
        <w:fldChar w:fldCharType="separate"/>
      </w:r>
      <w:r>
        <w:t>17</w:t>
      </w:r>
      <w:r>
        <w:fldChar w:fldCharType="end"/>
      </w:r>
    </w:p>
    <w:p>
      <w:pPr>
        <w:pStyle w:val="TOC8"/>
        <w:rPr>
          <w:rFonts w:asciiTheme="minorHAnsi" w:eastAsiaTheme="minorEastAsia" w:hAnsiTheme="minorHAnsi" w:cstheme="minorBidi"/>
          <w:szCs w:val="22"/>
        </w:rPr>
      </w:pPr>
      <w:r>
        <w:t>18G.</w:t>
      </w:r>
      <w:r>
        <w:tab/>
        <w:t>Obstruction of investigator</w:t>
      </w:r>
      <w:r>
        <w:tab/>
      </w:r>
      <w:r>
        <w:fldChar w:fldCharType="begin"/>
      </w:r>
      <w:r>
        <w:instrText xml:space="preserve"> PAGEREF _Toc32415898 \h </w:instrText>
      </w:r>
      <w:r>
        <w:fldChar w:fldCharType="separate"/>
      </w:r>
      <w:r>
        <w:t>19</w:t>
      </w:r>
      <w:r>
        <w:fldChar w:fldCharType="end"/>
      </w:r>
    </w:p>
    <w:p>
      <w:pPr>
        <w:pStyle w:val="TOC8"/>
        <w:rPr>
          <w:rFonts w:asciiTheme="minorHAnsi" w:eastAsiaTheme="minorEastAsia" w:hAnsiTheme="minorHAnsi" w:cstheme="minorBidi"/>
          <w:szCs w:val="22"/>
        </w:rPr>
      </w:pPr>
      <w:r>
        <w:t>18H.</w:t>
      </w:r>
      <w:r>
        <w:tab/>
        <w:t>Information</w:t>
      </w:r>
      <w:r>
        <w:tab/>
      </w:r>
      <w:r>
        <w:fldChar w:fldCharType="begin"/>
      </w:r>
      <w:r>
        <w:instrText xml:space="preserve"> PAGEREF _Toc32415899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decisions of the Commissioner</w:t>
      </w:r>
    </w:p>
    <w:p>
      <w:pPr>
        <w:pStyle w:val="TOC8"/>
        <w:rPr>
          <w:rFonts w:asciiTheme="minorHAnsi" w:eastAsiaTheme="minorEastAsia" w:hAnsiTheme="minorHAnsi" w:cstheme="minorBidi"/>
          <w:szCs w:val="22"/>
        </w:rPr>
      </w:pPr>
      <w:r>
        <w:t>23.</w:t>
      </w:r>
      <w:r>
        <w:tab/>
      </w:r>
      <w:r>
        <w:rPr>
          <w:snapToGrid w:val="0"/>
        </w:rPr>
        <w:t>Application for review</w:t>
      </w:r>
      <w:r>
        <w:tab/>
      </w:r>
      <w:r>
        <w:fldChar w:fldCharType="begin"/>
      </w:r>
      <w:r>
        <w:instrText xml:space="preserve"> PAGEREF _Toc32415901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w:t>
      </w:r>
      <w:r>
        <w:tab/>
      </w:r>
      <w:r>
        <w:fldChar w:fldCharType="begin"/>
      </w:r>
      <w:r>
        <w:instrText xml:space="preserve"> PAGEREF _Toc32415903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w:t>
      </w:r>
      <w:r>
        <w:tab/>
      </w:r>
      <w:r>
        <w:fldChar w:fldCharType="begin"/>
      </w:r>
      <w:r>
        <w:instrText xml:space="preserve"> PAGEREF _Toc32415904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Finance brokers to be licensed</w:t>
      </w:r>
      <w:r>
        <w:tab/>
      </w:r>
      <w:r>
        <w:fldChar w:fldCharType="begin"/>
      </w:r>
      <w:r>
        <w:instrText xml:space="preserve"> PAGEREF _Toc32415905 \h </w:instrText>
      </w:r>
      <w:r>
        <w:fldChar w:fldCharType="separate"/>
      </w:r>
      <w:r>
        <w:t>22</w:t>
      </w:r>
      <w:r>
        <w:fldChar w:fldCharType="end"/>
      </w:r>
    </w:p>
    <w:p>
      <w:pPr>
        <w:pStyle w:val="TOC8"/>
        <w:rPr>
          <w:rFonts w:asciiTheme="minorHAnsi" w:eastAsiaTheme="minorEastAsia" w:hAnsiTheme="minorHAnsi" w:cstheme="minorBidi"/>
          <w:szCs w:val="22"/>
        </w:rPr>
      </w:pPr>
      <w:r>
        <w:t>27A.</w:t>
      </w:r>
      <w:r>
        <w:tab/>
        <w:t>No further grants of licences</w:t>
      </w:r>
      <w:r>
        <w:tab/>
      </w:r>
      <w:r>
        <w:fldChar w:fldCharType="begin"/>
      </w:r>
      <w:r>
        <w:instrText xml:space="preserve"> PAGEREF _Toc32415906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licence to natural person</w:t>
      </w:r>
      <w:r>
        <w:tab/>
      </w:r>
      <w:r>
        <w:fldChar w:fldCharType="begin"/>
      </w:r>
      <w:r>
        <w:instrText xml:space="preserve"> PAGEREF _Toc32415907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Grant of licence to firm</w:t>
      </w:r>
      <w:r>
        <w:tab/>
      </w:r>
      <w:r>
        <w:fldChar w:fldCharType="begin"/>
      </w:r>
      <w:r>
        <w:instrText xml:space="preserve"> PAGEREF _Toc32415908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 of licence to body corporate</w:t>
      </w:r>
      <w:r>
        <w:tab/>
      </w:r>
      <w:r>
        <w:fldChar w:fldCharType="begin"/>
      </w:r>
      <w:r>
        <w:instrText xml:space="preserve"> PAGEREF _Toc32415909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Effect of licence</w:t>
      </w:r>
      <w:r>
        <w:tab/>
      </w:r>
      <w:r>
        <w:fldChar w:fldCharType="begin"/>
      </w:r>
      <w:r>
        <w:instrText xml:space="preserve"> PAGEREF _Toc32415910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licence</w:t>
      </w:r>
      <w:r>
        <w:tab/>
      </w:r>
      <w:r>
        <w:fldChar w:fldCharType="begin"/>
      </w:r>
      <w:r>
        <w:instrText xml:space="preserve"> PAGEREF _Toc32415911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Applications for renewals</w:t>
      </w:r>
      <w:r>
        <w:tab/>
      </w:r>
      <w:r>
        <w:fldChar w:fldCharType="begin"/>
      </w:r>
      <w:r>
        <w:instrText xml:space="preserve"> PAGEREF _Toc32415912 \h </w:instrText>
      </w:r>
      <w:r>
        <w:fldChar w:fldCharType="separate"/>
      </w:r>
      <w:r>
        <w:t>26</w:t>
      </w:r>
      <w:r>
        <w:fldChar w:fldCharType="end"/>
      </w:r>
    </w:p>
    <w:p>
      <w:pPr>
        <w:pStyle w:val="TOC8"/>
        <w:rPr>
          <w:rFonts w:asciiTheme="minorHAnsi" w:eastAsiaTheme="minorEastAsia" w:hAnsiTheme="minorHAnsi" w:cstheme="minorBidi"/>
          <w:szCs w:val="22"/>
        </w:rPr>
      </w:pPr>
      <w:r>
        <w:t>33.</w:t>
      </w:r>
      <w:r>
        <w:tab/>
        <w:t>Refusal to renew</w:t>
      </w:r>
      <w:r>
        <w:tab/>
      </w:r>
      <w:r>
        <w:fldChar w:fldCharType="begin"/>
      </w:r>
      <w:r>
        <w:instrText xml:space="preserve"> PAGEREF _Toc32415913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w:t>
      </w:r>
      <w:r>
        <w:tab/>
      </w:r>
      <w:r>
        <w:fldChar w:fldCharType="begin"/>
      </w:r>
      <w:r>
        <w:instrText xml:space="preserve"> PAGEREF _Toc32415914 \h </w:instrText>
      </w:r>
      <w:r>
        <w:fldChar w:fldCharType="separate"/>
      </w:r>
      <w:r>
        <w:t>28</w:t>
      </w:r>
      <w:r>
        <w:fldChar w:fldCharType="end"/>
      </w:r>
    </w:p>
    <w:p>
      <w:pPr>
        <w:pStyle w:val="TOC8"/>
        <w:rPr>
          <w:rFonts w:asciiTheme="minorHAnsi" w:eastAsiaTheme="minorEastAsia" w:hAnsiTheme="minorHAnsi" w:cstheme="minorBidi"/>
          <w:szCs w:val="22"/>
        </w:rPr>
      </w:pPr>
      <w:r>
        <w:t>34B.</w:t>
      </w:r>
      <w:r>
        <w:tab/>
        <w:t>Suspension of licence by State Administrative Tribunal</w:t>
      </w:r>
      <w:r>
        <w:tab/>
      </w:r>
      <w:r>
        <w:fldChar w:fldCharType="begin"/>
      </w:r>
      <w:r>
        <w:instrText xml:space="preserve"> PAGEREF _Toc32415915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Bond or guarantee in respect of licence</w:t>
      </w:r>
      <w:r>
        <w:tab/>
      </w:r>
      <w:r>
        <w:fldChar w:fldCharType="begin"/>
      </w:r>
      <w:r>
        <w:instrText xml:space="preserve"> PAGEREF _Toc32415916 \h </w:instrText>
      </w:r>
      <w:r>
        <w:fldChar w:fldCharType="separate"/>
      </w:r>
      <w:r>
        <w:t>29</w:t>
      </w:r>
      <w:r>
        <w:fldChar w:fldCharType="end"/>
      </w:r>
    </w:p>
    <w:p>
      <w:pPr>
        <w:pStyle w:val="TOC8"/>
        <w:rPr>
          <w:rFonts w:asciiTheme="minorHAnsi" w:eastAsiaTheme="minorEastAsia" w:hAnsiTheme="minorHAnsi" w:cstheme="minorBidi"/>
          <w:szCs w:val="22"/>
        </w:rPr>
      </w:pPr>
      <w:r>
        <w:t>35A.</w:t>
      </w:r>
      <w:r>
        <w:tab/>
        <w:t>Prescribed person exempt from bond requirements</w:t>
      </w:r>
      <w:r>
        <w:tab/>
      </w:r>
      <w:r>
        <w:fldChar w:fldCharType="begin"/>
      </w:r>
      <w:r>
        <w:instrText xml:space="preserve"> PAGEREF _Toc32415917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not transferable</w:t>
      </w:r>
      <w:r>
        <w:tab/>
      </w:r>
      <w:r>
        <w:fldChar w:fldCharType="begin"/>
      </w:r>
      <w:r>
        <w:instrText xml:space="preserve"> PAGEREF _Toc32415918 \h </w:instrText>
      </w:r>
      <w:r>
        <w:fldChar w:fldCharType="separate"/>
      </w:r>
      <w:r>
        <w:t>31</w:t>
      </w:r>
      <w:r>
        <w:fldChar w:fldCharType="end"/>
      </w:r>
    </w:p>
    <w:p>
      <w:pPr>
        <w:pStyle w:val="TOC8"/>
        <w:rPr>
          <w:rFonts w:asciiTheme="minorHAnsi" w:eastAsiaTheme="minorEastAsia" w:hAnsiTheme="minorHAnsi" w:cstheme="minorBidi"/>
          <w:szCs w:val="22"/>
        </w:rPr>
      </w:pPr>
      <w:r>
        <w:t>40A.</w:t>
      </w:r>
      <w:r>
        <w:tab/>
        <w:t>Prohibition against doing business with unlicensed finance brokers</w:t>
      </w:r>
      <w:r>
        <w:tab/>
      </w:r>
      <w:r>
        <w:fldChar w:fldCharType="begin"/>
      </w:r>
      <w:r>
        <w:instrText xml:space="preserve"> PAGEREF _Toc32415919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w:t>
      </w:r>
      <w:r>
        <w:tab/>
      </w:r>
      <w:r>
        <w:fldChar w:fldCharType="begin"/>
      </w:r>
      <w:r>
        <w:instrText xml:space="preserve"> PAGEREF _Toc32415920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be exhibited</w:t>
      </w:r>
      <w:r>
        <w:tab/>
      </w:r>
      <w:r>
        <w:fldChar w:fldCharType="begin"/>
      </w:r>
      <w:r>
        <w:instrText xml:space="preserve"> PAGEREF _Toc32415921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Disability of unlicensed person</w:t>
      </w:r>
      <w:r>
        <w:tab/>
      </w:r>
      <w:r>
        <w:fldChar w:fldCharType="begin"/>
      </w:r>
      <w:r>
        <w:instrText xml:space="preserve"> PAGEREF _Toc32415924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Remuneration of finance brokers</w:t>
      </w:r>
      <w:r>
        <w:tab/>
      </w:r>
      <w:r>
        <w:fldChar w:fldCharType="begin"/>
      </w:r>
      <w:r>
        <w:instrText xml:space="preserve"> PAGEREF _Toc32415925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Advertisements by licensees</w:t>
      </w:r>
      <w:r>
        <w:tab/>
      </w:r>
      <w:r>
        <w:fldChar w:fldCharType="begin"/>
      </w:r>
      <w:r>
        <w:instrText xml:space="preserve"> PAGEREF _Toc32415926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Copy of loan documents</w:t>
      </w:r>
      <w:r>
        <w:tab/>
      </w:r>
      <w:r>
        <w:fldChar w:fldCharType="begin"/>
      </w:r>
      <w:r>
        <w:instrText xml:space="preserve"> PAGEREF _Toc32415927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47</w:t>
      </w:r>
      <w:r>
        <w:rPr>
          <w:snapToGrid w:val="0"/>
        </w:rPr>
        <w:t>.</w:t>
      </w:r>
      <w:r>
        <w:rPr>
          <w:snapToGrid w:val="0"/>
        </w:rPr>
        <w:tab/>
        <w:t>Terms used</w:t>
      </w:r>
      <w:r>
        <w:tab/>
      </w:r>
      <w:r>
        <w:fldChar w:fldCharType="begin"/>
      </w:r>
      <w:r>
        <w:instrText xml:space="preserve"> PAGEREF _Toc32415929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Trust accounts</w:t>
      </w:r>
      <w:r>
        <w:tab/>
      </w:r>
      <w:r>
        <w:fldChar w:fldCharType="begin"/>
      </w:r>
      <w:r>
        <w:instrText xml:space="preserve"> PAGEREF _Toc32415930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Receipts and accounting to principal</w:t>
      </w:r>
      <w:r>
        <w:tab/>
      </w:r>
      <w:r>
        <w:fldChar w:fldCharType="begin"/>
      </w:r>
      <w:r>
        <w:instrText xml:space="preserve"> PAGEREF _Toc32415931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of finance broker to have trust accounts audited</w:t>
      </w:r>
      <w:r>
        <w:tab/>
      </w:r>
      <w:r>
        <w:fldChar w:fldCharType="begin"/>
      </w:r>
      <w:r>
        <w:instrText xml:space="preserve"> PAGEREF _Toc32415932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Variation of date of audit</w:t>
      </w:r>
      <w:r>
        <w:tab/>
      </w:r>
      <w:r>
        <w:fldChar w:fldCharType="begin"/>
      </w:r>
      <w:r>
        <w:instrText xml:space="preserve"> PAGEREF _Toc32415933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Qualification and approval of auditors</w:t>
      </w:r>
      <w:r>
        <w:tab/>
      </w:r>
      <w:r>
        <w:fldChar w:fldCharType="begin"/>
      </w:r>
      <w:r>
        <w:instrText xml:space="preserve"> PAGEREF _Toc32415934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 of auditor</w:t>
      </w:r>
      <w:r>
        <w:tab/>
      </w:r>
      <w:r>
        <w:fldChar w:fldCharType="begin"/>
      </w:r>
      <w:r>
        <w:instrText xml:space="preserve"> PAGEREF _Toc32415935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give directions for audit of business carried on at more than one place</w:t>
      </w:r>
      <w:r>
        <w:tab/>
      </w:r>
      <w:r>
        <w:fldChar w:fldCharType="begin"/>
      </w:r>
      <w:r>
        <w:instrText xml:space="preserve"> PAGEREF _Toc32415936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Alteration of rights under this Division</w:t>
      </w:r>
      <w:r>
        <w:tab/>
      </w:r>
      <w:r>
        <w:fldChar w:fldCharType="begin"/>
      </w:r>
      <w:r>
        <w:instrText xml:space="preserve"> PAGEREF _Toc32415937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Duties of finance brokers with respect to audit</w:t>
      </w:r>
      <w:r>
        <w:tab/>
      </w:r>
      <w:r>
        <w:fldChar w:fldCharType="begin"/>
      </w:r>
      <w:r>
        <w:instrText xml:space="preserve"> PAGEREF _Toc32415938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banker with respect to audit</w:t>
      </w:r>
      <w:r>
        <w:tab/>
      </w:r>
      <w:r>
        <w:fldChar w:fldCharType="begin"/>
      </w:r>
      <w:r>
        <w:instrText xml:space="preserve"> PAGEREF _Toc32415939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Contents of auditor’s report</w:t>
      </w:r>
      <w:r>
        <w:tab/>
      </w:r>
      <w:r>
        <w:fldChar w:fldCharType="begin"/>
      </w:r>
      <w:r>
        <w:instrText xml:space="preserve"> PAGEREF _Toc32415940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Statement of moneys etc. held by finance broker for or on behalf of other persons</w:t>
      </w:r>
      <w:r>
        <w:tab/>
      </w:r>
      <w:r>
        <w:fldChar w:fldCharType="begin"/>
      </w:r>
      <w:r>
        <w:instrText xml:space="preserve"> PAGEREF _Toc32415941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Auditor’s report where finance broker has not complied with Act etc.</w:t>
      </w:r>
      <w:r>
        <w:tab/>
      </w:r>
      <w:r>
        <w:fldChar w:fldCharType="begin"/>
      </w:r>
      <w:r>
        <w:instrText xml:space="preserve"> PAGEREF _Toc32415942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Non</w:t>
      </w:r>
      <w:r>
        <w:rPr>
          <w:snapToGrid w:val="0"/>
        </w:rPr>
        <w:noBreakHyphen/>
        <w:t>disclosure by auditors</w:t>
      </w:r>
      <w:r>
        <w:tab/>
      </w:r>
      <w:r>
        <w:fldChar w:fldCharType="begin"/>
      </w:r>
      <w:r>
        <w:instrText xml:space="preserve"> PAGEREF _Toc32415943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Right of persons beneficially interested to obtain information</w:t>
      </w:r>
      <w:r>
        <w:tab/>
      </w:r>
      <w:r>
        <w:fldChar w:fldCharType="begin"/>
      </w:r>
      <w:r>
        <w:instrText xml:space="preserve"> PAGEREF _Toc32415944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Penalty for breach</w:t>
      </w:r>
      <w:r>
        <w:tab/>
      </w:r>
      <w:r>
        <w:fldChar w:fldCharType="begin"/>
      </w:r>
      <w:r>
        <w:instrText xml:space="preserve"> PAGEREF _Toc32415945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Remuneration of auditor</w:t>
      </w:r>
      <w:r>
        <w:tab/>
      </w:r>
      <w:r>
        <w:fldChar w:fldCharType="begin"/>
      </w:r>
      <w:r>
        <w:instrText xml:space="preserve"> PAGEREF _Toc32415946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Finance brokers having no accounts to audit</w:t>
      </w:r>
      <w:r>
        <w:tab/>
      </w:r>
      <w:r>
        <w:fldChar w:fldCharType="begin"/>
      </w:r>
      <w:r>
        <w:instrText xml:space="preserve"> PAGEREF _Toc32415947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Accounts of firm or body corporate or finance broker with branch office</w:t>
      </w:r>
      <w:r>
        <w:tab/>
      </w:r>
      <w:r>
        <w:fldChar w:fldCharType="begin"/>
      </w:r>
      <w:r>
        <w:instrText xml:space="preserve"> PAGEREF _Toc32415948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of Commissioner to order audit of trust account</w:t>
      </w:r>
      <w:r>
        <w:tab/>
      </w:r>
      <w:r>
        <w:fldChar w:fldCharType="begin"/>
      </w:r>
      <w:r>
        <w:instrText xml:space="preserve"> PAGEREF _Toc32415949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Finance broker to produce books etc. to auditor</w:t>
      </w:r>
      <w:r>
        <w:tab/>
      </w:r>
      <w:r>
        <w:fldChar w:fldCharType="begin"/>
      </w:r>
      <w:r>
        <w:instrText xml:space="preserve"> PAGEREF _Toc32415950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Cost of audit</w:t>
      </w:r>
      <w:r>
        <w:tab/>
      </w:r>
      <w:r>
        <w:fldChar w:fldCharType="begin"/>
      </w:r>
      <w:r>
        <w:instrText xml:space="preserve"> PAGEREF _Toc32415951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Application of s. 62</w:t>
      </w:r>
      <w:r>
        <w:tab/>
      </w:r>
      <w:r>
        <w:fldChar w:fldCharType="begin"/>
      </w:r>
      <w:r>
        <w:instrText xml:space="preserve"> PAGEREF _Toc32415952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 of restraining dealing with trust accounts or other accounts</w:t>
      </w:r>
      <w:r>
        <w:tab/>
      </w:r>
      <w:r>
        <w:fldChar w:fldCharType="begin"/>
      </w:r>
      <w:r>
        <w:instrText xml:space="preserve"> PAGEREF _Toc32415953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81</w:t>
      </w:r>
      <w:r>
        <w:rPr>
          <w:snapToGrid w:val="0"/>
        </w:rPr>
        <w:t>.</w:t>
      </w:r>
      <w:r>
        <w:rPr>
          <w:snapToGrid w:val="0"/>
        </w:rPr>
        <w:tab/>
        <w:t>Code of conduct for finance brokers</w:t>
      </w:r>
      <w:r>
        <w:tab/>
      </w:r>
      <w:r>
        <w:fldChar w:fldCharType="begin"/>
      </w:r>
      <w:r>
        <w:instrText xml:space="preserve"> PAGEREF _Toc32415955 \h </w:instrText>
      </w:r>
      <w:r>
        <w:fldChar w:fldCharType="separate"/>
      </w:r>
      <w:r>
        <w:t>52</w:t>
      </w:r>
      <w:r>
        <w:fldChar w:fldCharType="end"/>
      </w:r>
    </w:p>
    <w:p>
      <w:pPr>
        <w:pStyle w:val="TOC8"/>
        <w:rPr>
          <w:rFonts w:asciiTheme="minorHAnsi" w:eastAsiaTheme="minorEastAsia" w:hAnsiTheme="minorHAnsi" w:cstheme="minorBidi"/>
          <w:szCs w:val="22"/>
        </w:rPr>
      </w:pPr>
      <w:r>
        <w:t>82.</w:t>
      </w:r>
      <w:r>
        <w:tab/>
        <w:t>Dis</w:t>
      </w:r>
      <w:r>
        <w:rPr>
          <w:snapToGrid w:val="0"/>
        </w:rPr>
        <w:t>ciplinary proceedings against finance brokers</w:t>
      </w:r>
      <w:r>
        <w:tab/>
      </w:r>
      <w:r>
        <w:fldChar w:fldCharType="begin"/>
      </w:r>
      <w:r>
        <w:instrText xml:space="preserve"> PAGEREF _Toc32415956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on inquiry</w:t>
      </w:r>
      <w:r>
        <w:tab/>
      </w:r>
      <w:r>
        <w:fldChar w:fldCharType="begin"/>
      </w:r>
      <w:r>
        <w:instrText xml:space="preserve"> PAGEREF _Toc32415957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85</w:t>
      </w:r>
      <w:r>
        <w:rPr>
          <w:snapToGrid w:val="0"/>
        </w:rPr>
        <w:t>.</w:t>
      </w:r>
      <w:r>
        <w:rPr>
          <w:snapToGrid w:val="0"/>
        </w:rPr>
        <w:tab/>
        <w:t>Certificates</w:t>
      </w:r>
      <w:r>
        <w:tab/>
      </w:r>
      <w:r>
        <w:fldChar w:fldCharType="begin"/>
      </w:r>
      <w:r>
        <w:instrText xml:space="preserve"> PAGEREF _Toc32415959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Immunity of officers</w:t>
      </w:r>
      <w:r>
        <w:tab/>
      </w:r>
      <w:r>
        <w:fldChar w:fldCharType="begin"/>
      </w:r>
      <w:r>
        <w:instrText xml:space="preserve"> PAGEREF _Toc32415960 \h </w:instrText>
      </w:r>
      <w:r>
        <w:fldChar w:fldCharType="separate"/>
      </w:r>
      <w:r>
        <w:t>54</w:t>
      </w:r>
      <w:r>
        <w:fldChar w:fldCharType="end"/>
      </w:r>
    </w:p>
    <w:p>
      <w:pPr>
        <w:pStyle w:val="TOC8"/>
        <w:rPr>
          <w:rFonts w:asciiTheme="minorHAnsi" w:eastAsiaTheme="minorEastAsia" w:hAnsiTheme="minorHAnsi" w:cstheme="minorBidi"/>
          <w:szCs w:val="22"/>
        </w:rPr>
      </w:pPr>
      <w:r>
        <w:t>88.</w:t>
      </w:r>
      <w:r>
        <w:tab/>
        <w:t>Secrecy</w:t>
      </w:r>
      <w:r>
        <w:tab/>
      </w:r>
      <w:r>
        <w:fldChar w:fldCharType="begin"/>
      </w:r>
      <w:r>
        <w:instrText xml:space="preserve"> PAGEREF _Toc32415961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directors of body corporate</w:t>
      </w:r>
      <w:r>
        <w:tab/>
      </w:r>
      <w:r>
        <w:fldChar w:fldCharType="begin"/>
      </w:r>
      <w:r>
        <w:instrText xml:space="preserve"> PAGEREF _Toc32415962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Other rights or remedies</w:t>
      </w:r>
      <w:r>
        <w:tab/>
      </w:r>
      <w:r>
        <w:fldChar w:fldCharType="begin"/>
      </w:r>
      <w:r>
        <w:instrText xml:space="preserve"> PAGEREF _Toc32415963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No waiver of rights</w:t>
      </w:r>
      <w:r>
        <w:tab/>
      </w:r>
      <w:r>
        <w:fldChar w:fldCharType="begin"/>
      </w:r>
      <w:r>
        <w:instrText xml:space="preserve"> PAGEREF _Toc32415964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General penalty</w:t>
      </w:r>
      <w:r>
        <w:tab/>
      </w:r>
      <w:r>
        <w:fldChar w:fldCharType="begin"/>
      </w:r>
      <w:r>
        <w:instrText xml:space="preserve"> PAGEREF _Toc32415965 \h </w:instrText>
      </w:r>
      <w:r>
        <w:fldChar w:fldCharType="separate"/>
      </w:r>
      <w:r>
        <w:t>56</w:t>
      </w:r>
      <w:r>
        <w:fldChar w:fldCharType="end"/>
      </w:r>
    </w:p>
    <w:p>
      <w:pPr>
        <w:pStyle w:val="TOC8"/>
        <w:rPr>
          <w:rFonts w:asciiTheme="minorHAnsi" w:eastAsiaTheme="minorEastAsia" w:hAnsiTheme="minorHAnsi" w:cstheme="minorBidi"/>
          <w:szCs w:val="22"/>
        </w:rPr>
      </w:pPr>
      <w:r>
        <w:t>92A.</w:t>
      </w:r>
      <w:r>
        <w:tab/>
        <w:t>Infringement notices</w:t>
      </w:r>
      <w:r>
        <w:tab/>
      </w:r>
      <w:r>
        <w:fldChar w:fldCharType="begin"/>
      </w:r>
      <w:r>
        <w:instrText xml:space="preserve"> PAGEREF _Toc32415966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Proceedings</w:t>
      </w:r>
      <w:r>
        <w:tab/>
      </w:r>
      <w:r>
        <w:fldChar w:fldCharType="begin"/>
      </w:r>
      <w:r>
        <w:instrText xml:space="preserve"> PAGEREF _Toc32415967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Forms</w:t>
      </w:r>
      <w:r>
        <w:tab/>
      </w:r>
      <w:r>
        <w:fldChar w:fldCharType="begin"/>
      </w:r>
      <w:r>
        <w:instrText xml:space="preserve"> PAGEREF _Toc32415968 \h </w:instrText>
      </w:r>
      <w:r>
        <w:fldChar w:fldCharType="separate"/>
      </w:r>
      <w:r>
        <w:t>59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Regulations</w:t>
      </w:r>
      <w:r>
        <w:tab/>
      </w:r>
      <w:r>
        <w:fldChar w:fldCharType="begin"/>
      </w:r>
      <w:r>
        <w:instrText xml:space="preserve"> PAGEREF _Toc32415969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 Formula for calculating percentage rate of interest</w:t>
      </w:r>
    </w:p>
    <w:p>
      <w:pPr>
        <w:pStyle w:val="TOC8"/>
        <w:rPr>
          <w:rFonts w:asciiTheme="minorHAnsi" w:eastAsiaTheme="minorEastAsia" w:hAnsiTheme="minorHAnsi" w:cstheme="minorBidi"/>
          <w:szCs w:val="22"/>
        </w:rPr>
      </w:pPr>
      <w:r>
        <w:t>1</w:t>
      </w:r>
      <w:r>
        <w:rPr>
          <w:snapToGrid w:val="0"/>
        </w:rPr>
        <w:t>.</w:t>
      </w:r>
      <w:r>
        <w:rPr>
          <w:snapToGrid w:val="0"/>
        </w:rPr>
        <w:tab/>
        <w:t>Formula for calculating percentage rate of interest</w:t>
      </w:r>
      <w:r>
        <w:tab/>
      </w:r>
      <w:r>
        <w:fldChar w:fldCharType="begin"/>
      </w:r>
      <w:r>
        <w:instrText xml:space="preserve"> PAGEREF _Toc32415971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_Toc32415973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_Toc32415974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_Toc32415975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3" w:name="_Toc32415654"/>
      <w:bookmarkStart w:id="4" w:name="_Toc32415871"/>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1587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w:t>
      </w:r>
    </w:p>
    <w:p>
      <w:pPr>
        <w:pStyle w:val="Heading5"/>
        <w:rPr>
          <w:snapToGrid w:val="0"/>
        </w:rPr>
      </w:pPr>
      <w:bookmarkStart w:id="6" w:name="_Toc3241587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7" w:name="_Toc32415874"/>
      <w:r>
        <w:rPr>
          <w:rStyle w:val="CharSectno"/>
        </w:rPr>
        <w:t>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1</w:t>
      </w:r>
      <w:r>
        <w:t>;</w:t>
      </w:r>
    </w:p>
    <w:p>
      <w:pPr>
        <w:pStyle w:val="Defstart"/>
      </w:pPr>
      <w:r>
        <w:rPr>
          <w:b/>
        </w:rPr>
        <w:tab/>
      </w:r>
      <w:r>
        <w:rPr>
          <w:rStyle w:val="CharDefText"/>
        </w:rPr>
        <w:t>approved</w:t>
      </w:r>
      <w:r>
        <w:t xml:space="preserve"> means approved by the Commissioner;</w:t>
      </w:r>
    </w:p>
    <w:p>
      <w:pPr>
        <w:pStyle w:val="Defstart"/>
      </w:pPr>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r>
        <w:rPr>
          <w:bCs/>
          <w:iCs/>
        </w:rPr>
        <w:tab/>
      </w:r>
      <w:r>
        <w:rPr>
          <w:rStyle w:val="CharDefText"/>
        </w:rPr>
        <w:t>referral day</w:t>
      </w:r>
      <w:r>
        <w:t xml:space="preserve"> means the day on which the </w:t>
      </w:r>
      <w:r>
        <w:rPr>
          <w:i/>
          <w:iCs/>
        </w:rPr>
        <w:t>Credit (Commonwealth Powers) Act 2010</w:t>
      </w:r>
      <w:r>
        <w:t xml:space="preserve"> section 5 comes into operation</w:t>
      </w:r>
      <w:r>
        <w:rPr>
          <w:vertAlign w:val="superscript"/>
        </w:rPr>
        <w:t> 2</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No. 56 of 1995 s. 17; No. 26 of 1999 s. 79(2); No. 53 of 2004 s. 4; No. 55 of 2004 s. 341; No. 14 of 2010 s. 38; No. 8 of 2012 s. 105.] </w:t>
      </w:r>
    </w:p>
    <w:p>
      <w:pPr>
        <w:pStyle w:val="Heading5"/>
        <w:spacing w:before="600"/>
        <w:rPr>
          <w:snapToGrid w:val="0"/>
        </w:rPr>
      </w:pPr>
      <w:bookmarkStart w:id="8" w:name="_Toc32415875"/>
      <w:r>
        <w:rPr>
          <w:rStyle w:val="CharSectno"/>
        </w:rPr>
        <w:t>5</w:t>
      </w:r>
      <w:r>
        <w:rPr>
          <w:snapToGrid w:val="0"/>
        </w:rPr>
        <w:t>.</w:t>
      </w:r>
      <w:r>
        <w:rPr>
          <w:snapToGrid w:val="0"/>
        </w:rPr>
        <w:tab/>
        <w:t xml:space="preserve">Exceptions to </w:t>
      </w:r>
      <w:r>
        <w:rPr>
          <w:i/>
          <w:snapToGrid w:val="0"/>
        </w:rPr>
        <w:t>finance broker</w:t>
      </w:r>
      <w:bookmarkEnd w:id="8"/>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 and</w:t>
      </w:r>
    </w:p>
    <w:p>
      <w:pPr>
        <w:pStyle w:val="Indenta"/>
      </w:pPr>
      <w:r>
        <w:tab/>
        <w:t>(aa)</w:t>
      </w:r>
      <w:r>
        <w:tab/>
        <w:t xml:space="preserve">a corporation that is a friendly society within the meaning of section 16C of the </w:t>
      </w:r>
      <w:r>
        <w:rPr>
          <w:i/>
        </w:rPr>
        <w:t>Life Insurance Act 1995</w:t>
      </w:r>
      <w:r>
        <w:t xml:space="preserve"> of the Commonwealth; and</w:t>
      </w:r>
    </w:p>
    <w:p>
      <w:pPr>
        <w:pStyle w:val="Indenta"/>
      </w:pPr>
      <w:r>
        <w:tab/>
        <w:t>(ab)</w:t>
      </w:r>
      <w:r>
        <w:tab/>
        <w:t>an insurance company authorised under any law of the Commonwealth or State to carry on insurance business; and</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 and</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 and</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 and</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 and</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No. 10 of 1982 s. 28; No. 26 of 1999 s. 79(3); No. 12 of 2001 s. 51; No. 21 of 2003 s. 13; No. 65 of 2003 s. 35(2); No. 53 of 2004 s. 5; No. 17 of 2005 s. 27; No. 21 of 2008 s. 664.] </w:t>
      </w:r>
    </w:p>
    <w:p>
      <w:pPr>
        <w:pStyle w:val="Heading2"/>
      </w:pPr>
      <w:bookmarkStart w:id="9" w:name="_Toc32415659"/>
      <w:bookmarkStart w:id="10" w:name="_Toc32415876"/>
      <w:r>
        <w:rPr>
          <w:rStyle w:val="CharPartNo"/>
        </w:rPr>
        <w:t>Part II</w:t>
      </w:r>
      <w:r>
        <w:t> — </w:t>
      </w:r>
      <w:r>
        <w:rPr>
          <w:rStyle w:val="CharPartText"/>
        </w:rPr>
        <w:t>The Commissioner</w:t>
      </w:r>
      <w:bookmarkEnd w:id="9"/>
      <w:bookmarkEnd w:id="10"/>
    </w:p>
    <w:p>
      <w:pPr>
        <w:pStyle w:val="Footnoteheading"/>
      </w:pPr>
      <w:r>
        <w:tab/>
        <w:t xml:space="preserve">[Heading inserted: No. 53 of 2004 s. 6.] </w:t>
      </w:r>
    </w:p>
    <w:p>
      <w:pPr>
        <w:pStyle w:val="Heading3"/>
        <w:rPr>
          <w:snapToGrid w:val="0"/>
        </w:rPr>
      </w:pPr>
      <w:bookmarkStart w:id="11" w:name="_Toc32415660"/>
      <w:bookmarkStart w:id="12" w:name="_Toc32415877"/>
      <w:r>
        <w:rPr>
          <w:rStyle w:val="CharDivNo"/>
        </w:rPr>
        <w:t>Division 1</w:t>
      </w:r>
      <w:r>
        <w:rPr>
          <w:snapToGrid w:val="0"/>
        </w:rPr>
        <w:t> — </w:t>
      </w:r>
      <w:r>
        <w:rPr>
          <w:rStyle w:val="CharDivText"/>
        </w:rPr>
        <w:t>General</w:t>
      </w:r>
      <w:bookmarkEnd w:id="11"/>
      <w:bookmarkEnd w:id="12"/>
      <w:r>
        <w:rPr>
          <w:rStyle w:val="CharDivText"/>
        </w:rPr>
        <w:t xml:space="preserve"> </w:t>
      </w:r>
    </w:p>
    <w:p>
      <w:pPr>
        <w:pStyle w:val="Heading5"/>
      </w:pPr>
      <w:bookmarkStart w:id="13" w:name="_Toc32415878"/>
      <w:r>
        <w:rPr>
          <w:rStyle w:val="CharSectno"/>
        </w:rPr>
        <w:t>6</w:t>
      </w:r>
      <w:r>
        <w:t>.</w:t>
      </w:r>
      <w:r>
        <w:tab/>
        <w:t>Commissioner</w:t>
      </w:r>
      <w:bookmarkEnd w:id="13"/>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No. 53 of 2004 s. 7.] </w:t>
      </w:r>
    </w:p>
    <w:p>
      <w:pPr>
        <w:pStyle w:val="Heading5"/>
      </w:pPr>
      <w:bookmarkStart w:id="14" w:name="_Toc32415879"/>
      <w:r>
        <w:rPr>
          <w:rStyle w:val="CharSectno"/>
        </w:rPr>
        <w:t>7</w:t>
      </w:r>
      <w:r>
        <w:t>.</w:t>
      </w:r>
      <w:r>
        <w:tab/>
        <w:t>General functions of Commissioner</w:t>
      </w:r>
      <w:bookmarkEnd w:id="14"/>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 or</w:t>
      </w:r>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 xml:space="preserve">[Section 7 inserted: No. 53 of 2004 s. 7; amended: No. 14 of 2010 s. 39.] </w:t>
      </w:r>
    </w:p>
    <w:p>
      <w:pPr>
        <w:pStyle w:val="Heading5"/>
        <w:spacing w:before="200"/>
      </w:pPr>
      <w:bookmarkStart w:id="15" w:name="_Toc32415880"/>
      <w:r>
        <w:rPr>
          <w:rStyle w:val="CharSectno"/>
        </w:rPr>
        <w:t>8</w:t>
      </w:r>
      <w:r>
        <w:t>.</w:t>
      </w:r>
      <w:r>
        <w:tab/>
        <w:t>Commissioner may delegate</w:t>
      </w:r>
      <w:bookmarkEnd w:id="15"/>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 xml:space="preserve">[Section 8 inserted: No. 53 of 2004 s. 7.] </w:t>
      </w:r>
    </w:p>
    <w:p>
      <w:pPr>
        <w:pStyle w:val="Heading5"/>
        <w:spacing w:before="200"/>
      </w:pPr>
      <w:bookmarkStart w:id="16" w:name="_Toc32415881"/>
      <w:r>
        <w:rPr>
          <w:rStyle w:val="CharSectno"/>
        </w:rPr>
        <w:t>9A</w:t>
      </w:r>
      <w:r>
        <w:t>.</w:t>
      </w:r>
      <w:r>
        <w:tab/>
        <w:t>Arrangements with ASIC</w:t>
      </w:r>
      <w:bookmarkEnd w:id="16"/>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No. 14 of 2010 s. 40.]</w:t>
      </w:r>
    </w:p>
    <w:p>
      <w:pPr>
        <w:pStyle w:val="Heading5"/>
      </w:pPr>
      <w:bookmarkStart w:id="17" w:name="_Toc32415882"/>
      <w:r>
        <w:rPr>
          <w:rStyle w:val="CharSectno"/>
        </w:rPr>
        <w:t>9B</w:t>
      </w:r>
      <w:r>
        <w:t>.</w:t>
      </w:r>
      <w:r>
        <w:tab/>
        <w:t>Information</w:t>
      </w:r>
      <w:bookmarkEnd w:id="17"/>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No. 14 of 2010 s. 40.]</w:t>
      </w:r>
    </w:p>
    <w:p>
      <w:pPr>
        <w:pStyle w:val="Heading5"/>
      </w:pPr>
      <w:bookmarkStart w:id="18" w:name="_Toc32415883"/>
      <w:r>
        <w:rPr>
          <w:rStyle w:val="CharSectno"/>
        </w:rPr>
        <w:t>9</w:t>
      </w:r>
      <w:r>
        <w:t>.</w:t>
      </w:r>
      <w:r>
        <w:tab/>
        <w:t>Judicial notice</w:t>
      </w:r>
      <w:bookmarkEnd w:id="18"/>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No. 53 of 2004 s. 7.] </w:t>
      </w:r>
    </w:p>
    <w:p>
      <w:pPr>
        <w:pStyle w:val="Ednotesection"/>
      </w:pPr>
      <w:r>
        <w:t>[</w:t>
      </w:r>
      <w:r>
        <w:rPr>
          <w:b/>
          <w:bCs/>
        </w:rPr>
        <w:t>10</w:t>
      </w:r>
      <w:r>
        <w:rPr>
          <w:b/>
          <w:bCs/>
        </w:rPr>
        <w:noBreakHyphen/>
        <w:t>12.</w:t>
      </w:r>
      <w:r>
        <w:tab/>
        <w:t xml:space="preserve">Deleted: No. 53 of 2004 s. 7.] </w:t>
      </w:r>
    </w:p>
    <w:p>
      <w:pPr>
        <w:pStyle w:val="Heading3"/>
        <w:rPr>
          <w:snapToGrid w:val="0"/>
        </w:rPr>
      </w:pPr>
      <w:bookmarkStart w:id="19" w:name="_Toc32415667"/>
      <w:bookmarkStart w:id="20" w:name="_Toc32415884"/>
      <w:r>
        <w:rPr>
          <w:rStyle w:val="CharDivNo"/>
        </w:rPr>
        <w:t>Division 2</w:t>
      </w:r>
      <w:r>
        <w:rPr>
          <w:snapToGrid w:val="0"/>
        </w:rPr>
        <w:t> — </w:t>
      </w:r>
      <w:r>
        <w:rPr>
          <w:rStyle w:val="CharDivText"/>
        </w:rPr>
        <w:t>Powers of investigation and inquiry</w:t>
      </w:r>
      <w:bookmarkEnd w:id="19"/>
      <w:bookmarkEnd w:id="20"/>
      <w:r>
        <w:rPr>
          <w:rStyle w:val="CharDivText"/>
        </w:rPr>
        <w:t xml:space="preserve"> </w:t>
      </w:r>
    </w:p>
    <w:p>
      <w:pPr>
        <w:pStyle w:val="Heading5"/>
        <w:rPr>
          <w:snapToGrid w:val="0"/>
        </w:rPr>
      </w:pPr>
      <w:bookmarkStart w:id="21" w:name="_Toc32415885"/>
      <w:r>
        <w:rPr>
          <w:rStyle w:val="CharSectno"/>
        </w:rPr>
        <w:t>13</w:t>
      </w:r>
      <w:r>
        <w:rPr>
          <w:snapToGrid w:val="0"/>
        </w:rPr>
        <w:t>.</w:t>
      </w:r>
      <w:r>
        <w:rPr>
          <w:snapToGrid w:val="0"/>
        </w:rPr>
        <w:tab/>
        <w:t>Investigation and inquiry by Commissioner</w:t>
      </w:r>
      <w:bookmarkEnd w:id="21"/>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 and</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No. 56 of 1995 s. 23(1); No. 53 of 2004 s. 8.] </w:t>
      </w:r>
    </w:p>
    <w:p>
      <w:pPr>
        <w:pStyle w:val="Heading5"/>
        <w:rPr>
          <w:snapToGrid w:val="0"/>
        </w:rPr>
      </w:pPr>
      <w:bookmarkStart w:id="22" w:name="_Toc32415886"/>
      <w:r>
        <w:rPr>
          <w:rStyle w:val="CharSectno"/>
        </w:rPr>
        <w:t>14</w:t>
      </w:r>
      <w:r>
        <w:rPr>
          <w:snapToGrid w:val="0"/>
        </w:rPr>
        <w:t>.</w:t>
      </w:r>
      <w:r>
        <w:rPr>
          <w:snapToGrid w:val="0"/>
        </w:rPr>
        <w:tab/>
        <w:t>Police investigations</w:t>
      </w:r>
      <w:bookmarkEnd w:id="2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No. 53 of 2004 s. 9.] </w:t>
      </w:r>
    </w:p>
    <w:p>
      <w:pPr>
        <w:pStyle w:val="Heading5"/>
      </w:pPr>
      <w:bookmarkStart w:id="23" w:name="_Toc32415887"/>
      <w:r>
        <w:rPr>
          <w:rStyle w:val="CharSectno"/>
        </w:rPr>
        <w:t>15</w:t>
      </w:r>
      <w:r>
        <w:t>.</w:t>
      </w:r>
      <w:r>
        <w:tab/>
        <w:t>Investigators</w:t>
      </w:r>
      <w:bookmarkEnd w:id="23"/>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No. 53 of 2004 s. 10.] </w:t>
      </w:r>
    </w:p>
    <w:p>
      <w:pPr>
        <w:pStyle w:val="Heading5"/>
      </w:pPr>
      <w:bookmarkStart w:id="24" w:name="_Toc32415888"/>
      <w:r>
        <w:rPr>
          <w:rStyle w:val="CharSectno"/>
        </w:rPr>
        <w:t>16</w:t>
      </w:r>
      <w:r>
        <w:t>.</w:t>
      </w:r>
      <w:r>
        <w:tab/>
        <w:t>Additional investigative powers</w:t>
      </w:r>
      <w:bookmarkEnd w:id="24"/>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No. 53 of 2004 s. 10.] </w:t>
      </w:r>
    </w:p>
    <w:p>
      <w:pPr>
        <w:pStyle w:val="Heading5"/>
      </w:pPr>
      <w:bookmarkStart w:id="25" w:name="_Toc32415889"/>
      <w:r>
        <w:rPr>
          <w:rStyle w:val="CharSectno"/>
        </w:rPr>
        <w:t>17</w:t>
      </w:r>
      <w:r>
        <w:t>.</w:t>
      </w:r>
      <w:r>
        <w:tab/>
        <w:t>Compliance checks at licensee’s business premises</w:t>
      </w:r>
      <w:bookmarkEnd w:id="25"/>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No. 53 of 2004 s. 10; amended: No. 14 of 2010 s. 41.]</w:t>
      </w:r>
    </w:p>
    <w:p>
      <w:pPr>
        <w:pStyle w:val="Heading3"/>
      </w:pPr>
      <w:bookmarkStart w:id="26" w:name="_Toc32415673"/>
      <w:bookmarkStart w:id="27" w:name="_Toc32415890"/>
      <w:r>
        <w:rPr>
          <w:rStyle w:val="CharDivNo"/>
        </w:rPr>
        <w:t>Division 2A</w:t>
      </w:r>
      <w:r>
        <w:t> — </w:t>
      </w:r>
      <w:r>
        <w:rPr>
          <w:rStyle w:val="CharDivText"/>
        </w:rPr>
        <w:t>Specific investigatory powers</w:t>
      </w:r>
      <w:bookmarkEnd w:id="26"/>
      <w:bookmarkEnd w:id="27"/>
    </w:p>
    <w:p>
      <w:pPr>
        <w:pStyle w:val="Footnoteheading"/>
        <w:keepNext/>
      </w:pPr>
      <w:r>
        <w:tab/>
        <w:t xml:space="preserve">[Heading inserted: No. 53 of 2004 s. 11.] </w:t>
      </w:r>
    </w:p>
    <w:p>
      <w:pPr>
        <w:pStyle w:val="Heading5"/>
      </w:pPr>
      <w:bookmarkStart w:id="28" w:name="_Toc32415891"/>
      <w:r>
        <w:rPr>
          <w:rStyle w:val="CharSectno"/>
        </w:rPr>
        <w:t>18</w:t>
      </w:r>
      <w:r>
        <w:t>.</w:t>
      </w:r>
      <w:r>
        <w:tab/>
        <w:t>Powers</w:t>
      </w:r>
      <w:bookmarkEnd w:id="28"/>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 and</w:t>
      </w:r>
    </w:p>
    <w:p>
      <w:pPr>
        <w:pStyle w:val="Indenta"/>
        <w:spacing w:before="68"/>
      </w:pPr>
      <w:r>
        <w:tab/>
        <w:t>(b)</w:t>
      </w:r>
      <w:r>
        <w:tab/>
        <w:t>require any person to produce any document; and</w:t>
      </w:r>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 and</w:t>
      </w:r>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 and</w:t>
      </w:r>
    </w:p>
    <w:p>
      <w:pPr>
        <w:pStyle w:val="Indenti"/>
        <w:spacing w:before="68"/>
      </w:pPr>
      <w:r>
        <w:tab/>
        <w:t>(ii)</w:t>
      </w:r>
      <w:r>
        <w:tab/>
        <w:t>be given at or sent or delivered to any place specified in the requirement; and</w:t>
      </w:r>
    </w:p>
    <w:p>
      <w:pPr>
        <w:pStyle w:val="Indenti"/>
        <w:spacing w:before="68"/>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No. 53 of 2004 s. 12.]</w:t>
      </w:r>
    </w:p>
    <w:p>
      <w:pPr>
        <w:pStyle w:val="Heading5"/>
      </w:pPr>
      <w:bookmarkStart w:id="29" w:name="_Toc32415892"/>
      <w:r>
        <w:rPr>
          <w:rStyle w:val="CharSectno"/>
        </w:rPr>
        <w:t>18A</w:t>
      </w:r>
      <w:r>
        <w:t>.</w:t>
      </w:r>
      <w:r>
        <w:tab/>
        <w:t>Warrant to enter premises</w:t>
      </w:r>
      <w:bookmarkEnd w:id="29"/>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investigator stating that he or she has determined in the particular case that there are reasonable grounds for believing that entry to premises or motor vehicle is necessary for the purpose of the investigation;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No. 53 of 2004 s. 12.]</w:t>
      </w:r>
    </w:p>
    <w:p>
      <w:pPr>
        <w:pStyle w:val="Heading5"/>
      </w:pPr>
      <w:bookmarkStart w:id="30" w:name="_Toc32415893"/>
      <w:r>
        <w:rPr>
          <w:rStyle w:val="CharSectno"/>
        </w:rPr>
        <w:t>18B</w:t>
      </w:r>
      <w:r>
        <w:t>.</w:t>
      </w:r>
      <w:r>
        <w:tab/>
        <w:t>Issue of warrant</w:t>
      </w:r>
      <w:bookmarkEnd w:id="30"/>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spacing w:before="70"/>
      </w:pPr>
      <w:r>
        <w:tab/>
        <w:t>(a)</w:t>
      </w:r>
      <w:r>
        <w:tab/>
        <w:t>to enter and inspect the premises or motor vehicle named in the warrant; and</w:t>
      </w:r>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No. 53 of 2004 s. 12.]</w:t>
      </w:r>
    </w:p>
    <w:p>
      <w:pPr>
        <w:pStyle w:val="Heading5"/>
      </w:pPr>
      <w:bookmarkStart w:id="31" w:name="_Toc32415894"/>
      <w:r>
        <w:rPr>
          <w:rStyle w:val="CharSectno"/>
        </w:rPr>
        <w:t>18C</w:t>
      </w:r>
      <w:r>
        <w:t>.</w:t>
      </w:r>
      <w:r>
        <w:tab/>
        <w:t>Execution of warrant</w:t>
      </w:r>
      <w:bookmarkEnd w:id="31"/>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No. 53 of 2004 s. 12.]</w:t>
      </w:r>
    </w:p>
    <w:p>
      <w:pPr>
        <w:pStyle w:val="Heading5"/>
      </w:pPr>
      <w:bookmarkStart w:id="32" w:name="_Toc32415895"/>
      <w:r>
        <w:rPr>
          <w:rStyle w:val="CharSectno"/>
        </w:rPr>
        <w:t>18D</w:t>
      </w:r>
      <w:r>
        <w:t>.</w:t>
      </w:r>
      <w:r>
        <w:tab/>
        <w:t>Seizure</w:t>
      </w:r>
      <w:bookmarkEnd w:id="32"/>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No. 53 of 2004 s. 12.]</w:t>
      </w:r>
    </w:p>
    <w:p>
      <w:pPr>
        <w:pStyle w:val="Heading5"/>
      </w:pPr>
      <w:bookmarkStart w:id="33" w:name="_Toc32415896"/>
      <w:r>
        <w:rPr>
          <w:rStyle w:val="CharSectno"/>
        </w:rPr>
        <w:t>18E</w:t>
      </w:r>
      <w:r>
        <w:t>.</w:t>
      </w:r>
      <w:r>
        <w:tab/>
        <w:t>Incriminating information, questions, or documents</w:t>
      </w:r>
      <w:bookmarkEnd w:id="33"/>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No. 53 of 2004 s. 12.]</w:t>
      </w:r>
    </w:p>
    <w:p>
      <w:pPr>
        <w:pStyle w:val="Heading5"/>
      </w:pPr>
      <w:bookmarkStart w:id="34" w:name="_Toc32415897"/>
      <w:r>
        <w:rPr>
          <w:rStyle w:val="CharSectno"/>
        </w:rPr>
        <w:t>18F</w:t>
      </w:r>
      <w:r>
        <w:t>.</w:t>
      </w:r>
      <w:r>
        <w:tab/>
        <w:t>Failure to comply with investigation</w:t>
      </w:r>
      <w:bookmarkEnd w:id="34"/>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No. 53 of 2004 s. 12; amended: No. 84 of 2004 s. 82.]</w:t>
      </w:r>
    </w:p>
    <w:p>
      <w:pPr>
        <w:pStyle w:val="Heading5"/>
      </w:pPr>
      <w:bookmarkStart w:id="35" w:name="_Toc32415898"/>
      <w:r>
        <w:rPr>
          <w:rStyle w:val="CharSectno"/>
        </w:rPr>
        <w:t>18G</w:t>
      </w:r>
      <w:r>
        <w:t>.</w:t>
      </w:r>
      <w:r>
        <w:tab/>
        <w:t>Obstruction of investigator</w:t>
      </w:r>
      <w:bookmarkEnd w:id="35"/>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No. 53 of 2004 s. 12.]</w:t>
      </w:r>
    </w:p>
    <w:p>
      <w:pPr>
        <w:pStyle w:val="Heading5"/>
      </w:pPr>
      <w:bookmarkStart w:id="36" w:name="_Toc32415899"/>
      <w:r>
        <w:rPr>
          <w:rStyle w:val="CharSectno"/>
        </w:rPr>
        <w:t>18H</w:t>
      </w:r>
      <w:r>
        <w:t>.</w:t>
      </w:r>
      <w:r>
        <w:tab/>
        <w:t>Information</w:t>
      </w:r>
      <w:bookmarkEnd w:id="36"/>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No. 53 of 2004 s. 12.]</w:t>
      </w:r>
    </w:p>
    <w:p>
      <w:pPr>
        <w:pStyle w:val="Heading3"/>
        <w:spacing w:before="600"/>
      </w:pPr>
      <w:bookmarkStart w:id="37" w:name="_Toc32415683"/>
      <w:bookmarkStart w:id="38" w:name="_Toc32415900"/>
      <w:r>
        <w:rPr>
          <w:rStyle w:val="CharDivNo"/>
        </w:rPr>
        <w:t>Division 3</w:t>
      </w:r>
      <w:r>
        <w:t xml:space="preserve"> — </w:t>
      </w:r>
      <w:r>
        <w:rPr>
          <w:rStyle w:val="CharDivText"/>
        </w:rPr>
        <w:t>Review of decisions of the Commissioner</w:t>
      </w:r>
      <w:bookmarkEnd w:id="37"/>
      <w:bookmarkEnd w:id="38"/>
    </w:p>
    <w:p>
      <w:pPr>
        <w:pStyle w:val="Footnoteheading"/>
      </w:pPr>
      <w:r>
        <w:tab/>
        <w:t>[Heading inserted: No. 55 of 2004 s. 342; amended: No. 53 of 2004 s. 13.]</w:t>
      </w:r>
    </w:p>
    <w:p>
      <w:pPr>
        <w:pStyle w:val="Ednotesection"/>
      </w:pPr>
      <w:r>
        <w:t>[</w:t>
      </w:r>
      <w:r>
        <w:rPr>
          <w:b/>
          <w:bCs/>
        </w:rPr>
        <w:t>19</w:t>
      </w:r>
      <w:r>
        <w:rPr>
          <w:b/>
          <w:bCs/>
        </w:rPr>
        <w:noBreakHyphen/>
        <w:t>22.</w:t>
      </w:r>
      <w:r>
        <w:tab/>
        <w:t>Deleted: No. 55 of 2004 s. 343.]</w:t>
      </w:r>
    </w:p>
    <w:p>
      <w:pPr>
        <w:pStyle w:val="Heading5"/>
        <w:rPr>
          <w:snapToGrid w:val="0"/>
        </w:rPr>
      </w:pPr>
      <w:bookmarkStart w:id="39" w:name="_Toc32415901"/>
      <w:r>
        <w:rPr>
          <w:rStyle w:val="CharSectno"/>
        </w:rPr>
        <w:t>23</w:t>
      </w:r>
      <w:r>
        <w:t>.</w:t>
      </w:r>
      <w:r>
        <w:tab/>
      </w:r>
      <w:r>
        <w:rPr>
          <w:snapToGrid w:val="0"/>
        </w:rPr>
        <w:t>Application for review</w:t>
      </w:r>
      <w:bookmarkEnd w:id="39"/>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No. 55 of 2004 s. 344; amended: No. 53 of 2004 s. 14.]</w:t>
      </w:r>
    </w:p>
    <w:p>
      <w:pPr>
        <w:pStyle w:val="Heading2"/>
      </w:pPr>
      <w:bookmarkStart w:id="40" w:name="_Toc32415685"/>
      <w:bookmarkStart w:id="41" w:name="_Toc32415902"/>
      <w:r>
        <w:rPr>
          <w:rStyle w:val="CharPartNo"/>
        </w:rPr>
        <w:t>Part III</w:t>
      </w:r>
      <w:r>
        <w:rPr>
          <w:rStyle w:val="CharDivNo"/>
        </w:rPr>
        <w:t> </w:t>
      </w:r>
      <w:r>
        <w:t>—</w:t>
      </w:r>
      <w:r>
        <w:rPr>
          <w:rStyle w:val="CharDivText"/>
        </w:rPr>
        <w:t> </w:t>
      </w:r>
      <w:r>
        <w:rPr>
          <w:rStyle w:val="CharPartText"/>
        </w:rPr>
        <w:t>Licensing</w:t>
      </w:r>
      <w:bookmarkEnd w:id="40"/>
      <w:bookmarkEnd w:id="41"/>
      <w:r>
        <w:rPr>
          <w:rStyle w:val="CharPartText"/>
        </w:rPr>
        <w:t xml:space="preserve"> </w:t>
      </w:r>
    </w:p>
    <w:p>
      <w:pPr>
        <w:pStyle w:val="Heading5"/>
        <w:rPr>
          <w:snapToGrid w:val="0"/>
        </w:rPr>
      </w:pPr>
      <w:bookmarkStart w:id="42" w:name="_Toc32415903"/>
      <w:r>
        <w:rPr>
          <w:rStyle w:val="CharSectno"/>
        </w:rPr>
        <w:t>24</w:t>
      </w:r>
      <w:r>
        <w:rPr>
          <w:snapToGrid w:val="0"/>
        </w:rPr>
        <w:t>.</w:t>
      </w:r>
      <w:r>
        <w:rPr>
          <w:snapToGrid w:val="0"/>
        </w:rPr>
        <w:tab/>
        <w:t>Application</w:t>
      </w:r>
      <w:bookmarkEnd w:id="42"/>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 No. 53 of 2004 s. 15; No. 55 of 2004 s. 345; No. 14 of 2010 s. 42.]</w:t>
      </w:r>
    </w:p>
    <w:p>
      <w:pPr>
        <w:pStyle w:val="Heading5"/>
        <w:spacing w:before="180"/>
        <w:rPr>
          <w:snapToGrid w:val="0"/>
        </w:rPr>
      </w:pPr>
      <w:bookmarkStart w:id="43" w:name="_Toc32415904"/>
      <w:r>
        <w:rPr>
          <w:rStyle w:val="CharSectno"/>
        </w:rPr>
        <w:t>25</w:t>
      </w:r>
      <w:r>
        <w:rPr>
          <w:snapToGrid w:val="0"/>
        </w:rPr>
        <w:t>.</w:t>
      </w:r>
      <w:r>
        <w:rPr>
          <w:snapToGrid w:val="0"/>
        </w:rPr>
        <w:tab/>
        <w:t>Objections</w:t>
      </w:r>
      <w:bookmarkEnd w:id="43"/>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No. 53 of 2004 s. 16; No. 55 of 2004 s. 346; No. 14 of 2010 s. 43.]</w:t>
      </w:r>
    </w:p>
    <w:p>
      <w:pPr>
        <w:pStyle w:val="Heading5"/>
        <w:rPr>
          <w:snapToGrid w:val="0"/>
        </w:rPr>
      </w:pPr>
      <w:bookmarkStart w:id="44" w:name="_Toc32415905"/>
      <w:r>
        <w:rPr>
          <w:rStyle w:val="CharSectno"/>
        </w:rPr>
        <w:t>26</w:t>
      </w:r>
      <w:r>
        <w:rPr>
          <w:snapToGrid w:val="0"/>
        </w:rPr>
        <w:t>.</w:t>
      </w:r>
      <w:r>
        <w:rPr>
          <w:snapToGrid w:val="0"/>
        </w:rPr>
        <w:tab/>
        <w:t>Finance brokers to be licensed</w:t>
      </w:r>
      <w:bookmarkEnd w:id="44"/>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Footnotesection"/>
      </w:pPr>
      <w:r>
        <w:tab/>
        <w:t>[Section 26 amended: No. 56 of 1995 s. 23(1); No. 53 of 2004 s. 17; No. 14 of 2010 s. 44.]</w:t>
      </w:r>
    </w:p>
    <w:p>
      <w:pPr>
        <w:pStyle w:val="Heading5"/>
      </w:pPr>
      <w:bookmarkStart w:id="45" w:name="_Toc32415906"/>
      <w:r>
        <w:rPr>
          <w:rStyle w:val="CharSectno"/>
        </w:rPr>
        <w:t>27A</w:t>
      </w:r>
      <w:r>
        <w:t>.</w:t>
      </w:r>
      <w:r>
        <w:tab/>
        <w:t>No further grants of licences</w:t>
      </w:r>
      <w:bookmarkEnd w:id="45"/>
    </w:p>
    <w:p>
      <w:pPr>
        <w:pStyle w:val="Subsection"/>
      </w:pPr>
      <w:r>
        <w:tab/>
      </w:r>
      <w:r>
        <w:tab/>
        <w:t>Despite anything in this Act, on and after the referral day, no licences are to be granted under section 27, 28 or 29.</w:t>
      </w:r>
    </w:p>
    <w:p>
      <w:pPr>
        <w:pStyle w:val="Footnotesection"/>
      </w:pPr>
      <w:r>
        <w:tab/>
        <w:t>[Section 27A inserted: No. 14 of 2010 s. 45.]</w:t>
      </w:r>
    </w:p>
    <w:p>
      <w:pPr>
        <w:pStyle w:val="Heading5"/>
        <w:rPr>
          <w:snapToGrid w:val="0"/>
        </w:rPr>
      </w:pPr>
      <w:bookmarkStart w:id="46" w:name="_Toc32415907"/>
      <w:r>
        <w:rPr>
          <w:rStyle w:val="CharSectno"/>
        </w:rPr>
        <w:t>27</w:t>
      </w:r>
      <w:r>
        <w:rPr>
          <w:snapToGrid w:val="0"/>
        </w:rPr>
        <w:t>.</w:t>
      </w:r>
      <w:r>
        <w:rPr>
          <w:snapToGrid w:val="0"/>
        </w:rPr>
        <w:tab/>
        <w:t>Grant of licence to natural person</w:t>
      </w:r>
      <w:bookmarkEnd w:id="4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 and</w:t>
      </w:r>
    </w:p>
    <w:p>
      <w:pPr>
        <w:pStyle w:val="Indenta"/>
        <w:rPr>
          <w:snapToGrid w:val="0"/>
        </w:rPr>
      </w:pPr>
      <w:r>
        <w:rPr>
          <w:snapToGrid w:val="0"/>
        </w:rPr>
        <w:tab/>
        <w:t>(b)</w:t>
      </w:r>
      <w:r>
        <w:rPr>
          <w:snapToGrid w:val="0"/>
        </w:rPr>
        <w:tab/>
        <w:t>he is of or over the age of 18 years; and</w:t>
      </w:r>
    </w:p>
    <w:p>
      <w:pPr>
        <w:pStyle w:val="Indenta"/>
        <w:rPr>
          <w:snapToGrid w:val="0"/>
        </w:rPr>
      </w:pPr>
      <w:r>
        <w:rPr>
          <w:snapToGrid w:val="0"/>
        </w:rPr>
        <w:tab/>
        <w:t>(c)</w:t>
      </w:r>
      <w:r>
        <w:rPr>
          <w:snapToGrid w:val="0"/>
        </w:rPr>
        <w:tab/>
        <w:t>he is a person of good character and repute; and</w:t>
      </w:r>
    </w:p>
    <w:p>
      <w:pPr>
        <w:pStyle w:val="Indenta"/>
      </w:pPr>
      <w:r>
        <w:tab/>
        <w:t>(ca)</w:t>
      </w:r>
      <w:r>
        <w:tab/>
        <w:t>he is a fit and proper person to hold a licence; and</w:t>
      </w:r>
    </w:p>
    <w:p>
      <w:pPr>
        <w:pStyle w:val="Indenta"/>
        <w:rPr>
          <w:snapToGrid w:val="0"/>
        </w:rPr>
      </w:pPr>
      <w:r>
        <w:rPr>
          <w:snapToGrid w:val="0"/>
        </w:rPr>
        <w:tab/>
        <w:t>(d)</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No. 53 of 2004 s. 18.]</w:t>
      </w:r>
    </w:p>
    <w:p>
      <w:pPr>
        <w:pStyle w:val="Heading5"/>
        <w:rPr>
          <w:snapToGrid w:val="0"/>
        </w:rPr>
      </w:pPr>
      <w:bookmarkStart w:id="47" w:name="_Toc32415908"/>
      <w:r>
        <w:rPr>
          <w:rStyle w:val="CharSectno"/>
        </w:rPr>
        <w:t>28</w:t>
      </w:r>
      <w:r>
        <w:rPr>
          <w:snapToGrid w:val="0"/>
        </w:rPr>
        <w:t>.</w:t>
      </w:r>
      <w:r>
        <w:rPr>
          <w:snapToGrid w:val="0"/>
        </w:rPr>
        <w:tab/>
        <w:t>Grant of licence to firm</w:t>
      </w:r>
      <w:bookmarkEnd w:id="47"/>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No. 53 of 2004 s. 19.]</w:t>
      </w:r>
    </w:p>
    <w:p>
      <w:pPr>
        <w:pStyle w:val="Heading5"/>
        <w:rPr>
          <w:snapToGrid w:val="0"/>
        </w:rPr>
      </w:pPr>
      <w:bookmarkStart w:id="48" w:name="_Toc32415909"/>
      <w:r>
        <w:rPr>
          <w:rStyle w:val="CharSectno"/>
        </w:rPr>
        <w:t>29</w:t>
      </w:r>
      <w:r>
        <w:rPr>
          <w:snapToGrid w:val="0"/>
        </w:rPr>
        <w:t>.</w:t>
      </w:r>
      <w:r>
        <w:rPr>
          <w:snapToGrid w:val="0"/>
        </w:rPr>
        <w:tab/>
        <w:t>Grant of licence to body corporate</w:t>
      </w:r>
      <w:bookmarkEnd w:id="48"/>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No. 53 of 2004 s. 20.]</w:t>
      </w:r>
    </w:p>
    <w:p>
      <w:pPr>
        <w:pStyle w:val="Heading5"/>
        <w:rPr>
          <w:snapToGrid w:val="0"/>
        </w:rPr>
      </w:pPr>
      <w:bookmarkStart w:id="49" w:name="_Toc32415910"/>
      <w:r>
        <w:rPr>
          <w:rStyle w:val="CharSectno"/>
        </w:rPr>
        <w:t>30</w:t>
      </w:r>
      <w:r>
        <w:rPr>
          <w:snapToGrid w:val="0"/>
        </w:rPr>
        <w:t>.</w:t>
      </w:r>
      <w:r>
        <w:rPr>
          <w:snapToGrid w:val="0"/>
        </w:rPr>
        <w:tab/>
        <w:t>Effect of licence</w:t>
      </w:r>
      <w:bookmarkEnd w:id="49"/>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No. 56 of 1995 s. 18 and 23; No. 53 of 2004 s. 21; No. 55 of 2004 s. 347; No. 14 of 2010 s. 46.] </w:t>
      </w:r>
    </w:p>
    <w:p>
      <w:pPr>
        <w:pStyle w:val="Heading5"/>
        <w:rPr>
          <w:snapToGrid w:val="0"/>
        </w:rPr>
      </w:pPr>
      <w:bookmarkStart w:id="50" w:name="_Toc32415911"/>
      <w:r>
        <w:rPr>
          <w:rStyle w:val="CharSectno"/>
        </w:rPr>
        <w:t>31</w:t>
      </w:r>
      <w:r>
        <w:rPr>
          <w:snapToGrid w:val="0"/>
        </w:rPr>
        <w:t>.</w:t>
      </w:r>
      <w:r>
        <w:rPr>
          <w:snapToGrid w:val="0"/>
        </w:rPr>
        <w:tab/>
        <w:t>Duration of licence</w:t>
      </w:r>
      <w:bookmarkEnd w:id="50"/>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No. 56 of 1995 s. 19; No. 53 of 2004 s. 22; No. 14 of 2010 s. 47.]</w:t>
      </w:r>
    </w:p>
    <w:p>
      <w:pPr>
        <w:pStyle w:val="Heading5"/>
        <w:rPr>
          <w:snapToGrid w:val="0"/>
        </w:rPr>
      </w:pPr>
      <w:bookmarkStart w:id="51" w:name="_Toc32415912"/>
      <w:r>
        <w:rPr>
          <w:rStyle w:val="CharSectno"/>
        </w:rPr>
        <w:t>32</w:t>
      </w:r>
      <w:r>
        <w:rPr>
          <w:snapToGrid w:val="0"/>
        </w:rPr>
        <w:t>.</w:t>
      </w:r>
      <w:r>
        <w:rPr>
          <w:snapToGrid w:val="0"/>
        </w:rPr>
        <w:tab/>
        <w:t>Applications for renewals</w:t>
      </w:r>
      <w:bookmarkEnd w:id="51"/>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No. 56 of 1995 s. 20; No. 53 of 2004 s. 23; No. 55 of 2004 s. 348; No. 14 of 2010 s. 48.]</w:t>
      </w:r>
    </w:p>
    <w:p>
      <w:pPr>
        <w:pStyle w:val="Heading5"/>
      </w:pPr>
      <w:bookmarkStart w:id="52" w:name="_Toc32415913"/>
      <w:r>
        <w:rPr>
          <w:rStyle w:val="CharSectno"/>
        </w:rPr>
        <w:t>33</w:t>
      </w:r>
      <w:r>
        <w:t>.</w:t>
      </w:r>
      <w:r>
        <w:tab/>
        <w:t>Refusal to renew</w:t>
      </w:r>
      <w:bookmarkEnd w:id="52"/>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No. 53 of 2004 s. 24.]</w:t>
      </w:r>
    </w:p>
    <w:p>
      <w:pPr>
        <w:pStyle w:val="Heading5"/>
        <w:rPr>
          <w:snapToGrid w:val="0"/>
        </w:rPr>
      </w:pPr>
      <w:bookmarkStart w:id="53" w:name="_Toc32415914"/>
      <w:r>
        <w:rPr>
          <w:rStyle w:val="CharSectno"/>
        </w:rPr>
        <w:t>34</w:t>
      </w:r>
      <w:r>
        <w:rPr>
          <w:snapToGrid w:val="0"/>
        </w:rPr>
        <w:t>.</w:t>
      </w:r>
      <w:r>
        <w:rPr>
          <w:snapToGrid w:val="0"/>
        </w:rPr>
        <w:tab/>
        <w:t>Conditions on licences</w:t>
      </w:r>
      <w:bookmarkEnd w:id="53"/>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No. 56 of 1995 s. 23; No. 53 of 2004 s. 25; No. 55 of 2004 s. 350; No. 14 of 2010 s. 49.]</w:t>
      </w:r>
    </w:p>
    <w:p>
      <w:pPr>
        <w:pStyle w:val="Ednotesection"/>
      </w:pPr>
      <w:r>
        <w:t>[</w:t>
      </w:r>
      <w:r>
        <w:rPr>
          <w:b/>
          <w:bCs/>
        </w:rPr>
        <w:t>34A.</w:t>
      </w:r>
      <w:r>
        <w:tab/>
        <w:t>Deleted: No. 53 of 2004 s. 26.]</w:t>
      </w:r>
    </w:p>
    <w:p>
      <w:pPr>
        <w:pStyle w:val="Heading5"/>
      </w:pPr>
      <w:bookmarkStart w:id="54" w:name="_Toc32415915"/>
      <w:r>
        <w:rPr>
          <w:rStyle w:val="CharSectno"/>
        </w:rPr>
        <w:t>34B</w:t>
      </w:r>
      <w:r>
        <w:t>.</w:t>
      </w:r>
      <w:r>
        <w:tab/>
        <w:t>Suspension of licence by State Administrative Tribunal</w:t>
      </w:r>
      <w:bookmarkEnd w:id="54"/>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No. 55 of 2004 s. 351.]</w:t>
      </w:r>
    </w:p>
    <w:p>
      <w:pPr>
        <w:pStyle w:val="Heading5"/>
        <w:rPr>
          <w:snapToGrid w:val="0"/>
        </w:rPr>
      </w:pPr>
      <w:bookmarkStart w:id="55" w:name="_Toc32415916"/>
      <w:r>
        <w:rPr>
          <w:rStyle w:val="CharSectno"/>
        </w:rPr>
        <w:t>35</w:t>
      </w:r>
      <w:r>
        <w:rPr>
          <w:snapToGrid w:val="0"/>
        </w:rPr>
        <w:t>.</w:t>
      </w:r>
      <w:r>
        <w:rPr>
          <w:snapToGrid w:val="0"/>
        </w:rPr>
        <w:tab/>
        <w:t>Bond or guarantee in respect of licence</w:t>
      </w:r>
      <w:bookmarkEnd w:id="55"/>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No. 56 of 1995 s. 23; No. 53 of 2004 s. 27; No. 55 of 2004 s. 352 and 358; No. 14 of 2010 s. 50.]</w:t>
      </w:r>
    </w:p>
    <w:p>
      <w:pPr>
        <w:pStyle w:val="Heading5"/>
      </w:pPr>
      <w:bookmarkStart w:id="56" w:name="_Toc32415917"/>
      <w:r>
        <w:rPr>
          <w:rStyle w:val="CharSectno"/>
        </w:rPr>
        <w:t>35A</w:t>
      </w:r>
      <w:r>
        <w:t>.</w:t>
      </w:r>
      <w:r>
        <w:tab/>
        <w:t>Prescribed person exempt from bond requirements</w:t>
      </w:r>
      <w:bookmarkEnd w:id="56"/>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 or</w:t>
      </w:r>
    </w:p>
    <w:p>
      <w:pPr>
        <w:pStyle w:val="Indenta"/>
        <w:keepNext/>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No. 53 of 2004 s. 28.]</w:t>
      </w:r>
    </w:p>
    <w:p>
      <w:pPr>
        <w:pStyle w:val="Ednotesection"/>
      </w:pPr>
      <w:r>
        <w:t>[</w:t>
      </w:r>
      <w:r>
        <w:rPr>
          <w:b/>
          <w:bCs/>
        </w:rPr>
        <w:t>36-38.</w:t>
      </w:r>
      <w:r>
        <w:tab/>
        <w:t>Deleted: No. 14 of 2010 s. 51.]</w:t>
      </w:r>
    </w:p>
    <w:p>
      <w:pPr>
        <w:pStyle w:val="Ednotesection"/>
      </w:pPr>
      <w:r>
        <w:t>[</w:t>
      </w:r>
      <w:r>
        <w:rPr>
          <w:b/>
          <w:bCs/>
        </w:rPr>
        <w:t>39.</w:t>
      </w:r>
      <w:r>
        <w:tab/>
        <w:t>Deleted: No. 53 of 2004 s. 32.]</w:t>
      </w:r>
    </w:p>
    <w:p>
      <w:pPr>
        <w:pStyle w:val="Heading5"/>
        <w:spacing w:before="240"/>
        <w:rPr>
          <w:snapToGrid w:val="0"/>
        </w:rPr>
      </w:pPr>
      <w:bookmarkStart w:id="57" w:name="_Toc32415918"/>
      <w:r>
        <w:rPr>
          <w:rStyle w:val="CharSectno"/>
        </w:rPr>
        <w:t>40</w:t>
      </w:r>
      <w:r>
        <w:rPr>
          <w:snapToGrid w:val="0"/>
        </w:rPr>
        <w:t>.</w:t>
      </w:r>
      <w:r>
        <w:rPr>
          <w:snapToGrid w:val="0"/>
        </w:rPr>
        <w:tab/>
        <w:t>Licence not transferable</w:t>
      </w:r>
      <w:bookmarkEnd w:id="57"/>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 xml:space="preserve">[Section 40 amended: No. 56 of 1995 s. 23; No. 53 of 2004 s. 33.] </w:t>
      </w:r>
    </w:p>
    <w:p>
      <w:pPr>
        <w:pStyle w:val="Heading5"/>
      </w:pPr>
      <w:bookmarkStart w:id="58" w:name="_Toc32415919"/>
      <w:r>
        <w:rPr>
          <w:rStyle w:val="CharSectno"/>
        </w:rPr>
        <w:t>40A</w:t>
      </w:r>
      <w:r>
        <w:t>.</w:t>
      </w:r>
      <w:r>
        <w:tab/>
        <w:t>Prohibition against doing business with unlicensed finance brokers</w:t>
      </w:r>
      <w:bookmarkEnd w:id="58"/>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r>
        <w:rPr>
          <w:snapToGrid w:val="0"/>
        </w:rPr>
        <w:tab/>
        <w:t>Penalty: $50 000.</w:t>
      </w:r>
    </w:p>
    <w:p>
      <w:pPr>
        <w:pStyle w:val="Footnotesection"/>
      </w:pPr>
      <w:r>
        <w:tab/>
        <w:t>[Section 40A inserted: No. 53 of 2004 s. 34; amended: No. 14 of 2010 s. 52.]</w:t>
      </w:r>
    </w:p>
    <w:p>
      <w:pPr>
        <w:pStyle w:val="Heading5"/>
        <w:rPr>
          <w:snapToGrid w:val="0"/>
        </w:rPr>
      </w:pPr>
      <w:bookmarkStart w:id="59" w:name="_Toc32415920"/>
      <w:r>
        <w:rPr>
          <w:rStyle w:val="CharSectno"/>
        </w:rPr>
        <w:t>41</w:t>
      </w:r>
      <w:r>
        <w:rPr>
          <w:snapToGrid w:val="0"/>
        </w:rPr>
        <w:t>.</w:t>
      </w:r>
      <w:r>
        <w:rPr>
          <w:snapToGrid w:val="0"/>
        </w:rPr>
        <w:tab/>
        <w:t>Use of business name</w:t>
      </w:r>
      <w:bookmarkEnd w:id="59"/>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No. 56 of 1995 s. 23(1); No. 53 of 2004 s. 35; No. 14 of 2010 s. 53.] </w:t>
      </w:r>
    </w:p>
    <w:p>
      <w:pPr>
        <w:pStyle w:val="Heading5"/>
        <w:rPr>
          <w:snapToGrid w:val="0"/>
        </w:rPr>
      </w:pPr>
      <w:bookmarkStart w:id="60" w:name="_Toc32415921"/>
      <w:r>
        <w:rPr>
          <w:rStyle w:val="CharSectno"/>
        </w:rPr>
        <w:t>42</w:t>
      </w:r>
      <w:r>
        <w:rPr>
          <w:snapToGrid w:val="0"/>
        </w:rPr>
        <w:t>.</w:t>
      </w:r>
      <w:r>
        <w:rPr>
          <w:snapToGrid w:val="0"/>
        </w:rPr>
        <w:tab/>
        <w:t>Notice to be exhibited</w:t>
      </w:r>
      <w:bookmarkEnd w:id="60"/>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No. 14 of 2010 s. 54.]</w:t>
      </w:r>
    </w:p>
    <w:p>
      <w:pPr>
        <w:pStyle w:val="Heading2"/>
      </w:pPr>
      <w:bookmarkStart w:id="61" w:name="_Toc32415705"/>
      <w:bookmarkStart w:id="62" w:name="_Toc32415922"/>
      <w:r>
        <w:rPr>
          <w:rStyle w:val="CharPartNo"/>
        </w:rPr>
        <w:t>Part IV</w:t>
      </w:r>
      <w:r>
        <w:t> — </w:t>
      </w:r>
      <w:r>
        <w:rPr>
          <w:rStyle w:val="CharPartText"/>
        </w:rPr>
        <w:t>Controls</w:t>
      </w:r>
      <w:bookmarkEnd w:id="61"/>
      <w:bookmarkEnd w:id="62"/>
      <w:r>
        <w:rPr>
          <w:rStyle w:val="CharPartText"/>
        </w:rPr>
        <w:t xml:space="preserve"> </w:t>
      </w:r>
    </w:p>
    <w:p>
      <w:pPr>
        <w:pStyle w:val="Heading3"/>
        <w:rPr>
          <w:snapToGrid w:val="0"/>
        </w:rPr>
      </w:pPr>
      <w:bookmarkStart w:id="63" w:name="_Toc32415706"/>
      <w:bookmarkStart w:id="64" w:name="_Toc32415923"/>
      <w:r>
        <w:rPr>
          <w:rStyle w:val="CharDivNo"/>
        </w:rPr>
        <w:t>Division 1</w:t>
      </w:r>
      <w:r>
        <w:rPr>
          <w:snapToGrid w:val="0"/>
        </w:rPr>
        <w:t> — </w:t>
      </w:r>
      <w:r>
        <w:rPr>
          <w:rStyle w:val="CharDivText"/>
        </w:rPr>
        <w:t>General</w:t>
      </w:r>
      <w:bookmarkEnd w:id="63"/>
      <w:bookmarkEnd w:id="64"/>
      <w:r>
        <w:rPr>
          <w:rStyle w:val="CharDivText"/>
        </w:rPr>
        <w:t xml:space="preserve"> </w:t>
      </w:r>
    </w:p>
    <w:p>
      <w:pPr>
        <w:pStyle w:val="Heading5"/>
        <w:rPr>
          <w:snapToGrid w:val="0"/>
        </w:rPr>
      </w:pPr>
      <w:bookmarkStart w:id="65" w:name="_Toc32415924"/>
      <w:r>
        <w:rPr>
          <w:rStyle w:val="CharSectno"/>
        </w:rPr>
        <w:t>43</w:t>
      </w:r>
      <w:r>
        <w:rPr>
          <w:snapToGrid w:val="0"/>
        </w:rPr>
        <w:t>.</w:t>
      </w:r>
      <w:r>
        <w:rPr>
          <w:snapToGrid w:val="0"/>
        </w:rPr>
        <w:tab/>
        <w:t>Disability of unlicensed person</w:t>
      </w:r>
      <w:bookmarkEnd w:id="6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No. 56 of 1995 s. 23(1); No. 53 of 2004 s. 36; No. 14 of 2010 s. 55.]</w:t>
      </w:r>
    </w:p>
    <w:p>
      <w:pPr>
        <w:pStyle w:val="Heading5"/>
        <w:rPr>
          <w:snapToGrid w:val="0"/>
        </w:rPr>
      </w:pPr>
      <w:bookmarkStart w:id="66" w:name="_Toc32415925"/>
      <w:r>
        <w:rPr>
          <w:rStyle w:val="CharSectno"/>
        </w:rPr>
        <w:t>44</w:t>
      </w:r>
      <w:r>
        <w:rPr>
          <w:snapToGrid w:val="0"/>
        </w:rPr>
        <w:t>.</w:t>
      </w:r>
      <w:r>
        <w:rPr>
          <w:snapToGrid w:val="0"/>
        </w:rPr>
        <w:tab/>
        <w:t>Remuneration of finance brokers</w:t>
      </w:r>
      <w:bookmarkEnd w:id="66"/>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No. 53 of 2004 s. 37; No. 14 of 2010 s. 56.]</w:t>
      </w:r>
    </w:p>
    <w:p>
      <w:pPr>
        <w:pStyle w:val="Heading5"/>
        <w:rPr>
          <w:snapToGrid w:val="0"/>
        </w:rPr>
      </w:pPr>
      <w:bookmarkStart w:id="67" w:name="_Toc32415926"/>
      <w:r>
        <w:rPr>
          <w:rStyle w:val="CharSectno"/>
        </w:rPr>
        <w:t>45</w:t>
      </w:r>
      <w:r>
        <w:rPr>
          <w:snapToGrid w:val="0"/>
        </w:rPr>
        <w:t>.</w:t>
      </w:r>
      <w:r>
        <w:rPr>
          <w:snapToGrid w:val="0"/>
        </w:rPr>
        <w:tab/>
        <w:t>Advertisements by licensees</w:t>
      </w:r>
      <w:bookmarkEnd w:id="67"/>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rPr>
          <w:iCs/>
          <w:vertAlign w:val="superscript"/>
        </w:rPr>
        <w:t> 3</w:t>
      </w:r>
      <w:r>
        <w:t>.</w:t>
      </w:r>
    </w:p>
    <w:p>
      <w:pPr>
        <w:pStyle w:val="Footnotesection"/>
      </w:pPr>
      <w:r>
        <w:tab/>
        <w:t>[Section 45 amended: No. 53 of 2004 s. 38; No. 14 of 2010 s. 57.]</w:t>
      </w:r>
    </w:p>
    <w:p>
      <w:pPr>
        <w:pStyle w:val="Heading5"/>
        <w:rPr>
          <w:snapToGrid w:val="0"/>
        </w:rPr>
      </w:pPr>
      <w:bookmarkStart w:id="68" w:name="_Toc32415927"/>
      <w:r>
        <w:rPr>
          <w:rStyle w:val="CharSectno"/>
        </w:rPr>
        <w:t>46</w:t>
      </w:r>
      <w:r>
        <w:rPr>
          <w:snapToGrid w:val="0"/>
        </w:rPr>
        <w:t>.</w:t>
      </w:r>
      <w:r>
        <w:rPr>
          <w:snapToGrid w:val="0"/>
        </w:rPr>
        <w:tab/>
        <w:t>Copy of loan documents</w:t>
      </w:r>
      <w:bookmarkEnd w:id="68"/>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No. 14 of 2010 s. 58.]</w:t>
      </w:r>
    </w:p>
    <w:p>
      <w:pPr>
        <w:pStyle w:val="Heading3"/>
        <w:rPr>
          <w:snapToGrid w:val="0"/>
        </w:rPr>
      </w:pPr>
      <w:bookmarkStart w:id="69" w:name="_Toc32415711"/>
      <w:bookmarkStart w:id="70" w:name="_Toc32415928"/>
      <w:r>
        <w:rPr>
          <w:rStyle w:val="CharDivNo"/>
        </w:rPr>
        <w:t>Division 2</w:t>
      </w:r>
      <w:r>
        <w:rPr>
          <w:snapToGrid w:val="0"/>
        </w:rPr>
        <w:t> — </w:t>
      </w:r>
      <w:r>
        <w:rPr>
          <w:rStyle w:val="CharDivText"/>
        </w:rPr>
        <w:t>Trust accounts</w:t>
      </w:r>
      <w:bookmarkEnd w:id="69"/>
      <w:bookmarkEnd w:id="70"/>
      <w:r>
        <w:rPr>
          <w:rStyle w:val="CharDivText"/>
        </w:rPr>
        <w:t xml:space="preserve"> </w:t>
      </w:r>
    </w:p>
    <w:p>
      <w:pPr>
        <w:pStyle w:val="Heading5"/>
        <w:rPr>
          <w:snapToGrid w:val="0"/>
        </w:rPr>
      </w:pPr>
      <w:bookmarkStart w:id="71" w:name="_Toc32415929"/>
      <w:r>
        <w:rPr>
          <w:rStyle w:val="CharSectno"/>
        </w:rPr>
        <w:t>47</w:t>
      </w:r>
      <w:r>
        <w:rPr>
          <w:snapToGrid w:val="0"/>
        </w:rPr>
        <w:t>.</w:t>
      </w:r>
      <w:r>
        <w:rPr>
          <w:snapToGrid w:val="0"/>
        </w:rPr>
        <w:tab/>
        <w:t>Terms used</w:t>
      </w:r>
      <w:bookmarkEnd w:id="71"/>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72" w:name="_Toc32415930"/>
      <w:r>
        <w:rPr>
          <w:rStyle w:val="CharSectno"/>
        </w:rPr>
        <w:t>48</w:t>
      </w:r>
      <w:r>
        <w:rPr>
          <w:snapToGrid w:val="0"/>
        </w:rPr>
        <w:t>.</w:t>
      </w:r>
      <w:r>
        <w:rPr>
          <w:snapToGrid w:val="0"/>
        </w:rPr>
        <w:tab/>
        <w:t>Trust accounts</w:t>
      </w:r>
      <w:bookmarkEnd w:id="72"/>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No. 14 of 2010 s. 59.]</w:t>
      </w:r>
    </w:p>
    <w:p>
      <w:pPr>
        <w:pStyle w:val="Heading5"/>
        <w:rPr>
          <w:snapToGrid w:val="0"/>
        </w:rPr>
      </w:pPr>
      <w:bookmarkStart w:id="73" w:name="_Toc32415931"/>
      <w:r>
        <w:rPr>
          <w:rStyle w:val="CharSectno"/>
        </w:rPr>
        <w:t>49</w:t>
      </w:r>
      <w:r>
        <w:rPr>
          <w:snapToGrid w:val="0"/>
        </w:rPr>
        <w:t>.</w:t>
      </w:r>
      <w:r>
        <w:rPr>
          <w:snapToGrid w:val="0"/>
        </w:rPr>
        <w:tab/>
        <w:t>Receipts and accounting to principal</w:t>
      </w:r>
      <w:bookmarkEnd w:id="7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No. 53 of 2004 s. 39; No. 14 of 2010 s. 60.]</w:t>
      </w:r>
    </w:p>
    <w:p>
      <w:pPr>
        <w:pStyle w:val="Heading5"/>
        <w:rPr>
          <w:snapToGrid w:val="0"/>
        </w:rPr>
      </w:pPr>
      <w:bookmarkStart w:id="74" w:name="_Toc32415932"/>
      <w:r>
        <w:rPr>
          <w:rStyle w:val="CharSectno"/>
        </w:rPr>
        <w:t>50</w:t>
      </w:r>
      <w:r>
        <w:rPr>
          <w:snapToGrid w:val="0"/>
        </w:rPr>
        <w:t>.</w:t>
      </w:r>
      <w:r>
        <w:rPr>
          <w:snapToGrid w:val="0"/>
        </w:rPr>
        <w:tab/>
        <w:t>Duty of finance broker to have trust accounts audited</w:t>
      </w:r>
      <w:bookmarkEnd w:id="74"/>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No. 53 of 2004 s. 40; No. 46 of 2009 s. 17; No. 14 of 2010 s. 61.]</w:t>
      </w:r>
    </w:p>
    <w:p>
      <w:pPr>
        <w:pStyle w:val="Heading5"/>
        <w:rPr>
          <w:snapToGrid w:val="0"/>
        </w:rPr>
      </w:pPr>
      <w:bookmarkStart w:id="75" w:name="_Toc32415933"/>
      <w:r>
        <w:rPr>
          <w:rStyle w:val="CharSectno"/>
        </w:rPr>
        <w:t>51</w:t>
      </w:r>
      <w:r>
        <w:rPr>
          <w:snapToGrid w:val="0"/>
        </w:rPr>
        <w:t>.</w:t>
      </w:r>
      <w:r>
        <w:rPr>
          <w:snapToGrid w:val="0"/>
        </w:rPr>
        <w:tab/>
        <w:t>Variation of date of audit</w:t>
      </w:r>
      <w:bookmarkEnd w:id="75"/>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No. 53 of 2004 s. 41.]</w:t>
      </w:r>
    </w:p>
    <w:p>
      <w:pPr>
        <w:pStyle w:val="Heading5"/>
        <w:spacing w:before="240"/>
        <w:rPr>
          <w:snapToGrid w:val="0"/>
        </w:rPr>
      </w:pPr>
      <w:bookmarkStart w:id="76" w:name="_Toc32415934"/>
      <w:r>
        <w:rPr>
          <w:rStyle w:val="CharSectno"/>
        </w:rPr>
        <w:t>52</w:t>
      </w:r>
      <w:r>
        <w:rPr>
          <w:snapToGrid w:val="0"/>
        </w:rPr>
        <w:t>.</w:t>
      </w:r>
      <w:r>
        <w:rPr>
          <w:snapToGrid w:val="0"/>
        </w:rPr>
        <w:tab/>
        <w:t>Qualification and approval of auditors</w:t>
      </w:r>
      <w:bookmarkEnd w:id="76"/>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No. 10 of 1982 s. 28; No. 10 of 2001 s. 221; No. 53 of 2004 s. 42.] </w:t>
      </w:r>
    </w:p>
    <w:p>
      <w:pPr>
        <w:pStyle w:val="Heading5"/>
        <w:rPr>
          <w:snapToGrid w:val="0"/>
        </w:rPr>
      </w:pPr>
      <w:bookmarkStart w:id="77" w:name="_Toc32415935"/>
      <w:r>
        <w:rPr>
          <w:rStyle w:val="CharSectno"/>
        </w:rPr>
        <w:t>53</w:t>
      </w:r>
      <w:r>
        <w:rPr>
          <w:snapToGrid w:val="0"/>
        </w:rPr>
        <w:t>.</w:t>
      </w:r>
      <w:r>
        <w:rPr>
          <w:snapToGrid w:val="0"/>
        </w:rPr>
        <w:tab/>
        <w:t>Appointment of auditor</w:t>
      </w:r>
      <w:bookmarkEnd w:id="77"/>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No. 53 of 2004 s. 43; No. 14 of 2010 s. 62.]</w:t>
      </w:r>
    </w:p>
    <w:p>
      <w:pPr>
        <w:pStyle w:val="Heading5"/>
        <w:rPr>
          <w:snapToGrid w:val="0"/>
        </w:rPr>
      </w:pPr>
      <w:bookmarkStart w:id="78" w:name="_Toc32415936"/>
      <w:r>
        <w:rPr>
          <w:rStyle w:val="CharSectno"/>
        </w:rPr>
        <w:t>54</w:t>
      </w:r>
      <w:r>
        <w:rPr>
          <w:snapToGrid w:val="0"/>
        </w:rPr>
        <w:t>.</w:t>
      </w:r>
      <w:r>
        <w:rPr>
          <w:snapToGrid w:val="0"/>
        </w:rPr>
        <w:tab/>
        <w:t>Power to give directions for audit of business carried on at more than one place</w:t>
      </w:r>
      <w:bookmarkEnd w:id="7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No. 53 of 2004 s. 44; No. 14 of 2010 s. 63.]</w:t>
      </w:r>
    </w:p>
    <w:p>
      <w:pPr>
        <w:pStyle w:val="Heading5"/>
        <w:rPr>
          <w:snapToGrid w:val="0"/>
        </w:rPr>
      </w:pPr>
      <w:bookmarkStart w:id="79" w:name="_Toc32415937"/>
      <w:r>
        <w:rPr>
          <w:rStyle w:val="CharSectno"/>
        </w:rPr>
        <w:t>55</w:t>
      </w:r>
      <w:r>
        <w:rPr>
          <w:snapToGrid w:val="0"/>
        </w:rPr>
        <w:t>.</w:t>
      </w:r>
      <w:r>
        <w:rPr>
          <w:snapToGrid w:val="0"/>
        </w:rPr>
        <w:tab/>
        <w:t>Alteration of rights under this Division</w:t>
      </w:r>
      <w:bookmarkEnd w:id="7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No. 53 of 2004 s. 45.]</w:t>
      </w:r>
    </w:p>
    <w:p>
      <w:pPr>
        <w:pStyle w:val="Ednotesection"/>
      </w:pPr>
      <w:r>
        <w:t>[</w:t>
      </w:r>
      <w:r>
        <w:rPr>
          <w:b/>
          <w:bCs/>
        </w:rPr>
        <w:t>56.</w:t>
      </w:r>
      <w:r>
        <w:tab/>
        <w:t>Deleted: No. 55 of 2004 s. 353.]</w:t>
      </w:r>
    </w:p>
    <w:p>
      <w:pPr>
        <w:pStyle w:val="Heading5"/>
        <w:rPr>
          <w:snapToGrid w:val="0"/>
        </w:rPr>
      </w:pPr>
      <w:bookmarkStart w:id="80" w:name="_Toc32415938"/>
      <w:r>
        <w:rPr>
          <w:rStyle w:val="CharSectno"/>
        </w:rPr>
        <w:t>57</w:t>
      </w:r>
      <w:r>
        <w:rPr>
          <w:snapToGrid w:val="0"/>
        </w:rPr>
        <w:t>.</w:t>
      </w:r>
      <w:r>
        <w:rPr>
          <w:snapToGrid w:val="0"/>
        </w:rPr>
        <w:tab/>
        <w:t>Duties of finance brokers with respect to audit</w:t>
      </w:r>
      <w:bookmarkEnd w:id="80"/>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81" w:name="_Toc32415939"/>
      <w:r>
        <w:rPr>
          <w:rStyle w:val="CharSectno"/>
        </w:rPr>
        <w:t>58</w:t>
      </w:r>
      <w:r>
        <w:rPr>
          <w:snapToGrid w:val="0"/>
        </w:rPr>
        <w:t>.</w:t>
      </w:r>
      <w:r>
        <w:rPr>
          <w:snapToGrid w:val="0"/>
        </w:rPr>
        <w:tab/>
        <w:t>Duty of banker with respect to audit</w:t>
      </w:r>
      <w:bookmarkEnd w:id="81"/>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82" w:name="_Toc32415940"/>
      <w:r>
        <w:rPr>
          <w:rStyle w:val="CharSectno"/>
        </w:rPr>
        <w:t>59</w:t>
      </w:r>
      <w:r>
        <w:rPr>
          <w:snapToGrid w:val="0"/>
        </w:rPr>
        <w:t>.</w:t>
      </w:r>
      <w:r>
        <w:rPr>
          <w:snapToGrid w:val="0"/>
        </w:rPr>
        <w:tab/>
        <w:t>Contents of auditor’s report</w:t>
      </w:r>
      <w:bookmarkEnd w:id="82"/>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 and</w:t>
      </w:r>
    </w:p>
    <w:p>
      <w:pPr>
        <w:pStyle w:val="Indenta"/>
        <w:rPr>
          <w:snapToGrid w:val="0"/>
        </w:rPr>
      </w:pPr>
      <w:r>
        <w:rPr>
          <w:snapToGrid w:val="0"/>
        </w:rPr>
        <w:tab/>
        <w:t>(b)</w:t>
      </w:r>
      <w:r>
        <w:rPr>
          <w:snapToGrid w:val="0"/>
        </w:rPr>
        <w:tab/>
        <w:t>whether the trust accounts of such finance broker have been ready for examination at the periods appointed by the auditor; and</w:t>
      </w:r>
    </w:p>
    <w:p>
      <w:pPr>
        <w:pStyle w:val="Indenta"/>
        <w:rPr>
          <w:snapToGrid w:val="0"/>
        </w:rPr>
      </w:pPr>
      <w:r>
        <w:rPr>
          <w:snapToGrid w:val="0"/>
        </w:rPr>
        <w:tab/>
        <w:t>(c)</w:t>
      </w:r>
      <w:r>
        <w:rPr>
          <w:snapToGrid w:val="0"/>
        </w:rPr>
        <w:tab/>
        <w:t>whether such finance broker has complied with the auditor’s requirements; and</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No. 53 of 2004 s. 46.]</w:t>
      </w:r>
    </w:p>
    <w:p>
      <w:pPr>
        <w:pStyle w:val="Heading5"/>
        <w:rPr>
          <w:snapToGrid w:val="0"/>
        </w:rPr>
      </w:pPr>
      <w:bookmarkStart w:id="83" w:name="_Toc32415941"/>
      <w:r>
        <w:rPr>
          <w:rStyle w:val="CharSectno"/>
        </w:rPr>
        <w:t>60</w:t>
      </w:r>
      <w:r>
        <w:rPr>
          <w:snapToGrid w:val="0"/>
        </w:rPr>
        <w:t>.</w:t>
      </w:r>
      <w:r>
        <w:rPr>
          <w:snapToGrid w:val="0"/>
        </w:rPr>
        <w:tab/>
        <w:t>Statement of moneys etc. held by finance broker for or on behalf of other persons</w:t>
      </w:r>
      <w:bookmarkEnd w:id="8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No. 14 of 2010 s. 64.]</w:t>
      </w:r>
    </w:p>
    <w:p>
      <w:pPr>
        <w:pStyle w:val="Heading5"/>
        <w:rPr>
          <w:snapToGrid w:val="0"/>
        </w:rPr>
      </w:pPr>
      <w:bookmarkStart w:id="84" w:name="_Toc32415942"/>
      <w:r>
        <w:rPr>
          <w:rStyle w:val="CharSectno"/>
        </w:rPr>
        <w:t>61</w:t>
      </w:r>
      <w:r>
        <w:rPr>
          <w:snapToGrid w:val="0"/>
        </w:rPr>
        <w:t>.</w:t>
      </w:r>
      <w:r>
        <w:rPr>
          <w:snapToGrid w:val="0"/>
        </w:rPr>
        <w:tab/>
        <w:t>Auditor’s report where finance broker has not complied with Act etc.</w:t>
      </w:r>
      <w:bookmarkEnd w:id="84"/>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No. 53 of 2004 s. 47; No. 14 of 2010 s. 65.]</w:t>
      </w:r>
    </w:p>
    <w:p>
      <w:pPr>
        <w:pStyle w:val="Heading5"/>
        <w:rPr>
          <w:snapToGrid w:val="0"/>
        </w:rPr>
      </w:pPr>
      <w:bookmarkStart w:id="85" w:name="_Toc32415943"/>
      <w:r>
        <w:rPr>
          <w:rStyle w:val="CharSectno"/>
        </w:rPr>
        <w:t>62</w:t>
      </w:r>
      <w:r>
        <w:rPr>
          <w:snapToGrid w:val="0"/>
        </w:rPr>
        <w:t>.</w:t>
      </w:r>
      <w:r>
        <w:rPr>
          <w:snapToGrid w:val="0"/>
        </w:rPr>
        <w:tab/>
        <w:t>Non</w:t>
      </w:r>
      <w:r>
        <w:rPr>
          <w:snapToGrid w:val="0"/>
        </w:rPr>
        <w:noBreakHyphen/>
        <w:t>disclosure by auditors</w:t>
      </w:r>
      <w:bookmarkEnd w:id="8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86" w:name="_Toc32415944"/>
      <w:r>
        <w:rPr>
          <w:rStyle w:val="CharSectno"/>
        </w:rPr>
        <w:t>63</w:t>
      </w:r>
      <w:r>
        <w:rPr>
          <w:snapToGrid w:val="0"/>
        </w:rPr>
        <w:t>.</w:t>
      </w:r>
      <w:r>
        <w:rPr>
          <w:snapToGrid w:val="0"/>
        </w:rPr>
        <w:tab/>
        <w:t>Right of persons beneficially interested to obtain information</w:t>
      </w:r>
      <w:bookmarkEnd w:id="86"/>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No. 53 of 2004 s. 48.]</w:t>
      </w:r>
    </w:p>
    <w:p>
      <w:pPr>
        <w:pStyle w:val="Heading5"/>
        <w:rPr>
          <w:snapToGrid w:val="0"/>
        </w:rPr>
      </w:pPr>
      <w:bookmarkStart w:id="87" w:name="_Toc32415945"/>
      <w:r>
        <w:rPr>
          <w:rStyle w:val="CharSectno"/>
        </w:rPr>
        <w:t>64</w:t>
      </w:r>
      <w:r>
        <w:rPr>
          <w:snapToGrid w:val="0"/>
        </w:rPr>
        <w:t>.</w:t>
      </w:r>
      <w:r>
        <w:rPr>
          <w:snapToGrid w:val="0"/>
        </w:rPr>
        <w:tab/>
        <w:t>Penalty for breach</w:t>
      </w:r>
      <w:bookmarkEnd w:id="87"/>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No. 53 of 2004 s. 49.]</w:t>
      </w:r>
    </w:p>
    <w:p>
      <w:pPr>
        <w:pStyle w:val="Heading5"/>
        <w:rPr>
          <w:snapToGrid w:val="0"/>
        </w:rPr>
      </w:pPr>
      <w:bookmarkStart w:id="88" w:name="_Toc32415946"/>
      <w:r>
        <w:rPr>
          <w:rStyle w:val="CharSectno"/>
        </w:rPr>
        <w:t>65</w:t>
      </w:r>
      <w:r>
        <w:rPr>
          <w:snapToGrid w:val="0"/>
        </w:rPr>
        <w:t>.</w:t>
      </w:r>
      <w:r>
        <w:rPr>
          <w:snapToGrid w:val="0"/>
        </w:rPr>
        <w:tab/>
        <w:t>Remuneration of auditor</w:t>
      </w:r>
      <w:bookmarkEnd w:id="8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89" w:name="_Toc32415947"/>
      <w:r>
        <w:rPr>
          <w:rStyle w:val="CharSectno"/>
        </w:rPr>
        <w:t>66</w:t>
      </w:r>
      <w:r>
        <w:rPr>
          <w:snapToGrid w:val="0"/>
        </w:rPr>
        <w:t>.</w:t>
      </w:r>
      <w:r>
        <w:rPr>
          <w:snapToGrid w:val="0"/>
        </w:rPr>
        <w:tab/>
        <w:t>Finance brokers having no accounts to audit</w:t>
      </w:r>
      <w:bookmarkEnd w:id="89"/>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No. 53 of 2004 s. 50; No. 14 of 2010 s. 66.]</w:t>
      </w:r>
    </w:p>
    <w:p>
      <w:pPr>
        <w:pStyle w:val="Heading5"/>
        <w:rPr>
          <w:snapToGrid w:val="0"/>
        </w:rPr>
      </w:pPr>
      <w:bookmarkStart w:id="90" w:name="_Toc32415948"/>
      <w:r>
        <w:rPr>
          <w:rStyle w:val="CharSectno"/>
        </w:rPr>
        <w:t>67</w:t>
      </w:r>
      <w:r>
        <w:rPr>
          <w:snapToGrid w:val="0"/>
        </w:rPr>
        <w:t>.</w:t>
      </w:r>
      <w:r>
        <w:rPr>
          <w:snapToGrid w:val="0"/>
        </w:rPr>
        <w:tab/>
        <w:t>Accounts of firm or body corporate or finance broker with branch office</w:t>
      </w:r>
      <w:bookmarkEnd w:id="90"/>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91" w:name="_Toc32415949"/>
      <w:r>
        <w:rPr>
          <w:rStyle w:val="CharSectno"/>
        </w:rPr>
        <w:t>68</w:t>
      </w:r>
      <w:r>
        <w:rPr>
          <w:snapToGrid w:val="0"/>
        </w:rPr>
        <w:t>.</w:t>
      </w:r>
      <w:r>
        <w:rPr>
          <w:snapToGrid w:val="0"/>
        </w:rPr>
        <w:tab/>
        <w:t>Power of Commissioner to order audit of trust account</w:t>
      </w:r>
      <w:bookmarkEnd w:id="9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No. 53 of 2004 s. 51; No. 14 of 2010 s. 67.]</w:t>
      </w:r>
    </w:p>
    <w:p>
      <w:pPr>
        <w:pStyle w:val="Heading5"/>
        <w:rPr>
          <w:snapToGrid w:val="0"/>
        </w:rPr>
      </w:pPr>
      <w:bookmarkStart w:id="92" w:name="_Toc32415950"/>
      <w:r>
        <w:rPr>
          <w:rStyle w:val="CharSectno"/>
        </w:rPr>
        <w:t>69</w:t>
      </w:r>
      <w:r>
        <w:rPr>
          <w:snapToGrid w:val="0"/>
        </w:rPr>
        <w:t>.</w:t>
      </w:r>
      <w:r>
        <w:rPr>
          <w:snapToGrid w:val="0"/>
        </w:rPr>
        <w:tab/>
        <w:t>Finance broker to produce books etc. to auditor</w:t>
      </w:r>
      <w:bookmarkEnd w:id="92"/>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No. 53 of 2004 s. 52; No. 14 of 2010 s. 68.]</w:t>
      </w:r>
    </w:p>
    <w:p>
      <w:pPr>
        <w:pStyle w:val="Heading5"/>
        <w:rPr>
          <w:snapToGrid w:val="0"/>
        </w:rPr>
      </w:pPr>
      <w:bookmarkStart w:id="93" w:name="_Toc32415951"/>
      <w:r>
        <w:rPr>
          <w:rStyle w:val="CharSectno"/>
        </w:rPr>
        <w:t>70</w:t>
      </w:r>
      <w:r>
        <w:rPr>
          <w:snapToGrid w:val="0"/>
        </w:rPr>
        <w:t>.</w:t>
      </w:r>
      <w:r>
        <w:rPr>
          <w:snapToGrid w:val="0"/>
        </w:rPr>
        <w:tab/>
        <w:t>Cost of audit</w:t>
      </w:r>
      <w:bookmarkEnd w:id="9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 No. 53 of 2004 s. 53.]</w:t>
      </w:r>
    </w:p>
    <w:p>
      <w:pPr>
        <w:pStyle w:val="Heading5"/>
        <w:rPr>
          <w:snapToGrid w:val="0"/>
        </w:rPr>
      </w:pPr>
      <w:bookmarkStart w:id="94" w:name="_Toc32415952"/>
      <w:r>
        <w:rPr>
          <w:rStyle w:val="CharSectno"/>
        </w:rPr>
        <w:t>71</w:t>
      </w:r>
      <w:r>
        <w:rPr>
          <w:snapToGrid w:val="0"/>
        </w:rPr>
        <w:t>.</w:t>
      </w:r>
      <w:r>
        <w:rPr>
          <w:snapToGrid w:val="0"/>
        </w:rPr>
        <w:tab/>
        <w:t>Application of s. 62</w:t>
      </w:r>
      <w:bookmarkEnd w:id="94"/>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No. 53 of 2004 s. 54.]</w:t>
      </w:r>
    </w:p>
    <w:p>
      <w:pPr>
        <w:pStyle w:val="Heading5"/>
        <w:rPr>
          <w:snapToGrid w:val="0"/>
        </w:rPr>
      </w:pPr>
      <w:bookmarkStart w:id="95" w:name="_Toc32415953"/>
      <w:r>
        <w:rPr>
          <w:rStyle w:val="CharSectno"/>
        </w:rPr>
        <w:t>72</w:t>
      </w:r>
      <w:r>
        <w:rPr>
          <w:snapToGrid w:val="0"/>
        </w:rPr>
        <w:t>.</w:t>
      </w:r>
      <w:r>
        <w:rPr>
          <w:snapToGrid w:val="0"/>
        </w:rPr>
        <w:tab/>
        <w:t>Power of restraining dealing with trust accounts or other accounts</w:t>
      </w:r>
      <w:bookmarkEnd w:id="95"/>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 — </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No. 53 of 2004 s. 55; No. 55 of 2004 s. 358; No. 14 of 2010 s. 69.]</w:t>
      </w:r>
    </w:p>
    <w:p>
      <w:pPr>
        <w:pStyle w:val="Ednotesection"/>
      </w:pPr>
      <w:r>
        <w:t>[</w:t>
      </w:r>
      <w:r>
        <w:rPr>
          <w:b/>
          <w:bCs/>
        </w:rPr>
        <w:t>73-80.</w:t>
      </w:r>
      <w:r>
        <w:tab/>
        <w:t>Deleted: No. 14 of 2010 s. 70.]</w:t>
      </w:r>
    </w:p>
    <w:p>
      <w:pPr>
        <w:pStyle w:val="Heading3"/>
        <w:spacing w:before="260"/>
        <w:rPr>
          <w:snapToGrid w:val="0"/>
        </w:rPr>
      </w:pPr>
      <w:bookmarkStart w:id="96" w:name="_Toc32415737"/>
      <w:bookmarkStart w:id="97" w:name="_Toc32415954"/>
      <w:r>
        <w:rPr>
          <w:rStyle w:val="CharDivNo"/>
        </w:rPr>
        <w:t>Division 3</w:t>
      </w:r>
      <w:r>
        <w:rPr>
          <w:snapToGrid w:val="0"/>
        </w:rPr>
        <w:t> — </w:t>
      </w:r>
      <w:r>
        <w:rPr>
          <w:rStyle w:val="CharDivText"/>
        </w:rPr>
        <w:t>Discipline</w:t>
      </w:r>
      <w:bookmarkEnd w:id="96"/>
      <w:bookmarkEnd w:id="97"/>
      <w:r>
        <w:rPr>
          <w:rStyle w:val="CharDivText"/>
        </w:rPr>
        <w:t xml:space="preserve"> </w:t>
      </w:r>
    </w:p>
    <w:p>
      <w:pPr>
        <w:pStyle w:val="Heading5"/>
        <w:spacing w:before="240"/>
        <w:rPr>
          <w:snapToGrid w:val="0"/>
        </w:rPr>
      </w:pPr>
      <w:bookmarkStart w:id="98" w:name="_Toc32415955"/>
      <w:r>
        <w:rPr>
          <w:rStyle w:val="CharSectno"/>
        </w:rPr>
        <w:t>81</w:t>
      </w:r>
      <w:r>
        <w:rPr>
          <w:snapToGrid w:val="0"/>
        </w:rPr>
        <w:t>.</w:t>
      </w:r>
      <w:r>
        <w:rPr>
          <w:snapToGrid w:val="0"/>
        </w:rPr>
        <w:tab/>
        <w:t>Code of conduct for finance brokers</w:t>
      </w:r>
      <w:bookmarkEnd w:id="98"/>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No. 53 of 2004 s. 63.]</w:t>
      </w:r>
    </w:p>
    <w:p>
      <w:pPr>
        <w:pStyle w:val="Heading5"/>
        <w:spacing w:before="240"/>
        <w:rPr>
          <w:snapToGrid w:val="0"/>
        </w:rPr>
      </w:pPr>
      <w:bookmarkStart w:id="99" w:name="_Toc32415956"/>
      <w:r>
        <w:rPr>
          <w:rStyle w:val="CharSectno"/>
        </w:rPr>
        <w:t>82</w:t>
      </w:r>
      <w:r>
        <w:t>.</w:t>
      </w:r>
      <w:r>
        <w:tab/>
        <w:t>Dis</w:t>
      </w:r>
      <w:r>
        <w:rPr>
          <w:snapToGrid w:val="0"/>
        </w:rPr>
        <w:t>ciplinary proceedings against finance brokers</w:t>
      </w:r>
      <w:bookmarkEnd w:id="99"/>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No. 55 of 2004 s. 354; amended: No. 53 of 2004 s. 64; No. 14 of 2010 s. 71.]</w:t>
      </w:r>
    </w:p>
    <w:p>
      <w:pPr>
        <w:pStyle w:val="Ednotesection"/>
        <w:rPr>
          <w:rStyle w:val="CharSectno"/>
        </w:rPr>
      </w:pPr>
      <w:r>
        <w:rPr>
          <w:rStyle w:val="CharSectno"/>
        </w:rPr>
        <w:t>[</w:t>
      </w:r>
      <w:r>
        <w:rPr>
          <w:rStyle w:val="CharSectno"/>
          <w:b/>
          <w:bCs/>
        </w:rPr>
        <w:t>82A.</w:t>
      </w:r>
      <w:r>
        <w:rPr>
          <w:rStyle w:val="CharSectno"/>
        </w:rPr>
        <w:tab/>
        <w:t>Deleted: No. 14 of 2010 s. 72.]</w:t>
      </w:r>
    </w:p>
    <w:p>
      <w:pPr>
        <w:pStyle w:val="Heading5"/>
        <w:rPr>
          <w:snapToGrid w:val="0"/>
        </w:rPr>
      </w:pPr>
      <w:bookmarkStart w:id="100" w:name="_Toc32415957"/>
      <w:r>
        <w:rPr>
          <w:rStyle w:val="CharSectno"/>
        </w:rPr>
        <w:t>83</w:t>
      </w:r>
      <w:r>
        <w:rPr>
          <w:snapToGrid w:val="0"/>
        </w:rPr>
        <w:t>.</w:t>
      </w:r>
      <w:r>
        <w:rPr>
          <w:snapToGrid w:val="0"/>
        </w:rPr>
        <w:tab/>
        <w:t>Powers on inquiry</w:t>
      </w:r>
      <w:bookmarkEnd w:id="100"/>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 or</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 or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Footnotesection"/>
      </w:pPr>
      <w:r>
        <w:tab/>
        <w:t>[Section 83 amended: No. 56 of 1995 s. 23; No. 53 of 2004 s. 66; No. 55 of 2004 s. 355; No. 14 of 2010 s. 73.]</w:t>
      </w:r>
    </w:p>
    <w:p>
      <w:pPr>
        <w:pStyle w:val="Heading2"/>
      </w:pPr>
      <w:bookmarkStart w:id="101" w:name="_Toc32415741"/>
      <w:bookmarkStart w:id="102" w:name="_Toc32415958"/>
      <w:r>
        <w:rPr>
          <w:rStyle w:val="CharPartNo"/>
        </w:rPr>
        <w:t>Part V</w:t>
      </w:r>
      <w:r>
        <w:rPr>
          <w:rStyle w:val="CharDivNo"/>
        </w:rPr>
        <w:t> </w:t>
      </w:r>
      <w:r>
        <w:t>—</w:t>
      </w:r>
      <w:r>
        <w:rPr>
          <w:rStyle w:val="CharDivText"/>
        </w:rPr>
        <w:t> </w:t>
      </w:r>
      <w:r>
        <w:rPr>
          <w:rStyle w:val="CharPartText"/>
        </w:rPr>
        <w:t>Miscellaneous</w:t>
      </w:r>
      <w:bookmarkEnd w:id="101"/>
      <w:bookmarkEnd w:id="102"/>
      <w:r>
        <w:rPr>
          <w:rStyle w:val="CharPartText"/>
        </w:rPr>
        <w:t xml:space="preserve"> </w:t>
      </w:r>
    </w:p>
    <w:p>
      <w:pPr>
        <w:pStyle w:val="Ednotesection"/>
      </w:pPr>
      <w:r>
        <w:t>[</w:t>
      </w:r>
      <w:r>
        <w:rPr>
          <w:b/>
        </w:rPr>
        <w:t>84.</w:t>
      </w:r>
      <w:r>
        <w:tab/>
        <w:t>Deleted: No. 14 of 2010 s. 74.]</w:t>
      </w:r>
    </w:p>
    <w:p>
      <w:pPr>
        <w:pStyle w:val="Heading5"/>
        <w:rPr>
          <w:snapToGrid w:val="0"/>
        </w:rPr>
      </w:pPr>
      <w:bookmarkStart w:id="103" w:name="_Toc32415959"/>
      <w:r>
        <w:rPr>
          <w:rStyle w:val="CharSectno"/>
        </w:rPr>
        <w:t>85</w:t>
      </w:r>
      <w:r>
        <w:rPr>
          <w:snapToGrid w:val="0"/>
        </w:rPr>
        <w:t>.</w:t>
      </w:r>
      <w:r>
        <w:rPr>
          <w:snapToGrid w:val="0"/>
        </w:rPr>
        <w:tab/>
        <w:t>Certificates</w:t>
      </w:r>
      <w:bookmarkEnd w:id="103"/>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Footnotesection"/>
      </w:pPr>
      <w:r>
        <w:tab/>
        <w:t>[Section 85 amended: No. 56 of 1995 s. 23(2); No. 53 of 2004 s. 68; No. 14 of 2010 s. 75.]</w:t>
      </w:r>
    </w:p>
    <w:p>
      <w:pPr>
        <w:pStyle w:val="Ednotesection"/>
      </w:pPr>
      <w:r>
        <w:t>[</w:t>
      </w:r>
      <w:r>
        <w:rPr>
          <w:b/>
          <w:bCs/>
        </w:rPr>
        <w:t>86.</w:t>
      </w:r>
      <w:r>
        <w:tab/>
        <w:t>Deleted: No. 53 of 2004 s. 69.]</w:t>
      </w:r>
    </w:p>
    <w:p>
      <w:pPr>
        <w:pStyle w:val="Heading5"/>
        <w:rPr>
          <w:snapToGrid w:val="0"/>
        </w:rPr>
      </w:pPr>
      <w:bookmarkStart w:id="104" w:name="_Toc32415960"/>
      <w:r>
        <w:rPr>
          <w:rStyle w:val="CharSectno"/>
        </w:rPr>
        <w:t>87</w:t>
      </w:r>
      <w:r>
        <w:rPr>
          <w:snapToGrid w:val="0"/>
        </w:rPr>
        <w:t>.</w:t>
      </w:r>
      <w:r>
        <w:rPr>
          <w:snapToGrid w:val="0"/>
        </w:rPr>
        <w:tab/>
        <w:t>Immunity of officers</w:t>
      </w:r>
      <w:bookmarkEnd w:id="104"/>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No. 53 of 2004 s. 70.]</w:t>
      </w:r>
    </w:p>
    <w:p>
      <w:pPr>
        <w:pStyle w:val="Heading5"/>
      </w:pPr>
      <w:bookmarkStart w:id="105" w:name="_Toc32415961"/>
      <w:r>
        <w:rPr>
          <w:rStyle w:val="CharSectno"/>
        </w:rPr>
        <w:t>88</w:t>
      </w:r>
      <w:r>
        <w:t>.</w:t>
      </w:r>
      <w:r>
        <w:tab/>
        <w:t>Secrecy</w:t>
      </w:r>
      <w:bookmarkEnd w:id="105"/>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 or</w:t>
      </w:r>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 or</w:t>
      </w:r>
    </w:p>
    <w:p>
      <w:pPr>
        <w:pStyle w:val="Indenta"/>
        <w:spacing w:before="60"/>
        <w:rPr>
          <w:snapToGrid w:val="0"/>
        </w:rPr>
      </w:pPr>
      <w:r>
        <w:rPr>
          <w:snapToGrid w:val="0"/>
        </w:rPr>
        <w:tab/>
        <w:t>(c)</w:t>
      </w:r>
      <w:r>
        <w:rPr>
          <w:snapToGrid w:val="0"/>
        </w:rPr>
        <w:tab/>
        <w:t>for the purposes of legal proceedings arising out of the administration of this Act or another written law; or</w:t>
      </w:r>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88 inserted: No. 53 of 2004 s. 71.]</w:t>
      </w:r>
    </w:p>
    <w:p>
      <w:pPr>
        <w:pStyle w:val="Heading5"/>
        <w:rPr>
          <w:snapToGrid w:val="0"/>
        </w:rPr>
      </w:pPr>
      <w:bookmarkStart w:id="106" w:name="_Toc32415962"/>
      <w:r>
        <w:rPr>
          <w:rStyle w:val="CharSectno"/>
        </w:rPr>
        <w:t>89</w:t>
      </w:r>
      <w:r>
        <w:rPr>
          <w:snapToGrid w:val="0"/>
        </w:rPr>
        <w:t>.</w:t>
      </w:r>
      <w:r>
        <w:rPr>
          <w:snapToGrid w:val="0"/>
        </w:rPr>
        <w:tab/>
        <w:t>Liability of directors of body corporate</w:t>
      </w:r>
      <w:bookmarkEnd w:id="106"/>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107" w:name="_Toc32415963"/>
      <w:r>
        <w:rPr>
          <w:rStyle w:val="CharSectno"/>
        </w:rPr>
        <w:t>90</w:t>
      </w:r>
      <w:r>
        <w:rPr>
          <w:snapToGrid w:val="0"/>
        </w:rPr>
        <w:t>.</w:t>
      </w:r>
      <w:r>
        <w:rPr>
          <w:snapToGrid w:val="0"/>
        </w:rPr>
        <w:tab/>
        <w:t>Other rights or remedies</w:t>
      </w:r>
      <w:bookmarkEnd w:id="107"/>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8" w:name="_Toc32415964"/>
      <w:r>
        <w:rPr>
          <w:rStyle w:val="CharSectno"/>
        </w:rPr>
        <w:t>91</w:t>
      </w:r>
      <w:r>
        <w:rPr>
          <w:snapToGrid w:val="0"/>
        </w:rPr>
        <w:t>.</w:t>
      </w:r>
      <w:r>
        <w:rPr>
          <w:snapToGrid w:val="0"/>
        </w:rPr>
        <w:tab/>
        <w:t>No waiver of rights</w:t>
      </w:r>
      <w:bookmarkEnd w:id="108"/>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109" w:name="_Toc32415965"/>
      <w:r>
        <w:rPr>
          <w:rStyle w:val="CharSectno"/>
        </w:rPr>
        <w:t>92</w:t>
      </w:r>
      <w:r>
        <w:rPr>
          <w:snapToGrid w:val="0"/>
        </w:rPr>
        <w:t>.</w:t>
      </w:r>
      <w:r>
        <w:rPr>
          <w:snapToGrid w:val="0"/>
        </w:rPr>
        <w:tab/>
        <w:t>General penalty</w:t>
      </w:r>
      <w:bookmarkEnd w:id="109"/>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No. 53 of 2004 s. 72.]</w:t>
      </w:r>
    </w:p>
    <w:p>
      <w:pPr>
        <w:pStyle w:val="Heading5"/>
        <w:spacing w:before="180"/>
      </w:pPr>
      <w:bookmarkStart w:id="110" w:name="_Toc32415966"/>
      <w:r>
        <w:rPr>
          <w:rStyle w:val="CharSectno"/>
        </w:rPr>
        <w:t>92A</w:t>
      </w:r>
      <w:r>
        <w:t>.</w:t>
      </w:r>
      <w:r>
        <w:tab/>
        <w:t>Infringement notices</w:t>
      </w:r>
      <w:bookmarkEnd w:id="110"/>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No. 53 of 2004 s. 73; amended: No. 84 of 2004 s. 80.]</w:t>
      </w:r>
    </w:p>
    <w:p>
      <w:pPr>
        <w:pStyle w:val="Ednotesection"/>
      </w:pPr>
      <w:r>
        <w:t>[</w:t>
      </w:r>
      <w:r>
        <w:rPr>
          <w:b/>
        </w:rPr>
        <w:t>92B.</w:t>
      </w:r>
      <w:r>
        <w:tab/>
        <w:t>Deleted: No. 14 of 2010 s. 76.]</w:t>
      </w:r>
    </w:p>
    <w:p>
      <w:pPr>
        <w:pStyle w:val="Heading5"/>
        <w:rPr>
          <w:snapToGrid w:val="0"/>
        </w:rPr>
      </w:pPr>
      <w:bookmarkStart w:id="111" w:name="_Toc32415967"/>
      <w:r>
        <w:rPr>
          <w:rStyle w:val="CharSectno"/>
        </w:rPr>
        <w:t>93</w:t>
      </w:r>
      <w:r>
        <w:rPr>
          <w:snapToGrid w:val="0"/>
        </w:rPr>
        <w:t>.</w:t>
      </w:r>
      <w:r>
        <w:rPr>
          <w:snapToGrid w:val="0"/>
        </w:rPr>
        <w:tab/>
        <w:t>Proceedings</w:t>
      </w:r>
      <w:bookmarkEnd w:id="111"/>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No. 56 of 1995 s. 23(2); No. 53 of 2004 s. 74; No. 59 of 2004 s. 141; No. 84 of 2004 s. 78.]</w:t>
      </w:r>
    </w:p>
    <w:p>
      <w:pPr>
        <w:pStyle w:val="Heading5"/>
        <w:rPr>
          <w:snapToGrid w:val="0"/>
        </w:rPr>
      </w:pPr>
      <w:bookmarkStart w:id="112" w:name="_Toc32415968"/>
      <w:r>
        <w:rPr>
          <w:rStyle w:val="CharSectno"/>
        </w:rPr>
        <w:t>94</w:t>
      </w:r>
      <w:r>
        <w:rPr>
          <w:snapToGrid w:val="0"/>
        </w:rPr>
        <w:t>.</w:t>
      </w:r>
      <w:r>
        <w:rPr>
          <w:snapToGrid w:val="0"/>
        </w:rPr>
        <w:tab/>
        <w:t>Forms</w:t>
      </w:r>
      <w:bookmarkEnd w:id="11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No. 53 of 2004 s. 75.]</w:t>
      </w:r>
    </w:p>
    <w:p>
      <w:pPr>
        <w:pStyle w:val="Heading5"/>
        <w:rPr>
          <w:snapToGrid w:val="0"/>
        </w:rPr>
      </w:pPr>
      <w:bookmarkStart w:id="113" w:name="_Toc32415969"/>
      <w:r>
        <w:rPr>
          <w:rStyle w:val="CharSectno"/>
        </w:rPr>
        <w:t>95</w:t>
      </w:r>
      <w:r>
        <w:rPr>
          <w:snapToGrid w:val="0"/>
        </w:rPr>
        <w:t>.</w:t>
      </w:r>
      <w:r>
        <w:rPr>
          <w:snapToGrid w:val="0"/>
        </w:rPr>
        <w:tab/>
        <w:t>Regulations</w:t>
      </w:r>
      <w:bookmarkEnd w:id="11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95 amended: No. 65 of 1987 s. 37; No. 56 of 1995 s. 22; No. 53 of 2004 s. 76; No. 55 of 2004 s. 357; No. 14 of 2010 s. 77.]</w:t>
      </w:r>
    </w:p>
    <w:p>
      <w:pPr>
        <w:pStyle w:val="Ednotepart"/>
        <w:spacing w:before="400"/>
      </w:pPr>
      <w:r>
        <w:t>[Part VI (s. 96-98) deleted: No. 53 of 2004 s. 77.]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4" w:name="_Toc32415753"/>
      <w:bookmarkStart w:id="115" w:name="_Toc32415970"/>
      <w:r>
        <w:rPr>
          <w:rStyle w:val="CharSchNo"/>
        </w:rPr>
        <w:t>Schedule</w:t>
      </w:r>
      <w:r>
        <w:t xml:space="preserve"> — </w:t>
      </w:r>
      <w:r>
        <w:rPr>
          <w:rStyle w:val="CharSchText"/>
        </w:rPr>
        <w:t>Formula for calculating percentage rate of interest</w:t>
      </w:r>
      <w:bookmarkEnd w:id="114"/>
      <w:bookmarkEnd w:id="115"/>
    </w:p>
    <w:p>
      <w:pPr>
        <w:pStyle w:val="yShoulderClause"/>
        <w:rPr>
          <w:snapToGrid w:val="0"/>
        </w:rPr>
      </w:pPr>
      <w:r>
        <w:rPr>
          <w:snapToGrid w:val="0"/>
        </w:rPr>
        <w:t>[s. 45]</w:t>
      </w:r>
    </w:p>
    <w:p>
      <w:pPr>
        <w:pStyle w:val="yFootnotesection"/>
      </w:pPr>
      <w:r>
        <w:tab/>
        <w:t>[Heading amended: No. 19 of 2010 s. 4.]</w:t>
      </w:r>
    </w:p>
    <w:p>
      <w:pPr>
        <w:pStyle w:val="yHeading5"/>
        <w:rPr>
          <w:snapToGrid w:val="0"/>
        </w:rPr>
      </w:pPr>
      <w:bookmarkStart w:id="116" w:name="_Toc32415971"/>
      <w:r>
        <w:rPr>
          <w:rStyle w:val="CharSClsNo"/>
        </w:rPr>
        <w:t>1</w:t>
      </w:r>
      <w:r>
        <w:rPr>
          <w:snapToGrid w:val="0"/>
        </w:rPr>
        <w:t>.</w:t>
      </w:r>
      <w:r>
        <w:rPr>
          <w:snapToGrid w:val="0"/>
        </w:rPr>
        <w:tab/>
        <w:t>Formula for calculating percentage rate of interest</w:t>
      </w:r>
      <w:bookmarkEnd w:id="116"/>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r>
        <w:rPr>
          <w:snapToGrid w:val="0"/>
          <w:position w:val="-28"/>
          <w:sz w:val="22"/>
          <w:szCs w:val="22"/>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1.5pt" o:ole="" fillcolor="window">
            <v:imagedata r:id="rId24" o:title=""/>
          </v:shape>
          <o:OLEObject Type="Embed" ProgID="Equation.3" ShapeID="_x0000_i1025" DrawAspect="Content" ObjectID="_1644060258" r:id="rId25"/>
        </w:object>
      </w:r>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r>
        <w:rPr>
          <w:position w:val="-28"/>
          <w:sz w:val="22"/>
          <w:szCs w:val="22"/>
        </w:rPr>
        <w:object w:dxaOrig="2460" w:dyaOrig="639">
          <v:shape id="_x0000_i1026" type="#_x0000_t75" style="width:129pt;height:31.5pt" o:ole="" fillcolor="window">
            <v:imagedata r:id="rId26" o:title=""/>
          </v:shape>
          <o:OLEObject Type="Embed" ProgID="Equation.3" ShapeID="_x0000_i1026" DrawAspect="Content" ObjectID="_1644060259" r:id="rId27"/>
        </w:object>
      </w:r>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[Clause 1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18" w:name="_Toc32415755"/>
      <w:bookmarkStart w:id="119" w:name="_Toc32415972"/>
      <w:r>
        <w:t>Notes</w:t>
      </w:r>
      <w:bookmarkEnd w:id="118"/>
      <w:bookmarkEnd w:id="119"/>
    </w:p>
    <w:p>
      <w:pPr>
        <w:pStyle w:val="nStatement"/>
      </w:pPr>
      <w:r>
        <w:t xml:space="preserve">This is a compilation of the </w:t>
      </w:r>
      <w:r>
        <w:rPr>
          <w:i/>
          <w:noProof/>
        </w:rPr>
        <w:t>Finance Brokers Control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0" w:name="_Toc32415973"/>
      <w:r>
        <w:t>Compilation table</w:t>
      </w:r>
      <w:bookmarkEnd w:id="120"/>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5"/>
        <w:gridCol w:w="2253"/>
        <w:gridCol w:w="15"/>
        <w:gridCol w:w="1119"/>
        <w:gridCol w:w="15"/>
        <w:gridCol w:w="1119"/>
        <w:gridCol w:w="15"/>
        <w:gridCol w:w="2536"/>
        <w:gridCol w:w="15"/>
      </w:tblGrid>
      <w:tr>
        <w:trPr>
          <w:gridAfter w:val="1"/>
          <w:wAfter w:w="15"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8" w:type="dxa"/>
            <w:gridSpan w:val="2"/>
            <w:tcBorders>
              <w:top w:val="nil"/>
            </w:tcBorders>
          </w:tcPr>
          <w:p>
            <w:pPr>
              <w:pStyle w:val="nTable"/>
              <w:spacing w:after="40"/>
              <w:ind w:right="113"/>
            </w:pPr>
            <w:r>
              <w:rPr>
                <w:i/>
              </w:rPr>
              <w:t>Finance Brokers Control Act 1975</w:t>
            </w:r>
          </w:p>
        </w:tc>
        <w:tc>
          <w:tcPr>
            <w:tcW w:w="1134" w:type="dxa"/>
            <w:gridSpan w:val="2"/>
            <w:tcBorders>
              <w:top w:val="nil"/>
            </w:tcBorders>
          </w:tcPr>
          <w:p>
            <w:pPr>
              <w:pStyle w:val="nTable"/>
              <w:spacing w:after="40"/>
            </w:pPr>
            <w:r>
              <w:t>88 of 1975</w:t>
            </w:r>
          </w:p>
        </w:tc>
        <w:tc>
          <w:tcPr>
            <w:tcW w:w="1134"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8" w:type="dxa"/>
            <w:gridSpan w:val="2"/>
          </w:tcPr>
          <w:p>
            <w:pPr>
              <w:pStyle w:val="nTable"/>
              <w:spacing w:after="40"/>
              <w:ind w:right="113"/>
            </w:pPr>
            <w:r>
              <w:rPr>
                <w:i/>
              </w:rPr>
              <w:t>Companies (Consequential Amendments) Act 1982</w:t>
            </w:r>
            <w:r>
              <w:t xml:space="preserve"> s. 28</w:t>
            </w:r>
          </w:p>
        </w:tc>
        <w:tc>
          <w:tcPr>
            <w:tcW w:w="1134"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8" w:type="dxa"/>
            <w:gridSpan w:val="2"/>
          </w:tcPr>
          <w:p>
            <w:pPr>
              <w:pStyle w:val="nTable"/>
              <w:spacing w:after="40"/>
              <w:ind w:right="113"/>
            </w:pPr>
            <w:r>
              <w:rPr>
                <w:i/>
              </w:rPr>
              <w:t>Acts Amendment (Legal Practitioners, Costs and Taxation) Act 1987</w:t>
            </w:r>
            <w:r>
              <w:t xml:space="preserve"> Pt. X</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8" w:type="dxa"/>
            <w:gridSpan w:val="2"/>
          </w:tcPr>
          <w:p>
            <w:pPr>
              <w:pStyle w:val="nTable"/>
              <w:spacing w:after="40"/>
              <w:ind w:right="113"/>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8" w:type="dxa"/>
            <w:gridSpan w:val="2"/>
          </w:tcPr>
          <w:p>
            <w:pPr>
              <w:pStyle w:val="nTable"/>
              <w:spacing w:after="40"/>
              <w:ind w:right="113"/>
              <w:rPr>
                <w:vertAlign w:val="superscript"/>
              </w:rPr>
            </w:pPr>
            <w:r>
              <w:rPr>
                <w:i/>
              </w:rPr>
              <w:t>Business Licensing Amendment Act 1995</w:t>
            </w:r>
            <w:r>
              <w:t xml:space="preserve"> Pt. 5</w:t>
            </w:r>
            <w:r>
              <w:rPr>
                <w:vertAlign w:val="superscript"/>
              </w:rPr>
              <w:t> 4</w:t>
            </w:r>
          </w:p>
        </w:tc>
        <w:tc>
          <w:tcPr>
            <w:tcW w:w="1134" w:type="dxa"/>
            <w:gridSpan w:val="2"/>
          </w:tcPr>
          <w:p>
            <w:pPr>
              <w:pStyle w:val="nTable"/>
              <w:spacing w:after="40"/>
            </w:pPr>
            <w:r>
              <w:t>56 of 1995</w:t>
            </w:r>
          </w:p>
        </w:tc>
        <w:tc>
          <w:tcPr>
            <w:tcW w:w="1134"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8"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8" w:type="dxa"/>
            <w:gridSpan w:val="2"/>
          </w:tcPr>
          <w:p>
            <w:pPr>
              <w:pStyle w:val="nTable"/>
              <w:spacing w:after="40"/>
              <w:ind w:right="113"/>
            </w:pPr>
            <w:r>
              <w:rPr>
                <w:i/>
              </w:rPr>
              <w:t>Acts Amendment and Repeal (Financial Sector Reform) Act 1999</w:t>
            </w:r>
            <w:r>
              <w:t xml:space="preserve"> s. 79</w:t>
            </w:r>
          </w:p>
        </w:tc>
        <w:tc>
          <w:tcPr>
            <w:tcW w:w="1134"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8" w:type="dxa"/>
            <w:gridSpan w:val="2"/>
            <w:tcBorders>
              <w:bottom w:val="nil"/>
            </w:tcBorders>
          </w:tcPr>
          <w:p>
            <w:pPr>
              <w:pStyle w:val="nTable"/>
              <w:spacing w:after="40"/>
              <w:ind w:right="113"/>
              <w:rPr>
                <w:i/>
              </w:rPr>
            </w:pPr>
            <w:r>
              <w:rPr>
                <w:i/>
              </w:rPr>
              <w:t>Corporations (Consequential Amendments) Act 2001</w:t>
            </w:r>
            <w:r>
              <w:t xml:space="preserve"> s. 221</w:t>
            </w:r>
          </w:p>
        </w:tc>
        <w:tc>
          <w:tcPr>
            <w:tcW w:w="1134" w:type="dxa"/>
            <w:gridSpan w:val="2"/>
            <w:tcBorders>
              <w:bottom w:val="nil"/>
            </w:tcBorders>
          </w:tcPr>
          <w:p>
            <w:pPr>
              <w:pStyle w:val="nTable"/>
              <w:keepLines/>
              <w:spacing w:after="40"/>
            </w:pPr>
            <w:r>
              <w:t>10 of 2001</w:t>
            </w:r>
          </w:p>
        </w:tc>
        <w:tc>
          <w:tcPr>
            <w:tcW w:w="1134"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8" w:type="dxa"/>
            <w:gridSpan w:val="2"/>
            <w:tcBorders>
              <w:top w:val="nil"/>
            </w:tcBorders>
          </w:tcPr>
          <w:p>
            <w:pPr>
              <w:pStyle w:val="nTable"/>
              <w:spacing w:after="40"/>
              <w:ind w:right="113"/>
            </w:pPr>
            <w:r>
              <w:rPr>
                <w:i/>
              </w:rPr>
              <w:t>Building Societies Amendment Act 2001</w:t>
            </w:r>
            <w:r>
              <w:t xml:space="preserve"> s. 51</w:t>
            </w:r>
          </w:p>
        </w:tc>
        <w:tc>
          <w:tcPr>
            <w:tcW w:w="1134" w:type="dxa"/>
            <w:gridSpan w:val="2"/>
            <w:tcBorders>
              <w:top w:val="nil"/>
            </w:tcBorders>
          </w:tcPr>
          <w:p>
            <w:pPr>
              <w:pStyle w:val="nTable"/>
              <w:keepLines/>
              <w:spacing w:after="40"/>
            </w:pPr>
            <w:r>
              <w:t>12 of 2001</w:t>
            </w:r>
          </w:p>
        </w:tc>
        <w:tc>
          <w:tcPr>
            <w:tcW w:w="1134"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8" w:type="dxa"/>
            <w:gridSpan w:val="2"/>
          </w:tcPr>
          <w:p>
            <w:pPr>
              <w:pStyle w:val="nTable"/>
              <w:spacing w:after="40"/>
              <w:ind w:right="113"/>
            </w:pPr>
            <w:r>
              <w:rPr>
                <w:i/>
              </w:rPr>
              <w:t>Corporations (Consequential Amendments) Act (No. 3) 2003</w:t>
            </w:r>
            <w:r>
              <w:t xml:space="preserve"> Pt. 5</w:t>
            </w:r>
            <w:r>
              <w:rPr>
                <w:vertAlign w:val="superscript"/>
              </w:rPr>
              <w:t> 5</w:t>
            </w:r>
          </w:p>
        </w:tc>
        <w:tc>
          <w:tcPr>
            <w:tcW w:w="1134" w:type="dxa"/>
            <w:gridSpan w:val="2"/>
          </w:tcPr>
          <w:p>
            <w:pPr>
              <w:pStyle w:val="nTable"/>
              <w:keepLines/>
              <w:spacing w:after="40"/>
            </w:pPr>
            <w:r>
              <w:t>21 of 2003</w:t>
            </w:r>
          </w:p>
        </w:tc>
        <w:tc>
          <w:tcPr>
            <w:tcW w:w="1134"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8" w:type="dxa"/>
            <w:gridSpan w:val="2"/>
          </w:tcPr>
          <w:p>
            <w:pPr>
              <w:pStyle w:val="nTable"/>
              <w:spacing w:after="40"/>
              <w:ind w:right="113"/>
            </w:pPr>
            <w:r>
              <w:rPr>
                <w:i/>
              </w:rPr>
              <w:t>Acts Amendment and Repeal (Courts and Legal Practice) Act 2003</w:t>
            </w:r>
            <w:r>
              <w:t xml:space="preserve"> s. 35</w:t>
            </w:r>
          </w:p>
        </w:tc>
        <w:tc>
          <w:tcPr>
            <w:tcW w:w="1134" w:type="dxa"/>
            <w:gridSpan w:val="2"/>
          </w:tcPr>
          <w:p>
            <w:pPr>
              <w:pStyle w:val="nTable"/>
              <w:keepNext/>
              <w:keepLines/>
              <w:spacing w:after="40"/>
            </w:pPr>
            <w:r>
              <w:t>65 of 2003</w:t>
            </w:r>
          </w:p>
        </w:tc>
        <w:tc>
          <w:tcPr>
            <w:tcW w:w="1134"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8" w:type="dxa"/>
            <w:gridSpan w:val="2"/>
          </w:tcPr>
          <w:p>
            <w:pPr>
              <w:pStyle w:val="nTable"/>
              <w:spacing w:after="40"/>
              <w:rPr>
                <w:snapToGrid w:val="0"/>
              </w:rPr>
            </w:pPr>
            <w:r>
              <w:rPr>
                <w:i/>
                <w:iCs/>
                <w:snapToGrid w:val="0"/>
              </w:rPr>
              <w:t>Finance Brokers Control Amendment Act 2004</w:t>
            </w:r>
            <w:r>
              <w:rPr>
                <w:iCs/>
                <w:snapToGrid w:val="0"/>
                <w:vertAlign w:val="superscript"/>
              </w:rPr>
              <w:t> 6</w:t>
            </w:r>
            <w:r>
              <w:rPr>
                <w:snapToGrid w:val="0"/>
                <w:vertAlign w:val="superscript"/>
              </w:rPr>
              <w:t>, 7</w:t>
            </w:r>
          </w:p>
        </w:tc>
        <w:tc>
          <w:tcPr>
            <w:tcW w:w="1134" w:type="dxa"/>
            <w:gridSpan w:val="2"/>
          </w:tcPr>
          <w:p>
            <w:pPr>
              <w:pStyle w:val="nTable"/>
              <w:spacing w:after="40"/>
              <w:rPr>
                <w:snapToGrid w:val="0"/>
              </w:rPr>
            </w:pPr>
            <w:r>
              <w:rPr>
                <w:snapToGrid w:val="0"/>
              </w:rPr>
              <w:t>53 of 2004</w:t>
            </w:r>
          </w:p>
        </w:tc>
        <w:tc>
          <w:tcPr>
            <w:tcW w:w="1134"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8"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4" w:type="dxa"/>
            <w:gridSpan w:val="2"/>
          </w:tcPr>
          <w:p>
            <w:pPr>
              <w:pStyle w:val="nTable"/>
              <w:keepNext/>
              <w:keepLines/>
              <w:spacing w:after="40"/>
            </w:pPr>
            <w:r>
              <w:rPr>
                <w:snapToGrid w:val="0"/>
              </w:rPr>
              <w:t>59 of 2004</w:t>
            </w:r>
          </w:p>
        </w:tc>
        <w:tc>
          <w:tcPr>
            <w:tcW w:w="1134"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8</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iCs/>
              </w:rPr>
              <w:t>Housing Societies Repeal Act 2005</w:t>
            </w:r>
            <w:r>
              <w:t xml:space="preserve"> s. 27</w:t>
            </w:r>
          </w:p>
        </w:tc>
        <w:tc>
          <w:tcPr>
            <w:tcW w:w="1134" w:type="dxa"/>
            <w:gridSpan w:val="2"/>
          </w:tcPr>
          <w:p>
            <w:pPr>
              <w:pStyle w:val="nTable"/>
              <w:spacing w:after="40"/>
            </w:pPr>
            <w:r>
              <w:t>17 of 2005</w:t>
            </w:r>
          </w:p>
        </w:tc>
        <w:tc>
          <w:tcPr>
            <w:tcW w:w="1134"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Sch. 1 cl. 62</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5"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1"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5"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22</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1"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5"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p>
        </w:tc>
      </w:tr>
    </w:tbl>
    <w:p>
      <w:pPr>
        <w:pStyle w:val="nHeading3"/>
      </w:pPr>
      <w:bookmarkStart w:id="121" w:name="_Toc32415974"/>
      <w:r>
        <w:t>Uncommenced provisions table</w:t>
      </w:r>
      <w:bookmarkEnd w:id="12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p>
        </w:tc>
        <w:tc>
          <w:tcPr>
            <w:tcW w:w="1134" w:type="dxa"/>
            <w:tcBorders>
              <w:top w:val="single" w:sz="8" w:space="0" w:color="auto"/>
              <w:bottom w:val="single" w:sz="8" w:space="0" w:color="auto"/>
            </w:tcBorders>
            <w:shd w:val="clear" w:color="auto" w:fill="auto"/>
          </w:tcPr>
          <w:p>
            <w:pPr>
              <w:pStyle w:val="nTable"/>
              <w:keepNext/>
              <w:keepLines/>
              <w:spacing w:after="40"/>
            </w:pPr>
            <w:r>
              <w:t>14 of 2010</w:t>
            </w:r>
          </w:p>
        </w:tc>
        <w:tc>
          <w:tcPr>
            <w:tcW w:w="1134" w:type="dxa"/>
            <w:tcBorders>
              <w:top w:val="single" w:sz="8" w:space="0" w:color="auto"/>
              <w:bottom w:val="single" w:sz="8" w:space="0" w:color="auto"/>
            </w:tcBorders>
            <w:shd w:val="clear" w:color="auto" w:fill="auto"/>
          </w:tcPr>
          <w:p>
            <w:pPr>
              <w:pStyle w:val="nTable"/>
              <w:keepNext/>
              <w:keepLines/>
              <w:spacing w:after="40"/>
            </w:pPr>
            <w:r>
              <w:t>25 Jun 2010</w:t>
            </w:r>
          </w:p>
        </w:tc>
        <w:tc>
          <w:tcPr>
            <w:tcW w:w="2552" w:type="dxa"/>
            <w:tcBorders>
              <w:top w:val="single" w:sz="8" w:space="0" w:color="auto"/>
              <w:bottom w:val="single" w:sz="8" w:space="0" w:color="auto"/>
            </w:tcBorders>
            <w:shd w:val="clear" w:color="auto" w:fill="auto"/>
          </w:tcPr>
          <w:p>
            <w:pPr>
              <w:pStyle w:val="nTable"/>
              <w:keepNext/>
              <w:keepLines/>
              <w:spacing w:after="40"/>
            </w:pPr>
            <w:r>
              <w:t>To be proclaimed (see s. 2(b))</w:t>
            </w:r>
          </w:p>
        </w:tc>
      </w:tr>
    </w:tbl>
    <w:p>
      <w:pPr>
        <w:pStyle w:val="nHeading3"/>
      </w:pPr>
      <w:bookmarkStart w:id="122" w:name="_Toc32415975"/>
      <w:r>
        <w:t>Other notes</w:t>
      </w:r>
      <w:bookmarkEnd w:id="122"/>
    </w:p>
    <w:p>
      <w:pPr>
        <w:pStyle w:val="nNote"/>
        <w:rPr>
          <w:snapToGrid w:val="0"/>
        </w:rPr>
      </w:pPr>
      <w:r>
        <w:rPr>
          <w:snapToGrid w:val="0"/>
          <w:vertAlign w:val="superscript"/>
        </w:rPr>
        <w:t>1</w:t>
      </w:r>
      <w:r>
        <w:rPr>
          <w:snapToGrid w:val="0"/>
        </w:rPr>
        <w:tab/>
        <w:t xml:space="preserve">The appointed day is 1 August 1977 (see </w:t>
      </w:r>
      <w:r>
        <w:rPr>
          <w:i/>
          <w:snapToGrid w:val="0"/>
        </w:rPr>
        <w:t>Gazette</w:t>
      </w:r>
      <w:r>
        <w:rPr>
          <w:snapToGrid w:val="0"/>
        </w:rPr>
        <w:t xml:space="preserve"> 17 June 1977 p. 1834).</w:t>
      </w:r>
    </w:p>
    <w:p>
      <w:pPr>
        <w:pStyle w:val="nNote"/>
      </w:pPr>
      <w:r>
        <w:rPr>
          <w:snapToGrid w:val="0"/>
          <w:vertAlign w:val="superscript"/>
        </w:rPr>
        <w:t>2</w:t>
      </w:r>
      <w:r>
        <w:tab/>
        <w:t xml:space="preserve">The referral day is 1 July 2010 (see </w:t>
      </w:r>
      <w:r>
        <w:rPr>
          <w:i/>
        </w:rPr>
        <w:t>Gazette</w:t>
      </w:r>
      <w:r>
        <w:t xml:space="preserve"> 30 Jun 2010 p. 3187).</w:t>
      </w:r>
    </w:p>
    <w:p>
      <w:pPr>
        <w:pStyle w:val="nNote"/>
        <w:rPr>
          <w:snapToGrid w:val="0"/>
        </w:rPr>
      </w:pPr>
      <w:r>
        <w:rPr>
          <w:snapToGrid w:val="0"/>
          <w:vertAlign w:val="superscript"/>
        </w:rPr>
        <w:t>3</w:t>
      </w:r>
      <w:r>
        <w:tab/>
        <w:t xml:space="preserve">Repealed by the </w:t>
      </w:r>
      <w:r>
        <w:rPr>
          <w:i/>
        </w:rPr>
        <w:t>Credit (Commonwealth Powers) (Transitional and Consequential Provisions) Act 2010</w:t>
      </w:r>
      <w:r>
        <w:t>.</w:t>
      </w:r>
    </w:p>
    <w:p>
      <w:pPr>
        <w:pStyle w:val="nNote"/>
      </w:pPr>
      <w:r>
        <w:rPr>
          <w:snapToGrid w:val="0"/>
          <w:vertAlign w:val="superscript"/>
        </w:rPr>
        <w:t>4</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r>
        <w:rPr>
          <w:vertAlign w:val="superscript"/>
        </w:rPr>
        <w:t>5</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r>
        <w:rPr>
          <w:vertAlign w:val="superscript"/>
        </w:rPr>
        <w:t>6</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r>
        <w:rPr>
          <w:vertAlign w:val="superscript"/>
        </w:rPr>
        <w:t>7</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r>
        <w:rPr>
          <w:snapToGrid w:val="0"/>
          <w:vertAlign w:val="superscript"/>
        </w:rPr>
        <w:t>9</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4" w:name="_Toc32415759"/>
      <w:bookmarkStart w:id="125" w:name="_Toc32415976"/>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 26(2)</w:t>
      </w:r>
    </w:p>
    <w:p>
      <w:pPr>
        <w:pStyle w:val="DefinedTerms"/>
      </w:pPr>
      <w:r>
        <w:t>approved</w:t>
      </w:r>
      <w:r>
        <w:tab/>
        <w:t>4</w:t>
      </w:r>
    </w:p>
    <w:p>
      <w:pPr>
        <w:pStyle w:val="DefinedTerms"/>
      </w:pPr>
      <w:r>
        <w:t>ASIC</w:t>
      </w:r>
      <w:r>
        <w:tab/>
        <w:t>4</w:t>
      </w:r>
    </w:p>
    <w:p>
      <w:pPr>
        <w:pStyle w:val="DefinedTerms"/>
      </w:pPr>
      <w:r>
        <w:t>auditor</w:t>
      </w:r>
      <w:r>
        <w:tab/>
        <w:t>4</w:t>
      </w:r>
    </w:p>
    <w:p>
      <w:pPr>
        <w:pStyle w:val="DefinedTerms"/>
      </w:pPr>
      <w:r>
        <w:t>authorised person</w:t>
      </w:r>
      <w:r>
        <w:tab/>
        <w:t>92A(1)</w:t>
      </w:r>
    </w:p>
    <w:p>
      <w:pPr>
        <w:pStyle w:val="DefinedTerms"/>
      </w:pPr>
      <w:r>
        <w:t>bank</w:t>
      </w:r>
      <w:r>
        <w:tab/>
        <w:t>4</w:t>
      </w:r>
    </w:p>
    <w:p>
      <w:pPr>
        <w:pStyle w:val="DefinedTerms"/>
      </w:pPr>
      <w:r>
        <w:t>banker</w:t>
      </w:r>
      <w:r>
        <w:tab/>
        <w:t>47</w:t>
      </w:r>
    </w:p>
    <w:p>
      <w:pPr>
        <w:pStyle w:val="DefinedTerms"/>
      </w:pPr>
      <w:r>
        <w:t>business</w:t>
      </w:r>
      <w:r>
        <w:tab/>
        <w:t>4</w:t>
      </w:r>
    </w:p>
    <w:p>
      <w:pPr>
        <w:pStyle w:val="DefinedTerms"/>
      </w:pPr>
      <w:r>
        <w:t>business day</w:t>
      </w:r>
      <w:r>
        <w:tab/>
        <w:t>47</w:t>
      </w:r>
    </w:p>
    <w:p>
      <w:pPr>
        <w:pStyle w:val="DefinedTerms"/>
      </w:pPr>
      <w:r>
        <w:t>Commissioner</w:t>
      </w:r>
      <w:r>
        <w:tab/>
        <w:t>4</w:t>
      </w:r>
    </w:p>
    <w:p>
      <w:pPr>
        <w:pStyle w:val="DefinedTerms"/>
      </w:pPr>
      <w:r>
        <w:t>condition</w:t>
      </w:r>
      <w:r>
        <w:tab/>
        <w:t>4</w:t>
      </w:r>
    </w:p>
    <w:p>
      <w:pPr>
        <w:pStyle w:val="DefinedTerms"/>
      </w:pPr>
      <w:r>
        <w:t>Consumer Credit (Western Australia) Code</w:t>
      </w:r>
      <w:r>
        <w:tab/>
        <w:t>45(5)</w:t>
      </w:r>
    </w:p>
    <w:p>
      <w:pPr>
        <w:pStyle w:val="DefinedTerms"/>
      </w:pPr>
      <w:r>
        <w:t>department</w:t>
      </w:r>
      <w:r>
        <w:tab/>
        <w:t>4</w:t>
      </w:r>
    </w:p>
    <w:p>
      <w:pPr>
        <w:pStyle w:val="DefinedTerms"/>
      </w:pPr>
      <w:r>
        <w:t>executive officer</w:t>
      </w:r>
      <w:r>
        <w:tab/>
        <w:t>6(3)</w:t>
      </w:r>
    </w:p>
    <w:p>
      <w:pPr>
        <w:pStyle w:val="DefinedTerms"/>
      </w:pPr>
      <w:r>
        <w:t>finance broker</w:t>
      </w:r>
      <w:r>
        <w:tab/>
        <w:t>4, 5(1), 72(5)(b)</w:t>
      </w:r>
    </w:p>
    <w:p>
      <w:pPr>
        <w:pStyle w:val="DefinedTerms"/>
      </w:pPr>
      <w:r>
        <w:t>finance brokers code of conduct</w:t>
      </w:r>
      <w:r>
        <w:tab/>
        <w:t>4</w:t>
      </w:r>
    </w:p>
    <w:p>
      <w:pPr>
        <w:pStyle w:val="DefinedTerms"/>
      </w:pPr>
      <w:r>
        <w:t>former Board</w:t>
      </w:r>
      <w:r>
        <w:tab/>
        <w:t>88(4)</w:t>
      </w:r>
    </w:p>
    <w:p>
      <w:pPr>
        <w:pStyle w:val="DefinedTerms"/>
      </w:pPr>
      <w:r>
        <w:t>information</w:t>
      </w:r>
      <w:r>
        <w:tab/>
        <w:t>18H(3)</w:t>
      </w:r>
    </w:p>
    <w:p>
      <w:pPr>
        <w:pStyle w:val="DefinedTerms"/>
      </w:pPr>
      <w:r>
        <w:t>investigative function</w:t>
      </w:r>
      <w:r>
        <w:tab/>
        <w:t>15(4)</w:t>
      </w:r>
    </w:p>
    <w:p>
      <w:pPr>
        <w:pStyle w:val="DefinedTerms"/>
      </w:pPr>
      <w:r>
        <w:t>investigator</w:t>
      </w:r>
      <w:r>
        <w:tab/>
        <w:t>4</w:t>
      </w:r>
    </w:p>
    <w:p>
      <w:pPr>
        <w:pStyle w:val="DefinedTerms"/>
      </w:pPr>
      <w:r>
        <w:t>licence</w:t>
      </w:r>
      <w:r>
        <w:tab/>
        <w:t>4</w:t>
      </w:r>
    </w:p>
    <w:p>
      <w:pPr>
        <w:pStyle w:val="DefinedTerms"/>
      </w:pPr>
      <w:r>
        <w:t>licensed</w:t>
      </w:r>
      <w:r>
        <w:tab/>
        <w:t>4</w:t>
      </w:r>
    </w:p>
    <w:p>
      <w:pPr>
        <w:pStyle w:val="DefinedTerms"/>
      </w:pPr>
      <w:r>
        <w:t>licensee</w:t>
      </w:r>
      <w:r>
        <w:tab/>
        <w:t>4</w:t>
      </w:r>
    </w:p>
    <w:p>
      <w:pPr>
        <w:pStyle w:val="DefinedTerms"/>
      </w:pPr>
      <w:r>
        <w:t>motor vehicle</w:t>
      </w:r>
      <w:r>
        <w:tab/>
        <w:t>4</w:t>
      </w:r>
    </w:p>
    <w:p>
      <w:pPr>
        <w:pStyle w:val="DefinedTerms"/>
      </w:pPr>
      <w:r>
        <w:t>person aggrieved</w:t>
      </w:r>
      <w:r>
        <w:tab/>
        <w:t>23(2)</w:t>
      </w:r>
    </w:p>
    <w:p>
      <w:pPr>
        <w:pStyle w:val="DefinedTerms"/>
      </w:pPr>
      <w:r>
        <w:t>referral day</w:t>
      </w:r>
      <w:r>
        <w:tab/>
        <w:t>4</w:t>
      </w:r>
    </w:p>
    <w:p>
      <w:pPr>
        <w:pStyle w:val="DefinedTerms"/>
      </w:pPr>
      <w:r>
        <w:t>renewal</w:t>
      </w:r>
      <w:r>
        <w:tab/>
        <w:t>4</w:t>
      </w:r>
    </w:p>
    <w:p>
      <w:pPr>
        <w:pStyle w:val="DefinedTerms"/>
      </w:pPr>
      <w:r>
        <w:t>reviewable decision</w:t>
      </w:r>
      <w:r>
        <w:tab/>
        <w:t>23(2)</w:t>
      </w:r>
    </w:p>
    <w:p>
      <w:pPr>
        <w:pStyle w:val="DefinedTerms"/>
      </w:pPr>
      <w:r>
        <w:t>supervisor</w:t>
      </w:r>
      <w:r>
        <w:tab/>
        <w:t>4</w:t>
      </w:r>
    </w:p>
    <w:p>
      <w:pPr>
        <w:pStyle w:val="DefinedTerms"/>
      </w:pPr>
      <w:r>
        <w:t>trust account</w:t>
      </w:r>
      <w:r>
        <w:tab/>
        <w:t>72(5)(a)</w:t>
      </w:r>
    </w:p>
    <w:p>
      <w:pPr>
        <w:pStyle w:val="DefinedTerms"/>
      </w:pPr>
      <w:r>
        <w:t>trust accounts</w:t>
      </w:r>
      <w:r>
        <w:tab/>
        <w:t>47</w:t>
      </w:r>
    </w:p>
    <w:p>
      <w:pPr>
        <w:pStyle w:val="DefinedTerms"/>
      </w:pPr>
      <w:r>
        <w:t>unlicensed finance broker</w:t>
      </w:r>
      <w:r>
        <w:tab/>
        <w:t>40A(1)</w:t>
      </w:r>
    </w:p>
    <w:p>
      <w:pPr>
        <w:pStyle w:val="DefinedTerms"/>
      </w:pPr>
      <w:r>
        <w:t>year</w:t>
      </w:r>
      <w:r>
        <w:tab/>
        <w:t>47</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3835"/>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20163</Words>
  <Characters>94166</Characters>
  <Application>Microsoft Office Word</Application>
  <DocSecurity>0</DocSecurity>
  <Lines>2545</Lines>
  <Paragraphs>1329</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1975 - 05-a0-04</dc:title>
  <dc:subject/>
  <dc:creator/>
  <cp:keywords/>
  <dc:description/>
  <cp:lastModifiedBy>svcMRProcess</cp:lastModifiedBy>
  <cp:revision>4</cp:revision>
  <cp:lastPrinted>2015-08-17T08:07:00Z</cp:lastPrinted>
  <dcterms:created xsi:type="dcterms:W3CDTF">2020-02-24T06:38:00Z</dcterms:created>
  <dcterms:modified xsi:type="dcterms:W3CDTF">2020-02-24T06:38:00Z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CommencementDate">
    <vt:lpwstr>20150807</vt:lpwstr>
  </property>
  <property fmtid="{D5CDD505-2E9C-101B-9397-08002B2CF9AE}" pid="8" name="AsAtDate">
    <vt:lpwstr>07 Aug 2015</vt:lpwstr>
  </property>
  <property fmtid="{D5CDD505-2E9C-101B-9397-08002B2CF9AE}" pid="9" name="Suffix">
    <vt:lpwstr>05-a0-04</vt:lpwstr>
  </property>
</Properties>
</file>