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Spent Convictions Act 1988</w:t>
      </w:r>
      <w:r>
        <w:fldChar w:fldCharType="end"/>
      </w:r>
    </w:p>
    <w:p>
      <w:pPr>
        <w:pStyle w:val="NameofActRegPage1"/>
        <w:spacing w:before="120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Regulations 1992</w:t>
      </w:r>
      <w:r>
        <w:rPr>
          <w:sz w:val="48"/>
        </w:rPr>
        <w:fldChar w:fldCharType="end"/>
      </w:r>
    </w:p>
    <w:p>
      <w:pPr>
        <w:pStyle w:val="ReprintNo"/>
      </w:pPr>
      <w:r>
        <w:t>Reprint 3:  The regulations as at 4 September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91202B" w:rsidRDefault="0091202B">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91202B" w:rsidRDefault="0091202B">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91202B" w:rsidRDefault="0091202B">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91202B" w:rsidRDefault="0091202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_Toc430177679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_Toc430177680 \h </w:instrText>
      </w:r>
      <w:r>
        <w:fldChar w:fldCharType="separate"/>
      </w:r>
      <w:r>
        <w:t>1</w:t>
      </w:r>
      <w:r>
        <w:fldChar w:fldCharType="end"/>
      </w:r>
    </w:p>
    <w:p>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_Toc430177681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form prescribed (Act s. 7(1))</w:t>
      </w:r>
      <w:r>
        <w:tab/>
      </w:r>
      <w:r>
        <w:fldChar w:fldCharType="begin"/>
      </w:r>
      <w:r>
        <w:instrText xml:space="preserve"> PAGEREF _Toc430177682 \h </w:instrText>
      </w:r>
      <w:r>
        <w:fldChar w:fldCharType="separate"/>
      </w:r>
      <w:r>
        <w:t>1</w:t>
      </w:r>
      <w:r>
        <w:fldChar w:fldCharType="end"/>
      </w:r>
    </w:p>
    <w:p>
      <w:pPr>
        <w:pStyle w:val="TOC8"/>
        <w:rPr>
          <w:rFonts w:asciiTheme="minorHAnsi" w:eastAsiaTheme="minorEastAsia" w:hAnsiTheme="minorHAnsi" w:cstheme="minorBidi"/>
          <w:szCs w:val="22"/>
        </w:rPr>
      </w:pPr>
      <w:r>
        <w:t>6A.</w:t>
      </w:r>
      <w:r>
        <w:tab/>
        <w:t>Persons and laws prescribed (Act s. 28(2))</w:t>
      </w:r>
      <w:r>
        <w:tab/>
      </w:r>
      <w:r>
        <w:fldChar w:fldCharType="begin"/>
      </w:r>
      <w:r>
        <w:instrText xml:space="preserve"> PAGEREF _Toc430177683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notice (Act s. 33(2))</w:t>
      </w:r>
      <w:r>
        <w:tab/>
      </w:r>
      <w:r>
        <w:fldChar w:fldCharType="begin"/>
      </w:r>
      <w:r>
        <w:instrText xml:space="preserve"> PAGEREF _Toc430177684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Use of this form</w:t>
      </w:r>
      <w:r>
        <w:tab/>
      </w:r>
      <w:r>
        <w:fldChar w:fldCharType="begin"/>
      </w:r>
      <w:r>
        <w:instrText xml:space="preserve"> PAGEREF _Toc430177686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2.</w:t>
      </w:r>
      <w:r>
        <w:rPr>
          <w:snapToGrid w:val="0"/>
        </w:rPr>
        <w:tab/>
        <w:t>When application can be made</w:t>
      </w:r>
      <w:r>
        <w:tab/>
      </w:r>
      <w:r>
        <w:fldChar w:fldCharType="begin"/>
      </w:r>
      <w:r>
        <w:instrText xml:space="preserve"> PAGEREF _Toc430177687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3.</w:t>
      </w:r>
      <w:r>
        <w:rPr>
          <w:snapToGrid w:val="0"/>
        </w:rPr>
        <w:tab/>
        <w:t>Witnessing the signature of applicant</w:t>
      </w:r>
      <w:r>
        <w:tab/>
      </w:r>
      <w:r>
        <w:fldChar w:fldCharType="begin"/>
      </w:r>
      <w:r>
        <w:instrText xml:space="preserve"> PAGEREF _Toc430177688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4.</w:t>
      </w:r>
      <w:r>
        <w:rPr>
          <w:snapToGrid w:val="0"/>
        </w:rPr>
        <w:tab/>
        <w:t>Evidence of identity</w:t>
      </w:r>
      <w:r>
        <w:tab/>
      </w:r>
      <w:r>
        <w:fldChar w:fldCharType="begin"/>
      </w:r>
      <w:r>
        <w:instrText xml:space="preserve"> PAGEREF _Toc430177689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5.</w:t>
      </w:r>
      <w:r>
        <w:rPr>
          <w:snapToGrid w:val="0"/>
        </w:rPr>
        <w:tab/>
        <w:t>Issue of certificate</w:t>
      </w:r>
      <w:r>
        <w:tab/>
      </w:r>
      <w:r>
        <w:fldChar w:fldCharType="begin"/>
      </w:r>
      <w:r>
        <w:instrText xml:space="preserve"> PAGEREF _Toc430177690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_Toc430177693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PrincipalActReg"/>
        <w:rPr>
          <w:snapToGrid w:val="0"/>
        </w:rPr>
      </w:pPr>
      <w:r>
        <w:rPr>
          <w:snapToGrid w:val="0"/>
        </w:rPr>
        <w:t>Spent Convictions Act 1988</w:t>
      </w:r>
    </w:p>
    <w:p>
      <w:pPr>
        <w:pStyle w:val="NameofActReg"/>
        <w:spacing w:before="600" w:after="720"/>
      </w:pPr>
      <w:r>
        <w:t>Spent Convictions Regulations 1992</w:t>
      </w:r>
    </w:p>
    <w:p>
      <w:pPr>
        <w:pStyle w:val="Heading5"/>
        <w:rPr>
          <w:snapToGrid w:val="0"/>
        </w:rPr>
      </w:pPr>
      <w:bookmarkStart w:id="3" w:name="_Toc43017767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4" w:name="_Toc43017768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430177681"/>
      <w:r>
        <w:rPr>
          <w:rStyle w:val="CharSectno"/>
        </w:rPr>
        <w:t>3</w:t>
      </w:r>
      <w:r>
        <w:t>.</w:t>
      </w:r>
      <w:r>
        <w:tab/>
        <w:t>Minor punishment, amount prescribed (Act s. 3)</w:t>
      </w:r>
      <w:bookmarkEnd w:id="5"/>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6" w:name="_Toc430177682"/>
      <w:r>
        <w:rPr>
          <w:rStyle w:val="CharSectno"/>
        </w:rPr>
        <w:t>5</w:t>
      </w:r>
      <w:r>
        <w:rPr>
          <w:snapToGrid w:val="0"/>
        </w:rPr>
        <w:t>.</w:t>
      </w:r>
      <w:r>
        <w:rPr>
          <w:snapToGrid w:val="0"/>
        </w:rPr>
        <w:tab/>
        <w:t>Application form prescribed (Act s. 7(1))</w:t>
      </w:r>
      <w:bookmarkEnd w:id="6"/>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keepNext w:val="0"/>
        <w:keepLines w:val="0"/>
        <w:pageBreakBefore/>
        <w:spacing w:before="0"/>
      </w:pPr>
      <w:bookmarkStart w:id="7" w:name="_Toc430177683"/>
      <w:r>
        <w:rPr>
          <w:rStyle w:val="CharSectno"/>
        </w:rPr>
        <w:t>6A</w:t>
      </w:r>
      <w:r>
        <w:t>.</w:t>
      </w:r>
      <w:r>
        <w:tab/>
        <w:t>Persons and laws prescribed (Act s. 28(2))</w:t>
      </w:r>
      <w:bookmarkEnd w:id="7"/>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in Gazette 24 Dec 2010 p. 6806-7; amended in Gazette 13 Aug 2013 p. 3737; 13 Jun 2014 p. 1897; 23 Sep 2014 p. 3477.]</w:t>
      </w:r>
    </w:p>
    <w:p>
      <w:pPr>
        <w:pStyle w:val="Heading5"/>
        <w:rPr>
          <w:snapToGrid w:val="0"/>
        </w:rPr>
      </w:pPr>
      <w:bookmarkStart w:id="8" w:name="_Toc430177684"/>
      <w:r>
        <w:rPr>
          <w:rStyle w:val="CharSectno"/>
        </w:rPr>
        <w:t>6</w:t>
      </w:r>
      <w:r>
        <w:rPr>
          <w:snapToGrid w:val="0"/>
        </w:rPr>
        <w:t>.</w:t>
      </w:r>
      <w:r>
        <w:rPr>
          <w:snapToGrid w:val="0"/>
        </w:rPr>
        <w:tab/>
        <w:t>Form of notice (Act s. 33(2))</w:t>
      </w:r>
      <w:bookmarkEnd w:id="8"/>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26103670"/>
      <w:bookmarkStart w:id="10" w:name="_Toc426104045"/>
      <w:bookmarkStart w:id="11" w:name="_Toc430177685"/>
      <w:r>
        <w:rPr>
          <w:rStyle w:val="CharSchNo"/>
        </w:rPr>
        <w:t>Schedule 1</w:t>
      </w:r>
      <w:bookmarkEnd w:id="9"/>
      <w:bookmarkEnd w:id="10"/>
      <w:bookmarkEnd w:id="11"/>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2" w:name="_Toc430177686"/>
      <w:r>
        <w:rPr>
          <w:snapToGrid w:val="0"/>
        </w:rPr>
        <w:t>1.</w:t>
      </w:r>
      <w:r>
        <w:rPr>
          <w:snapToGrid w:val="0"/>
        </w:rPr>
        <w:tab/>
        <w:t>Use of this form</w:t>
      </w:r>
      <w:bookmarkEnd w:id="12"/>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3" w:name="_Toc430177687"/>
      <w:r>
        <w:rPr>
          <w:snapToGrid w:val="0"/>
        </w:rPr>
        <w:t>2.</w:t>
      </w:r>
      <w:r>
        <w:rPr>
          <w:snapToGrid w:val="0"/>
        </w:rPr>
        <w:tab/>
        <w:t>When application can be made</w:t>
      </w:r>
      <w:bookmarkEnd w:id="13"/>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4" w:name="_Toc430177688"/>
      <w:r>
        <w:rPr>
          <w:snapToGrid w:val="0"/>
        </w:rPr>
        <w:t>3.</w:t>
      </w:r>
      <w:r>
        <w:rPr>
          <w:snapToGrid w:val="0"/>
        </w:rPr>
        <w:tab/>
        <w:t>Witnessing the signature of applicant</w:t>
      </w:r>
      <w:bookmarkEnd w:id="14"/>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5" w:name="_Toc430177689"/>
      <w:r>
        <w:rPr>
          <w:snapToGrid w:val="0"/>
        </w:rPr>
        <w:t>4.</w:t>
      </w:r>
      <w:r>
        <w:rPr>
          <w:snapToGrid w:val="0"/>
        </w:rPr>
        <w:tab/>
        <w:t>Evidence of identity</w:t>
      </w:r>
      <w:bookmarkEnd w:id="15"/>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6" w:name="_Toc430177690"/>
      <w:r>
        <w:rPr>
          <w:snapToGrid w:val="0"/>
        </w:rPr>
        <w:t>5.</w:t>
      </w:r>
      <w:r>
        <w:rPr>
          <w:snapToGrid w:val="0"/>
        </w:rPr>
        <w:tab/>
        <w:t>Issue of certificate</w:t>
      </w:r>
      <w:bookmarkEnd w:id="16"/>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 10 Feb 2015 p. 621.]</w:t>
      </w:r>
    </w:p>
    <w:p>
      <w:pPr>
        <w:pStyle w:val="yScheduleHeading"/>
      </w:pPr>
      <w:bookmarkStart w:id="17" w:name="_Toc426103676"/>
      <w:bookmarkStart w:id="18" w:name="_Toc426104051"/>
      <w:bookmarkStart w:id="19" w:name="_Toc430177691"/>
      <w:r>
        <w:rPr>
          <w:rStyle w:val="CharSchNo"/>
        </w:rPr>
        <w:t>Schedule 2</w:t>
      </w:r>
      <w:bookmarkEnd w:id="17"/>
      <w:bookmarkEnd w:id="18"/>
      <w:bookmarkEnd w:id="19"/>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 12 Dec 2014 p. 4720.]</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 w:name="_Toc426103677"/>
      <w:bookmarkStart w:id="22" w:name="_Toc426104052"/>
      <w:bookmarkStart w:id="23" w:name="_Toc430177692"/>
      <w:r>
        <w:t>Notes</w:t>
      </w:r>
      <w:bookmarkEnd w:id="21"/>
      <w:bookmarkEnd w:id="22"/>
      <w:bookmarkEnd w:id="23"/>
    </w:p>
    <w:p>
      <w:pPr>
        <w:pStyle w:val="nSubsection"/>
      </w:pPr>
      <w:r>
        <w:rPr>
          <w:vertAlign w:val="superscript"/>
        </w:rPr>
        <w:t>1</w:t>
      </w:r>
      <w:r>
        <w:tab/>
        <w:t xml:space="preserve">This reprint is a compilation as at 4 September 2015 of the </w:t>
      </w:r>
      <w:r>
        <w:rPr>
          <w:i/>
          <w:noProof/>
        </w:rPr>
        <w:t>Spent Convictions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24" w:name="_Toc430177693"/>
      <w:r>
        <w:rPr>
          <w:snapToGrid w:val="0"/>
        </w:rPr>
        <w:t>Compilation table</w:t>
      </w:r>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rPr>
              <w:t>r. 1 and 2: 13 Jun 2014 (see r. 2(a));</w:t>
            </w:r>
            <w:r>
              <w:rPr>
                <w:rFonts w:ascii="Times" w:hAnsi="Times"/>
                <w:bCs/>
                <w:snapToGrid w:val="0"/>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 xml:space="preserve">Regulations other than r. 1 and 2: 1 Jul 2014 (see r. 2(b)(i) and </w:t>
            </w:r>
            <w:r>
              <w:rPr>
                <w:rFonts w:ascii="Times" w:hAnsi="Times"/>
                <w:bCs/>
                <w:i/>
                <w:snapToGrid w:val="0"/>
              </w:rPr>
              <w:t xml:space="preserve">Gazette </w:t>
            </w:r>
            <w:r>
              <w:rPr>
                <w:rFonts w:ascii="Times" w:hAnsi="Times"/>
                <w:bCs/>
                <w:snapToGrid w:val="0"/>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rPr>
            </w:pPr>
            <w:r>
              <w:rPr>
                <w:rFonts w:ascii="Times" w:hAnsi="Times"/>
                <w:bCs/>
                <w:snapToGrid w:val="0"/>
              </w:rPr>
              <w:t>r. 1 and 2: 23 Sep 2014 (see r. 2(a));</w:t>
            </w:r>
            <w:r>
              <w:rPr>
                <w:rFonts w:ascii="Times" w:hAnsi="Times"/>
                <w:bCs/>
                <w:snapToGrid w:val="0"/>
              </w:rPr>
              <w:br/>
              <w:t>Regulations other than r. 1 and 2: 24 Sep 2014 (see r. 2(b))</w:t>
            </w:r>
          </w:p>
        </w:tc>
      </w:tr>
      <w:tr>
        <w:trPr>
          <w:cantSplit/>
        </w:trPr>
        <w:tc>
          <w:tcPr>
            <w:tcW w:w="3118" w:type="dxa"/>
          </w:tcPr>
          <w:p>
            <w:pPr>
              <w:pStyle w:val="nTable"/>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rFonts w:ascii="Times" w:hAnsi="Times"/>
                <w:bCs/>
                <w:snapToGrid w:val="0"/>
              </w:rPr>
            </w:pPr>
            <w:r>
              <w:rPr>
                <w:rFonts w:ascii="Times" w:hAnsi="Times"/>
                <w:bCs/>
                <w:snapToGrid w:val="0"/>
              </w:rPr>
              <w:t>r. 1 and 2: 12 Dec 2014 (see r. 2(a));</w:t>
            </w:r>
            <w:r>
              <w:rPr>
                <w:rFonts w:ascii="Times" w:hAnsi="Times"/>
                <w:bCs/>
                <w:snapToGrid w:val="0"/>
              </w:rPr>
              <w:br/>
              <w:t>Regulations other than r. 1 and 2: 13 Dec 2014 (see r. 2(b))</w:t>
            </w:r>
          </w:p>
        </w:tc>
      </w:tr>
      <w:tr>
        <w:tc>
          <w:tcPr>
            <w:tcW w:w="3118"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rFonts w:ascii="Times" w:hAnsi="Times"/>
                <w:bCs/>
                <w:snapToGrid w:val="0"/>
              </w:rPr>
            </w:pPr>
            <w:r>
              <w:rPr>
                <w:rFonts w:ascii="Times" w:hAnsi="Times"/>
                <w:bCs/>
                <w:snapToGrid w:val="0"/>
              </w:rPr>
              <w:t>r. 1 and 2: 10 Feb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c>
          <w:tcPr>
            <w:tcW w:w="7087" w:type="dxa"/>
            <w:gridSpan w:val="3"/>
            <w:tcBorders>
              <w:bottom w:val="single" w:sz="8" w:space="0" w:color="auto"/>
            </w:tcBorders>
            <w:shd w:val="clear" w:color="auto" w:fill="auto"/>
          </w:tcPr>
          <w:p>
            <w:pPr>
              <w:pStyle w:val="nTable"/>
              <w:keepNext/>
              <w:keepLines/>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Spent Convictions Regulations 1992</w:t>
            </w:r>
            <w:r>
              <w:rPr>
                <w:rFonts w:ascii="Times" w:hAnsi="Times"/>
                <w:b/>
                <w:bCs/>
                <w:snapToGrid w:val="0"/>
              </w:rPr>
              <w:t xml:space="preserve"> as at 4 Sep 2015</w:t>
            </w:r>
            <w:r>
              <w:rPr>
                <w:rFonts w:ascii="Times" w:hAnsi="Times"/>
                <w:bCs/>
                <w:snapToGrid w:val="0"/>
              </w:rPr>
              <w:t xml:space="preserve"> (includes amendments listed above)</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91202B" w:rsidRDefault="0091202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31105728"/>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2850</Words>
  <Characters>14853</Characters>
  <Application>Microsoft Office Word</Application>
  <DocSecurity>0</DocSecurity>
  <Lines>512</Lines>
  <Paragraphs>334</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17369</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1992 - 03-00-00</dc:title>
  <dc:subject/>
  <dc:creator/>
  <cp:keywords/>
  <dc:description/>
  <cp:lastModifiedBy>svcMRProcess</cp:lastModifiedBy>
  <cp:revision>4</cp:revision>
  <cp:lastPrinted>2015-08-17T04:08:00Z</cp:lastPrinted>
  <dcterms:created xsi:type="dcterms:W3CDTF">2020-04-26T02:12:00Z</dcterms:created>
  <dcterms:modified xsi:type="dcterms:W3CDTF">2020-04-26T02:12:00Z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CommencementDate">
    <vt:lpwstr>20150904</vt:lpwstr>
  </property>
  <property fmtid="{D5CDD505-2E9C-101B-9397-08002B2CF9AE}" pid="6" name="AsAtDate">
    <vt:lpwstr>04 Sep 2015</vt:lpwstr>
  </property>
  <property fmtid="{D5CDD505-2E9C-101B-9397-08002B2CF9AE}" pid="7" name="Suffix">
    <vt:lpwstr>03-00-00</vt:lpwstr>
  </property>
  <property fmtid="{D5CDD505-2E9C-101B-9397-08002B2CF9AE}" pid="8" name="ReprintedAsAt">
    <vt:filetime>2015-09-03T16:00:00Z</vt:filetime>
  </property>
  <property fmtid="{D5CDD505-2E9C-101B-9397-08002B2CF9AE}" pid="9" name="ReprintNo">
    <vt:lpwstr>3</vt:lpwstr>
  </property>
</Properties>
</file>