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4.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336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Revenue Laws Amendment Act 2015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Revenue Laws Amendment Act 2015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_Toc431811124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_Toc431811125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Amendments about first home owners</w:t>
      </w:r>
    </w:p>
    <w:p>
      <w:pPr>
        <w:pStyle w:val="TOC4"/>
        <w:tabs>
          <w:tab w:val="right" w:leader="dot" w:pos="7077"/>
        </w:tabs>
        <w:rPr>
          <w:rFonts w:asciiTheme="minorHAnsi" w:eastAsiaTheme="minorEastAsia" w:hAnsiTheme="minorHAnsi" w:cstheme="minorBidi"/>
          <w:b w:val="0"/>
          <w:szCs w:val="22"/>
        </w:rPr>
      </w:pPr>
      <w:r>
        <w:t>Division 1 — </w:t>
      </w:r>
      <w:r>
        <w:rPr>
          <w:i/>
        </w:rPr>
        <w:t>First Home Owner Grant Act 2000</w:t>
      </w:r>
      <w:r>
        <w:t xml:space="preserve"> amended</w:t>
      </w:r>
    </w:p>
    <w:p>
      <w:pPr>
        <w:pStyle w:val="TOC8"/>
        <w:rPr>
          <w:rFonts w:asciiTheme="minorHAnsi" w:eastAsiaTheme="minorEastAsia" w:hAnsiTheme="minorHAnsi" w:cstheme="minorBidi"/>
          <w:szCs w:val="22"/>
        </w:rPr>
      </w:pPr>
      <w:r>
        <w:t>3</w:t>
      </w:r>
      <w:r>
        <w:rPr>
          <w:snapToGrid w:val="0"/>
        </w:rPr>
        <w:t>.</w:t>
      </w:r>
      <w:r>
        <w:rPr>
          <w:snapToGrid w:val="0"/>
        </w:rPr>
        <w:tab/>
        <w:t>Act amended</w:t>
      </w:r>
      <w:r>
        <w:tab/>
      </w:r>
      <w:r>
        <w:fldChar w:fldCharType="begin"/>
      </w:r>
      <w:r>
        <w:instrText xml:space="preserve"> PAGEREF _Toc431811128 \h </w:instrText>
      </w:r>
      <w:r>
        <w:fldChar w:fldCharType="separate"/>
      </w:r>
      <w:r>
        <w:t>3</w:t>
      </w:r>
      <w:r>
        <w:fldChar w:fldCharType="end"/>
      </w:r>
    </w:p>
    <w:p>
      <w:pPr>
        <w:pStyle w:val="TOC8"/>
        <w:rPr>
          <w:rFonts w:asciiTheme="minorHAnsi" w:eastAsiaTheme="minorEastAsia" w:hAnsiTheme="minorHAnsi" w:cstheme="minorBidi"/>
          <w:szCs w:val="22"/>
        </w:rPr>
      </w:pPr>
      <w:r>
        <w:t>4.</w:t>
      </w:r>
      <w:r>
        <w:tab/>
        <w:t>Section 3 amended</w:t>
      </w:r>
      <w:r>
        <w:tab/>
      </w:r>
      <w:r>
        <w:fldChar w:fldCharType="begin"/>
      </w:r>
      <w:r>
        <w:instrText xml:space="preserve"> PAGEREF _Toc431811129 \h </w:instrText>
      </w:r>
      <w:r>
        <w:fldChar w:fldCharType="separate"/>
      </w:r>
      <w:r>
        <w:t>3</w:t>
      </w:r>
      <w:r>
        <w:fldChar w:fldCharType="end"/>
      </w:r>
    </w:p>
    <w:p>
      <w:pPr>
        <w:pStyle w:val="TOC8"/>
        <w:rPr>
          <w:rFonts w:asciiTheme="minorHAnsi" w:eastAsiaTheme="minorEastAsia" w:hAnsiTheme="minorHAnsi" w:cstheme="minorBidi"/>
          <w:szCs w:val="22"/>
        </w:rPr>
      </w:pPr>
      <w:r>
        <w:t>5.</w:t>
      </w:r>
      <w:r>
        <w:tab/>
        <w:t>Section 14 amended</w:t>
      </w:r>
      <w:r>
        <w:tab/>
      </w:r>
      <w:r>
        <w:fldChar w:fldCharType="begin"/>
      </w:r>
      <w:r>
        <w:instrText xml:space="preserve"> PAGEREF _Toc431811130 \h </w:instrText>
      </w:r>
      <w:r>
        <w:fldChar w:fldCharType="separate"/>
      </w:r>
      <w:r>
        <w:t>3</w:t>
      </w:r>
      <w:r>
        <w:fldChar w:fldCharType="end"/>
      </w:r>
    </w:p>
    <w:p>
      <w:pPr>
        <w:pStyle w:val="TOC8"/>
        <w:rPr>
          <w:rFonts w:asciiTheme="minorHAnsi" w:eastAsiaTheme="minorEastAsia" w:hAnsiTheme="minorHAnsi" w:cstheme="minorBidi"/>
          <w:szCs w:val="22"/>
        </w:rPr>
      </w:pPr>
      <w:r>
        <w:t>6.</w:t>
      </w:r>
      <w:r>
        <w:tab/>
        <w:t>Section 14AA amended</w:t>
      </w:r>
      <w:r>
        <w:tab/>
      </w:r>
      <w:r>
        <w:fldChar w:fldCharType="begin"/>
      </w:r>
      <w:r>
        <w:instrText xml:space="preserve"> PAGEREF _Toc431811131 \h </w:instrText>
      </w:r>
      <w:r>
        <w:fldChar w:fldCharType="separate"/>
      </w:r>
      <w:r>
        <w:t>3</w:t>
      </w:r>
      <w:r>
        <w:fldChar w:fldCharType="end"/>
      </w:r>
    </w:p>
    <w:p>
      <w:pPr>
        <w:pStyle w:val="TOC8"/>
        <w:rPr>
          <w:rFonts w:asciiTheme="minorHAnsi" w:eastAsiaTheme="minorEastAsia" w:hAnsiTheme="minorHAnsi" w:cstheme="minorBidi"/>
          <w:szCs w:val="22"/>
        </w:rPr>
      </w:pPr>
      <w:r>
        <w:t>7.</w:t>
      </w:r>
      <w:r>
        <w:tab/>
        <w:t>Section 19 amended</w:t>
      </w:r>
      <w:r>
        <w:tab/>
      </w:r>
      <w:r>
        <w:fldChar w:fldCharType="begin"/>
      </w:r>
      <w:r>
        <w:instrText xml:space="preserve"> PAGEREF _Toc431811132 \h </w:instrText>
      </w:r>
      <w:r>
        <w:fldChar w:fldCharType="separate"/>
      </w:r>
      <w:r>
        <w:t>4</w:t>
      </w:r>
      <w:r>
        <w:fldChar w:fldCharType="end"/>
      </w:r>
    </w:p>
    <w:p>
      <w:pPr>
        <w:pStyle w:val="TOC4"/>
        <w:tabs>
          <w:tab w:val="right" w:leader="dot" w:pos="7077"/>
        </w:tabs>
        <w:rPr>
          <w:rFonts w:asciiTheme="minorHAnsi" w:eastAsiaTheme="minorEastAsia" w:hAnsiTheme="minorHAnsi" w:cstheme="minorBidi"/>
          <w:b w:val="0"/>
          <w:szCs w:val="22"/>
        </w:rPr>
      </w:pPr>
      <w:r>
        <w:t>Division 2 — </w:t>
      </w:r>
      <w:r>
        <w:rPr>
          <w:i/>
        </w:rPr>
        <w:t>Duties Act 2008</w:t>
      </w:r>
      <w:r>
        <w:t xml:space="preserve"> amended</w:t>
      </w:r>
    </w:p>
    <w:p>
      <w:pPr>
        <w:pStyle w:val="TOC8"/>
        <w:rPr>
          <w:rFonts w:asciiTheme="minorHAnsi" w:eastAsiaTheme="minorEastAsia" w:hAnsiTheme="minorHAnsi" w:cstheme="minorBidi"/>
          <w:szCs w:val="22"/>
        </w:rPr>
      </w:pPr>
      <w:r>
        <w:t>8.</w:t>
      </w:r>
      <w:r>
        <w:tab/>
        <w:t>Act amended</w:t>
      </w:r>
      <w:r>
        <w:tab/>
      </w:r>
      <w:r>
        <w:fldChar w:fldCharType="begin"/>
      </w:r>
      <w:r>
        <w:instrText xml:space="preserve"> PAGEREF _Toc431811134 \h </w:instrText>
      </w:r>
      <w:r>
        <w:fldChar w:fldCharType="separate"/>
      </w:r>
      <w:r>
        <w:t>5</w:t>
      </w:r>
      <w:r>
        <w:fldChar w:fldCharType="end"/>
      </w:r>
    </w:p>
    <w:p>
      <w:pPr>
        <w:pStyle w:val="TOC8"/>
        <w:rPr>
          <w:rFonts w:asciiTheme="minorHAnsi" w:eastAsiaTheme="minorEastAsia" w:hAnsiTheme="minorHAnsi" w:cstheme="minorBidi"/>
          <w:szCs w:val="22"/>
        </w:rPr>
      </w:pPr>
      <w:r>
        <w:t>9.</w:t>
      </w:r>
      <w:r>
        <w:tab/>
        <w:t>Section 141 amended</w:t>
      </w:r>
      <w:r>
        <w:tab/>
      </w:r>
      <w:r>
        <w:fldChar w:fldCharType="begin"/>
      </w:r>
      <w:r>
        <w:instrText xml:space="preserve"> PAGEREF _Toc431811135 \h </w:instrText>
      </w:r>
      <w:r>
        <w:fldChar w:fldCharType="separate"/>
      </w:r>
      <w:r>
        <w:t>5</w:t>
      </w:r>
      <w:r>
        <w:fldChar w:fldCharType="end"/>
      </w:r>
    </w:p>
    <w:p>
      <w:pPr>
        <w:pStyle w:val="TOC8"/>
        <w:rPr>
          <w:rFonts w:asciiTheme="minorHAnsi" w:eastAsiaTheme="minorEastAsia" w:hAnsiTheme="minorHAnsi" w:cstheme="minorBidi"/>
          <w:szCs w:val="22"/>
        </w:rPr>
      </w:pPr>
      <w:r>
        <w:t>10.</w:t>
      </w:r>
      <w:r>
        <w:tab/>
        <w:t>Section 142A inserted</w:t>
      </w:r>
      <w:r>
        <w:tab/>
      </w:r>
      <w:r>
        <w:fldChar w:fldCharType="begin"/>
      </w:r>
      <w:r>
        <w:instrText xml:space="preserve"> PAGEREF _Toc431811136 \h </w:instrText>
      </w:r>
      <w:r>
        <w:fldChar w:fldCharType="separate"/>
      </w:r>
      <w:r>
        <w:t>6</w:t>
      </w:r>
      <w:r>
        <w:fldChar w:fldCharType="end"/>
      </w:r>
    </w:p>
    <w:p>
      <w:pPr>
        <w:pStyle w:val="TOC9"/>
        <w:rPr>
          <w:rFonts w:asciiTheme="minorHAnsi" w:eastAsiaTheme="minorEastAsia" w:hAnsiTheme="minorHAnsi" w:cstheme="minorBidi"/>
          <w:noProof/>
          <w:sz w:val="22"/>
          <w:szCs w:val="22"/>
        </w:rPr>
      </w:pPr>
      <w:r>
        <w:rPr>
          <w:noProof/>
        </w:rPr>
        <w:t>142A.</w:t>
      </w:r>
      <w:r>
        <w:rPr>
          <w:noProof/>
        </w:rPr>
        <w:tab/>
        <w:t>Concessional first home owners</w:t>
      </w:r>
      <w:r>
        <w:rPr>
          <w:noProof/>
        </w:rPr>
        <w:tab/>
      </w:r>
      <w:r>
        <w:rPr>
          <w:noProof/>
        </w:rPr>
        <w:fldChar w:fldCharType="begin"/>
      </w:r>
      <w:r>
        <w:rPr>
          <w:noProof/>
        </w:rPr>
        <w:instrText xml:space="preserve"> PAGEREF _Toc431811137 \h </w:instrText>
      </w:r>
      <w:r>
        <w:rPr>
          <w:noProof/>
        </w:rPr>
      </w:r>
      <w:r>
        <w:rPr>
          <w:noProof/>
        </w:rPr>
        <w:fldChar w:fldCharType="separate"/>
      </w:r>
      <w:r>
        <w:rPr>
          <w:noProof/>
        </w:rPr>
        <w:t>6</w:t>
      </w:r>
      <w:r>
        <w:rPr>
          <w:noProof/>
        </w:rPr>
        <w:fldChar w:fldCharType="end"/>
      </w:r>
    </w:p>
    <w:p>
      <w:pPr>
        <w:pStyle w:val="TOC8"/>
        <w:rPr>
          <w:rFonts w:asciiTheme="minorHAnsi" w:eastAsiaTheme="minorEastAsia" w:hAnsiTheme="minorHAnsi" w:cstheme="minorBidi"/>
          <w:szCs w:val="22"/>
        </w:rPr>
      </w:pPr>
      <w:r>
        <w:t>11.</w:t>
      </w:r>
      <w:r>
        <w:tab/>
        <w:t>Section 142 amended</w:t>
      </w:r>
      <w:r>
        <w:tab/>
      </w:r>
      <w:r>
        <w:fldChar w:fldCharType="begin"/>
      </w:r>
      <w:r>
        <w:instrText xml:space="preserve"> PAGEREF _Toc431811138 \h </w:instrText>
      </w:r>
      <w:r>
        <w:fldChar w:fldCharType="separate"/>
      </w:r>
      <w:r>
        <w:t>7</w:t>
      </w:r>
      <w:r>
        <w:fldChar w:fldCharType="end"/>
      </w:r>
    </w:p>
    <w:p>
      <w:pPr>
        <w:pStyle w:val="TOC8"/>
        <w:rPr>
          <w:rFonts w:asciiTheme="minorHAnsi" w:eastAsiaTheme="minorEastAsia" w:hAnsiTheme="minorHAnsi" w:cstheme="minorBidi"/>
          <w:szCs w:val="22"/>
        </w:rPr>
      </w:pPr>
      <w:r>
        <w:t>12.</w:t>
      </w:r>
      <w:r>
        <w:tab/>
        <w:t>Section 143 amended</w:t>
      </w:r>
      <w:r>
        <w:tab/>
      </w:r>
      <w:r>
        <w:fldChar w:fldCharType="begin"/>
      </w:r>
      <w:r>
        <w:instrText xml:space="preserve"> PAGEREF _Toc431811139 \h </w:instrText>
      </w:r>
      <w:r>
        <w:fldChar w:fldCharType="separate"/>
      </w:r>
      <w:r>
        <w:t>8</w:t>
      </w:r>
      <w:r>
        <w:fldChar w:fldCharType="end"/>
      </w:r>
    </w:p>
    <w:p>
      <w:pPr>
        <w:pStyle w:val="TOC8"/>
        <w:rPr>
          <w:rFonts w:asciiTheme="minorHAnsi" w:eastAsiaTheme="minorEastAsia" w:hAnsiTheme="minorHAnsi" w:cstheme="minorBidi"/>
          <w:szCs w:val="22"/>
        </w:rPr>
      </w:pPr>
      <w:r>
        <w:t>13.</w:t>
      </w:r>
      <w:r>
        <w:tab/>
        <w:t>Section 144 amended</w:t>
      </w:r>
      <w:r>
        <w:tab/>
      </w:r>
      <w:r>
        <w:fldChar w:fldCharType="begin"/>
      </w:r>
      <w:r>
        <w:instrText xml:space="preserve"> PAGEREF _Toc431811140 \h </w:instrText>
      </w:r>
      <w:r>
        <w:fldChar w:fldCharType="separate"/>
      </w:r>
      <w:r>
        <w:t>8</w:t>
      </w:r>
      <w:r>
        <w:fldChar w:fldCharType="end"/>
      </w:r>
    </w:p>
    <w:p>
      <w:pPr>
        <w:pStyle w:val="TOC8"/>
        <w:rPr>
          <w:rFonts w:asciiTheme="minorHAnsi" w:eastAsiaTheme="minorEastAsia" w:hAnsiTheme="minorHAnsi" w:cstheme="minorBidi"/>
          <w:szCs w:val="22"/>
        </w:rPr>
      </w:pPr>
      <w:r>
        <w:t>14.</w:t>
      </w:r>
      <w:r>
        <w:tab/>
        <w:t>Section 145 amended</w:t>
      </w:r>
      <w:r>
        <w:tab/>
      </w:r>
      <w:r>
        <w:fldChar w:fldCharType="begin"/>
      </w:r>
      <w:r>
        <w:instrText xml:space="preserve"> PAGEREF _Toc431811141 \h </w:instrText>
      </w:r>
      <w:r>
        <w:fldChar w:fldCharType="separate"/>
      </w:r>
      <w:r>
        <w:t>9</w:t>
      </w:r>
      <w:r>
        <w:fldChar w:fldCharType="end"/>
      </w:r>
    </w:p>
    <w:p>
      <w:pPr>
        <w:pStyle w:val="TOC8"/>
        <w:rPr>
          <w:rFonts w:asciiTheme="minorHAnsi" w:eastAsiaTheme="minorEastAsia" w:hAnsiTheme="minorHAnsi" w:cstheme="minorBidi"/>
          <w:szCs w:val="22"/>
        </w:rPr>
      </w:pPr>
      <w:r>
        <w:t>15.</w:t>
      </w:r>
      <w:r>
        <w:tab/>
        <w:t>Schedule 3 amended</w:t>
      </w:r>
      <w:r>
        <w:tab/>
      </w:r>
      <w:r>
        <w:fldChar w:fldCharType="begin"/>
      </w:r>
      <w:r>
        <w:instrText xml:space="preserve"> PAGEREF _Toc431811142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3 — </w:t>
      </w:r>
      <w:r>
        <w:rPr>
          <w:i/>
        </w:rPr>
        <w:t xml:space="preserve">Rates and Charges (Rebates and Deferments) Act 1992 </w:t>
      </w:r>
      <w:r>
        <w:t>amended</w:t>
      </w:r>
    </w:p>
    <w:p>
      <w:pPr>
        <w:pStyle w:val="TOC8"/>
        <w:rPr>
          <w:rFonts w:asciiTheme="minorHAnsi" w:eastAsiaTheme="minorEastAsia" w:hAnsiTheme="minorHAnsi" w:cstheme="minorBidi"/>
          <w:szCs w:val="22"/>
        </w:rPr>
      </w:pPr>
      <w:r>
        <w:t>16.</w:t>
      </w:r>
      <w:r>
        <w:tab/>
        <w:t>Act amended</w:t>
      </w:r>
      <w:r>
        <w:tab/>
      </w:r>
      <w:r>
        <w:fldChar w:fldCharType="begin"/>
      </w:r>
      <w:r>
        <w:instrText xml:space="preserve"> PAGEREF _Toc431811144 \h </w:instrText>
      </w:r>
      <w:r>
        <w:fldChar w:fldCharType="separate"/>
      </w:r>
      <w:r>
        <w:t>11</w:t>
      </w:r>
      <w:r>
        <w:fldChar w:fldCharType="end"/>
      </w:r>
    </w:p>
    <w:p>
      <w:pPr>
        <w:pStyle w:val="TOC8"/>
        <w:rPr>
          <w:rFonts w:asciiTheme="minorHAnsi" w:eastAsiaTheme="minorEastAsia" w:hAnsiTheme="minorHAnsi" w:cstheme="minorBidi"/>
          <w:szCs w:val="22"/>
        </w:rPr>
      </w:pPr>
      <w:r>
        <w:t>17.</w:t>
      </w:r>
      <w:r>
        <w:tab/>
        <w:t>Section 40 amended</w:t>
      </w:r>
      <w:r>
        <w:tab/>
      </w:r>
      <w:r>
        <w:fldChar w:fldCharType="begin"/>
      </w:r>
      <w:r>
        <w:instrText xml:space="preserve"> PAGEREF _Toc431811145 \h </w:instrText>
      </w:r>
      <w:r>
        <w:fldChar w:fldCharType="separate"/>
      </w:r>
      <w:r>
        <w:t>11</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uppressLineNumbers/>
        <w:spacing w:after="480"/>
        <w:outlineLvl w:val="0"/>
      </w:pPr>
      <w:r>
        <w:rPr>
          <w:noProof/>
        </w:rPr>
        <w:lastRenderedPageBreak/>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48000" cy="409575"/>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48000" cy="409575"/>
                    </a:xfrm>
                    <a:prstGeom prst="rect">
                      <a:avLst/>
                    </a:prstGeom>
                  </pic:spPr>
                </pic:pic>
              </a:graphicData>
            </a:graphic>
            <wp14:sizeRelH relativeFrom="margin">
              <wp14:pctWidth>0</wp14:pctWidth>
            </wp14:sizeRelH>
          </wp:anchor>
        </w:drawing>
      </w:r>
      <w:r>
        <w:t>Western Australia</w:t>
      </w:r>
    </w:p>
    <w:p>
      <w:pPr>
        <w:pStyle w:val="NameofActReg"/>
        <w:suppressLineNumbers/>
      </w:pPr>
      <w:r>
        <w:t>Revenue Laws Amendment Act 2015</w:t>
      </w:r>
    </w:p>
    <w:p>
      <w:pPr>
        <w:pStyle w:val="ABillFor"/>
        <w:pBdr>
          <w:top w:val="single" w:sz="4" w:space="6" w:color="auto"/>
          <w:bottom w:val="single" w:sz="4" w:space="6" w:color="auto"/>
        </w:pBdr>
        <w:spacing w:before="0" w:after="240"/>
        <w:ind w:left="2551" w:right="2551"/>
      </w:pPr>
      <w:bookmarkStart w:id="3" w:name="BillCited"/>
      <w:bookmarkEnd w:id="3"/>
      <w:r>
        <w:t>No. 27 of 2015</w:t>
      </w:r>
    </w:p>
    <w:p>
      <w:pPr>
        <w:pStyle w:val="LongTitle"/>
        <w:suppressLineNumbers/>
        <w:rPr>
          <w:snapToGrid w:val="0"/>
        </w:rPr>
      </w:pPr>
      <w:r>
        <w:t xml:space="preserve">An Act to </w:t>
      </w:r>
      <w:r>
        <w:rPr>
          <w:snapToGrid w:val="0"/>
        </w:rPr>
        <w:t xml:space="preserve">amend — </w:t>
      </w:r>
    </w:p>
    <w:p>
      <w:pPr>
        <w:pStyle w:val="LongTitle"/>
        <w:numPr>
          <w:ilvl w:val="0"/>
          <w:numId w:val="17"/>
        </w:numPr>
        <w:suppressLineNumbers/>
        <w:ind w:left="426" w:hanging="426"/>
        <w:rPr>
          <w:snapToGrid w:val="0"/>
        </w:rPr>
      </w:pPr>
      <w:r>
        <w:rPr>
          <w:snapToGrid w:val="0"/>
        </w:rPr>
        <w:t xml:space="preserve">the </w:t>
      </w:r>
      <w:r>
        <w:rPr>
          <w:i/>
          <w:snapToGrid w:val="0"/>
        </w:rPr>
        <w:t>Duties Act 2008</w:t>
      </w:r>
      <w:r>
        <w:rPr>
          <w:snapToGrid w:val="0"/>
        </w:rPr>
        <w:t>; and</w:t>
      </w:r>
    </w:p>
    <w:p>
      <w:pPr>
        <w:pStyle w:val="LongTitle"/>
        <w:numPr>
          <w:ilvl w:val="0"/>
          <w:numId w:val="17"/>
        </w:numPr>
        <w:suppressLineNumbers/>
        <w:ind w:left="426" w:hanging="426"/>
        <w:rPr>
          <w:snapToGrid w:val="0"/>
        </w:rPr>
      </w:pPr>
      <w:r>
        <w:rPr>
          <w:snapToGrid w:val="0"/>
        </w:rPr>
        <w:t xml:space="preserve">the </w:t>
      </w:r>
      <w:r>
        <w:rPr>
          <w:i/>
        </w:rPr>
        <w:t>First Home Owner Grant Act 2000</w:t>
      </w:r>
      <w:r>
        <w:t>; and</w:t>
      </w:r>
    </w:p>
    <w:p>
      <w:pPr>
        <w:pStyle w:val="LongTitle"/>
        <w:numPr>
          <w:ilvl w:val="0"/>
          <w:numId w:val="17"/>
        </w:numPr>
        <w:suppressLineNumbers/>
        <w:ind w:left="426" w:hanging="426"/>
        <w:rPr>
          <w:snapToGrid w:val="0"/>
        </w:rPr>
      </w:pPr>
      <w:r>
        <w:t xml:space="preserve">the </w:t>
      </w:r>
      <w:r>
        <w:rPr>
          <w:i/>
        </w:rPr>
        <w:t>Rates and Charges (Rebates and Deferments) Act 1992</w:t>
      </w:r>
      <w:r>
        <w:t>.</w:t>
      </w:r>
    </w:p>
    <w:p>
      <w:pPr>
        <w:pStyle w:val="AssentNote"/>
      </w:pPr>
      <w:r>
        <w:t>[Assented to 2 October 2015]</w:t>
      </w:r>
    </w:p>
    <w:p>
      <w:pPr>
        <w:pStyle w:val="Enactment"/>
      </w:pPr>
      <w:r>
        <w:t>The Parliament of Western Australia enacts as follows:</w:t>
      </w:r>
    </w:p>
    <w:p>
      <w:pPr>
        <w:sectPr>
          <w:headerReference w:type="even" r:id="rId22"/>
          <w:headerReference w:type="default" r:id="rId23"/>
          <w:footerReference w:type="even" r:id="rId24"/>
          <w:footerReference w:type="default" r:id="rId25"/>
          <w:headerReference w:type="first" r:id="rId26"/>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424637338"/>
      <w:bookmarkStart w:id="5" w:name="_Toc424637361"/>
      <w:bookmarkStart w:id="6" w:name="_Toc424637384"/>
      <w:bookmarkStart w:id="7" w:name="_Toc424653230"/>
      <w:bookmarkStart w:id="8" w:name="_Toc424654516"/>
      <w:bookmarkStart w:id="9" w:name="_Toc424654890"/>
      <w:bookmarkStart w:id="10" w:name="_Toc424654947"/>
      <w:bookmarkStart w:id="11" w:name="_Toc425178121"/>
      <w:bookmarkStart w:id="12" w:name="_Toc425264685"/>
      <w:bookmarkStart w:id="13" w:name="_Toc425264725"/>
      <w:bookmarkStart w:id="14" w:name="_Toc425265004"/>
      <w:bookmarkStart w:id="15" w:name="_Toc425267132"/>
      <w:bookmarkStart w:id="16" w:name="_Toc425408585"/>
      <w:bookmarkStart w:id="17" w:name="_Toc425412071"/>
      <w:bookmarkStart w:id="18" w:name="_Toc425426912"/>
      <w:bookmarkStart w:id="19" w:name="_Toc425426949"/>
      <w:bookmarkStart w:id="20" w:name="_Toc425428094"/>
      <w:bookmarkStart w:id="21" w:name="_Toc425428130"/>
      <w:bookmarkStart w:id="22" w:name="_Toc425499724"/>
      <w:bookmarkStart w:id="23" w:name="_Toc425500057"/>
      <w:bookmarkStart w:id="24" w:name="_Toc425500109"/>
      <w:bookmarkStart w:id="25" w:name="_Toc425500982"/>
      <w:bookmarkStart w:id="26" w:name="_Toc425501033"/>
      <w:bookmarkStart w:id="27" w:name="_Toc425501069"/>
      <w:bookmarkStart w:id="28" w:name="_Toc425501278"/>
      <w:bookmarkStart w:id="29" w:name="_Toc425501362"/>
      <w:bookmarkStart w:id="30" w:name="_Toc425501467"/>
      <w:bookmarkStart w:id="31" w:name="_Toc425501503"/>
      <w:bookmarkStart w:id="32" w:name="_Toc425516211"/>
      <w:bookmarkStart w:id="33" w:name="_Toc425516234"/>
      <w:bookmarkStart w:id="34" w:name="_Toc425519065"/>
      <w:bookmarkStart w:id="35" w:name="_Toc425754649"/>
      <w:bookmarkStart w:id="36" w:name="_Toc425761793"/>
      <w:bookmarkStart w:id="37" w:name="_Toc425761820"/>
      <w:bookmarkStart w:id="38" w:name="_Toc425761843"/>
      <w:bookmarkStart w:id="39" w:name="_Toc425768778"/>
      <w:bookmarkStart w:id="40" w:name="_Toc426985354"/>
      <w:bookmarkStart w:id="41" w:name="_Toc427044055"/>
      <w:bookmarkStart w:id="42" w:name="_Toc430943250"/>
      <w:bookmarkStart w:id="43" w:name="_Toc431805502"/>
      <w:bookmarkStart w:id="44" w:name="_Toc431807004"/>
      <w:bookmarkStart w:id="45" w:name="_Toc431810510"/>
      <w:bookmarkStart w:id="46" w:name="_Toc431811123"/>
      <w:r>
        <w:rPr>
          <w:rStyle w:val="CharPartNo"/>
        </w:rPr>
        <w:lastRenderedPageBreak/>
        <w:t>Part 1</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pPr>
        <w:pStyle w:val="Heading5"/>
      </w:pPr>
      <w:bookmarkStart w:id="47" w:name="_Toc431805503"/>
      <w:bookmarkStart w:id="48" w:name="_Toc431807005"/>
      <w:bookmarkStart w:id="49" w:name="_Toc431811124"/>
      <w:r>
        <w:rPr>
          <w:rStyle w:val="CharSectno"/>
        </w:rPr>
        <w:t>1</w:t>
      </w:r>
      <w:r>
        <w:t>.</w:t>
      </w:r>
      <w:r>
        <w:tab/>
        <w:t>Short title</w:t>
      </w:r>
      <w:bookmarkEnd w:id="47"/>
      <w:bookmarkEnd w:id="48"/>
      <w:bookmarkEnd w:id="49"/>
    </w:p>
    <w:p>
      <w:pPr>
        <w:pStyle w:val="Subsection"/>
      </w:pPr>
      <w:r>
        <w:tab/>
      </w:r>
      <w:r>
        <w:tab/>
        <w:t>This is the</w:t>
      </w:r>
      <w:r>
        <w:rPr>
          <w:i/>
        </w:rPr>
        <w:t xml:space="preserve"> Revenue Laws Amendment Act 2015</w:t>
      </w:r>
      <w:r>
        <w:t>.</w:t>
      </w:r>
    </w:p>
    <w:p>
      <w:pPr>
        <w:pStyle w:val="Heading5"/>
      </w:pPr>
      <w:bookmarkStart w:id="50" w:name="_Toc431805504"/>
      <w:bookmarkStart w:id="51" w:name="_Toc431807006"/>
      <w:bookmarkStart w:id="52" w:name="_Toc431811125"/>
      <w:r>
        <w:rPr>
          <w:rStyle w:val="CharSectno"/>
        </w:rPr>
        <w:t>2</w:t>
      </w:r>
      <w:r>
        <w:t>.</w:t>
      </w:r>
      <w:r>
        <w:tab/>
        <w:t>Commencement</w:t>
      </w:r>
      <w:bookmarkEnd w:id="50"/>
      <w:bookmarkEnd w:id="51"/>
      <w:bookmarkEnd w:id="52"/>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 on the day on which this Act receives the Royal Assent (</w:t>
      </w:r>
      <w:r>
        <w:rPr>
          <w:rStyle w:val="CharDefText"/>
        </w:rPr>
        <w:t>assent day</w:t>
      </w:r>
      <w:r>
        <w:t>);</w:t>
      </w:r>
    </w:p>
    <w:p>
      <w:pPr>
        <w:pStyle w:val="Indenta"/>
      </w:pPr>
      <w:r>
        <w:tab/>
        <w:t>(b)</w:t>
      </w:r>
      <w:r>
        <w:tab/>
        <w:t>the rest of the Act — on the day after assent day.</w:t>
      </w:r>
    </w:p>
    <w:p>
      <w:pPr>
        <w:pStyle w:val="Heading2"/>
      </w:pPr>
      <w:bookmarkStart w:id="53" w:name="_Toc424637341"/>
      <w:bookmarkStart w:id="54" w:name="_Toc424637364"/>
      <w:bookmarkStart w:id="55" w:name="_Toc424637387"/>
      <w:bookmarkStart w:id="56" w:name="_Toc424653233"/>
      <w:bookmarkStart w:id="57" w:name="_Toc424654519"/>
      <w:bookmarkStart w:id="58" w:name="_Toc424654893"/>
      <w:bookmarkStart w:id="59" w:name="_Toc424654950"/>
      <w:bookmarkStart w:id="60" w:name="_Toc425178124"/>
      <w:bookmarkStart w:id="61" w:name="_Toc425264688"/>
      <w:bookmarkStart w:id="62" w:name="_Toc425264728"/>
      <w:bookmarkStart w:id="63" w:name="_Toc425265007"/>
      <w:bookmarkStart w:id="64" w:name="_Toc425267135"/>
      <w:bookmarkStart w:id="65" w:name="_Toc425408588"/>
      <w:bookmarkStart w:id="66" w:name="_Toc425412074"/>
      <w:bookmarkStart w:id="67" w:name="_Toc425426915"/>
      <w:bookmarkStart w:id="68" w:name="_Toc425426952"/>
      <w:bookmarkStart w:id="69" w:name="_Toc425428097"/>
      <w:bookmarkStart w:id="70" w:name="_Toc425428133"/>
      <w:bookmarkStart w:id="71" w:name="_Toc425499727"/>
      <w:bookmarkStart w:id="72" w:name="_Toc425500060"/>
      <w:bookmarkStart w:id="73" w:name="_Toc425500112"/>
      <w:bookmarkStart w:id="74" w:name="_Toc425500985"/>
      <w:bookmarkStart w:id="75" w:name="_Toc425501036"/>
      <w:bookmarkStart w:id="76" w:name="_Toc425501072"/>
      <w:bookmarkStart w:id="77" w:name="_Toc425501281"/>
      <w:bookmarkStart w:id="78" w:name="_Toc425501365"/>
      <w:bookmarkStart w:id="79" w:name="_Toc425501470"/>
      <w:bookmarkStart w:id="80" w:name="_Toc425501506"/>
      <w:bookmarkStart w:id="81" w:name="_Toc425516214"/>
      <w:bookmarkStart w:id="82" w:name="_Toc425516237"/>
      <w:bookmarkStart w:id="83" w:name="_Toc425519068"/>
      <w:bookmarkStart w:id="84" w:name="_Toc425754652"/>
      <w:bookmarkStart w:id="85" w:name="_Toc425761796"/>
      <w:bookmarkStart w:id="86" w:name="_Toc425761823"/>
      <w:bookmarkStart w:id="87" w:name="_Toc425761846"/>
      <w:bookmarkStart w:id="88" w:name="_Toc425768781"/>
      <w:bookmarkStart w:id="89" w:name="_Toc426985357"/>
      <w:bookmarkStart w:id="90" w:name="_Toc427044058"/>
      <w:bookmarkStart w:id="91" w:name="_Toc430943253"/>
      <w:bookmarkStart w:id="92" w:name="_Toc431805505"/>
      <w:bookmarkStart w:id="93" w:name="_Toc431807007"/>
      <w:bookmarkStart w:id="94" w:name="_Toc431810513"/>
      <w:bookmarkStart w:id="95" w:name="_Toc431811126"/>
      <w:r>
        <w:rPr>
          <w:rStyle w:val="CharPartNo"/>
        </w:rPr>
        <w:lastRenderedPageBreak/>
        <w:t>Part 2</w:t>
      </w:r>
      <w:r>
        <w:t> — </w:t>
      </w:r>
      <w:r>
        <w:rPr>
          <w:rStyle w:val="CharPartText"/>
        </w:rPr>
        <w:t>Amendments about first home owner</w:t>
      </w:r>
      <w:bookmarkEnd w:id="53"/>
      <w:bookmarkEnd w:id="54"/>
      <w:bookmarkEnd w:id="55"/>
      <w:r>
        <w:rPr>
          <w:rStyle w:val="CharPartText"/>
        </w:rPr>
        <w:t>s</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pPr>
        <w:pStyle w:val="Heading3"/>
      </w:pPr>
      <w:bookmarkStart w:id="96" w:name="_Toc424637342"/>
      <w:bookmarkStart w:id="97" w:name="_Toc424637365"/>
      <w:bookmarkStart w:id="98" w:name="_Toc424637388"/>
      <w:bookmarkStart w:id="99" w:name="_Toc424653234"/>
      <w:bookmarkStart w:id="100" w:name="_Toc424654520"/>
      <w:bookmarkStart w:id="101" w:name="_Toc424654894"/>
      <w:bookmarkStart w:id="102" w:name="_Toc424654951"/>
      <w:bookmarkStart w:id="103" w:name="_Toc425178125"/>
      <w:bookmarkStart w:id="104" w:name="_Toc425264689"/>
      <w:bookmarkStart w:id="105" w:name="_Toc425264729"/>
      <w:bookmarkStart w:id="106" w:name="_Toc425265008"/>
      <w:bookmarkStart w:id="107" w:name="_Toc425267136"/>
      <w:bookmarkStart w:id="108" w:name="_Toc425408589"/>
      <w:bookmarkStart w:id="109" w:name="_Toc425412075"/>
      <w:bookmarkStart w:id="110" w:name="_Toc425426916"/>
      <w:bookmarkStart w:id="111" w:name="_Toc425426953"/>
      <w:bookmarkStart w:id="112" w:name="_Toc425428098"/>
      <w:bookmarkStart w:id="113" w:name="_Toc425428134"/>
      <w:bookmarkStart w:id="114" w:name="_Toc425499728"/>
      <w:bookmarkStart w:id="115" w:name="_Toc425500061"/>
      <w:bookmarkStart w:id="116" w:name="_Toc425500113"/>
      <w:bookmarkStart w:id="117" w:name="_Toc425500986"/>
      <w:bookmarkStart w:id="118" w:name="_Toc425501037"/>
      <w:bookmarkStart w:id="119" w:name="_Toc425501073"/>
      <w:bookmarkStart w:id="120" w:name="_Toc425501282"/>
      <w:bookmarkStart w:id="121" w:name="_Toc425501366"/>
      <w:bookmarkStart w:id="122" w:name="_Toc425501471"/>
      <w:bookmarkStart w:id="123" w:name="_Toc425501507"/>
      <w:bookmarkStart w:id="124" w:name="_Toc425516215"/>
      <w:bookmarkStart w:id="125" w:name="_Toc425516238"/>
      <w:bookmarkStart w:id="126" w:name="_Toc425519069"/>
      <w:bookmarkStart w:id="127" w:name="_Toc425754653"/>
      <w:bookmarkStart w:id="128" w:name="_Toc425761797"/>
      <w:bookmarkStart w:id="129" w:name="_Toc425761824"/>
      <w:bookmarkStart w:id="130" w:name="_Toc425761847"/>
      <w:bookmarkStart w:id="131" w:name="_Toc425768782"/>
      <w:bookmarkStart w:id="132" w:name="_Toc426985358"/>
      <w:bookmarkStart w:id="133" w:name="_Toc427044059"/>
      <w:bookmarkStart w:id="134" w:name="_Toc430943254"/>
      <w:bookmarkStart w:id="135" w:name="_Toc431805506"/>
      <w:bookmarkStart w:id="136" w:name="_Toc431807008"/>
      <w:bookmarkStart w:id="137" w:name="_Toc431810514"/>
      <w:bookmarkStart w:id="138" w:name="_Toc431811127"/>
      <w:r>
        <w:rPr>
          <w:rStyle w:val="CharDivNo"/>
        </w:rPr>
        <w:t>Division 1</w:t>
      </w:r>
      <w:r>
        <w:t> — </w:t>
      </w:r>
      <w:r>
        <w:rPr>
          <w:rStyle w:val="CharDivText"/>
          <w:i/>
        </w:rPr>
        <w:t>First Home Owner Grant Act 2000</w:t>
      </w:r>
      <w:r>
        <w:rPr>
          <w:rStyle w:val="CharDivText"/>
        </w:rPr>
        <w:t xml:space="preserve"> amended</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pPr>
        <w:pStyle w:val="Heading5"/>
        <w:rPr>
          <w:snapToGrid w:val="0"/>
        </w:rPr>
      </w:pPr>
      <w:bookmarkStart w:id="139" w:name="_Toc431805507"/>
      <w:bookmarkStart w:id="140" w:name="_Toc431807009"/>
      <w:bookmarkStart w:id="141" w:name="_Toc431811128"/>
      <w:r>
        <w:rPr>
          <w:rStyle w:val="CharSectno"/>
        </w:rPr>
        <w:t>3</w:t>
      </w:r>
      <w:r>
        <w:rPr>
          <w:snapToGrid w:val="0"/>
        </w:rPr>
        <w:t>.</w:t>
      </w:r>
      <w:r>
        <w:rPr>
          <w:snapToGrid w:val="0"/>
        </w:rPr>
        <w:tab/>
        <w:t>Act amended</w:t>
      </w:r>
      <w:bookmarkEnd w:id="139"/>
      <w:bookmarkEnd w:id="140"/>
      <w:bookmarkEnd w:id="141"/>
    </w:p>
    <w:p>
      <w:pPr>
        <w:pStyle w:val="Subsection"/>
      </w:pPr>
      <w:r>
        <w:tab/>
      </w:r>
      <w:r>
        <w:tab/>
        <w:t xml:space="preserve">This Division amends the </w:t>
      </w:r>
      <w:r>
        <w:rPr>
          <w:i/>
        </w:rPr>
        <w:t>First Home Owner Grant Act 2000</w:t>
      </w:r>
      <w:r>
        <w:t>.</w:t>
      </w:r>
    </w:p>
    <w:p>
      <w:pPr>
        <w:pStyle w:val="Heading5"/>
      </w:pPr>
      <w:bookmarkStart w:id="142" w:name="_Toc431805508"/>
      <w:bookmarkStart w:id="143" w:name="_Toc431807010"/>
      <w:bookmarkStart w:id="144" w:name="_Toc431811129"/>
      <w:r>
        <w:rPr>
          <w:rStyle w:val="CharSectno"/>
        </w:rPr>
        <w:t>4</w:t>
      </w:r>
      <w:r>
        <w:t>.</w:t>
      </w:r>
      <w:r>
        <w:tab/>
        <w:t>Section 3 amended</w:t>
      </w:r>
      <w:bookmarkEnd w:id="142"/>
      <w:bookmarkEnd w:id="143"/>
      <w:bookmarkEnd w:id="144"/>
    </w:p>
    <w:p>
      <w:pPr>
        <w:pStyle w:val="Subsection"/>
      </w:pPr>
      <w:r>
        <w:tab/>
      </w:r>
      <w:r>
        <w:tab/>
        <w:t xml:space="preserve">In section 3(1) in the definition of </w:t>
      </w:r>
      <w:r>
        <w:rPr>
          <w:b/>
          <w:i/>
        </w:rPr>
        <w:t>eligible transaction</w:t>
      </w:r>
      <w:r>
        <w:t xml:space="preserve"> delete “section 14(1);” and insert:</w:t>
      </w:r>
    </w:p>
    <w:p>
      <w:pPr>
        <w:pStyle w:val="BlankOpen"/>
      </w:pPr>
    </w:p>
    <w:p>
      <w:pPr>
        <w:pStyle w:val="Subsection"/>
      </w:pPr>
      <w:r>
        <w:tab/>
      </w:r>
      <w:r>
        <w:tab/>
        <w:t>section 14;</w:t>
      </w:r>
    </w:p>
    <w:p>
      <w:pPr>
        <w:pStyle w:val="BlankClose"/>
      </w:pPr>
    </w:p>
    <w:p>
      <w:pPr>
        <w:pStyle w:val="Heading5"/>
      </w:pPr>
      <w:bookmarkStart w:id="145" w:name="_Toc431805509"/>
      <w:bookmarkStart w:id="146" w:name="_Toc431807011"/>
      <w:bookmarkStart w:id="147" w:name="_Toc431811130"/>
      <w:r>
        <w:rPr>
          <w:rStyle w:val="CharSectno"/>
        </w:rPr>
        <w:t>5</w:t>
      </w:r>
      <w:r>
        <w:t>.</w:t>
      </w:r>
      <w:r>
        <w:tab/>
        <w:t>Section 14 amended</w:t>
      </w:r>
      <w:bookmarkEnd w:id="145"/>
      <w:bookmarkEnd w:id="146"/>
      <w:bookmarkEnd w:id="147"/>
    </w:p>
    <w:p>
      <w:pPr>
        <w:pStyle w:val="Subsection"/>
      </w:pPr>
      <w:r>
        <w:tab/>
      </w:r>
      <w:r>
        <w:tab/>
        <w:t>After section 14(4) insert:</w:t>
      </w:r>
    </w:p>
    <w:p>
      <w:pPr>
        <w:pStyle w:val="BlankOpen"/>
      </w:pPr>
    </w:p>
    <w:p>
      <w:pPr>
        <w:pStyle w:val="zSubsection"/>
      </w:pPr>
      <w:r>
        <w:tab/>
        <w:t>(5A)</w:t>
      </w:r>
      <w:r>
        <w:tab/>
        <w:t xml:space="preserve">A contract is not an eligible transaction if — </w:t>
      </w:r>
    </w:p>
    <w:p>
      <w:pPr>
        <w:pStyle w:val="zIndenta"/>
      </w:pPr>
      <w:r>
        <w:tab/>
        <w:t>(a)</w:t>
      </w:r>
      <w:r>
        <w:tab/>
        <w:t>it is for the purchase of an established home; and</w:t>
      </w:r>
    </w:p>
    <w:p>
      <w:pPr>
        <w:pStyle w:val="zIndenta"/>
        <w:keepNext/>
        <w:keepLines/>
      </w:pPr>
      <w:r>
        <w:tab/>
        <w:t>(b)</w:t>
      </w:r>
      <w:r>
        <w:tab/>
        <w:t xml:space="preserve">it has a commencement date on or after the day on which the </w:t>
      </w:r>
      <w:r>
        <w:rPr>
          <w:i/>
        </w:rPr>
        <w:t>Revenue Laws Amendment Act 2015</w:t>
      </w:r>
      <w:r>
        <w:t xml:space="preserve"> Part 2 Division 1 comes into operation.</w:t>
      </w:r>
    </w:p>
    <w:p>
      <w:pPr>
        <w:pStyle w:val="BlankClose"/>
        <w:keepNext/>
      </w:pPr>
    </w:p>
    <w:p>
      <w:pPr>
        <w:pStyle w:val="Heading5"/>
      </w:pPr>
      <w:bookmarkStart w:id="148" w:name="_Toc431805510"/>
      <w:bookmarkStart w:id="149" w:name="_Toc431807012"/>
      <w:bookmarkStart w:id="150" w:name="_Toc431811131"/>
      <w:r>
        <w:rPr>
          <w:rStyle w:val="CharSectno"/>
        </w:rPr>
        <w:t>6</w:t>
      </w:r>
      <w:r>
        <w:t>.</w:t>
      </w:r>
      <w:r>
        <w:tab/>
        <w:t>Section 14AA amended</w:t>
      </w:r>
      <w:bookmarkEnd w:id="148"/>
      <w:bookmarkEnd w:id="149"/>
      <w:bookmarkEnd w:id="150"/>
    </w:p>
    <w:p>
      <w:pPr>
        <w:pStyle w:val="Subsection"/>
      </w:pPr>
      <w:r>
        <w:tab/>
      </w:r>
      <w:r>
        <w:tab/>
        <w:t>In section 14AA(2)(a)(ii) delete “if the” and insert:</w:t>
      </w:r>
    </w:p>
    <w:p>
      <w:pPr>
        <w:pStyle w:val="BlankOpen"/>
      </w:pPr>
    </w:p>
    <w:p>
      <w:pPr>
        <w:pStyle w:val="Subsection"/>
      </w:pPr>
      <w:r>
        <w:tab/>
      </w:r>
      <w:r>
        <w:tab/>
        <w:t>unless the interest in the land on which the home is built is a relevant interest mentioned in section 6(1)(e), if the</w:t>
      </w:r>
    </w:p>
    <w:p>
      <w:pPr>
        <w:pStyle w:val="BlankClose"/>
      </w:pPr>
    </w:p>
    <w:p>
      <w:pPr>
        <w:pStyle w:val="Heading5"/>
      </w:pPr>
      <w:bookmarkStart w:id="151" w:name="_Toc431805511"/>
      <w:bookmarkStart w:id="152" w:name="_Toc431807013"/>
      <w:bookmarkStart w:id="153" w:name="_Toc431811132"/>
      <w:r>
        <w:rPr>
          <w:rStyle w:val="CharSectno"/>
        </w:rPr>
        <w:lastRenderedPageBreak/>
        <w:t>7</w:t>
      </w:r>
      <w:r>
        <w:t>.</w:t>
      </w:r>
      <w:r>
        <w:tab/>
        <w:t>Section 19 amended</w:t>
      </w:r>
      <w:bookmarkEnd w:id="151"/>
      <w:bookmarkEnd w:id="152"/>
      <w:bookmarkEnd w:id="153"/>
    </w:p>
    <w:p>
      <w:pPr>
        <w:pStyle w:val="Subsection"/>
      </w:pPr>
      <w:r>
        <w:tab/>
        <w:t>(1)</w:t>
      </w:r>
      <w:r>
        <w:tab/>
        <w:t>In section 19(1) insert in alphabetical order:</w:t>
      </w:r>
    </w:p>
    <w:p>
      <w:pPr>
        <w:pStyle w:val="BlankOpen"/>
      </w:pPr>
    </w:p>
    <w:p>
      <w:pPr>
        <w:pStyle w:val="zDefstart"/>
      </w:pPr>
      <w:r>
        <w:tab/>
      </w:r>
      <w:r>
        <w:rPr>
          <w:rStyle w:val="CharDefText"/>
        </w:rPr>
        <w:t>second amendment day</w:t>
      </w:r>
      <w:r>
        <w:t xml:space="preserve"> means the day on which the </w:t>
      </w:r>
      <w:r>
        <w:rPr>
          <w:i/>
        </w:rPr>
        <w:t>Revenue Laws Amendment Act 2015</w:t>
      </w:r>
      <w:r>
        <w:t xml:space="preserve"> Part 2 Division 1 comes into operation.</w:t>
      </w:r>
    </w:p>
    <w:p>
      <w:pPr>
        <w:pStyle w:val="BlankClose"/>
      </w:pPr>
    </w:p>
    <w:p>
      <w:pPr>
        <w:pStyle w:val="Subsection"/>
      </w:pPr>
      <w:r>
        <w:tab/>
        <w:t>(2)</w:t>
      </w:r>
      <w:r>
        <w:tab/>
        <w:t xml:space="preserve">In section 19(1) in the definition of </w:t>
      </w:r>
      <w:bookmarkStart w:id="154" w:name="RuleErr_1"/>
      <w:r>
        <w:rPr>
          <w:b/>
          <w:i/>
        </w:rPr>
        <w:t>amendment day</w:t>
      </w:r>
      <w:bookmarkEnd w:id="154"/>
      <w:r>
        <w:t xml:space="preserve"> delete “operation.” and insert:</w:t>
      </w:r>
    </w:p>
    <w:p>
      <w:pPr>
        <w:pStyle w:val="BlankOpen"/>
      </w:pPr>
    </w:p>
    <w:p>
      <w:pPr>
        <w:pStyle w:val="Subsection"/>
      </w:pPr>
      <w:r>
        <w:tab/>
      </w:r>
      <w:r>
        <w:tab/>
        <w:t>operation;</w:t>
      </w:r>
    </w:p>
    <w:p>
      <w:pPr>
        <w:pStyle w:val="BlankClose"/>
      </w:pPr>
    </w:p>
    <w:p>
      <w:pPr>
        <w:pStyle w:val="Subsection"/>
      </w:pPr>
      <w:r>
        <w:tab/>
        <w:t>(3)</w:t>
      </w:r>
      <w:r>
        <w:tab/>
        <w:t>In section 19(2B) delete “day,” and insert:</w:t>
      </w:r>
    </w:p>
    <w:p>
      <w:pPr>
        <w:pStyle w:val="BlankOpen"/>
      </w:pPr>
    </w:p>
    <w:p>
      <w:pPr>
        <w:pStyle w:val="Subsection"/>
      </w:pPr>
      <w:r>
        <w:tab/>
      </w:r>
      <w:r>
        <w:tab/>
        <w:t>day but before second amendment day,</w:t>
      </w:r>
    </w:p>
    <w:p>
      <w:pPr>
        <w:pStyle w:val="BlankClose"/>
      </w:pPr>
    </w:p>
    <w:p>
      <w:pPr>
        <w:pStyle w:val="Subsection"/>
      </w:pPr>
      <w:r>
        <w:tab/>
        <w:t>(4)</w:t>
      </w:r>
      <w:r>
        <w:tab/>
        <w:t xml:space="preserve">After section 19(2B) insert: </w:t>
      </w:r>
    </w:p>
    <w:p>
      <w:pPr>
        <w:pStyle w:val="BlankOpen"/>
      </w:pPr>
    </w:p>
    <w:p>
      <w:pPr>
        <w:pStyle w:val="zSubsection"/>
      </w:pPr>
      <w:r>
        <w:tab/>
        <w:t>(2CA)</w:t>
      </w:r>
      <w:r>
        <w:tab/>
        <w:t xml:space="preserve">If the commencement date of an eligible transaction is on or after second amendment day, the amount of a first home owner grant is the lesser of the following — </w:t>
      </w:r>
    </w:p>
    <w:p>
      <w:pPr>
        <w:pStyle w:val="zIndenta"/>
      </w:pPr>
      <w:r>
        <w:tab/>
        <w:t>(a)</w:t>
      </w:r>
      <w:r>
        <w:tab/>
        <w:t>$10 000;</w:t>
      </w:r>
    </w:p>
    <w:p>
      <w:pPr>
        <w:pStyle w:val="zIndenta"/>
      </w:pPr>
      <w:r>
        <w:tab/>
        <w:t>(b)</w:t>
      </w:r>
      <w:r>
        <w:tab/>
        <w:t>the consideration for the transaction.</w:t>
      </w:r>
    </w:p>
    <w:p>
      <w:pPr>
        <w:pStyle w:val="BlankClose"/>
      </w:pPr>
    </w:p>
    <w:p>
      <w:pPr>
        <w:pStyle w:val="Subsection"/>
      </w:pPr>
      <w:r>
        <w:tab/>
        <w:t>(5)</w:t>
      </w:r>
      <w:r>
        <w:tab/>
        <w:t>In section 19(2C) delete “subsection (2B),” and insert:</w:t>
      </w:r>
    </w:p>
    <w:p>
      <w:pPr>
        <w:pStyle w:val="BlankOpen"/>
      </w:pPr>
    </w:p>
    <w:p>
      <w:pPr>
        <w:pStyle w:val="Subsection"/>
      </w:pPr>
      <w:r>
        <w:tab/>
      </w:r>
      <w:r>
        <w:tab/>
        <w:t>subsections (2B) and (2CA),</w:t>
      </w:r>
    </w:p>
    <w:p>
      <w:pPr>
        <w:pStyle w:val="BlankClose"/>
      </w:pPr>
    </w:p>
    <w:p>
      <w:pPr>
        <w:pStyle w:val="Subsection"/>
        <w:keepNext/>
      </w:pPr>
      <w:r>
        <w:lastRenderedPageBreak/>
        <w:tab/>
        <w:t>(6)</w:t>
      </w:r>
      <w:r>
        <w:tab/>
        <w:t>In section 19(2) delete “subsections (2A), (2B) and (2C),” and insert:</w:t>
      </w:r>
    </w:p>
    <w:p>
      <w:pPr>
        <w:pStyle w:val="BlankOpen"/>
      </w:pPr>
    </w:p>
    <w:p>
      <w:pPr>
        <w:pStyle w:val="Subsection"/>
      </w:pPr>
      <w:r>
        <w:tab/>
      </w:r>
      <w:r>
        <w:tab/>
        <w:t>anything else in this section,</w:t>
      </w:r>
    </w:p>
    <w:p>
      <w:pPr>
        <w:pStyle w:val="BlankClose"/>
      </w:pPr>
    </w:p>
    <w:p>
      <w:pPr>
        <w:pStyle w:val="Heading3"/>
      </w:pPr>
      <w:bookmarkStart w:id="155" w:name="_Toc424637347"/>
      <w:bookmarkStart w:id="156" w:name="_Toc424637370"/>
      <w:bookmarkStart w:id="157" w:name="_Toc424637393"/>
      <w:bookmarkStart w:id="158" w:name="_Toc424653239"/>
      <w:bookmarkStart w:id="159" w:name="_Toc424654525"/>
      <w:bookmarkStart w:id="160" w:name="_Toc424654899"/>
      <w:bookmarkStart w:id="161" w:name="_Toc424654956"/>
      <w:bookmarkStart w:id="162" w:name="_Toc425178130"/>
      <w:bookmarkStart w:id="163" w:name="_Toc425264694"/>
      <w:bookmarkStart w:id="164" w:name="_Toc425264734"/>
      <w:bookmarkStart w:id="165" w:name="_Toc425265013"/>
      <w:bookmarkStart w:id="166" w:name="_Toc425267141"/>
      <w:bookmarkStart w:id="167" w:name="_Toc425408594"/>
      <w:bookmarkStart w:id="168" w:name="_Toc425412080"/>
      <w:bookmarkStart w:id="169" w:name="_Toc425426921"/>
      <w:bookmarkStart w:id="170" w:name="_Toc425426958"/>
      <w:bookmarkStart w:id="171" w:name="_Toc425428103"/>
      <w:bookmarkStart w:id="172" w:name="_Toc425428139"/>
      <w:bookmarkStart w:id="173" w:name="_Toc425499733"/>
      <w:bookmarkStart w:id="174" w:name="_Toc425500066"/>
      <w:bookmarkStart w:id="175" w:name="_Toc425500118"/>
      <w:bookmarkStart w:id="176" w:name="_Toc425500991"/>
      <w:bookmarkStart w:id="177" w:name="_Toc425501042"/>
      <w:bookmarkStart w:id="178" w:name="_Toc425501078"/>
      <w:bookmarkStart w:id="179" w:name="_Toc425501287"/>
      <w:bookmarkStart w:id="180" w:name="_Toc425501371"/>
      <w:bookmarkStart w:id="181" w:name="_Toc425501476"/>
      <w:bookmarkStart w:id="182" w:name="_Toc425501512"/>
      <w:bookmarkStart w:id="183" w:name="_Toc425516221"/>
      <w:bookmarkStart w:id="184" w:name="_Toc425516244"/>
      <w:bookmarkStart w:id="185" w:name="_Toc425519075"/>
      <w:bookmarkStart w:id="186" w:name="_Toc425754659"/>
      <w:bookmarkStart w:id="187" w:name="_Toc425761803"/>
      <w:bookmarkStart w:id="188" w:name="_Toc425761830"/>
      <w:bookmarkStart w:id="189" w:name="_Toc425761853"/>
      <w:bookmarkStart w:id="190" w:name="_Toc425768788"/>
      <w:bookmarkStart w:id="191" w:name="_Toc426985364"/>
      <w:bookmarkStart w:id="192" w:name="_Toc427044065"/>
      <w:bookmarkStart w:id="193" w:name="_Toc430943260"/>
      <w:bookmarkStart w:id="194" w:name="_Toc431805512"/>
      <w:bookmarkStart w:id="195" w:name="_Toc431807014"/>
      <w:bookmarkStart w:id="196" w:name="_Toc431810520"/>
      <w:bookmarkStart w:id="197" w:name="_Toc431811133"/>
      <w:r>
        <w:rPr>
          <w:rStyle w:val="CharDivNo"/>
        </w:rPr>
        <w:t>Division 2</w:t>
      </w:r>
      <w:r>
        <w:t> — </w:t>
      </w:r>
      <w:r>
        <w:rPr>
          <w:rStyle w:val="CharDivText"/>
          <w:i/>
        </w:rPr>
        <w:t>Duties Act 2008</w:t>
      </w:r>
      <w:r>
        <w:rPr>
          <w:rStyle w:val="CharDivText"/>
        </w:rPr>
        <w:t xml:space="preserve"> amended</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pPr>
        <w:pStyle w:val="Heading5"/>
      </w:pPr>
      <w:bookmarkStart w:id="198" w:name="_Toc431805513"/>
      <w:bookmarkStart w:id="199" w:name="_Toc431807015"/>
      <w:bookmarkStart w:id="200" w:name="_Toc431811134"/>
      <w:r>
        <w:rPr>
          <w:rStyle w:val="CharSectno"/>
        </w:rPr>
        <w:t>8</w:t>
      </w:r>
      <w:r>
        <w:t>.</w:t>
      </w:r>
      <w:r>
        <w:tab/>
        <w:t>Act amended</w:t>
      </w:r>
      <w:bookmarkEnd w:id="198"/>
      <w:bookmarkEnd w:id="199"/>
      <w:bookmarkEnd w:id="200"/>
    </w:p>
    <w:p>
      <w:pPr>
        <w:pStyle w:val="Subsection"/>
      </w:pPr>
      <w:r>
        <w:tab/>
      </w:r>
      <w:r>
        <w:tab/>
        <w:t xml:space="preserve">This Division amends the </w:t>
      </w:r>
      <w:r>
        <w:rPr>
          <w:i/>
        </w:rPr>
        <w:t>Duties Act 2008</w:t>
      </w:r>
      <w:r>
        <w:t>.</w:t>
      </w:r>
    </w:p>
    <w:p>
      <w:pPr>
        <w:pStyle w:val="Heading5"/>
      </w:pPr>
      <w:bookmarkStart w:id="201" w:name="_Toc431805514"/>
      <w:bookmarkStart w:id="202" w:name="_Toc431807016"/>
      <w:bookmarkStart w:id="203" w:name="_Toc431811135"/>
      <w:r>
        <w:rPr>
          <w:rStyle w:val="CharSectno"/>
        </w:rPr>
        <w:t>9</w:t>
      </w:r>
      <w:r>
        <w:t>.</w:t>
      </w:r>
      <w:r>
        <w:tab/>
        <w:t>Section 141 amended</w:t>
      </w:r>
      <w:bookmarkEnd w:id="201"/>
      <w:bookmarkEnd w:id="202"/>
      <w:bookmarkEnd w:id="203"/>
    </w:p>
    <w:p>
      <w:pPr>
        <w:pStyle w:val="Subsection"/>
      </w:pPr>
      <w:r>
        <w:tab/>
        <w:t>(1)</w:t>
      </w:r>
      <w:r>
        <w:tab/>
        <w:t xml:space="preserve">In section 141(1) delete the definition of </w:t>
      </w:r>
      <w:r>
        <w:rPr>
          <w:b/>
          <w:i/>
        </w:rPr>
        <w:t>FHOG concessional transaction.</w:t>
      </w:r>
    </w:p>
    <w:p>
      <w:pPr>
        <w:pStyle w:val="Subsection"/>
      </w:pPr>
      <w:r>
        <w:tab/>
        <w:t>(2)</w:t>
      </w:r>
      <w:r>
        <w:tab/>
        <w:t>In section 141(1) insert in alphabetical order:</w:t>
      </w:r>
    </w:p>
    <w:p>
      <w:pPr>
        <w:pStyle w:val="BlankOpen"/>
      </w:pPr>
    </w:p>
    <w:p>
      <w:pPr>
        <w:pStyle w:val="zDefstart"/>
      </w:pPr>
      <w:r>
        <w:tab/>
      </w:r>
      <w:r>
        <w:rPr>
          <w:rStyle w:val="CharDefText"/>
        </w:rPr>
        <w:t>concessional first home owner</w:t>
      </w:r>
      <w:r>
        <w:t xml:space="preserve"> has the meaning given in section 142A;</w:t>
      </w:r>
    </w:p>
    <w:p>
      <w:pPr>
        <w:pStyle w:val="zDefstart"/>
      </w:pPr>
      <w:r>
        <w:tab/>
      </w:r>
      <w:r>
        <w:rPr>
          <w:rStyle w:val="CharDefText"/>
        </w:rPr>
        <w:t>deposit</w:t>
      </w:r>
      <w:r>
        <w:t>, in relation to a terms contract, includes any part of the purchase price which the contract specifies as being a deposit and provides is to be paid, whether in one or more payments, within 28 days of the execution of the contract;</w:t>
      </w:r>
    </w:p>
    <w:p>
      <w:pPr>
        <w:pStyle w:val="zDefstart"/>
      </w:pPr>
      <w:r>
        <w:tab/>
      </w:r>
      <w:r>
        <w:rPr>
          <w:rStyle w:val="CharDefText"/>
        </w:rPr>
        <w:t>first home owner concessional rate</w:t>
      </w:r>
      <w:r>
        <w:t xml:space="preserve"> of duty means the concessional rate of duty applicable under section 143;</w:t>
      </w:r>
    </w:p>
    <w:p>
      <w:pPr>
        <w:pStyle w:val="zDefstart"/>
      </w:pPr>
      <w:r>
        <w:tab/>
      </w:r>
      <w:r>
        <w:rPr>
          <w:rStyle w:val="CharDefText"/>
        </w:rPr>
        <w:t>first home owner concessional transaction</w:t>
      </w:r>
      <w:r>
        <w:t xml:space="preserve"> has the meaning given in section 142(1);</w:t>
      </w:r>
    </w:p>
    <w:p>
      <w:pPr>
        <w:pStyle w:val="zDefstart"/>
      </w:pPr>
      <w:r>
        <w:tab/>
      </w:r>
      <w:r>
        <w:rPr>
          <w:rStyle w:val="CharDefText"/>
        </w:rPr>
        <w:t>terms contract</w:t>
      </w:r>
      <w:r>
        <w:t xml:space="preserve"> means a contract for the sale and purchase of land under which the purchaser is obliged to make 2 or more payments to the vendor (over and above any deposit) before the purchaser is entitled to a conveyance or transfer of the land;</w:t>
      </w:r>
    </w:p>
    <w:p>
      <w:pPr>
        <w:pStyle w:val="BlankClose"/>
      </w:pPr>
    </w:p>
    <w:p>
      <w:pPr>
        <w:pStyle w:val="Subsection"/>
      </w:pPr>
      <w:r>
        <w:lastRenderedPageBreak/>
        <w:tab/>
        <w:t>(3)</w:t>
      </w:r>
      <w:r>
        <w:tab/>
        <w:t xml:space="preserve">In section 141(1) in the definitions of </w:t>
      </w:r>
      <w:r>
        <w:rPr>
          <w:b/>
          <w:i/>
        </w:rPr>
        <w:t>first FHOG concessional transaction</w:t>
      </w:r>
      <w:r>
        <w:t xml:space="preserve"> and </w:t>
      </w:r>
      <w:r>
        <w:rPr>
          <w:b/>
          <w:i/>
        </w:rPr>
        <w:t>further FHOG concessional transaction</w:t>
      </w:r>
      <w:r>
        <w:t xml:space="preserve"> delete “</w:t>
      </w:r>
      <w:r>
        <w:rPr>
          <w:b/>
          <w:i/>
        </w:rPr>
        <w:t>FHOG</w:t>
      </w:r>
      <w:r>
        <w:t>”.</w:t>
      </w:r>
    </w:p>
    <w:p>
      <w:pPr>
        <w:pStyle w:val="Heading5"/>
      </w:pPr>
      <w:bookmarkStart w:id="204" w:name="_Toc431805515"/>
      <w:bookmarkStart w:id="205" w:name="_Toc431807017"/>
      <w:bookmarkStart w:id="206" w:name="_Toc431811136"/>
      <w:r>
        <w:rPr>
          <w:rStyle w:val="CharSectno"/>
        </w:rPr>
        <w:t>10</w:t>
      </w:r>
      <w:r>
        <w:t>.</w:t>
      </w:r>
      <w:r>
        <w:tab/>
        <w:t>Section 142A inserted</w:t>
      </w:r>
      <w:bookmarkEnd w:id="204"/>
      <w:bookmarkEnd w:id="205"/>
      <w:bookmarkEnd w:id="206"/>
    </w:p>
    <w:p>
      <w:pPr>
        <w:pStyle w:val="Subsection"/>
      </w:pPr>
      <w:r>
        <w:tab/>
      </w:r>
      <w:r>
        <w:tab/>
        <w:t>After section 141 insert:</w:t>
      </w:r>
    </w:p>
    <w:p>
      <w:pPr>
        <w:pStyle w:val="BlankOpen"/>
      </w:pPr>
    </w:p>
    <w:p>
      <w:pPr>
        <w:pStyle w:val="zHeading5"/>
      </w:pPr>
      <w:bookmarkStart w:id="207" w:name="_Toc431805516"/>
      <w:bookmarkStart w:id="208" w:name="_Toc431807018"/>
      <w:bookmarkStart w:id="209" w:name="_Toc431811137"/>
      <w:r>
        <w:t>142A.</w:t>
      </w:r>
      <w:r>
        <w:tab/>
        <w:t>Concessional first home owners</w:t>
      </w:r>
      <w:bookmarkEnd w:id="207"/>
      <w:bookmarkEnd w:id="208"/>
      <w:bookmarkEnd w:id="209"/>
    </w:p>
    <w:p>
      <w:pPr>
        <w:pStyle w:val="zSubsection"/>
      </w:pPr>
      <w:r>
        <w:tab/>
        <w:t>(1)</w:t>
      </w:r>
      <w:r>
        <w:tab/>
        <w:t xml:space="preserve">A reference in this Division to a concessional first home owner, in relation to the transfer of, or an agreement for the transfer of, dutiable property means — </w:t>
      </w:r>
    </w:p>
    <w:p>
      <w:pPr>
        <w:pStyle w:val="zIndenta"/>
      </w:pPr>
      <w:r>
        <w:tab/>
        <w:t>(a)</w:t>
      </w:r>
      <w:r>
        <w:tab/>
        <w:t>a transferee who is paid a first home owner grant in relation to the property or to whom a first home owner grant is or will be payable in relation to the property; or</w:t>
      </w:r>
    </w:p>
    <w:p>
      <w:pPr>
        <w:pStyle w:val="zIndenta"/>
      </w:pPr>
      <w:r>
        <w:tab/>
        <w:t>(b)</w:t>
      </w:r>
      <w:r>
        <w:tab/>
        <w:t>a transferee to whom a first home owner grant would be, or would have been, payable in relation to the property had the requirements of either, or both, of the paragraphs of subsection (2) applied.</w:t>
      </w:r>
    </w:p>
    <w:p>
      <w:pPr>
        <w:pStyle w:val="zSubsection"/>
      </w:pPr>
      <w:r>
        <w:tab/>
        <w:t>(2)</w:t>
      </w:r>
      <w:r>
        <w:tab/>
        <w:t xml:space="preserve">The requirements are — </w:t>
      </w:r>
    </w:p>
    <w:p>
      <w:pPr>
        <w:pStyle w:val="zIndenta"/>
      </w:pPr>
      <w:r>
        <w:tab/>
        <w:t>(a)</w:t>
      </w:r>
      <w:r>
        <w:tab/>
        <w:t>consideration had been given for the transfer of the property;</w:t>
      </w:r>
    </w:p>
    <w:p>
      <w:pPr>
        <w:pStyle w:val="zIndenta"/>
      </w:pPr>
      <w:r>
        <w:tab/>
        <w:t>(b)</w:t>
      </w:r>
      <w:r>
        <w:tab/>
        <w:t>if the transaction is a contract for the purchase of an established home, the transaction would be, or would have been, an eligible transaction but for the FHOG Act section 14(5A).</w:t>
      </w:r>
    </w:p>
    <w:p>
      <w:pPr>
        <w:pStyle w:val="zSubsection"/>
      </w:pPr>
      <w:r>
        <w:tab/>
        <w:t>(3)</w:t>
      </w:r>
      <w:r>
        <w:tab/>
        <w:t xml:space="preserve">If a transaction described in subsection (2)(b) is a terms contract then, for the purposes of this section — </w:t>
      </w:r>
    </w:p>
    <w:p>
      <w:pPr>
        <w:pStyle w:val="zIndenta"/>
      </w:pPr>
      <w:r>
        <w:tab/>
        <w:t>(a)</w:t>
      </w:r>
      <w:r>
        <w:tab/>
        <w:t xml:space="preserve">the interest in the property of the transferee as purchaser under the contract is to be taken to be </w:t>
      </w:r>
      <w:r>
        <w:lastRenderedPageBreak/>
        <w:t>a relevant interest, unless the interest does not conform with the FHOG Act section 6(2); and</w:t>
      </w:r>
    </w:p>
    <w:p>
      <w:pPr>
        <w:pStyle w:val="zIndenta"/>
      </w:pPr>
      <w:r>
        <w:tab/>
        <w:t>(b)</w:t>
      </w:r>
      <w:r>
        <w:tab/>
        <w:t>the transaction is to be taken to be completed for the purposes of the FHOG Act, despite section 14AA(2)(a)(ii) of that Act, when the purchaser becomes entitled to possession of the home under the contract.</w:t>
      </w:r>
    </w:p>
    <w:p>
      <w:pPr>
        <w:pStyle w:val="BlankClose"/>
      </w:pPr>
    </w:p>
    <w:p>
      <w:pPr>
        <w:pStyle w:val="Heading5"/>
      </w:pPr>
      <w:bookmarkStart w:id="210" w:name="_Toc431805517"/>
      <w:bookmarkStart w:id="211" w:name="_Toc431807019"/>
      <w:bookmarkStart w:id="212" w:name="_Toc431811138"/>
      <w:r>
        <w:rPr>
          <w:rStyle w:val="CharSectno"/>
        </w:rPr>
        <w:t>11</w:t>
      </w:r>
      <w:r>
        <w:t>.</w:t>
      </w:r>
      <w:r>
        <w:tab/>
        <w:t>Section 142 amended</w:t>
      </w:r>
      <w:bookmarkEnd w:id="210"/>
      <w:bookmarkEnd w:id="211"/>
      <w:bookmarkEnd w:id="212"/>
    </w:p>
    <w:p>
      <w:pPr>
        <w:pStyle w:val="Subsection"/>
      </w:pPr>
      <w:r>
        <w:tab/>
        <w:t>(1)</w:t>
      </w:r>
      <w:r>
        <w:tab/>
        <w:t>In section 142(1) delete “FHOG” and insert:</w:t>
      </w:r>
    </w:p>
    <w:p>
      <w:pPr>
        <w:pStyle w:val="BlankOpen"/>
      </w:pPr>
    </w:p>
    <w:p>
      <w:pPr>
        <w:pStyle w:val="Subsection"/>
      </w:pPr>
      <w:r>
        <w:tab/>
      </w:r>
      <w:r>
        <w:tab/>
        <w:t>first home owner</w:t>
      </w:r>
    </w:p>
    <w:p>
      <w:pPr>
        <w:pStyle w:val="BlankClose"/>
      </w:pPr>
    </w:p>
    <w:p>
      <w:pPr>
        <w:pStyle w:val="Subsection"/>
      </w:pPr>
      <w:r>
        <w:tab/>
        <w:t>(2)</w:t>
      </w:r>
      <w:r>
        <w:tab/>
        <w:t>Delete section 142(1)(a) and insert:</w:t>
      </w:r>
    </w:p>
    <w:p>
      <w:pPr>
        <w:pStyle w:val="BlankOpen"/>
      </w:pPr>
    </w:p>
    <w:p>
      <w:pPr>
        <w:pStyle w:val="zIndenta"/>
      </w:pPr>
      <w:r>
        <w:tab/>
        <w:t>(a)</w:t>
      </w:r>
      <w:r>
        <w:tab/>
        <w:t>the transferee, or if there are more than one, each transferee is a concessional first home owner; and</w:t>
      </w:r>
    </w:p>
    <w:p>
      <w:pPr>
        <w:pStyle w:val="BlankClose"/>
      </w:pPr>
    </w:p>
    <w:p>
      <w:pPr>
        <w:pStyle w:val="Subsection"/>
      </w:pPr>
      <w:r>
        <w:tab/>
        <w:t>(3)</w:t>
      </w:r>
      <w:r>
        <w:tab/>
        <w:t>In section 142(1)(b) delete “eligible transaction to which the first home owner grant relates,” and insert:</w:t>
      </w:r>
    </w:p>
    <w:p>
      <w:pPr>
        <w:pStyle w:val="BlankOpen"/>
      </w:pPr>
    </w:p>
    <w:p>
      <w:pPr>
        <w:pStyle w:val="Subsection"/>
      </w:pPr>
      <w:r>
        <w:tab/>
      </w:r>
      <w:r>
        <w:tab/>
        <w:t>transaction</w:t>
      </w:r>
    </w:p>
    <w:p>
      <w:pPr>
        <w:pStyle w:val="BlankClose"/>
      </w:pPr>
    </w:p>
    <w:p>
      <w:pPr>
        <w:pStyle w:val="Subsection"/>
      </w:pPr>
      <w:r>
        <w:tab/>
        <w:t>(4)</w:t>
      </w:r>
      <w:r>
        <w:tab/>
        <w:t>In section 142(2)</w:t>
      </w:r>
    </w:p>
    <w:p>
      <w:pPr>
        <w:pStyle w:val="Indenta"/>
      </w:pPr>
      <w:r>
        <w:tab/>
        <w:t>(a)</w:t>
      </w:r>
      <w:r>
        <w:tab/>
        <w:t>delete “further FHOG concessional” (each occurrence) and insert:</w:t>
      </w:r>
    </w:p>
    <w:p>
      <w:pPr>
        <w:pStyle w:val="BlankOpen"/>
      </w:pPr>
    </w:p>
    <w:p>
      <w:pPr>
        <w:pStyle w:val="Indenta"/>
      </w:pPr>
      <w:r>
        <w:tab/>
      </w:r>
      <w:r>
        <w:tab/>
        <w:t>further concessional</w:t>
      </w:r>
    </w:p>
    <w:p>
      <w:pPr>
        <w:pStyle w:val="BlankClose"/>
      </w:pPr>
    </w:p>
    <w:p>
      <w:pPr>
        <w:pStyle w:val="Indenta"/>
        <w:keepNext/>
      </w:pPr>
      <w:r>
        <w:lastRenderedPageBreak/>
        <w:tab/>
        <w:t>(b)</w:t>
      </w:r>
      <w:r>
        <w:tab/>
        <w:t>delete “a FHOG concessional” and insert:</w:t>
      </w:r>
    </w:p>
    <w:p>
      <w:pPr>
        <w:pStyle w:val="BlankOpen"/>
      </w:pPr>
    </w:p>
    <w:p>
      <w:pPr>
        <w:pStyle w:val="Indenta"/>
      </w:pPr>
      <w:r>
        <w:tab/>
      </w:r>
      <w:r>
        <w:tab/>
        <w:t>a first home owner concessional</w:t>
      </w:r>
    </w:p>
    <w:p>
      <w:pPr>
        <w:pStyle w:val="BlankClose"/>
      </w:pPr>
    </w:p>
    <w:p>
      <w:pPr>
        <w:pStyle w:val="Indenta"/>
      </w:pPr>
      <w:r>
        <w:tab/>
        <w:t>(c)</w:t>
      </w:r>
      <w:r>
        <w:tab/>
        <w:t>delete “</w:t>
      </w:r>
      <w:bookmarkStart w:id="213" w:name="RuleErr_2"/>
      <w:r>
        <w:rPr>
          <w:b/>
          <w:i/>
        </w:rPr>
        <w:t>first FHOG concessional</w:t>
      </w:r>
      <w:bookmarkEnd w:id="213"/>
      <w:r>
        <w:t>” and insert:</w:t>
      </w:r>
    </w:p>
    <w:p>
      <w:pPr>
        <w:pStyle w:val="BlankOpen"/>
      </w:pPr>
    </w:p>
    <w:p>
      <w:pPr>
        <w:pStyle w:val="Indenta"/>
      </w:pPr>
      <w:r>
        <w:tab/>
      </w:r>
      <w:r>
        <w:tab/>
      </w:r>
      <w:r>
        <w:rPr>
          <w:rStyle w:val="CharDefText"/>
        </w:rPr>
        <w:t>first concessional</w:t>
      </w:r>
    </w:p>
    <w:p>
      <w:pPr>
        <w:pStyle w:val="BlankClose"/>
      </w:pPr>
    </w:p>
    <w:p>
      <w:pPr>
        <w:pStyle w:val="Indenta"/>
      </w:pPr>
      <w:r>
        <w:tab/>
        <w:t>(d)</w:t>
      </w:r>
      <w:r>
        <w:tab/>
        <w:t>delete “first FHOG concessional” (each occurrence) and insert:</w:t>
      </w:r>
    </w:p>
    <w:p>
      <w:pPr>
        <w:pStyle w:val="BlankOpen"/>
      </w:pPr>
    </w:p>
    <w:p>
      <w:pPr>
        <w:pStyle w:val="Indenta"/>
      </w:pPr>
      <w:r>
        <w:tab/>
      </w:r>
      <w:r>
        <w:tab/>
        <w:t>first concessional</w:t>
      </w:r>
    </w:p>
    <w:p>
      <w:pPr>
        <w:pStyle w:val="BlankClose"/>
        <w:keepNext/>
      </w:pPr>
    </w:p>
    <w:p>
      <w:pPr>
        <w:pStyle w:val="NotesPerm"/>
        <w:tabs>
          <w:tab w:val="clear" w:pos="879"/>
          <w:tab w:val="left" w:pos="851"/>
        </w:tabs>
        <w:ind w:left="1418" w:hanging="1418"/>
      </w:pPr>
      <w:r>
        <w:tab/>
        <w:t>Note:</w:t>
      </w:r>
      <w:r>
        <w:tab/>
        <w:t>The heading to amended section 142 is to read:</w:t>
      </w:r>
    </w:p>
    <w:p>
      <w:pPr>
        <w:pStyle w:val="NotesPerm"/>
        <w:tabs>
          <w:tab w:val="clear" w:pos="879"/>
          <w:tab w:val="left" w:pos="851"/>
        </w:tabs>
        <w:ind w:left="1418" w:hanging="1418"/>
        <w:rPr>
          <w:b/>
          <w:snapToGrid w:val="0"/>
        </w:rPr>
      </w:pPr>
      <w:r>
        <w:tab/>
      </w:r>
      <w:r>
        <w:tab/>
      </w:r>
      <w:r>
        <w:rPr>
          <w:b/>
          <w:snapToGrid w:val="0"/>
        </w:rPr>
        <w:t>First home owner concessional transactions</w:t>
      </w:r>
    </w:p>
    <w:p>
      <w:pPr>
        <w:pStyle w:val="Heading5"/>
      </w:pPr>
      <w:bookmarkStart w:id="214" w:name="_Toc431805518"/>
      <w:bookmarkStart w:id="215" w:name="_Toc431807020"/>
      <w:bookmarkStart w:id="216" w:name="_Toc431811139"/>
      <w:r>
        <w:rPr>
          <w:rStyle w:val="CharSectno"/>
        </w:rPr>
        <w:t>12</w:t>
      </w:r>
      <w:r>
        <w:t>.</w:t>
      </w:r>
      <w:r>
        <w:tab/>
        <w:t>Section 143 amended</w:t>
      </w:r>
      <w:bookmarkEnd w:id="214"/>
      <w:bookmarkEnd w:id="215"/>
      <w:bookmarkEnd w:id="216"/>
    </w:p>
    <w:p>
      <w:pPr>
        <w:pStyle w:val="Subsection"/>
      </w:pPr>
      <w:r>
        <w:tab/>
        <w:t>(1)</w:t>
      </w:r>
      <w:r>
        <w:tab/>
        <w:t>In section 143(1) delete “FHOG” and insert:</w:t>
      </w:r>
    </w:p>
    <w:p>
      <w:pPr>
        <w:pStyle w:val="BlankOpen"/>
      </w:pPr>
    </w:p>
    <w:p>
      <w:pPr>
        <w:pStyle w:val="Subsection"/>
      </w:pPr>
      <w:r>
        <w:tab/>
      </w:r>
      <w:r>
        <w:tab/>
        <w:t>first home owner</w:t>
      </w:r>
    </w:p>
    <w:p>
      <w:pPr>
        <w:pStyle w:val="BlankClose"/>
      </w:pPr>
    </w:p>
    <w:p>
      <w:pPr>
        <w:pStyle w:val="Subsection"/>
      </w:pPr>
      <w:r>
        <w:tab/>
        <w:t>(2)</w:t>
      </w:r>
      <w:r>
        <w:tab/>
        <w:t>In section 143(2), (3) and (4) delete “FHOG” (each occurrence).</w:t>
      </w:r>
    </w:p>
    <w:p>
      <w:pPr>
        <w:pStyle w:val="NotesPerm"/>
        <w:tabs>
          <w:tab w:val="clear" w:pos="879"/>
          <w:tab w:val="left" w:pos="851"/>
        </w:tabs>
        <w:ind w:left="1418" w:hanging="1418"/>
      </w:pPr>
      <w:r>
        <w:tab/>
        <w:t>Note:</w:t>
      </w:r>
      <w:r>
        <w:tab/>
        <w:t>The heading to amended section 143 is to read:</w:t>
      </w:r>
    </w:p>
    <w:p>
      <w:pPr>
        <w:pStyle w:val="NotesPerm"/>
        <w:tabs>
          <w:tab w:val="clear" w:pos="879"/>
          <w:tab w:val="left" w:pos="851"/>
        </w:tabs>
        <w:ind w:left="1418" w:hanging="1418"/>
        <w:rPr>
          <w:b/>
          <w:snapToGrid w:val="0"/>
        </w:rPr>
      </w:pPr>
      <w:r>
        <w:tab/>
      </w:r>
      <w:r>
        <w:tab/>
      </w:r>
      <w:r>
        <w:rPr>
          <w:b/>
          <w:snapToGrid w:val="0"/>
        </w:rPr>
        <w:t>First home owner concessional rate of duty</w:t>
      </w:r>
    </w:p>
    <w:p>
      <w:pPr>
        <w:pStyle w:val="Heading5"/>
      </w:pPr>
      <w:bookmarkStart w:id="217" w:name="_Toc431805519"/>
      <w:bookmarkStart w:id="218" w:name="_Toc431807021"/>
      <w:bookmarkStart w:id="219" w:name="_Toc431811140"/>
      <w:r>
        <w:rPr>
          <w:rStyle w:val="CharSectno"/>
        </w:rPr>
        <w:t>13</w:t>
      </w:r>
      <w:r>
        <w:t>.</w:t>
      </w:r>
      <w:r>
        <w:tab/>
        <w:t>Section 144 amended</w:t>
      </w:r>
      <w:bookmarkEnd w:id="217"/>
      <w:bookmarkEnd w:id="218"/>
      <w:bookmarkEnd w:id="219"/>
    </w:p>
    <w:p>
      <w:pPr>
        <w:pStyle w:val="Subsection"/>
      </w:pPr>
      <w:r>
        <w:tab/>
        <w:t>(1)</w:t>
      </w:r>
      <w:r>
        <w:tab/>
        <w:t>In section 144(2)(a) delete “FHOG” (each occurrence) and insert:</w:t>
      </w:r>
    </w:p>
    <w:p>
      <w:pPr>
        <w:pStyle w:val="BlankOpen"/>
      </w:pPr>
    </w:p>
    <w:p>
      <w:pPr>
        <w:pStyle w:val="Subsection"/>
      </w:pPr>
      <w:r>
        <w:tab/>
      </w:r>
      <w:r>
        <w:tab/>
        <w:t>first home owner</w:t>
      </w:r>
    </w:p>
    <w:p>
      <w:pPr>
        <w:pStyle w:val="BlankClose"/>
      </w:pPr>
    </w:p>
    <w:p>
      <w:pPr>
        <w:pStyle w:val="Subsection"/>
      </w:pPr>
      <w:r>
        <w:lastRenderedPageBreak/>
        <w:tab/>
        <w:t>(2)</w:t>
      </w:r>
      <w:r>
        <w:tab/>
        <w:t>In section 144(2)(b) delete “further FHOG” and insert:</w:t>
      </w:r>
    </w:p>
    <w:p>
      <w:pPr>
        <w:pStyle w:val="BlankOpen"/>
      </w:pPr>
    </w:p>
    <w:p>
      <w:pPr>
        <w:pStyle w:val="Subsection"/>
      </w:pPr>
      <w:r>
        <w:tab/>
      </w:r>
      <w:r>
        <w:tab/>
        <w:t>further</w:t>
      </w:r>
    </w:p>
    <w:p>
      <w:pPr>
        <w:pStyle w:val="BlankClose"/>
      </w:pPr>
    </w:p>
    <w:p>
      <w:pPr>
        <w:pStyle w:val="Subsection"/>
      </w:pPr>
      <w:r>
        <w:tab/>
        <w:t>(3)</w:t>
      </w:r>
      <w:r>
        <w:tab/>
        <w:t>In section 144(2)(b)(ii) delete “of a FHOG” and insert:</w:t>
      </w:r>
    </w:p>
    <w:p>
      <w:pPr>
        <w:pStyle w:val="BlankOpen"/>
      </w:pPr>
    </w:p>
    <w:p>
      <w:pPr>
        <w:pStyle w:val="Subsection"/>
      </w:pPr>
      <w:r>
        <w:tab/>
      </w:r>
      <w:r>
        <w:tab/>
        <w:t>of a first home owner</w:t>
      </w:r>
    </w:p>
    <w:p>
      <w:pPr>
        <w:pStyle w:val="BlankClose"/>
      </w:pPr>
    </w:p>
    <w:p>
      <w:pPr>
        <w:pStyle w:val="NotesPerm"/>
        <w:tabs>
          <w:tab w:val="clear" w:pos="879"/>
          <w:tab w:val="left" w:pos="851"/>
        </w:tabs>
        <w:ind w:left="1418" w:hanging="1418"/>
      </w:pPr>
      <w:r>
        <w:tab/>
        <w:t>Note:</w:t>
      </w:r>
      <w:r>
        <w:tab/>
        <w:t>The heading to amended section 144 is to read:</w:t>
      </w:r>
    </w:p>
    <w:p>
      <w:pPr>
        <w:pStyle w:val="NotesPerm"/>
        <w:tabs>
          <w:tab w:val="clear" w:pos="879"/>
          <w:tab w:val="left" w:pos="851"/>
        </w:tabs>
        <w:ind w:left="1418" w:hanging="1418"/>
        <w:rPr>
          <w:b/>
          <w:snapToGrid w:val="0"/>
        </w:rPr>
      </w:pPr>
      <w:r>
        <w:tab/>
      </w:r>
      <w:r>
        <w:tab/>
      </w:r>
      <w:r>
        <w:rPr>
          <w:b/>
          <w:snapToGrid w:val="0"/>
        </w:rPr>
        <w:t>Application for first home owner concessional rate of duty</w:t>
      </w:r>
    </w:p>
    <w:p>
      <w:pPr>
        <w:pStyle w:val="Heading5"/>
      </w:pPr>
      <w:bookmarkStart w:id="220" w:name="_Toc431805520"/>
      <w:bookmarkStart w:id="221" w:name="_Toc431807022"/>
      <w:bookmarkStart w:id="222" w:name="_Toc431811141"/>
      <w:r>
        <w:rPr>
          <w:rStyle w:val="CharSectno"/>
        </w:rPr>
        <w:t>14</w:t>
      </w:r>
      <w:r>
        <w:t>.</w:t>
      </w:r>
      <w:r>
        <w:tab/>
        <w:t>Section 145 amended</w:t>
      </w:r>
      <w:bookmarkEnd w:id="220"/>
      <w:bookmarkEnd w:id="221"/>
      <w:bookmarkEnd w:id="222"/>
    </w:p>
    <w:p>
      <w:pPr>
        <w:pStyle w:val="Subsection"/>
      </w:pPr>
      <w:r>
        <w:tab/>
      </w:r>
      <w:r>
        <w:tab/>
        <w:t>Delete section 145(1) and insert:</w:t>
      </w:r>
    </w:p>
    <w:p>
      <w:pPr>
        <w:pStyle w:val="BlankOpen"/>
      </w:pPr>
    </w:p>
    <w:p>
      <w:pPr>
        <w:pStyle w:val="zSubsection"/>
      </w:pPr>
      <w:r>
        <w:tab/>
        <w:t>(1)</w:t>
      </w:r>
      <w:r>
        <w:tab/>
        <w:t xml:space="preserve">Despite section 143, duty is not chargeable on a transaction referred to in section 142 at the first home owner concessional rate if — </w:t>
      </w:r>
    </w:p>
    <w:p>
      <w:pPr>
        <w:pStyle w:val="zIndenta"/>
      </w:pPr>
      <w:r>
        <w:tab/>
        <w:t>(a)</w:t>
      </w:r>
      <w:r>
        <w:tab/>
        <w:t>a transferee described in section 142A(1)(a) is required to repay an amount under the FHOG Act section 21(2) or 51; or</w:t>
      </w:r>
    </w:p>
    <w:p>
      <w:pPr>
        <w:pStyle w:val="zIndenta"/>
      </w:pPr>
      <w:r>
        <w:tab/>
        <w:t>(b)</w:t>
      </w:r>
      <w:r>
        <w:tab/>
        <w:t xml:space="preserve">a transferee described in section 142A(1)(b) would be required to repay an amount under the FHOG Act — </w:t>
      </w:r>
    </w:p>
    <w:p>
      <w:pPr>
        <w:pStyle w:val="zIndenti"/>
      </w:pPr>
      <w:r>
        <w:tab/>
        <w:t>(i)</w:t>
      </w:r>
      <w:r>
        <w:tab/>
        <w:t>section 21(2) had a first home owner grant been authorised to be paid to that person under the FHOG Act section 21(1); or</w:t>
      </w:r>
    </w:p>
    <w:p>
      <w:pPr>
        <w:pStyle w:val="zIndenti"/>
      </w:pPr>
      <w:r>
        <w:tab/>
        <w:t>(ii)</w:t>
      </w:r>
      <w:r>
        <w:tab/>
        <w:t>section 51 had a first home owner grant been authorised to be paid to that person under the FHOG Act.</w:t>
      </w:r>
    </w:p>
    <w:p>
      <w:pPr>
        <w:pStyle w:val="zSubsection"/>
      </w:pPr>
      <w:r>
        <w:tab/>
        <w:t>(2A)</w:t>
      </w:r>
      <w:r>
        <w:tab/>
        <w:t xml:space="preserve">For the purposes of subsection (1)(b)(i), a first home owner grant would be, or would have been, authorised </w:t>
      </w:r>
      <w:r>
        <w:lastRenderedPageBreak/>
        <w:t xml:space="preserve">to be paid under the FHOG Act section 21(1) if the transaction was assessed in anticipation of compliance by the transferee — </w:t>
      </w:r>
    </w:p>
    <w:p>
      <w:pPr>
        <w:pStyle w:val="zIndenta"/>
      </w:pPr>
      <w:r>
        <w:tab/>
        <w:t>(a)</w:t>
      </w:r>
      <w:r>
        <w:tab/>
        <w:t xml:space="preserve">with the residence requirements; or </w:t>
      </w:r>
    </w:p>
    <w:p>
      <w:pPr>
        <w:pStyle w:val="zIndenta"/>
      </w:pPr>
      <w:r>
        <w:tab/>
        <w:t>(b)</w:t>
      </w:r>
      <w:r>
        <w:tab/>
        <w:t>if the requirement under the FHOG Act section 13(4) had already been complied with by the transferee, with the requirement under section 13(1) of that Act.</w:t>
      </w:r>
    </w:p>
    <w:p>
      <w:pPr>
        <w:pStyle w:val="zSubsection"/>
      </w:pPr>
      <w:r>
        <w:tab/>
        <w:t>(2B)</w:t>
      </w:r>
      <w:r>
        <w:tab/>
        <w:t xml:space="preserve">Written notice referred to in the FHOG Act section 21(2)(d) must be given to the Commissioner — </w:t>
      </w:r>
    </w:p>
    <w:p>
      <w:pPr>
        <w:pStyle w:val="zIndenta"/>
      </w:pPr>
      <w:r>
        <w:tab/>
        <w:t>(a)</w:t>
      </w:r>
      <w:r>
        <w:tab/>
        <w:t>by a transferee referred to in subsection (1)(b)(i) who would be required to repay an amount under the FHOG Act section 21(2), had a first home owner grant been authorised to be paid to that person under the FHOG Act section 21(1);</w:t>
      </w:r>
    </w:p>
    <w:p>
      <w:pPr>
        <w:pStyle w:val="zIndenta"/>
      </w:pPr>
      <w:r>
        <w:tab/>
        <w:t>(b)</w:t>
      </w:r>
      <w:r>
        <w:tab/>
        <w:t>as if the conditions set out in the FHOG Act section 21(2)(a), (b) or (c) applied in respect of that person.</w:t>
      </w:r>
    </w:p>
    <w:p>
      <w:pPr>
        <w:pStyle w:val="BlankClose"/>
      </w:pPr>
    </w:p>
    <w:p>
      <w:pPr>
        <w:pStyle w:val="Heading5"/>
      </w:pPr>
      <w:bookmarkStart w:id="223" w:name="_Toc431805521"/>
      <w:bookmarkStart w:id="224" w:name="_Toc431807023"/>
      <w:bookmarkStart w:id="225" w:name="_Toc431811142"/>
      <w:r>
        <w:rPr>
          <w:rStyle w:val="CharSectno"/>
        </w:rPr>
        <w:t>15</w:t>
      </w:r>
      <w:r>
        <w:t>.</w:t>
      </w:r>
      <w:r>
        <w:tab/>
        <w:t>Schedule 3 amended</w:t>
      </w:r>
      <w:bookmarkEnd w:id="223"/>
      <w:bookmarkEnd w:id="224"/>
      <w:bookmarkEnd w:id="225"/>
    </w:p>
    <w:p>
      <w:pPr>
        <w:pStyle w:val="Subsection"/>
      </w:pPr>
      <w:r>
        <w:tab/>
      </w:r>
      <w:r>
        <w:tab/>
        <w:t>In Schedule 3 clause 10(1) and (2) delete “FHOG” (each occurrence).</w:t>
      </w:r>
    </w:p>
    <w:p>
      <w:pPr>
        <w:pStyle w:val="Heading2"/>
      </w:pPr>
      <w:bookmarkStart w:id="226" w:name="_Toc425178153"/>
      <w:bookmarkStart w:id="227" w:name="_Toc425264722"/>
      <w:bookmarkStart w:id="228" w:name="_Toc425264762"/>
      <w:bookmarkStart w:id="229" w:name="_Toc425265041"/>
      <w:bookmarkStart w:id="230" w:name="_Toc425267169"/>
      <w:bookmarkStart w:id="231" w:name="_Toc425408622"/>
      <w:bookmarkStart w:id="232" w:name="_Toc425412108"/>
      <w:bookmarkStart w:id="233" w:name="_Toc425426946"/>
      <w:bookmarkStart w:id="234" w:name="_Toc425426983"/>
      <w:bookmarkStart w:id="235" w:name="_Toc425428127"/>
      <w:bookmarkStart w:id="236" w:name="_Toc425428163"/>
      <w:bookmarkStart w:id="237" w:name="_Toc425499757"/>
      <w:bookmarkStart w:id="238" w:name="_Toc425500090"/>
      <w:bookmarkStart w:id="239" w:name="_Toc425500142"/>
      <w:bookmarkStart w:id="240" w:name="_Toc425501015"/>
      <w:bookmarkStart w:id="241" w:name="_Toc425501066"/>
      <w:bookmarkStart w:id="242" w:name="_Toc425501102"/>
      <w:bookmarkStart w:id="243" w:name="_Toc425501311"/>
      <w:bookmarkStart w:id="244" w:name="_Toc425501395"/>
      <w:bookmarkStart w:id="245" w:name="_Toc425501500"/>
      <w:bookmarkStart w:id="246" w:name="_Toc425501536"/>
      <w:bookmarkStart w:id="247" w:name="_Toc425516231"/>
      <w:bookmarkStart w:id="248" w:name="_Toc425516254"/>
      <w:bookmarkStart w:id="249" w:name="_Toc425519085"/>
      <w:bookmarkStart w:id="250" w:name="_Toc425754669"/>
      <w:bookmarkStart w:id="251" w:name="_Toc425761813"/>
      <w:bookmarkStart w:id="252" w:name="_Toc425761840"/>
      <w:bookmarkStart w:id="253" w:name="_Toc425761863"/>
      <w:bookmarkStart w:id="254" w:name="_Toc425768798"/>
      <w:bookmarkStart w:id="255" w:name="_Toc426985374"/>
      <w:bookmarkStart w:id="256" w:name="_Toc427044075"/>
      <w:bookmarkStart w:id="257" w:name="_Toc430943270"/>
      <w:bookmarkStart w:id="258" w:name="_Toc431805522"/>
      <w:bookmarkStart w:id="259" w:name="_Toc431807024"/>
      <w:bookmarkStart w:id="260" w:name="_Toc431810530"/>
      <w:bookmarkStart w:id="261" w:name="_Toc431811143"/>
      <w:r>
        <w:rPr>
          <w:rStyle w:val="CharPartNo"/>
        </w:rPr>
        <w:lastRenderedPageBreak/>
        <w:t>Part 3</w:t>
      </w:r>
      <w:r>
        <w:rPr>
          <w:rStyle w:val="CharDivNo"/>
        </w:rPr>
        <w:t> </w:t>
      </w:r>
      <w:r>
        <w:t>—</w:t>
      </w:r>
      <w:r>
        <w:rPr>
          <w:rStyle w:val="CharDivText"/>
        </w:rPr>
        <w:t> </w:t>
      </w:r>
      <w:r>
        <w:rPr>
          <w:rStyle w:val="CharPartText"/>
          <w:i/>
        </w:rPr>
        <w:t>Rates and Charges (Rebates and Deferments) Act 1992</w:t>
      </w:r>
      <w:bookmarkEnd w:id="226"/>
      <w:bookmarkEnd w:id="227"/>
      <w:bookmarkEnd w:id="228"/>
      <w:bookmarkEnd w:id="229"/>
      <w:bookmarkEnd w:id="230"/>
      <w:r>
        <w:rPr>
          <w:rStyle w:val="CharPartText"/>
          <w:i/>
        </w:rPr>
        <w:t xml:space="preserve"> </w:t>
      </w:r>
      <w:r>
        <w:rPr>
          <w:rStyle w:val="CharPartText"/>
        </w:rPr>
        <w:t>amended</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
      <w:pPr>
        <w:pStyle w:val="Heading5"/>
      </w:pPr>
      <w:bookmarkStart w:id="262" w:name="_Toc431805523"/>
      <w:bookmarkStart w:id="263" w:name="_Toc431807025"/>
      <w:bookmarkStart w:id="264" w:name="_Toc431811144"/>
      <w:r>
        <w:rPr>
          <w:rStyle w:val="CharSectno"/>
        </w:rPr>
        <w:t>16</w:t>
      </w:r>
      <w:r>
        <w:t>.</w:t>
      </w:r>
      <w:r>
        <w:tab/>
        <w:t>Act amended</w:t>
      </w:r>
      <w:bookmarkEnd w:id="262"/>
      <w:bookmarkEnd w:id="263"/>
      <w:bookmarkEnd w:id="264"/>
    </w:p>
    <w:p>
      <w:pPr>
        <w:pStyle w:val="Subsection"/>
      </w:pPr>
      <w:r>
        <w:tab/>
      </w:r>
      <w:r>
        <w:tab/>
        <w:t xml:space="preserve">This Part amends the </w:t>
      </w:r>
      <w:r>
        <w:rPr>
          <w:i/>
        </w:rPr>
        <w:t>Rates and Charges (Rebates and Deferments) Act 1992</w:t>
      </w:r>
      <w:r>
        <w:t>.</w:t>
      </w:r>
    </w:p>
    <w:p>
      <w:pPr>
        <w:pStyle w:val="Heading5"/>
      </w:pPr>
      <w:bookmarkStart w:id="265" w:name="_Toc431805524"/>
      <w:bookmarkStart w:id="266" w:name="_Toc431807026"/>
      <w:bookmarkStart w:id="267" w:name="_Toc431811145"/>
      <w:r>
        <w:rPr>
          <w:rStyle w:val="CharSectno"/>
        </w:rPr>
        <w:t>17</w:t>
      </w:r>
      <w:r>
        <w:t>.</w:t>
      </w:r>
      <w:r>
        <w:tab/>
        <w:t>Section 40 amended</w:t>
      </w:r>
      <w:bookmarkEnd w:id="265"/>
      <w:bookmarkEnd w:id="266"/>
      <w:bookmarkEnd w:id="267"/>
    </w:p>
    <w:p>
      <w:pPr>
        <w:pStyle w:val="Subsection"/>
      </w:pPr>
      <w:r>
        <w:tab/>
      </w:r>
      <w:r>
        <w:tab/>
        <w:t>In section 40(9)(b) delete “concerned;” and insert:</w:t>
      </w:r>
    </w:p>
    <w:p>
      <w:pPr>
        <w:pStyle w:val="BlankOpen"/>
      </w:pPr>
    </w:p>
    <w:p>
      <w:pPr>
        <w:pStyle w:val="Subsection"/>
      </w:pPr>
      <w:r>
        <w:tab/>
      </w:r>
      <w:r>
        <w:tab/>
        <w:t>concerned, up to such limit as is prescribed;</w:t>
      </w:r>
    </w:p>
    <w:p>
      <w:pPr>
        <w:pStyle w:val="BlankClose"/>
      </w:pP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sectPr>
          <w:headerReference w:type="even" r:id="rId28"/>
          <w:headerReference w:type="default" r:id="rId29"/>
          <w:endnotePr>
            <w:numFmt w:val="decimal"/>
          </w:endnotePr>
          <w:pgSz w:w="11907" w:h="16840" w:code="9"/>
          <w:pgMar w:top="2381" w:right="2410" w:bottom="3544" w:left="2410" w:header="720" w:footer="3544" w:gutter="0"/>
          <w:cols w:space="720"/>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567" w:right="2410" w:bottom="567" w:left="241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ambria"/>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Pr>
        <w:sz w:val="20"/>
      </w:rPr>
      <w:t>No. 27 of 2015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Oct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Oct 2015</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27 of 2015</w:t>
    </w:r>
    <w:r>
      <w:rPr>
        <w:sz w:val="20"/>
      </w:rPr>
      <w:fldChar w:fldCharType="end"/>
    </w:r>
    <w:r>
      <w:rPr>
        <w:sz w:val="20"/>
      </w:rPr>
      <w:tab/>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Oct 2015</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27 of 2015</w:t>
    </w:r>
    <w:r>
      <w:rPr>
        <w:sz w:val="20"/>
      </w:rPr>
      <w:fldChar w:fldCharType="end"/>
    </w:r>
    <w:r>
      <w:rPr>
        <w:sz w:val="20"/>
      </w:rPr>
      <w:tab/>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27 of 2015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Oct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Oct 2015</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27 of 2015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Oct 2015</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27 of 2015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p>
    <w:pPr>
      <w:pStyle w:val="Footer"/>
      <w:pBdr>
        <w:top w:val="single" w:sz="4" w:space="1" w:color="auto"/>
      </w:pBdr>
      <w:tabs>
        <w:tab w:val="left" w:pos="1417"/>
      </w:tabs>
      <w:rPr>
        <w:rFonts w:cs="Arial"/>
        <w:sz w:val="20"/>
      </w:rPr>
    </w:pPr>
    <w:r>
      <w:rPr>
        <w:rFonts w:cs="Arial"/>
        <w:sz w:val="20"/>
      </w:rPr>
      <w:t xml:space="preserve">page </w:t>
    </w:r>
    <w:r>
      <w:rPr>
        <w:rFonts w:cs="Arial"/>
        <w:sz w:val="20"/>
      </w:rPr>
      <w:fldChar w:fldCharType="begin"/>
    </w:r>
    <w:r>
      <w:rPr>
        <w:rFonts w:cs="Arial"/>
        <w:sz w:val="20"/>
      </w:rPr>
      <w:instrText xml:space="preserve"> PAGE  </w:instrText>
    </w:r>
    <w:r>
      <w:rPr>
        <w:rFonts w:cs="Arial"/>
        <w:sz w:val="20"/>
      </w:rPr>
      <w:fldChar w:fldCharType="separate"/>
    </w:r>
    <w:r>
      <w:rPr>
        <w:rFonts w:cs="Arial"/>
        <w:noProof/>
        <w:sz w:val="20"/>
      </w:rPr>
      <w:t>10</w:t>
    </w:r>
    <w:r>
      <w:rPr>
        <w:rFonts w:cs="Arial"/>
        <w:sz w:val="20"/>
      </w:rPr>
      <w:fldChar w:fldCharType="end"/>
    </w:r>
    <w:r>
      <w:rPr>
        <w:rFonts w:cs="Arial"/>
        <w:sz w:val="20"/>
      </w:rPr>
      <w:tab/>
    </w:r>
    <w:r>
      <w:rPr>
        <w:rFonts w:cs="Arial"/>
        <w:sz w:val="20"/>
      </w:rPr>
      <w:fldChar w:fldCharType="begin"/>
    </w:r>
    <w:r>
      <w:rPr>
        <w:rFonts w:cs="Arial"/>
        <w:sz w:val="20"/>
      </w:rPr>
      <w:instrText xml:space="preserve"> DOCPROPERTY ActNoFooter \* MERGEFORMAT </w:instrText>
    </w:r>
    <w:r>
      <w:rPr>
        <w:rFonts w:cs="Arial"/>
        <w:sz w:val="20"/>
      </w:rPr>
      <w:fldChar w:fldCharType="separate"/>
    </w:r>
    <w:r>
      <w:rPr>
        <w:rFonts w:cs="Arial"/>
        <w:sz w:val="20"/>
      </w:rPr>
      <w:t>No. 27 of 2015</w:t>
    </w:r>
    <w:r>
      <w:rPr>
        <w:rFonts w:cs="Arial"/>
        <w:sz w:val="20"/>
      </w:rPr>
      <w:fldChar w:fldCharType="end"/>
    </w:r>
    <w:r>
      <w:rPr>
        <w:rFonts w:cs="Arial"/>
        <w:sz w:val="20"/>
      </w:rP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p>
    <w:pPr>
      <w:pStyle w:val="Footer"/>
      <w:pBdr>
        <w:top w:val="single" w:sz="4" w:space="1" w:color="auto"/>
      </w:pBdr>
      <w:tabs>
        <w:tab w:val="right" w:pos="5669"/>
        <w:tab w:val="right" w:pos="7087"/>
      </w:tabs>
      <w:rPr>
        <w:rFonts w:cs="Arial"/>
        <w:sz w:val="20"/>
      </w:rPr>
    </w:pPr>
    <w:r>
      <w:rPr>
        <w:rFonts w:cs="Arial"/>
        <w:sz w:val="20"/>
      </w:rPr>
      <w:tab/>
    </w:r>
    <w:r>
      <w:rPr>
        <w:rFonts w:cs="Arial"/>
        <w:sz w:val="20"/>
      </w:rPr>
      <w:fldChar w:fldCharType="begin"/>
    </w:r>
    <w:r>
      <w:rPr>
        <w:rFonts w:cs="Arial"/>
        <w:sz w:val="20"/>
      </w:rPr>
      <w:instrText xml:space="preserve"> DOCPROPERTY ActNoFooter \* MERGEFORMAT </w:instrText>
    </w:r>
    <w:r>
      <w:rPr>
        <w:rFonts w:cs="Arial"/>
        <w:sz w:val="20"/>
      </w:rPr>
      <w:fldChar w:fldCharType="separate"/>
    </w:r>
    <w:r>
      <w:rPr>
        <w:rFonts w:cs="Arial"/>
        <w:sz w:val="20"/>
      </w:rPr>
      <w:t>No. 27 of 2015</w:t>
    </w:r>
    <w:r>
      <w:rPr>
        <w:rFonts w:cs="Arial"/>
        <w:sz w:val="20"/>
      </w:rPr>
      <w:fldChar w:fldCharType="end"/>
    </w:r>
    <w:r>
      <w:rPr>
        <w:rFonts w:cs="Arial"/>
        <w:sz w:val="20"/>
      </w:rPr>
      <w:tab/>
      <w:t xml:space="preserve">page </w:t>
    </w:r>
    <w:r>
      <w:rPr>
        <w:rFonts w:cs="Arial"/>
        <w:sz w:val="20"/>
      </w:rPr>
      <w:fldChar w:fldCharType="begin"/>
    </w:r>
    <w:r>
      <w:rPr>
        <w:rFonts w:cs="Arial"/>
        <w:sz w:val="20"/>
      </w:rPr>
      <w:instrText xml:space="preserve"> PAGE  </w:instrText>
    </w:r>
    <w:r>
      <w:rPr>
        <w:rFonts w:cs="Arial"/>
        <w:sz w:val="20"/>
      </w:rPr>
      <w:fldChar w:fldCharType="separate"/>
    </w:r>
    <w:r>
      <w:rPr>
        <w:rFonts w:cs="Arial"/>
        <w:noProof/>
        <w:sz w:val="20"/>
      </w:rPr>
      <w:t>11</w:t>
    </w:r>
    <w:r>
      <w:rPr>
        <w:rFonts w:cs="Arial"/>
        <w:sz w:val="20"/>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Revenue Laws Amendment Act 2015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Revenue Laws Amendment Act 2015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3</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16</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68" w:name="Coversheet"/>
    <w:bookmarkEnd w:id="26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Revenue Laws Amendment Act 2015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Revenue Laws Amendment Act 2015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Revenue Laws Amendment Act 2015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Revenue Laws Amendment Act 2015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end"/>
          </w:r>
          <w:r>
            <w:rPr>
              <w:b/>
            </w:rPr>
            <w:instrText xml:space="preserve">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003633A"/>
    <w:multiLevelType w:val="hybridMultilevel"/>
    <w:tmpl w:val="C2F4BD7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4" w15:restartNumberingAfterBreak="0">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22FF52EB"/>
    <w:multiLevelType w:val="multilevel"/>
    <w:tmpl w:val="85E88E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15:restartNumberingAfterBreak="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15:restartNumberingAfterBreak="0">
    <w:nsid w:val="3C2808C0"/>
    <w:multiLevelType w:val="singleLevel"/>
    <w:tmpl w:val="B1B4B30E"/>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15:restartNumberingAfterBreak="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15:restartNumberingAfterBreak="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30"/>
  </w:num>
  <w:num w:numId="3">
    <w:abstractNumId w:val="14"/>
  </w:num>
  <w:num w:numId="4">
    <w:abstractNumId w:val="1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3"/>
  </w:num>
  <w:num w:numId="16">
    <w:abstractNumId w:val="15"/>
  </w:num>
  <w:num w:numId="17">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714113928"/>
    <w:docVar w:name="WAFER_20150206084435" w:val="ResetPageSize"/>
    <w:docVar w:name="WAFER_20150206084435_GUID" w:val="bd672a8f-e74f-4265-8b59-571b146e34b9"/>
    <w:docVar w:name="WAFER_20150527084808" w:val="RemoveTocBookmarks,RemoveUnusedBookmarks,RemoveLanguageTags,UsedStyles,ResetPageSize"/>
    <w:docVar w:name="WAFER_20150527084808_GUID" w:val="b4e5fc7e-0083-4cc7-b159-0c6626458894"/>
    <w:docVar w:name="WAFER_20150625152548" w:val="RemoveTocBookmarks,RemoveUnusedBookmarks,RemoveLanguageTags,UsedStyles,ResetPageSize"/>
    <w:docVar w:name="WAFER_20150625152548_GUID" w:val="26deb1b0-d11b-41f4-9c2c-4a19c0047b60"/>
    <w:docVar w:name="WAFER_20150709152948" w:val="RemoveTocBookmarks,RemoveUnusedBookmarks,RemoveLanguageTags,UsedStyles,ResetPageSize,UpdateArrangement"/>
    <w:docVar w:name="WAFER_20150709152948_GUID" w:val="ac51b550-3907-4b36-a290-f129b947b85a"/>
    <w:docVar w:name="WAFER_20150714113928" w:val="RemoveTocBookmarks,RemoveUnusedBookmarks,RemoveLanguageTags,UsedStyles,ResetPageSize,UpdateArrangement"/>
    <w:docVar w:name="WAFER_20150714113928_GUID" w:val="4ad9f2b0-fbcf-48f6-b535-507ebd7637e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373282F-FAF4-4FD8-9204-204D99BC2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link w:val="SubsectionChar"/>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Pr>
      <w:rFonts w:ascii="Times New Roman" w:hAnsi="Times New Roman"/>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character" w:customStyle="1" w:styleId="SubsectionChar">
    <w:name w:val="Subsection Char"/>
    <w:link w:val="Subsectio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0348608">
      <w:bodyDiv w:val="1"/>
      <w:marLeft w:val="0"/>
      <w:marRight w:val="0"/>
      <w:marTop w:val="0"/>
      <w:marBottom w:val="0"/>
      <w:divBdr>
        <w:top w:val="none" w:sz="0" w:space="0" w:color="auto"/>
        <w:left w:val="none" w:sz="0" w:space="0" w:color="auto"/>
        <w:bottom w:val="none" w:sz="0" w:space="0" w:color="auto"/>
        <w:right w:val="none" w:sz="0" w:space="0" w:color="auto"/>
      </w:divBdr>
    </w:div>
    <w:div w:id="1973974701">
      <w:bodyDiv w:val="1"/>
      <w:marLeft w:val="0"/>
      <w:marRight w:val="0"/>
      <w:marTop w:val="0"/>
      <w:marBottom w:val="0"/>
      <w:divBdr>
        <w:top w:val="none" w:sz="0" w:space="0" w:color="auto"/>
        <w:left w:val="none" w:sz="0" w:space="0" w:color="auto"/>
        <w:bottom w:val="none" w:sz="0" w:space="0" w:color="auto"/>
        <w:right w:val="none" w:sz="0" w:space="0" w:color="auto"/>
      </w:divBdr>
    </w:div>
    <w:div w:id="211374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21" Type="http://schemas.openxmlformats.org/officeDocument/2006/relationships/image" Target="media/image2.tiff"/><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footer" Target="footer9.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3.png"/><Relationship Id="rId30" Type="http://schemas.openxmlformats.org/officeDocument/2006/relationships/header" Target="header12.xml"/><Relationship Id="rId35" Type="http://schemas.openxmlformats.org/officeDocument/2006/relationships/footer" Target="footer11.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FAB96-EF6C-4C8C-A731-FEB14C117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1698</Words>
  <Characters>8274</Characters>
  <Application>Microsoft Office Word</Application>
  <DocSecurity>0</DocSecurity>
  <Lines>344</Lines>
  <Paragraphs>203</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9769</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Revenue Laws Amendment Act 2015 - 00-00-01</dc:title>
  <dc:subject/>
  <dc:creator/>
  <cp:keywords/>
  <dc:description/>
  <cp:lastModifiedBy>Master Repository Process</cp:lastModifiedBy>
  <cp:revision>4</cp:revision>
  <cp:lastPrinted>2015-10-05T02:48:00Z</cp:lastPrinted>
  <dcterms:created xsi:type="dcterms:W3CDTF">2023-09-18T07:10:00Z</dcterms:created>
  <dcterms:modified xsi:type="dcterms:W3CDTF">2023-09-18T07:10:00Z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2412</vt:lpwstr>
  </property>
  <property fmtid="{D5CDD505-2E9C-101B-9397-08002B2CF9AE}" pid="3" name="ShortTitle">
    <vt:lpwstr>Revenue Laws Amendment Act 2015</vt:lpwstr>
  </property>
  <property fmtid="{D5CDD505-2E9C-101B-9397-08002B2CF9AE}" pid="4" name="Citation">
    <vt:lpwstr>Revenue Laws Amendment Act 2015</vt:lpwstr>
  </property>
  <property fmtid="{D5CDD505-2E9C-101B-9397-08002B2CF9AE}" pid="5" name="PrincipalAct">
    <vt:lpwstr>First Home Owner Grant Act 2000</vt:lpwstr>
  </property>
  <property fmtid="{D5CDD505-2E9C-101B-9397-08002B2CF9AE}" pid="6" name="PrivateMember">
    <vt:lpwstr/>
  </property>
  <property fmtid="{D5CDD505-2E9C-101B-9397-08002B2CF9AE}" pid="7" name="SLPBillNumber">
    <vt:lpwstr>146—1</vt:lpwstr>
  </property>
  <property fmtid="{D5CDD505-2E9C-101B-9397-08002B2CF9AE}" pid="8" name="DocumentType">
    <vt:lpwstr>Act</vt:lpwstr>
  </property>
  <property fmtid="{D5CDD505-2E9C-101B-9397-08002B2CF9AE}" pid="9" name="AsAtDate">
    <vt:lpwstr>02 Oct 2015</vt:lpwstr>
  </property>
  <property fmtid="{D5CDD505-2E9C-101B-9397-08002B2CF9AE}" pid="10" name="Suffix">
    <vt:lpwstr>00-00-01</vt:lpwstr>
  </property>
  <property fmtid="{D5CDD505-2E9C-101B-9397-08002B2CF9AE}" pid="11" name="ActNoFooter">
    <vt:lpwstr>No. 27 of 2015</vt:lpwstr>
  </property>
  <property fmtid="{D5CDD505-2E9C-101B-9397-08002B2CF9AE}" pid="12" name="CommencementDate">
    <vt:lpwstr>20151002</vt:lpwstr>
  </property>
  <property fmtid="{D5CDD505-2E9C-101B-9397-08002B2CF9AE}" pid="13" name="ActNo">
    <vt:lpwstr>27 of 2015</vt:lpwstr>
  </property>
</Properties>
</file>