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Bookmakers Betting Levy Act 1954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_Toc434402988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Bookmakers’ betting levy</w:t>
      </w:r>
      <w:r>
        <w:tab/>
      </w:r>
      <w:r>
        <w:fldChar w:fldCharType="begin"/>
      </w:r>
      <w:r>
        <w:instrText xml:space="preserve"> PAGEREF _Toc434402989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_Toc434402991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23 October 2015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"/>
      </w:pPr>
      <w:r>
        <w:t xml:space="preserve">Bookmakers Betting Levy Act 1954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impose a levy on money paid or promised as the consideration for bets made by or on behalf of bookmakers. </w:t>
      </w:r>
    </w:p>
    <w:p>
      <w:pPr>
        <w:pStyle w:val="Footnotelongtitle"/>
      </w:pPr>
      <w:r>
        <w:tab/>
        <w:t xml:space="preserve">[Long title amended by No. 63 of 1995 s. 88.] </w:t>
      </w:r>
    </w:p>
    <w:p>
      <w:pPr>
        <w:pStyle w:val="Heading5"/>
        <w:rPr>
          <w:snapToGrid w:val="0"/>
        </w:rPr>
      </w:pPr>
      <w:bookmarkStart w:id="3" w:name="_Toc4344029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 Act may be cited as the </w:t>
      </w:r>
      <w:r>
        <w:rPr>
          <w:i/>
          <w:snapToGrid w:val="0"/>
        </w:rPr>
        <w:t>Bookmakers Betting Levy Act 1954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[Section 1 amended by No. 63 of 1995 s. 89.] </w:t>
      </w:r>
    </w:p>
    <w:p>
      <w:pPr>
        <w:pStyle w:val="Heading5"/>
      </w:pPr>
      <w:bookmarkStart w:id="4" w:name="_Toc434402989"/>
      <w:r>
        <w:t>2.</w:t>
      </w:r>
      <w:r>
        <w:tab/>
        <w:t>Bookmakers’ betting levy</w:t>
      </w:r>
      <w:bookmarkEnd w:id="4"/>
    </w:p>
    <w:p>
      <w:pPr>
        <w:pStyle w:val="Subsection"/>
      </w:pPr>
      <w:r>
        <w:tab/>
        <w:t>(1)</w:t>
      </w:r>
      <w:r>
        <w:tab/>
        <w:t xml:space="preserve">The rate of bookmakers’ betting levy imposed by this Act and payable under the </w:t>
      </w:r>
      <w:r>
        <w:rPr>
          <w:i/>
        </w:rPr>
        <w:t>Betting Control Act 1954</w:t>
      </w:r>
      <w:r>
        <w:t xml:space="preserve"> is —</w:t>
      </w:r>
    </w:p>
    <w:p>
      <w:pPr>
        <w:pStyle w:val="Indenta"/>
      </w:pPr>
      <w:r>
        <w:tab/>
        <w:t>(a)</w:t>
      </w:r>
      <w:r>
        <w:tab/>
      </w:r>
      <w:r>
        <w:rPr>
          <w:spacing w:val="-4"/>
        </w:rPr>
        <w:t xml:space="preserve">in respect of a bookmaker’s turnover from betting on a sporting event or contingency approved under section 4B of the </w:t>
      </w:r>
      <w:r>
        <w:rPr>
          <w:i/>
          <w:spacing w:val="-4"/>
        </w:rPr>
        <w:t>Betting Control Act 1954</w:t>
      </w:r>
      <w:r>
        <w:rPr>
          <w:spacing w:val="-4"/>
        </w:rPr>
        <w:t>, the rate of 0.5%; and</w:t>
      </w:r>
    </w:p>
    <w:p>
      <w:pPr>
        <w:pStyle w:val="Indenta"/>
      </w:pPr>
      <w:r>
        <w:tab/>
        <w:t>(b)</w:t>
      </w:r>
      <w:r>
        <w:tab/>
        <w:t xml:space="preserve">in respect of a bookmaker’s turnover from betting on a designated sporting event approved under the </w:t>
      </w:r>
      <w:r>
        <w:rPr>
          <w:i/>
        </w:rPr>
        <w:t>Betting Control Act 1954</w:t>
      </w:r>
      <w:r>
        <w:t xml:space="preserve"> section 4A, the rate of 1.5%.</w:t>
      </w:r>
    </w:p>
    <w:p>
      <w:pPr>
        <w:pStyle w:val="Subsection"/>
        <w:keepNext/>
      </w:pPr>
      <w:r>
        <w:tab/>
        <w:t>(2)</w:t>
      </w:r>
      <w:r>
        <w:tab/>
        <w:t>In this section —</w:t>
      </w:r>
    </w:p>
    <w:p>
      <w:pPr>
        <w:pStyle w:val="Defstart"/>
      </w:pPr>
      <w:r>
        <w:tab/>
      </w:r>
      <w:r>
        <w:rPr>
          <w:rStyle w:val="CharDefText"/>
        </w:rPr>
        <w:t>turnover</w:t>
      </w:r>
      <w:r>
        <w:t xml:space="preserve"> has the meaning given in section 14(1) of the</w:t>
      </w:r>
      <w:r>
        <w:rPr>
          <w:i/>
        </w:rPr>
        <w:t xml:space="preserve"> Betting Control Act 1954</w:t>
      </w:r>
      <w:r>
        <w:t>.</w:t>
      </w:r>
    </w:p>
    <w:p>
      <w:pPr>
        <w:pStyle w:val="Footnotesection"/>
      </w:pPr>
      <w:r>
        <w:tab/>
        <w:t>[Section 2 inserted by No. 28 of 1998 s. 3; amended by No. 28 of 2009 s. 4 and 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Footnotesection"/>
      </w:pPr>
    </w:p>
    <w:p>
      <w:pPr>
        <w:rPr>
          <w:rStyle w:val="CharDivText"/>
        </w:r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12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434402990"/>
      <w:r>
        <w:t>Notes</w:t>
      </w:r>
      <w:bookmarkEnd w:id="5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reprint is a compilation as at 23 October 2015 of the </w:t>
      </w:r>
      <w:r>
        <w:rPr>
          <w:i/>
          <w:noProof/>
        </w:rPr>
        <w:t>Bookmakers Betting Levy Act 1954</w:t>
      </w:r>
      <w: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6" w:name="_Toc434402991"/>
      <w:r>
        <w:rPr>
          <w:snapToGrid w:val="0"/>
        </w:rPr>
        <w:t>Compilation table</w:t>
      </w:r>
      <w:bookmarkEnd w:id="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1"/>
      </w:tblGrid>
      <w:tr>
        <w:trPr>
          <w:tblHeader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/>
                <w:vertAlign w:val="superscript"/>
              </w:rPr>
            </w:pPr>
            <w:r>
              <w:rPr>
                <w:i/>
              </w:rPr>
              <w:t>Bookmakers Betting Tax Act 1954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62 of 1954 (3 Eliz. II No. 62)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30 Dec 1954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1956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49 of 1956 (5 Eliz. II No. 49)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18 Dec 1956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1959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77 of 1959 (8 Eliz. II No. 77)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14 Dec 1959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Act Amendment Act 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74 of 1970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Nov 1970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Jan 1971 (see 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 Tax Act 1954 </w:t>
            </w:r>
            <w:r>
              <w:rPr>
                <w:b/>
              </w:rPr>
              <w:t>approved 24 Mar 1971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Tax Amendment Act 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59 of 1990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17 Dec 1990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>1 Aug 1989 (see s. 2)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Acts Amendment (Racing and Betting Legislation) Act 1995 </w:t>
            </w:r>
            <w:r>
              <w:t>Pt. 4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63 of 1995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Acts Amendment (Betting Tax) Act 1995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64 of 1995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27 Dec 1995</w:t>
            </w:r>
          </w:p>
        </w:tc>
        <w:tc>
          <w:tcPr>
            <w:tcW w:w="2551" w:type="dxa"/>
          </w:tcPr>
          <w:p>
            <w:pPr>
              <w:pStyle w:val="nTable"/>
              <w:spacing w:after="40"/>
            </w:pPr>
            <w:r>
              <w:t xml:space="preserve">28 Jun 1996 (see s. 2 and </w:t>
            </w:r>
            <w:r>
              <w:rPr>
                <w:i/>
              </w:rPr>
              <w:t>Gazette</w:t>
            </w:r>
            <w:r>
              <w:t xml:space="preserve"> 25 Jun 1996 p. 2901)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Bookmakers Betting Levy Amendment Act 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1998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30 Jun 1998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t>30 Jun 1998 (see s. 2)</w:t>
            </w:r>
          </w:p>
        </w:tc>
      </w:tr>
      <w:tr>
        <w:trPr>
          <w:cantSplit/>
        </w:trPr>
        <w:tc>
          <w:tcPr>
            <w:tcW w:w="7087" w:type="dxa"/>
            <w:gridSpan w:val="4"/>
          </w:tcPr>
          <w:p>
            <w:pPr>
              <w:pStyle w:val="nTable"/>
              <w:keepNext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Bookmakers Betting Levy Act 1954 </w:t>
            </w:r>
            <w:r>
              <w:rPr>
                <w:b/>
              </w:rPr>
              <w:t>as at 6 Sep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Bookmakers Betting Levy Amendment Act 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28 of 2009</w:t>
            </w:r>
          </w:p>
        </w:tc>
        <w:tc>
          <w:tcPr>
            <w:tcW w:w="1134" w:type="dxa"/>
          </w:tcPr>
          <w:p>
            <w:pPr>
              <w:pStyle w:val="nTable"/>
              <w:keepNext/>
              <w:spacing w:after="40"/>
            </w:pPr>
            <w:r>
              <w:t>23 Nov 2009</w:t>
            </w:r>
          </w:p>
        </w:tc>
        <w:tc>
          <w:tcPr>
            <w:tcW w:w="2551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  <w:spacing w:val="-2"/>
              </w:rPr>
              <w:t>Act other than s. 1, 2 and 5: 1 Sep 2008 (see s. 2(c));</w:t>
            </w:r>
            <w:r>
              <w:rPr>
                <w:snapToGrid w:val="0"/>
                <w:spacing w:val="-2"/>
              </w:rPr>
              <w:br/>
              <w:t>s. 1 and 2: 23 Nov 2009 (see s. 2(a));</w:t>
            </w:r>
            <w:r>
              <w:rPr>
                <w:snapToGrid w:val="0"/>
                <w:spacing w:val="-2"/>
              </w:rPr>
              <w:br/>
              <w:t>s. 5: 24 Nov 2009 (see s. 2(b))</w:t>
            </w:r>
          </w:p>
        </w:tc>
      </w:tr>
      <w:tr>
        <w:tc>
          <w:tcPr>
            <w:tcW w:w="708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3: The </w:t>
            </w:r>
            <w:r>
              <w:rPr>
                <w:b/>
                <w:i/>
                <w:noProof/>
                <w:snapToGrid w:val="0"/>
                <w:spacing w:val="-2"/>
              </w:rPr>
              <w:t>Bookmakers Betting Levy Act 1954</w:t>
            </w:r>
            <w:r>
              <w:rPr>
                <w:b/>
                <w:snapToGrid w:val="0"/>
                <w:spacing w:val="-2"/>
              </w:rPr>
              <w:t xml:space="preserve"> as at 23 Oct 2015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Bookmakers Betting Levy Act 1954</w:t>
      </w:r>
      <w:r>
        <w:t xml:space="preserve">; short title changed (see note under s. 1). </w:t>
      </w:r>
    </w:p>
    <w:p>
      <w:pPr>
        <w:pStyle w:val="nSubsection"/>
        <w:rPr>
          <w:snapToGrid w:val="0"/>
        </w:rPr>
      </w:pPr>
    </w:p>
    <w:p>
      <w:pPr>
        <w:pStyle w:val="nSubsection"/>
        <w:rPr>
          <w:snapToGrid w:val="0"/>
        </w:r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8" w:name="_Toc434402992"/>
      <w:r>
        <w:rPr>
          <w:sz w:val="28"/>
        </w:rPr>
        <w:t>Defined terms</w:t>
      </w:r>
      <w:bookmarkEnd w:id="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turnover</w:t>
      </w:r>
      <w:r>
        <w:tab/>
        <w:t>2(2)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81" w:right="2409" w:bottom="2976" w:left="2409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Oct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03-a0-00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" w:name="Compilation"/>
    <w:bookmarkEnd w:id="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9" w:name="DefinedTerms"/>
    <w:bookmarkEnd w:id="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Bookmakers Betting Levy Act 1954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41C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A25B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4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EA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BA3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6C8F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836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B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B23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D04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1860F4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AFD2E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4121501"/>
    <w:docVar w:name="WAFER_20140121095757" w:val="RemoveTocBookmarks,RemoveUnusedBookmarks,RemoveLanguageTags,UsedStyles,ResetPageSize,UpdateArrangement"/>
    <w:docVar w:name="WAFER_20140121095757_GUID" w:val="e3b0f013-7516-4f78-900e-f502ca58f293"/>
    <w:docVar w:name="WAFER_20140121101815" w:val="RemoveTocBookmarks,RunningHeaders"/>
    <w:docVar w:name="WAFER_20140121101815_GUID" w:val="e4982611-2cf5-4446-9f9c-0aa677c4b45a"/>
    <w:docVar w:name="WAFER_20150325132432" w:val="ResetPageSize,UpdateArrangement,UpdateNTable"/>
    <w:docVar w:name="WAFER_20150325132432_GUID" w:val="1d864884-4948-4e53-85cd-54aca4429b5c"/>
    <w:docVar w:name="WAFER_20150925120909" w:val="RemoveTocBookmarks,RemoveUnusedBookmarks,RemoveLanguageTags,UsedStyles,ResetPageSize,RemoveCustomizations"/>
    <w:docVar w:name="WAFER_20150925120909_GUID" w:val="ed8072d5-743f-48d7-98ac-9f526e2637a5"/>
    <w:docVar w:name="WAFER_20151103095526" w:val="UpdateStyles,UsedStyles"/>
    <w:docVar w:name="WAFER_20151103095526_GUID" w:val="deac6f6b-956e-4b9c-a64a-6c3f0f56eed0"/>
    <w:docVar w:name="WAFER_20151104121501" w:val="UpdateStyles,UsedStyles"/>
    <w:docVar w:name="WAFER_20151104121501_GUID" w:val="d07e08e9-515d-4be7-ac1c-0af1c49e2e7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</w:tabs>
    </w:pPr>
  </w:style>
  <w:style w:type="paragraph" w:styleId="ListBullet3">
    <w:name w:val="List Bullet 3"/>
    <w:basedOn w:val="Normal"/>
    <w:autoRedefine/>
    <w:semiHidden/>
    <w:pPr>
      <w:tabs>
        <w:tab w:val="num" w:pos="360"/>
      </w:tabs>
    </w:pPr>
  </w:style>
  <w:style w:type="paragraph" w:styleId="ListBullet4">
    <w:name w:val="List Bullet 4"/>
    <w:basedOn w:val="Normal"/>
    <w:autoRedefine/>
    <w:semiHidden/>
    <w:pPr>
      <w:tabs>
        <w:tab w:val="num" w:pos="360"/>
      </w:tabs>
    </w:pPr>
  </w:style>
  <w:style w:type="paragraph" w:styleId="ListBullet5">
    <w:name w:val="List Bullet 5"/>
    <w:basedOn w:val="Normal"/>
    <w:autoRedefine/>
    <w:semiHidden/>
    <w:pPr>
      <w:tabs>
        <w:tab w:val="num" w:pos="360"/>
      </w:tabs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</w:tabs>
    </w:pPr>
  </w:style>
  <w:style w:type="paragraph" w:styleId="ListNumber3">
    <w:name w:val="List Number 3"/>
    <w:basedOn w:val="Normal"/>
    <w:semiHidden/>
    <w:pPr>
      <w:tabs>
        <w:tab w:val="num" w:pos="360"/>
      </w:tabs>
    </w:pPr>
  </w:style>
  <w:style w:type="paragraph" w:styleId="ListNumber4">
    <w:name w:val="List Number 4"/>
    <w:basedOn w:val="Normal"/>
    <w:semiHidden/>
    <w:pPr>
      <w:tabs>
        <w:tab w:val="num" w:pos="360"/>
      </w:tabs>
    </w:pPr>
  </w:style>
  <w:style w:type="paragraph" w:styleId="ListNumber5">
    <w:name w:val="List Number 5"/>
    <w:basedOn w:val="Normal"/>
    <w:semiHidden/>
    <w:pPr>
      <w:tabs>
        <w:tab w:val="num" w:pos="360"/>
      </w:tabs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704</Words>
  <Characters>3039</Characters>
  <Application>Microsoft Office Word</Application>
  <DocSecurity>0</DocSecurity>
  <Lines>168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Bookmakers Betting Levy Act 1954 - 03-a0-00</dc:title>
  <dc:subject/>
  <dc:creator/>
  <cp:keywords/>
  <dc:description/>
  <cp:lastModifiedBy>svcMRProcess</cp:lastModifiedBy>
  <cp:revision>4</cp:revision>
  <cp:lastPrinted>2015-10-06T07:31:00Z</cp:lastPrinted>
  <dcterms:created xsi:type="dcterms:W3CDTF">2015-11-11T06:35:00Z</dcterms:created>
  <dcterms:modified xsi:type="dcterms:W3CDTF">2015-11-11T06:35:00Z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62 of 1954</vt:lpwstr>
  </property>
  <property fmtid="{D5CDD505-2E9C-101B-9397-08002B2CF9AE}" pid="3" name="DocumentType">
    <vt:lpwstr>Act</vt:lpwstr>
  </property>
  <property fmtid="{D5CDD505-2E9C-101B-9397-08002B2CF9AE}" pid="4" name="OwlsUID">
    <vt:i4>77</vt:i4>
  </property>
  <property fmtid="{D5CDD505-2E9C-101B-9397-08002B2CF9AE}" pid="5" name="ReprintedAsAt">
    <vt:filetime>2015-10-22T16:00:00Z</vt:filetime>
  </property>
  <property fmtid="{D5CDD505-2E9C-101B-9397-08002B2CF9AE}" pid="6" name="ReprintNo">
    <vt:lpwstr>3</vt:lpwstr>
  </property>
  <property fmtid="{D5CDD505-2E9C-101B-9397-08002B2CF9AE}" pid="7" name="AsAtDate">
    <vt:lpwstr>23 Oct 2015</vt:lpwstr>
  </property>
  <property fmtid="{D5CDD505-2E9C-101B-9397-08002B2CF9AE}" pid="8" name="Suffix">
    <vt:lpwstr>03-a0-00</vt:lpwstr>
  </property>
  <property fmtid="{D5CDD505-2E9C-101B-9397-08002B2CF9AE}" pid="9" name="CommencementDate">
    <vt:lpwstr>20151023</vt:lpwstr>
  </property>
</Properties>
</file>