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Duties Act 2008</w:t>
      </w:r>
      <w:r>
        <w:rPr>
          <w:sz w:val="48"/>
        </w:rPr>
        <w:fldChar w:fldCharType="end"/>
      </w:r>
    </w:p>
    <w:p>
      <w:pPr>
        <w:pStyle w:val="ReprintNo"/>
      </w:pPr>
      <w:r>
        <w:t>Reprint 3:  The Act as at 13 November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023CBC" w:rsidRDefault="00023CBC">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023CBC" w:rsidRDefault="00023CBC">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023CBC" w:rsidRDefault="00023CBC">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023CBC" w:rsidRDefault="00023CBC">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
        </w:numPr>
        <w:tabs>
          <w:tab w:val="num" w:pos="1209"/>
        </w:tabs>
        <w:ind w:left="1200" w:hanging="349"/>
        <w:rPr>
          <w:sz w:val="20"/>
        </w:rPr>
      </w:pPr>
      <w:r>
        <w:rPr>
          <w:sz w:val="20"/>
        </w:rPr>
        <w:t>removed (because it was repealed or deleted from the law); or</w:t>
      </w:r>
    </w:p>
    <w:p>
      <w:pPr>
        <w:numPr>
          <w:ilvl w:val="0"/>
          <w:numId w:val="2"/>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November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_Toc436646171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_Toc436646172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_Toc436646173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_Toc436646174 \h </w:instrText>
      </w:r>
      <w:r>
        <w:fldChar w:fldCharType="separate"/>
      </w:r>
      <w:r>
        <w:t>8</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_Toc436646175 \h </w:instrText>
      </w:r>
      <w:r>
        <w:fldChar w:fldCharType="separate"/>
      </w:r>
      <w:r>
        <w:t>8</w:t>
      </w:r>
      <w:r>
        <w:fldChar w:fldCharType="end"/>
      </w:r>
    </w:p>
    <w:p>
      <w:pPr>
        <w:pStyle w:val="TOC8"/>
        <w:rPr>
          <w:rFonts w:asciiTheme="minorHAnsi" w:eastAsiaTheme="minorEastAsia" w:hAnsiTheme="minorHAnsi" w:cstheme="minorBidi"/>
          <w:szCs w:val="22"/>
        </w:rPr>
      </w:pPr>
      <w:r>
        <w:t>6.</w:t>
      </w:r>
      <w:r>
        <w:tab/>
        <w:t>Family relationships, determining</w:t>
      </w:r>
      <w:r>
        <w:tab/>
      </w:r>
      <w:r>
        <w:fldChar w:fldCharType="begin"/>
      </w:r>
      <w:r>
        <w:instrText xml:space="preserve"> PAGEREF _Toc436646176 \h </w:instrText>
      </w:r>
      <w:r>
        <w:fldChar w:fldCharType="separate"/>
      </w:r>
      <w:r>
        <w:t>8</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_Toc436646177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_Toc436646178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_Toc436646181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_Toc436646183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Dutiable transaction</w:t>
      </w:r>
      <w:r>
        <w:tab/>
      </w:r>
      <w:r>
        <w:fldChar w:fldCharType="begin"/>
      </w:r>
      <w:r>
        <w:instrText xml:space="preserve"> PAGEREF _Toc436646186 \h </w:instrText>
      </w:r>
      <w:r>
        <w:fldChar w:fldCharType="separate"/>
      </w:r>
      <w:r>
        <w:t>13</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_Toc436646187 \h </w:instrText>
      </w:r>
      <w:r>
        <w:fldChar w:fldCharType="separate"/>
      </w:r>
      <w:r>
        <w:t>15</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_Toc436646188 \h </w:instrText>
      </w:r>
      <w:r>
        <w:fldChar w:fldCharType="separate"/>
      </w:r>
      <w:r>
        <w:t>15</w:t>
      </w:r>
      <w:r>
        <w:fldChar w:fldCharType="end"/>
      </w:r>
    </w:p>
    <w:p>
      <w:pPr>
        <w:pStyle w:val="TOC8"/>
        <w:rPr>
          <w:rFonts w:asciiTheme="minorHAnsi" w:eastAsiaTheme="minorEastAsia" w:hAnsiTheme="minorHAnsi" w:cstheme="minorBidi"/>
          <w:szCs w:val="22"/>
        </w:rPr>
      </w:pPr>
      <w:r>
        <w:t>14.</w:t>
      </w:r>
      <w:r>
        <w:tab/>
        <w:t>Transactions as to chattels, which are dutiable</w:t>
      </w:r>
      <w:r>
        <w:tab/>
      </w:r>
      <w:r>
        <w:fldChar w:fldCharType="begin"/>
      </w:r>
      <w:r>
        <w:instrText xml:space="preserve"> PAGEREF _Toc436646189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Dutiable property</w:t>
      </w:r>
      <w:r>
        <w:tab/>
      </w:r>
      <w:r>
        <w:fldChar w:fldCharType="begin"/>
      </w:r>
      <w:r>
        <w:instrText xml:space="preserve"> PAGEREF _Toc436646191 \h </w:instrText>
      </w:r>
      <w:r>
        <w:fldChar w:fldCharType="separate"/>
      </w:r>
      <w:r>
        <w:t>16</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_Toc436646192 \h </w:instrText>
      </w:r>
      <w:r>
        <w:fldChar w:fldCharType="separate"/>
      </w:r>
      <w:r>
        <w:t>17</w:t>
      </w:r>
      <w:r>
        <w:fldChar w:fldCharType="end"/>
      </w:r>
    </w:p>
    <w:p>
      <w:pPr>
        <w:pStyle w:val="TOC8"/>
        <w:rPr>
          <w:rFonts w:asciiTheme="minorHAnsi" w:eastAsiaTheme="minorEastAsia" w:hAnsiTheme="minorHAnsi" w:cstheme="minorBidi"/>
          <w:szCs w:val="22"/>
        </w:rPr>
      </w:pPr>
      <w:r>
        <w:t>17.</w:t>
      </w:r>
      <w:r>
        <w:tab/>
        <w:t>New dutiable property</w:t>
      </w:r>
      <w:r>
        <w:tab/>
      </w:r>
      <w:r>
        <w:fldChar w:fldCharType="begin"/>
      </w:r>
      <w:r>
        <w:instrText xml:space="preserve"> PAGEREF _Toc436646193 \h </w:instrText>
      </w:r>
      <w:r>
        <w:fldChar w:fldCharType="separate"/>
      </w:r>
      <w:r>
        <w:t>17</w:t>
      </w:r>
      <w:r>
        <w:fldChar w:fldCharType="end"/>
      </w:r>
    </w:p>
    <w:p>
      <w:pPr>
        <w:pStyle w:val="TOC8"/>
        <w:rPr>
          <w:rFonts w:asciiTheme="minorHAnsi" w:eastAsiaTheme="minorEastAsia" w:hAnsiTheme="minorHAnsi" w:cstheme="minorBidi"/>
          <w:szCs w:val="22"/>
        </w:rPr>
      </w:pPr>
      <w:r>
        <w:t>18.</w:t>
      </w:r>
      <w:r>
        <w:tab/>
        <w:t>Special dutiable property</w:t>
      </w:r>
      <w:r>
        <w:tab/>
      </w:r>
      <w:r>
        <w:fldChar w:fldCharType="begin"/>
      </w:r>
      <w:r>
        <w:instrText xml:space="preserve"> PAGEREF _Toc436646194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_Toc436646197 \h </w:instrText>
      </w:r>
      <w:r>
        <w:fldChar w:fldCharType="separate"/>
      </w:r>
      <w:r>
        <w:t>19</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_Toc436646198 \h </w:instrText>
      </w:r>
      <w:r>
        <w:fldChar w:fldCharType="separate"/>
      </w:r>
      <w:r>
        <w:t>20</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_Toc436646199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_Toc436646201 \h </w:instrText>
      </w:r>
      <w:r>
        <w:fldChar w:fldCharType="separate"/>
      </w:r>
      <w:r>
        <w:t>20</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_Toc436646202 \h </w:instrText>
      </w:r>
      <w:r>
        <w:fldChar w:fldCharType="separate"/>
      </w:r>
      <w:r>
        <w:t>20</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_Toc436646203 \h </w:instrText>
      </w:r>
      <w:r>
        <w:fldChar w:fldCharType="separate"/>
      </w:r>
      <w:r>
        <w:t>21</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_Toc436646204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_Toc436646206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_Toc436646208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_Toc436646210 \h </w:instrText>
      </w:r>
      <w:r>
        <w:fldChar w:fldCharType="separate"/>
      </w:r>
      <w:r>
        <w:t>23</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_Toc436646211 \h </w:instrText>
      </w:r>
      <w:r>
        <w:fldChar w:fldCharType="separate"/>
      </w:r>
      <w:r>
        <w:t>23</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_Toc436646212 \h </w:instrText>
      </w:r>
      <w:r>
        <w:fldChar w:fldCharType="separate"/>
      </w:r>
      <w:r>
        <w:t>25</w:t>
      </w:r>
      <w:r>
        <w:fldChar w:fldCharType="end"/>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_Toc436646213 \h </w:instrText>
      </w:r>
      <w:r>
        <w:fldChar w:fldCharType="separate"/>
      </w:r>
      <w:r>
        <w:t>30</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_Toc436646214 \h </w:instrText>
      </w:r>
      <w:r>
        <w:fldChar w:fldCharType="separate"/>
      </w:r>
      <w:r>
        <w:t>31</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_Toc436646215 \h </w:instrText>
      </w:r>
      <w:r>
        <w:fldChar w:fldCharType="separate"/>
      </w:r>
      <w:r>
        <w:t>33</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_Toc436646216 \h </w:instrText>
      </w:r>
      <w:r>
        <w:fldChar w:fldCharType="separate"/>
      </w:r>
      <w:r>
        <w:t>34</w:t>
      </w:r>
      <w:r>
        <w:fldChar w:fldCharType="end"/>
      </w:r>
    </w:p>
    <w:p>
      <w:pPr>
        <w:pStyle w:val="TOC8"/>
        <w:rPr>
          <w:rFonts w:asciiTheme="minorHAnsi" w:eastAsiaTheme="minorEastAsia" w:hAnsiTheme="minorHAnsi" w:cstheme="minorBidi"/>
          <w:szCs w:val="22"/>
        </w:rPr>
      </w:pPr>
      <w:r>
        <w:t>34.</w:t>
      </w:r>
      <w:r>
        <w:tab/>
        <w:t>Options conferred by dutiable transactions that are exercised or not renewed, consequences of</w:t>
      </w:r>
      <w:r>
        <w:tab/>
      </w:r>
      <w:r>
        <w:fldChar w:fldCharType="begin"/>
      </w:r>
      <w:r>
        <w:instrText xml:space="preserve"> PAGEREF _Toc436646217 \h </w:instrText>
      </w:r>
      <w:r>
        <w:fldChar w:fldCharType="separate"/>
      </w:r>
      <w:r>
        <w:t>35</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_Toc436646218 \h </w:instrText>
      </w:r>
      <w:r>
        <w:fldChar w:fldCharType="separate"/>
      </w:r>
      <w:r>
        <w:t>36</w:t>
      </w:r>
      <w:r>
        <w:fldChar w:fldCharType="end"/>
      </w:r>
    </w:p>
    <w:p>
      <w:pPr>
        <w:pStyle w:val="TOC8"/>
        <w:rPr>
          <w:rFonts w:asciiTheme="minorHAnsi" w:eastAsiaTheme="minorEastAsia" w:hAnsiTheme="minorHAnsi" w:cstheme="minorBidi"/>
          <w:szCs w:val="22"/>
        </w:rPr>
      </w:pPr>
      <w:r>
        <w:t>36.</w:t>
      </w:r>
      <w:r>
        <w:tab/>
        <w:t>Unencumbered value of property, determining</w:t>
      </w:r>
      <w:r>
        <w:tab/>
      </w:r>
      <w:r>
        <w:fldChar w:fldCharType="begin"/>
      </w:r>
      <w:r>
        <w:instrText xml:space="preserve"> PAGEREF _Toc436646219 \h </w:instrText>
      </w:r>
      <w:r>
        <w:fldChar w:fldCharType="separate"/>
      </w:r>
      <w:r>
        <w:t>36</w:t>
      </w:r>
      <w:r>
        <w:fldChar w:fldCharType="end"/>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_Toc436646220 \h </w:instrText>
      </w:r>
      <w:r>
        <w:fldChar w:fldCharType="separate"/>
      </w:r>
      <w:r>
        <w:t>39</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_Toc436646221 \h </w:instrText>
      </w:r>
      <w:r>
        <w:fldChar w:fldCharType="separate"/>
      </w:r>
      <w:r>
        <w:t>40</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_Toc436646222 \h </w:instrText>
      </w:r>
      <w:r>
        <w:fldChar w:fldCharType="separate"/>
      </w:r>
      <w:r>
        <w:t>40</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_Toc436646223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_Toc436646225 \h </w:instrText>
      </w:r>
      <w:r>
        <w:fldChar w:fldCharType="separate"/>
      </w:r>
      <w:r>
        <w:t>42</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_Toc436646226 \h </w:instrText>
      </w:r>
      <w:r>
        <w:fldChar w:fldCharType="separate"/>
      </w:r>
      <w:r>
        <w:t>42</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_Toc436646227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_Toc436646229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_Toc436646232 \h </w:instrText>
      </w:r>
      <w:r>
        <w:fldChar w:fldCharType="separate"/>
      </w:r>
      <w:r>
        <w:t>53</w:t>
      </w:r>
      <w:r>
        <w:fldChar w:fldCharType="end"/>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_Toc436646233 \h </w:instrText>
      </w:r>
      <w:r>
        <w:fldChar w:fldCharType="separate"/>
      </w:r>
      <w:r>
        <w:t>54</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_Toc436646234 \h </w:instrText>
      </w:r>
      <w:r>
        <w:fldChar w:fldCharType="separate"/>
      </w:r>
      <w:r>
        <w:t>55</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_Toc436646235 \h </w:instrText>
      </w:r>
      <w:r>
        <w:fldChar w:fldCharType="separate"/>
      </w:r>
      <w:r>
        <w:t>55</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_Toc436646236 \h </w:instrText>
      </w:r>
      <w:r>
        <w:fldChar w:fldCharType="separate"/>
      </w:r>
      <w:r>
        <w:t>56</w:t>
      </w:r>
      <w:r>
        <w:fldChar w:fldCharType="end"/>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_Toc436646237 \h </w:instrText>
      </w:r>
      <w:r>
        <w:fldChar w:fldCharType="separate"/>
      </w:r>
      <w:r>
        <w:t>56</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_Toc436646238 \h </w:instrText>
      </w:r>
      <w:r>
        <w:fldChar w:fldCharType="separate"/>
      </w:r>
      <w:r>
        <w:t>57</w:t>
      </w:r>
      <w:r>
        <w:fldChar w:fldCharType="end"/>
      </w:r>
    </w:p>
    <w:p>
      <w:pPr>
        <w:pStyle w:val="TOC8"/>
        <w:rPr>
          <w:rFonts w:asciiTheme="minorHAnsi" w:eastAsiaTheme="minorEastAsia" w:hAnsiTheme="minorHAnsi" w:cstheme="minorBidi"/>
          <w:szCs w:val="22"/>
        </w:rPr>
      </w:pPr>
      <w:r>
        <w:t>51.</w:t>
      </w:r>
      <w:r>
        <w:tab/>
        <w:t>Dutiable transaction referred to in s. 49, duty paid on to be credited</w:t>
      </w:r>
      <w:r>
        <w:tab/>
      </w:r>
      <w:r>
        <w:fldChar w:fldCharType="begin"/>
      </w:r>
      <w:r>
        <w:instrText xml:space="preserve"> PAGEREF _Toc436646239 \h </w:instrText>
      </w:r>
      <w:r>
        <w:fldChar w:fldCharType="separate"/>
      </w:r>
      <w:r>
        <w:t>58</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_Toc436646240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_Toc436646242 \h </w:instrText>
      </w:r>
      <w:r>
        <w:fldChar w:fldCharType="separate"/>
      </w:r>
      <w:r>
        <w:t>59</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_Toc436646243 \h </w:instrText>
      </w:r>
      <w:r>
        <w:fldChar w:fldCharType="separate"/>
      </w:r>
      <w:r>
        <w:t>59</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_Toc436646244 \h </w:instrText>
      </w:r>
      <w:r>
        <w:fldChar w:fldCharType="separate"/>
      </w:r>
      <w:r>
        <w:t>59</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_Toc436646245 \h </w:instrText>
      </w:r>
      <w:r>
        <w:fldChar w:fldCharType="separate"/>
      </w:r>
      <w:r>
        <w:t>59</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_Toc436646246 \h </w:instrText>
      </w:r>
      <w:r>
        <w:fldChar w:fldCharType="separate"/>
      </w:r>
      <w:r>
        <w:t>60</w:t>
      </w:r>
      <w:r>
        <w:fldChar w:fldCharType="end"/>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_Toc436646247 \h </w:instrText>
      </w:r>
      <w:r>
        <w:fldChar w:fldCharType="separate"/>
      </w:r>
      <w:r>
        <w:t>60</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_Toc436646248 \h </w:instrText>
      </w:r>
      <w:r>
        <w:fldChar w:fldCharType="separate"/>
      </w:r>
      <w:r>
        <w:t>60</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_Toc436646249 \h </w:instrText>
      </w:r>
      <w:r>
        <w:fldChar w:fldCharType="separate"/>
      </w:r>
      <w:r>
        <w:t>61</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_Toc436646250 \h </w:instrText>
      </w:r>
      <w:r>
        <w:fldChar w:fldCharType="separate"/>
      </w:r>
      <w:r>
        <w:t>62</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_Toc436646251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_Toc436646253 \h </w:instrText>
      </w:r>
      <w:r>
        <w:fldChar w:fldCharType="separate"/>
      </w:r>
      <w:r>
        <w:t>63</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_Toc436646254 \h </w:instrText>
      </w:r>
      <w:r>
        <w:fldChar w:fldCharType="separate"/>
      </w:r>
      <w:r>
        <w:t>63</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_Toc436646255 \h </w:instrText>
      </w:r>
      <w:r>
        <w:fldChar w:fldCharType="separate"/>
      </w:r>
      <w:r>
        <w:t>64</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_Toc436646256 \h </w:instrText>
      </w:r>
      <w:r>
        <w:fldChar w:fldCharType="separate"/>
      </w:r>
      <w:r>
        <w:t>64</w:t>
      </w:r>
      <w:r>
        <w:fldChar w:fldCharType="end"/>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_Toc436646257 \h </w:instrText>
      </w:r>
      <w:r>
        <w:fldChar w:fldCharType="separate"/>
      </w:r>
      <w:r>
        <w:t>64</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_Toc436646258 \h </w:instrText>
      </w:r>
      <w:r>
        <w:fldChar w:fldCharType="separate"/>
      </w:r>
      <w:r>
        <w:t>65</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_Toc436646259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4 — Partnerships</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_Toc436646261 \h </w:instrText>
      </w:r>
      <w:r>
        <w:fldChar w:fldCharType="separate"/>
      </w:r>
      <w:r>
        <w:t>65</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_Toc436646262 \h </w:instrText>
      </w:r>
      <w:r>
        <w:fldChar w:fldCharType="separate"/>
      </w:r>
      <w:r>
        <w:t>66</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_Toc436646263 \h </w:instrText>
      </w:r>
      <w:r>
        <w:fldChar w:fldCharType="separate"/>
      </w:r>
      <w:r>
        <w:t>66</w:t>
      </w:r>
      <w:r>
        <w:fldChar w:fldCharType="end"/>
      </w:r>
    </w:p>
    <w:p>
      <w:pPr>
        <w:pStyle w:val="TOC8"/>
        <w:rPr>
          <w:rFonts w:asciiTheme="minorHAnsi" w:eastAsiaTheme="minorEastAsia" w:hAnsiTheme="minorHAnsi" w:cstheme="minorBidi"/>
          <w:szCs w:val="22"/>
        </w:rPr>
      </w:pPr>
      <w:r>
        <w:t>73.</w:t>
      </w:r>
      <w:r>
        <w:tab/>
        <w:t>When partnership holds indirect interest in WA land</w:t>
      </w:r>
      <w:r>
        <w:tab/>
      </w:r>
      <w:r>
        <w:fldChar w:fldCharType="begin"/>
      </w:r>
      <w:r>
        <w:instrText xml:space="preserve"> PAGEREF _Toc436646264 \h </w:instrText>
      </w:r>
      <w:r>
        <w:fldChar w:fldCharType="separate"/>
      </w:r>
      <w:r>
        <w:t>66</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_Toc436646265 \h </w:instrText>
      </w:r>
      <w:r>
        <w:fldChar w:fldCharType="separate"/>
      </w:r>
      <w:r>
        <w:t>66</w:t>
      </w:r>
      <w:r>
        <w:fldChar w:fldCharType="end"/>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_Toc436646266 \h </w:instrText>
      </w:r>
      <w:r>
        <w:fldChar w:fldCharType="separate"/>
      </w:r>
      <w:r>
        <w:t>67</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_Toc436646267 \h </w:instrText>
      </w:r>
      <w:r>
        <w:fldChar w:fldCharType="separate"/>
      </w:r>
      <w:r>
        <w:t>67</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_Toc436646268 \h </w:instrText>
      </w:r>
      <w:r>
        <w:fldChar w:fldCharType="separate"/>
      </w:r>
      <w:r>
        <w:t>68</w:t>
      </w:r>
      <w:r>
        <w:fldChar w:fldCharType="end"/>
      </w:r>
    </w:p>
    <w:p>
      <w:pPr>
        <w:pStyle w:val="TOC8"/>
        <w:rPr>
          <w:rFonts w:asciiTheme="minorHAnsi" w:eastAsiaTheme="minorEastAsia" w:hAnsiTheme="minorHAnsi" w:cstheme="minorBidi"/>
          <w:szCs w:val="22"/>
        </w:rPr>
      </w:pPr>
      <w:r>
        <w:t>78.</w:t>
      </w:r>
      <w:r>
        <w:tab/>
        <w:t>Transfer of dutiable property of partnership to retiring partner, dutiable value of</w:t>
      </w:r>
      <w:r>
        <w:tab/>
      </w:r>
      <w:r>
        <w:fldChar w:fldCharType="begin"/>
      </w:r>
      <w:r>
        <w:instrText xml:space="preserve"> PAGEREF _Toc436646269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_Toc436646271 \h </w:instrText>
      </w:r>
      <w:r>
        <w:fldChar w:fldCharType="separate"/>
      </w:r>
      <w:r>
        <w:t>70</w:t>
      </w:r>
      <w:r>
        <w:fldChar w:fldCharType="end"/>
      </w:r>
    </w:p>
    <w:p>
      <w:pPr>
        <w:pStyle w:val="TOC8"/>
        <w:rPr>
          <w:rFonts w:asciiTheme="minorHAnsi" w:eastAsiaTheme="minorEastAsia" w:hAnsiTheme="minorHAnsi" w:cstheme="minorBidi"/>
          <w:szCs w:val="22"/>
        </w:rPr>
      </w:pPr>
      <w:r>
        <w:t>80.</w:t>
      </w:r>
      <w:r>
        <w:tab/>
        <w:t>Some transactions involving business licences to be taken to be agreements to transfer WA business assets</w:t>
      </w:r>
      <w:r>
        <w:tab/>
      </w:r>
      <w:r>
        <w:fldChar w:fldCharType="begin"/>
      </w:r>
      <w:r>
        <w:instrText xml:space="preserve"> PAGEREF _Toc436646272 \h </w:instrText>
      </w:r>
      <w:r>
        <w:fldChar w:fldCharType="separate"/>
      </w:r>
      <w:r>
        <w:t>73</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_Toc436646273 \h </w:instrText>
      </w:r>
      <w:r>
        <w:fldChar w:fldCharType="separate"/>
      </w:r>
      <w:r>
        <w:t>73</w:t>
      </w:r>
      <w:r>
        <w:fldChar w:fldCharType="end"/>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_Toc436646274 \h </w:instrText>
      </w:r>
      <w:r>
        <w:fldChar w:fldCharType="separate"/>
      </w:r>
      <w:r>
        <w:t>74</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_Toc436646275 \h </w:instrText>
      </w:r>
      <w:r>
        <w:fldChar w:fldCharType="separate"/>
      </w:r>
      <w:r>
        <w:t>75</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_Toc436646276 \h </w:instrText>
      </w:r>
      <w:r>
        <w:fldChar w:fldCharType="separate"/>
      </w:r>
      <w:r>
        <w:t>75</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_Toc436646277 \h </w:instrText>
      </w:r>
      <w:r>
        <w:fldChar w:fldCharType="separate"/>
      </w:r>
      <w:r>
        <w:t>75</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_Toc436646278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_Toc436646280 \h </w:instrText>
      </w:r>
      <w:r>
        <w:fldChar w:fldCharType="separate"/>
      </w:r>
      <w:r>
        <w:t>77</w:t>
      </w:r>
      <w:r>
        <w:fldChar w:fldCharType="end"/>
      </w:r>
    </w:p>
    <w:p>
      <w:pPr>
        <w:pStyle w:val="TOC8"/>
        <w:rPr>
          <w:rFonts w:asciiTheme="minorHAnsi" w:eastAsiaTheme="minorEastAsia" w:hAnsiTheme="minorHAnsi" w:cstheme="minorBidi"/>
          <w:szCs w:val="22"/>
        </w:rPr>
      </w:pPr>
      <w:r>
        <w:t>88A.</w:t>
      </w:r>
      <w:r>
        <w:tab/>
        <w:t>General conditional agreements, no duty on if terminated on relevant grounds</w:t>
      </w:r>
      <w:r>
        <w:tab/>
      </w:r>
      <w:r>
        <w:fldChar w:fldCharType="begin"/>
      </w:r>
      <w:r>
        <w:instrText xml:space="preserve"> PAGEREF _Toc436646281 \h </w:instrText>
      </w:r>
      <w:r>
        <w:fldChar w:fldCharType="separate"/>
      </w:r>
      <w:r>
        <w:t>81</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_Toc436646282 \h </w:instrText>
      </w:r>
      <w:r>
        <w:fldChar w:fldCharType="separate"/>
      </w:r>
      <w:r>
        <w:t>82</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_Toc436646283 \h </w:instrText>
      </w:r>
      <w:r>
        <w:fldChar w:fldCharType="separate"/>
      </w:r>
      <w:r>
        <w:t>82</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_Toc436646284 \h </w:instrText>
      </w:r>
      <w:r>
        <w:fldChar w:fldCharType="separate"/>
      </w:r>
      <w:r>
        <w:t>82</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_Toc436646285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_Toc436646288 \h </w:instrText>
      </w:r>
      <w:r>
        <w:fldChar w:fldCharType="separate"/>
      </w:r>
      <w:r>
        <w:t>83</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_Toc436646289 \h </w:instrText>
      </w:r>
      <w:r>
        <w:fldChar w:fldCharType="separate"/>
      </w:r>
      <w:r>
        <w:t>83</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_Toc436646290 \h </w:instrText>
      </w:r>
      <w:r>
        <w:fldChar w:fldCharType="separate"/>
      </w:r>
      <w:r>
        <w:t>83</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_Toc436646291 \h </w:instrText>
      </w:r>
      <w:r>
        <w:fldChar w:fldCharType="separate"/>
      </w:r>
      <w:r>
        <w:t>84</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_Toc436646292 \h </w:instrText>
      </w:r>
      <w:r>
        <w:fldChar w:fldCharType="separate"/>
      </w:r>
      <w:r>
        <w:t>85</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_Toc436646293 \h </w:instrText>
      </w:r>
      <w:r>
        <w:fldChar w:fldCharType="separate"/>
      </w:r>
      <w:r>
        <w:t>86</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_Toc436646294 \h </w:instrText>
      </w:r>
      <w:r>
        <w:fldChar w:fldCharType="separate"/>
      </w:r>
      <w:r>
        <w:t>87</w:t>
      </w:r>
      <w:r>
        <w:fldChar w:fldCharType="end"/>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_Toc436646295 \h </w:instrText>
      </w:r>
      <w:r>
        <w:fldChar w:fldCharType="separate"/>
      </w:r>
      <w:r>
        <w:t>89</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_Toc436646296 \h </w:instrText>
      </w:r>
      <w:r>
        <w:fldChar w:fldCharType="separate"/>
      </w:r>
      <w:r>
        <w:t>90</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_Toc436646297 \h </w:instrText>
      </w:r>
      <w:r>
        <w:fldChar w:fldCharType="separate"/>
      </w:r>
      <w:r>
        <w:t>90</w:t>
      </w:r>
      <w:r>
        <w:fldChar w:fldCharType="end"/>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_Toc436646298 \h </w:instrText>
      </w:r>
      <w:r>
        <w:fldChar w:fldCharType="separate"/>
      </w:r>
      <w:r>
        <w:t>91</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_Toc436646299 \h </w:instrText>
      </w:r>
      <w:r>
        <w:fldChar w:fldCharType="separate"/>
      </w:r>
      <w:r>
        <w:t>92</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_Toc436646300 \h </w:instrText>
      </w:r>
      <w:r>
        <w:fldChar w:fldCharType="separate"/>
      </w:r>
      <w:r>
        <w:t>92</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_Toc436646301 \h </w:instrText>
      </w:r>
      <w:r>
        <w:fldChar w:fldCharType="separate"/>
      </w:r>
      <w:r>
        <w:t>93</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_Toc436646302 \h </w:instrText>
      </w:r>
      <w:r>
        <w:fldChar w:fldCharType="separate"/>
      </w:r>
      <w:r>
        <w:t>94</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_Toc436646303 \h </w:instrText>
      </w:r>
      <w:r>
        <w:fldChar w:fldCharType="separate"/>
      </w:r>
      <w:r>
        <w:t>96</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_Toc436646304 \h </w:instrText>
      </w:r>
      <w:r>
        <w:fldChar w:fldCharType="separate"/>
      </w:r>
      <w:r>
        <w:t>96</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_Toc436646305 \h </w:instrText>
      </w:r>
      <w:r>
        <w:fldChar w:fldCharType="separate"/>
      </w:r>
      <w:r>
        <w:t>97</w:t>
      </w:r>
      <w:r>
        <w:fldChar w:fldCharType="end"/>
      </w:r>
    </w:p>
    <w:p>
      <w:pPr>
        <w:pStyle w:val="TOC8"/>
        <w:rPr>
          <w:rFonts w:asciiTheme="minorHAnsi" w:eastAsiaTheme="minorEastAsia" w:hAnsiTheme="minorHAnsi" w:cstheme="minorBidi"/>
          <w:szCs w:val="22"/>
        </w:rPr>
      </w:pPr>
      <w:r>
        <w:t>106.</w:t>
      </w:r>
      <w:r>
        <w:tab/>
        <w:t>Application for exemption under this Subdivision</w:t>
      </w:r>
      <w:r>
        <w:tab/>
      </w:r>
      <w:r>
        <w:fldChar w:fldCharType="begin"/>
      </w:r>
      <w:r>
        <w:instrText xml:space="preserve"> PAGEREF _Toc436646306 \h </w:instrText>
      </w:r>
      <w:r>
        <w:fldChar w:fldCharType="separate"/>
      </w:r>
      <w:r>
        <w:t>98</w:t>
      </w:r>
      <w:r>
        <w:fldChar w:fldCharType="end"/>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_Toc436646307 \h </w:instrText>
      </w:r>
      <w:r>
        <w:fldChar w:fldCharType="separate"/>
      </w:r>
      <w:r>
        <w:t>98</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_Toc436646308 \h </w:instrText>
      </w:r>
      <w:r>
        <w:fldChar w:fldCharType="separate"/>
      </w:r>
      <w:r>
        <w:t>101</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_Toc436646309 \h </w:instrText>
      </w:r>
      <w:r>
        <w:fldChar w:fldCharType="separate"/>
      </w:r>
      <w:r>
        <w:t>101</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 xml:space="preserve">(Cwlth) </w:t>
      </w:r>
      <w:r>
        <w:t>Part 4 transactions</w:t>
      </w:r>
      <w:r>
        <w:tab/>
      </w:r>
      <w:r>
        <w:fldChar w:fldCharType="begin"/>
      </w:r>
      <w:r>
        <w:instrText xml:space="preserve"> PAGEREF _Toc436646310 \h </w:instrText>
      </w:r>
      <w:r>
        <w:fldChar w:fldCharType="separate"/>
      </w:r>
      <w:r>
        <w:t>101</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_Toc436646311 \h </w:instrText>
      </w:r>
      <w:r>
        <w:fldChar w:fldCharType="separate"/>
      </w:r>
      <w:r>
        <w:t>102</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_Toc436646312 \h </w:instrText>
      </w:r>
      <w:r>
        <w:fldChar w:fldCharType="separate"/>
      </w:r>
      <w:r>
        <w:t>102</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_Toc436646313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2 — Nominal duty</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_Toc436646315 \h </w:instrText>
      </w:r>
      <w:r>
        <w:fldChar w:fldCharType="separate"/>
      </w:r>
      <w:r>
        <w:t>104</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_Toc436646316 \h </w:instrText>
      </w:r>
      <w:r>
        <w:fldChar w:fldCharType="separate"/>
      </w:r>
      <w:r>
        <w:t>104</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_Toc436646317 \h </w:instrText>
      </w:r>
      <w:r>
        <w:fldChar w:fldCharType="separate"/>
      </w:r>
      <w:r>
        <w:t>105</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_Toc436646318 \h </w:instrText>
      </w:r>
      <w:r>
        <w:fldChar w:fldCharType="separate"/>
      </w:r>
      <w:r>
        <w:t>105</w:t>
      </w:r>
      <w:r>
        <w:fldChar w:fldCharType="end"/>
      </w:r>
    </w:p>
    <w:p>
      <w:pPr>
        <w:pStyle w:val="TOC8"/>
        <w:rPr>
          <w:rFonts w:asciiTheme="minorHAnsi" w:eastAsiaTheme="minorEastAsia" w:hAnsiTheme="minorHAnsi" w:cstheme="minorBidi"/>
          <w:szCs w:val="22"/>
        </w:rPr>
      </w:pPr>
      <w:r>
        <w:t>118.</w:t>
      </w:r>
      <w:r>
        <w:tab/>
        <w:t>Transfer to and from trustee</w:t>
      </w:r>
      <w:r>
        <w:tab/>
      </w:r>
      <w:r>
        <w:fldChar w:fldCharType="begin"/>
      </w:r>
      <w:r>
        <w:instrText xml:space="preserve"> PAGEREF _Toc436646319 \h </w:instrText>
      </w:r>
      <w:r>
        <w:fldChar w:fldCharType="separate"/>
      </w:r>
      <w:r>
        <w:t>107</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_Toc436646320 \h </w:instrText>
      </w:r>
      <w:r>
        <w:fldChar w:fldCharType="separate"/>
      </w:r>
      <w:r>
        <w:t>107</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_Toc436646321 \h </w:instrText>
      </w:r>
      <w:r>
        <w:fldChar w:fldCharType="separate"/>
      </w:r>
      <w:r>
        <w:t>109</w:t>
      </w:r>
      <w:r>
        <w:fldChar w:fldCharType="end"/>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_Toc436646322 \h </w:instrText>
      </w:r>
      <w:r>
        <w:fldChar w:fldCharType="separate"/>
      </w:r>
      <w:r>
        <w:t>110</w:t>
      </w:r>
      <w:r>
        <w:fldChar w:fldCharType="end"/>
      </w:r>
    </w:p>
    <w:p>
      <w:pPr>
        <w:pStyle w:val="TOC8"/>
        <w:rPr>
          <w:rFonts w:asciiTheme="minorHAnsi" w:eastAsiaTheme="minorEastAsia" w:hAnsiTheme="minorHAnsi" w:cstheme="minorBidi"/>
          <w:szCs w:val="22"/>
        </w:rPr>
      </w:pPr>
      <w:r>
        <w:t>122.</w:t>
      </w:r>
      <w:r>
        <w:tab/>
        <w:t>Relevant superannuation transactions for consideration</w:t>
      </w:r>
      <w:r>
        <w:tab/>
      </w:r>
      <w:r>
        <w:fldChar w:fldCharType="begin"/>
      </w:r>
      <w:r>
        <w:instrText xml:space="preserve"> PAGEREF _Toc436646323 \h </w:instrText>
      </w:r>
      <w:r>
        <w:fldChar w:fldCharType="separate"/>
      </w:r>
      <w:r>
        <w:t>111</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_Toc436646324 \h </w:instrText>
      </w:r>
      <w:r>
        <w:fldChar w:fldCharType="separate"/>
      </w:r>
      <w:r>
        <w:t>112</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_Toc436646325 \h </w:instrText>
      </w:r>
      <w:r>
        <w:fldChar w:fldCharType="separate"/>
      </w:r>
      <w:r>
        <w:t>113</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_Toc436646326 \h </w:instrText>
      </w:r>
      <w:r>
        <w:fldChar w:fldCharType="separate"/>
      </w:r>
      <w:r>
        <w:t>113</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_Toc436646327 \h </w:instrText>
      </w:r>
      <w:r>
        <w:fldChar w:fldCharType="separate"/>
      </w:r>
      <w:r>
        <w:t>114</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_Toc436646328 \h </w:instrText>
      </w:r>
      <w:r>
        <w:fldChar w:fldCharType="separate"/>
      </w:r>
      <w:r>
        <w:t>115</w:t>
      </w:r>
      <w:r>
        <w:fldChar w:fldCharType="end"/>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_Toc436646329 \h </w:instrText>
      </w:r>
      <w:r>
        <w:fldChar w:fldCharType="separate"/>
      </w:r>
      <w:r>
        <w:t>116</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_Toc436646330 \h </w:instrText>
      </w:r>
      <w:r>
        <w:fldChar w:fldCharType="separate"/>
      </w:r>
      <w:r>
        <w:t>117</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_Toc436646331 \h </w:instrText>
      </w:r>
      <w:r>
        <w:fldChar w:fldCharType="separate"/>
      </w:r>
      <w:r>
        <w:t>118</w:t>
      </w:r>
      <w:r>
        <w:fldChar w:fldCharType="end"/>
      </w:r>
    </w:p>
    <w:p>
      <w:pPr>
        <w:pStyle w:val="TOC8"/>
        <w:rPr>
          <w:rFonts w:asciiTheme="minorHAnsi" w:eastAsiaTheme="minorEastAsia" w:hAnsiTheme="minorHAnsi" w:cstheme="minorBidi"/>
          <w:szCs w:val="22"/>
        </w:rPr>
      </w:pPr>
      <w:r>
        <w:t>131.</w:t>
      </w:r>
      <w:r>
        <w:tab/>
        <w:t>Transactions effected by or in accordance with matrimonial instrument or de facto relationship instrument</w:t>
      </w:r>
      <w:r>
        <w:tab/>
      </w:r>
      <w:r>
        <w:fldChar w:fldCharType="begin"/>
      </w:r>
      <w:r>
        <w:instrText xml:space="preserve"> PAGEREF _Toc436646332 \h </w:instrText>
      </w:r>
      <w:r>
        <w:fldChar w:fldCharType="separate"/>
      </w:r>
      <w:r>
        <w:t>118</w:t>
      </w:r>
      <w:r>
        <w:fldChar w:fldCharType="end"/>
      </w:r>
    </w:p>
    <w:p>
      <w:pPr>
        <w:pStyle w:val="TOC8"/>
        <w:rPr>
          <w:rFonts w:asciiTheme="minorHAnsi" w:eastAsiaTheme="minorEastAsia" w:hAnsiTheme="minorHAnsi" w:cstheme="minorBidi"/>
          <w:szCs w:val="22"/>
        </w:rPr>
      </w:pPr>
      <w:r>
        <w:t>132.</w:t>
      </w:r>
      <w:r>
        <w:tab/>
        <w:t>Transactions becoming ones to which s. 131 applies, reassessment of</w:t>
      </w:r>
      <w:r>
        <w:tab/>
      </w:r>
      <w:r>
        <w:fldChar w:fldCharType="begin"/>
      </w:r>
      <w:r>
        <w:instrText xml:space="preserve"> PAGEREF _Toc436646333 \h </w:instrText>
      </w:r>
      <w:r>
        <w:fldChar w:fldCharType="separate"/>
      </w:r>
      <w:r>
        <w:t>119</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_Toc436646334 \h </w:instrText>
      </w:r>
      <w:r>
        <w:fldChar w:fldCharType="separate"/>
      </w:r>
      <w:r>
        <w:t>120</w:t>
      </w:r>
      <w:r>
        <w:fldChar w:fldCharType="end"/>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_Toc436646335 \h </w:instrText>
      </w:r>
      <w:r>
        <w:fldChar w:fldCharType="separate"/>
      </w:r>
      <w:r>
        <w:t>120</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_Toc436646336 \h </w:instrText>
      </w:r>
      <w:r>
        <w:fldChar w:fldCharType="separate"/>
      </w:r>
      <w:r>
        <w:t>121</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_Toc436646337 \h </w:instrText>
      </w:r>
      <w:r>
        <w:fldChar w:fldCharType="separate"/>
      </w:r>
      <w:r>
        <w:t>121</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_Toc436646338 \h </w:instrText>
      </w:r>
      <w:r>
        <w:fldChar w:fldCharType="separate"/>
      </w:r>
      <w:r>
        <w:t>121</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_Toc436646339 \h </w:instrText>
      </w:r>
      <w:r>
        <w:fldChar w:fldCharType="separate"/>
      </w:r>
      <w:r>
        <w:t>122</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_Toc436646340 \h </w:instrText>
      </w:r>
      <w:r>
        <w:fldChar w:fldCharType="separate"/>
      </w:r>
      <w:r>
        <w:t>122</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_Toc436646341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_Toc436646343 \h </w:instrText>
      </w:r>
      <w:r>
        <w:fldChar w:fldCharType="separate"/>
      </w:r>
      <w:r>
        <w:t>123</w:t>
      </w:r>
      <w:r>
        <w:fldChar w:fldCharType="end"/>
      </w:r>
    </w:p>
    <w:p>
      <w:pPr>
        <w:pStyle w:val="TOC8"/>
        <w:rPr>
          <w:rFonts w:asciiTheme="minorHAnsi" w:eastAsiaTheme="minorEastAsia" w:hAnsiTheme="minorHAnsi" w:cstheme="minorBidi"/>
          <w:szCs w:val="22"/>
        </w:rPr>
      </w:pPr>
      <w:r>
        <w:t>142A.</w:t>
      </w:r>
      <w:r>
        <w:tab/>
        <w:t>Concessional first home owners</w:t>
      </w:r>
      <w:r>
        <w:tab/>
      </w:r>
      <w:r>
        <w:fldChar w:fldCharType="begin"/>
      </w:r>
      <w:r>
        <w:instrText xml:space="preserve"> PAGEREF _Toc436646344 \h </w:instrText>
      </w:r>
      <w:r>
        <w:fldChar w:fldCharType="separate"/>
      </w:r>
      <w:r>
        <w:t>124</w:t>
      </w:r>
      <w:r>
        <w:fldChar w:fldCharType="end"/>
      </w:r>
    </w:p>
    <w:p>
      <w:pPr>
        <w:pStyle w:val="TOC8"/>
        <w:rPr>
          <w:rFonts w:asciiTheme="minorHAnsi" w:eastAsiaTheme="minorEastAsia" w:hAnsiTheme="minorHAnsi" w:cstheme="minorBidi"/>
          <w:szCs w:val="22"/>
        </w:rPr>
      </w:pPr>
      <w:r>
        <w:t>142.</w:t>
      </w:r>
      <w:r>
        <w:tab/>
        <w:t>First home owner concessional transactions</w:t>
      </w:r>
      <w:r>
        <w:tab/>
      </w:r>
      <w:r>
        <w:fldChar w:fldCharType="begin"/>
      </w:r>
      <w:r>
        <w:instrText xml:space="preserve"> PAGEREF _Toc436646345 \h </w:instrText>
      </w:r>
      <w:r>
        <w:fldChar w:fldCharType="separate"/>
      </w:r>
      <w:r>
        <w:t>125</w:t>
      </w:r>
      <w:r>
        <w:fldChar w:fldCharType="end"/>
      </w:r>
    </w:p>
    <w:p>
      <w:pPr>
        <w:pStyle w:val="TOC8"/>
        <w:rPr>
          <w:rFonts w:asciiTheme="minorHAnsi" w:eastAsiaTheme="minorEastAsia" w:hAnsiTheme="minorHAnsi" w:cstheme="minorBidi"/>
          <w:szCs w:val="22"/>
        </w:rPr>
      </w:pPr>
      <w:r>
        <w:t>143.</w:t>
      </w:r>
      <w:r>
        <w:tab/>
        <w:t>First home owner concessional rate of duty</w:t>
      </w:r>
      <w:r>
        <w:tab/>
      </w:r>
      <w:r>
        <w:fldChar w:fldCharType="begin"/>
      </w:r>
      <w:r>
        <w:instrText xml:space="preserve"> PAGEREF _Toc436646346 \h </w:instrText>
      </w:r>
      <w:r>
        <w:fldChar w:fldCharType="separate"/>
      </w:r>
      <w:r>
        <w:t>126</w:t>
      </w:r>
      <w:r>
        <w:fldChar w:fldCharType="end"/>
      </w:r>
    </w:p>
    <w:p>
      <w:pPr>
        <w:pStyle w:val="TOC8"/>
        <w:rPr>
          <w:rFonts w:asciiTheme="minorHAnsi" w:eastAsiaTheme="minorEastAsia" w:hAnsiTheme="minorHAnsi" w:cstheme="minorBidi"/>
          <w:szCs w:val="22"/>
        </w:rPr>
      </w:pPr>
      <w:r>
        <w:t>144.</w:t>
      </w:r>
      <w:r>
        <w:tab/>
        <w:t>Application for first home owner concessional rate of duty</w:t>
      </w:r>
      <w:r>
        <w:tab/>
      </w:r>
      <w:r>
        <w:fldChar w:fldCharType="begin"/>
      </w:r>
      <w:r>
        <w:instrText xml:space="preserve"> PAGEREF _Toc436646347 \h </w:instrText>
      </w:r>
      <w:r>
        <w:fldChar w:fldCharType="separate"/>
      </w:r>
      <w:r>
        <w:t>127</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_Toc436646348 \h </w:instrText>
      </w:r>
      <w:r>
        <w:fldChar w:fldCharType="separate"/>
      </w:r>
      <w:r>
        <w:t>128</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_Toc436646349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Division 4A — Residential concession</w:t>
      </w:r>
    </w:p>
    <w:p>
      <w:pPr>
        <w:pStyle w:val="TOC8"/>
        <w:rPr>
          <w:rFonts w:asciiTheme="minorHAnsi" w:eastAsiaTheme="minorEastAsia" w:hAnsiTheme="minorHAnsi" w:cstheme="minorBidi"/>
          <w:szCs w:val="22"/>
        </w:rPr>
      </w:pPr>
      <w:r>
        <w:t>147A.</w:t>
      </w:r>
      <w:r>
        <w:tab/>
        <w:t>Terms used</w:t>
      </w:r>
      <w:r>
        <w:tab/>
      </w:r>
      <w:r>
        <w:fldChar w:fldCharType="begin"/>
      </w:r>
      <w:r>
        <w:instrText xml:space="preserve"> PAGEREF _Toc436646351 \h </w:instrText>
      </w:r>
      <w:r>
        <w:fldChar w:fldCharType="separate"/>
      </w:r>
      <w:r>
        <w:t>130</w:t>
      </w:r>
      <w:r>
        <w:fldChar w:fldCharType="end"/>
      </w:r>
    </w:p>
    <w:p>
      <w:pPr>
        <w:pStyle w:val="TOC8"/>
        <w:rPr>
          <w:rFonts w:asciiTheme="minorHAnsi" w:eastAsiaTheme="minorEastAsia" w:hAnsiTheme="minorHAnsi" w:cstheme="minorBidi"/>
          <w:szCs w:val="22"/>
        </w:rPr>
      </w:pPr>
      <w:r>
        <w:t>147B.</w:t>
      </w:r>
      <w:r>
        <w:tab/>
        <w:t>Eligible transaction</w:t>
      </w:r>
      <w:r>
        <w:tab/>
      </w:r>
      <w:r>
        <w:fldChar w:fldCharType="begin"/>
      </w:r>
      <w:r>
        <w:instrText xml:space="preserve"> PAGEREF _Toc436646352 \h </w:instrText>
      </w:r>
      <w:r>
        <w:fldChar w:fldCharType="separate"/>
      </w:r>
      <w:r>
        <w:t>131</w:t>
      </w:r>
      <w:r>
        <w:fldChar w:fldCharType="end"/>
      </w:r>
    </w:p>
    <w:p>
      <w:pPr>
        <w:pStyle w:val="TOC8"/>
        <w:rPr>
          <w:rFonts w:asciiTheme="minorHAnsi" w:eastAsiaTheme="minorEastAsia" w:hAnsiTheme="minorHAnsi" w:cstheme="minorBidi"/>
          <w:szCs w:val="22"/>
        </w:rPr>
      </w:pPr>
      <w:r>
        <w:t>147C.</w:t>
      </w:r>
      <w:r>
        <w:tab/>
        <w:t>Concessional transaction</w:t>
      </w:r>
      <w:r>
        <w:tab/>
      </w:r>
      <w:r>
        <w:fldChar w:fldCharType="begin"/>
      </w:r>
      <w:r>
        <w:instrText xml:space="preserve"> PAGEREF _Toc436646353 \h </w:instrText>
      </w:r>
      <w:r>
        <w:fldChar w:fldCharType="separate"/>
      </w:r>
      <w:r>
        <w:t>131</w:t>
      </w:r>
      <w:r>
        <w:fldChar w:fldCharType="end"/>
      </w:r>
    </w:p>
    <w:p>
      <w:pPr>
        <w:pStyle w:val="TOC8"/>
        <w:rPr>
          <w:rFonts w:asciiTheme="minorHAnsi" w:eastAsiaTheme="minorEastAsia" w:hAnsiTheme="minorHAnsi" w:cstheme="minorBidi"/>
          <w:szCs w:val="22"/>
        </w:rPr>
      </w:pPr>
      <w:r>
        <w:t>147D.</w:t>
      </w:r>
      <w:r>
        <w:tab/>
        <w:t>Residential property</w:t>
      </w:r>
      <w:r>
        <w:tab/>
      </w:r>
      <w:r>
        <w:fldChar w:fldCharType="begin"/>
      </w:r>
      <w:r>
        <w:instrText xml:space="preserve"> PAGEREF _Toc436646354 \h </w:instrText>
      </w:r>
      <w:r>
        <w:fldChar w:fldCharType="separate"/>
      </w:r>
      <w:r>
        <w:t>131</w:t>
      </w:r>
      <w:r>
        <w:fldChar w:fldCharType="end"/>
      </w:r>
    </w:p>
    <w:p>
      <w:pPr>
        <w:pStyle w:val="TOC8"/>
        <w:rPr>
          <w:rFonts w:asciiTheme="minorHAnsi" w:eastAsiaTheme="minorEastAsia" w:hAnsiTheme="minorHAnsi" w:cstheme="minorBidi"/>
          <w:szCs w:val="22"/>
        </w:rPr>
      </w:pPr>
      <w:r>
        <w:t>147E.</w:t>
      </w:r>
      <w:r>
        <w:tab/>
        <w:t>Concessional rate of duty chargeable on concessional transactions</w:t>
      </w:r>
      <w:r>
        <w:tab/>
      </w:r>
      <w:r>
        <w:fldChar w:fldCharType="begin"/>
      </w:r>
      <w:r>
        <w:instrText xml:space="preserve"> PAGEREF _Toc436646355 \h </w:instrText>
      </w:r>
      <w:r>
        <w:fldChar w:fldCharType="separate"/>
      </w:r>
      <w:r>
        <w:t>132</w:t>
      </w:r>
      <w:r>
        <w:fldChar w:fldCharType="end"/>
      </w:r>
    </w:p>
    <w:p>
      <w:pPr>
        <w:pStyle w:val="TOC8"/>
        <w:rPr>
          <w:rFonts w:asciiTheme="minorHAnsi" w:eastAsiaTheme="minorEastAsia" w:hAnsiTheme="minorHAnsi" w:cstheme="minorBidi"/>
          <w:szCs w:val="22"/>
        </w:rPr>
      </w:pPr>
      <w:r>
        <w:t>147F.</w:t>
      </w:r>
      <w:r>
        <w:tab/>
        <w:t>Eligible transactions to be reassessed if construction of residence begins etc. in certain time</w:t>
      </w:r>
      <w:r>
        <w:tab/>
      </w:r>
      <w:r>
        <w:fldChar w:fldCharType="begin"/>
      </w:r>
      <w:r>
        <w:instrText xml:space="preserve"> PAGEREF _Toc436646356 \h </w:instrText>
      </w:r>
      <w:r>
        <w:fldChar w:fldCharType="separate"/>
      </w:r>
      <w:r>
        <w:t>132</w:t>
      </w:r>
      <w:r>
        <w:fldChar w:fldCharType="end"/>
      </w:r>
    </w:p>
    <w:p>
      <w:pPr>
        <w:pStyle w:val="TOC8"/>
        <w:rPr>
          <w:rFonts w:asciiTheme="minorHAnsi" w:eastAsiaTheme="minorEastAsia" w:hAnsiTheme="minorHAnsi" w:cstheme="minorBidi"/>
          <w:szCs w:val="22"/>
        </w:rPr>
      </w:pPr>
      <w:r>
        <w:t>147G.</w:t>
      </w:r>
      <w:r>
        <w:tab/>
        <w:t>Application for assessment or reassessment at concessional rate</w:t>
      </w:r>
      <w:r>
        <w:tab/>
      </w:r>
      <w:r>
        <w:fldChar w:fldCharType="begin"/>
      </w:r>
      <w:r>
        <w:instrText xml:space="preserve"> PAGEREF _Toc436646357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_Toc436646359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_Toc436646362 \h </w:instrText>
      </w:r>
      <w:r>
        <w:fldChar w:fldCharType="separate"/>
      </w:r>
      <w:r>
        <w:t>135</w:t>
      </w:r>
      <w:r>
        <w:fldChar w:fldCharType="end"/>
      </w:r>
    </w:p>
    <w:p>
      <w:pPr>
        <w:pStyle w:val="TOC8"/>
        <w:rPr>
          <w:rFonts w:asciiTheme="minorHAnsi" w:eastAsiaTheme="minorEastAsia" w:hAnsiTheme="minorHAnsi" w:cstheme="minorBidi"/>
          <w:szCs w:val="22"/>
        </w:rPr>
      </w:pPr>
      <w:r>
        <w:t>149.</w:t>
      </w:r>
      <w:r>
        <w:tab/>
        <w:t>Entitlement to land, determining</w:t>
      </w:r>
      <w:r>
        <w:tab/>
      </w:r>
      <w:r>
        <w:fldChar w:fldCharType="begin"/>
      </w:r>
      <w:r>
        <w:instrText xml:space="preserve"> PAGEREF _Toc436646363 \h </w:instrText>
      </w:r>
      <w:r>
        <w:fldChar w:fldCharType="separate"/>
      </w:r>
      <w:r>
        <w:t>136</w:t>
      </w:r>
      <w:r>
        <w:fldChar w:fldCharType="end"/>
      </w:r>
    </w:p>
    <w:p>
      <w:pPr>
        <w:pStyle w:val="TOC8"/>
        <w:rPr>
          <w:rFonts w:asciiTheme="minorHAnsi" w:eastAsiaTheme="minorEastAsia" w:hAnsiTheme="minorHAnsi" w:cstheme="minorBidi"/>
          <w:szCs w:val="22"/>
        </w:rPr>
      </w:pPr>
      <w:r>
        <w:t>150.</w:t>
      </w:r>
      <w:r>
        <w:tab/>
        <w:t>Unencumbered value of land or chattels</w:t>
      </w:r>
      <w:r>
        <w:tab/>
      </w:r>
      <w:r>
        <w:fldChar w:fldCharType="begin"/>
      </w:r>
      <w:r>
        <w:instrText xml:space="preserve"> PAGEREF _Toc436646364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_Toc436646366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_Toc436646368 \h </w:instrText>
      </w:r>
      <w:r>
        <w:fldChar w:fldCharType="separate"/>
      </w:r>
      <w:r>
        <w:t>137</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_Toc436646369 \h </w:instrText>
      </w:r>
      <w:r>
        <w:fldChar w:fldCharType="separate"/>
      </w:r>
      <w:r>
        <w:t>138</w:t>
      </w:r>
      <w:r>
        <w:fldChar w:fldCharType="end"/>
      </w:r>
    </w:p>
    <w:p>
      <w:pPr>
        <w:pStyle w:val="TOC8"/>
        <w:rPr>
          <w:rFonts w:asciiTheme="minorHAnsi" w:eastAsiaTheme="minorEastAsia" w:hAnsiTheme="minorHAnsi" w:cstheme="minorBidi"/>
          <w:szCs w:val="22"/>
        </w:rPr>
      </w:pPr>
      <w:r>
        <w:t>154.</w:t>
      </w:r>
      <w:r>
        <w:tab/>
        <w:t>Interest of person in landholder etc., calculating</w:t>
      </w:r>
      <w:r>
        <w:tab/>
      </w:r>
      <w:r>
        <w:fldChar w:fldCharType="begin"/>
      </w:r>
      <w:r>
        <w:instrText xml:space="preserve"> PAGEREF _Toc436646370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_Toc436646372 \h </w:instrText>
      </w:r>
      <w:r>
        <w:fldChar w:fldCharType="separate"/>
      </w:r>
      <w:r>
        <w:t>140</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_Toc436646373 \h </w:instrText>
      </w:r>
      <w:r>
        <w:fldChar w:fldCharType="separate"/>
      </w:r>
      <w:r>
        <w:t>141</w:t>
      </w:r>
      <w:r>
        <w:fldChar w:fldCharType="end"/>
      </w:r>
    </w:p>
    <w:p>
      <w:pPr>
        <w:pStyle w:val="TOC8"/>
        <w:rPr>
          <w:rFonts w:asciiTheme="minorHAnsi" w:eastAsiaTheme="minorEastAsia" w:hAnsiTheme="minorHAnsi" w:cstheme="minorBidi"/>
          <w:szCs w:val="22"/>
        </w:rPr>
      </w:pPr>
      <w:r>
        <w:t>157.</w:t>
      </w:r>
      <w:r>
        <w:tab/>
        <w:t>Land of linked entity, value of for s. 155</w:t>
      </w:r>
      <w:r>
        <w:tab/>
      </w:r>
      <w:r>
        <w:fldChar w:fldCharType="begin"/>
      </w:r>
      <w:r>
        <w:instrText xml:space="preserve"> PAGEREF _Toc436646374 \h </w:instrText>
      </w:r>
      <w:r>
        <w:fldChar w:fldCharType="separate"/>
      </w:r>
      <w:r>
        <w:t>142</w:t>
      </w:r>
      <w:r>
        <w:fldChar w:fldCharType="end"/>
      </w:r>
    </w:p>
    <w:p>
      <w:pPr>
        <w:pStyle w:val="TOC8"/>
        <w:rPr>
          <w:rFonts w:asciiTheme="minorHAnsi" w:eastAsiaTheme="minorEastAsia" w:hAnsiTheme="minorHAnsi" w:cstheme="minorBidi"/>
          <w:szCs w:val="22"/>
        </w:rPr>
      </w:pPr>
      <w:r>
        <w:t>158.</w:t>
      </w:r>
      <w:r>
        <w:tab/>
        <w:t>Extent of interest in discretionary trust</w:t>
      </w:r>
      <w:r>
        <w:tab/>
      </w:r>
      <w:r>
        <w:fldChar w:fldCharType="begin"/>
      </w:r>
      <w:r>
        <w:instrText xml:space="preserve"> PAGEREF _Toc436646375 \h </w:instrText>
      </w:r>
      <w:r>
        <w:fldChar w:fldCharType="separate"/>
      </w:r>
      <w:r>
        <w:t>142</w:t>
      </w:r>
      <w:r>
        <w:fldChar w:fldCharType="end"/>
      </w:r>
    </w:p>
    <w:p>
      <w:pPr>
        <w:pStyle w:val="TOC8"/>
        <w:rPr>
          <w:rFonts w:asciiTheme="minorHAnsi" w:eastAsiaTheme="minorEastAsia" w:hAnsiTheme="minorHAnsi" w:cstheme="minorBidi"/>
          <w:szCs w:val="22"/>
        </w:rPr>
      </w:pPr>
      <w:r>
        <w:t>159.</w:t>
      </w:r>
      <w:r>
        <w:tab/>
        <w:t>Extent of interest in partnership</w:t>
      </w:r>
      <w:r>
        <w:tab/>
      </w:r>
      <w:r>
        <w:fldChar w:fldCharType="begin"/>
      </w:r>
      <w:r>
        <w:instrText xml:space="preserve"> PAGEREF _Toc436646376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When person acquires interest in entity</w:t>
      </w:r>
      <w:r>
        <w:tab/>
      </w:r>
      <w:r>
        <w:fldChar w:fldCharType="begin"/>
      </w:r>
      <w:r>
        <w:instrText xml:space="preserve"> PAGEREF _Toc436646379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_Toc436646381 \h </w:instrText>
      </w:r>
      <w:r>
        <w:fldChar w:fldCharType="separate"/>
      </w:r>
      <w:r>
        <w:t>144</w:t>
      </w:r>
      <w:r>
        <w:fldChar w:fldCharType="end"/>
      </w:r>
    </w:p>
    <w:p>
      <w:pPr>
        <w:pStyle w:val="TOC8"/>
        <w:rPr>
          <w:rFonts w:asciiTheme="minorHAnsi" w:eastAsiaTheme="minorEastAsia" w:hAnsiTheme="minorHAnsi" w:cstheme="minorBidi"/>
          <w:szCs w:val="22"/>
        </w:rPr>
      </w:pPr>
      <w:r>
        <w:t>162.</w:t>
      </w:r>
      <w:r>
        <w:tab/>
        <w:t>Related persons: s. 163 and 164</w:t>
      </w:r>
      <w:r>
        <w:tab/>
      </w:r>
      <w:r>
        <w:fldChar w:fldCharType="begin"/>
      </w:r>
      <w:r>
        <w:instrText xml:space="preserve"> PAGEREF _Toc436646382 \h </w:instrText>
      </w:r>
      <w:r>
        <w:fldChar w:fldCharType="separate"/>
      </w:r>
      <w:r>
        <w:t>144</w:t>
      </w:r>
      <w:r>
        <w:fldChar w:fldCharType="end"/>
      </w:r>
    </w:p>
    <w:p>
      <w:pPr>
        <w:pStyle w:val="TOC8"/>
        <w:rPr>
          <w:rFonts w:asciiTheme="minorHAnsi" w:eastAsiaTheme="minorEastAsia" w:hAnsiTheme="minorHAnsi" w:cstheme="minorBidi"/>
          <w:szCs w:val="22"/>
        </w:rPr>
      </w:pPr>
      <w:r>
        <w:t>163.</w:t>
      </w:r>
      <w:r>
        <w:tab/>
        <w:t>Acquisition of significant interest in landholder</w:t>
      </w:r>
      <w:r>
        <w:tab/>
      </w:r>
      <w:r>
        <w:fldChar w:fldCharType="begin"/>
      </w:r>
      <w:r>
        <w:instrText xml:space="preserve"> PAGEREF _Toc436646383 \h </w:instrText>
      </w:r>
      <w:r>
        <w:fldChar w:fldCharType="separate"/>
      </w:r>
      <w:r>
        <w:t>146</w:t>
      </w:r>
      <w:r>
        <w:fldChar w:fldCharType="end"/>
      </w:r>
    </w:p>
    <w:p>
      <w:pPr>
        <w:pStyle w:val="TOC8"/>
        <w:rPr>
          <w:rFonts w:asciiTheme="minorHAnsi" w:eastAsiaTheme="minorEastAsia" w:hAnsiTheme="minorHAnsi" w:cstheme="minorBidi"/>
          <w:szCs w:val="22"/>
        </w:rPr>
      </w:pPr>
      <w:r>
        <w:t>164.</w:t>
      </w:r>
      <w:r>
        <w:tab/>
        <w:t>Acquisition of further interest by holder of significant interest</w:t>
      </w:r>
      <w:r>
        <w:tab/>
      </w:r>
      <w:r>
        <w:fldChar w:fldCharType="begin"/>
      </w:r>
      <w:r>
        <w:instrText xml:space="preserve"> PAGEREF _Toc436646384 \h </w:instrText>
      </w:r>
      <w:r>
        <w:fldChar w:fldCharType="separate"/>
      </w:r>
      <w:r>
        <w:t>146</w:t>
      </w:r>
      <w:r>
        <w:fldChar w:fldCharType="end"/>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_Toc436646385 \h </w:instrText>
      </w:r>
      <w:r>
        <w:fldChar w:fldCharType="separate"/>
      </w:r>
      <w:r>
        <w:t>147</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_Toc436646386 \h </w:instrText>
      </w:r>
      <w:r>
        <w:fldChar w:fldCharType="separate"/>
      </w:r>
      <w:r>
        <w:t>147</w:t>
      </w:r>
      <w:r>
        <w:fldChar w:fldCharType="end"/>
      </w:r>
    </w:p>
    <w:p>
      <w:pPr>
        <w:pStyle w:val="TOC8"/>
        <w:rPr>
          <w:rFonts w:asciiTheme="minorHAnsi" w:eastAsiaTheme="minorEastAsia" w:hAnsiTheme="minorHAnsi" w:cstheme="minorBidi"/>
          <w:szCs w:val="22"/>
        </w:rPr>
      </w:pPr>
      <w:r>
        <w:t>167.</w:t>
      </w:r>
      <w:r>
        <w:tab/>
        <w:t>Exemption if nominal duty would be chargeable on transfer</w:t>
      </w:r>
      <w:r>
        <w:tab/>
      </w:r>
      <w:r>
        <w:fldChar w:fldCharType="begin"/>
      </w:r>
      <w:r>
        <w:instrText xml:space="preserve"> PAGEREF _Toc436646387 \h </w:instrText>
      </w:r>
      <w:r>
        <w:fldChar w:fldCharType="separate"/>
      </w:r>
      <w:r>
        <w:t>147</w:t>
      </w:r>
      <w:r>
        <w:fldChar w:fldCharType="end"/>
      </w:r>
    </w:p>
    <w:p>
      <w:pPr>
        <w:pStyle w:val="TOC8"/>
        <w:rPr>
          <w:rFonts w:asciiTheme="minorHAnsi" w:eastAsiaTheme="minorEastAsia" w:hAnsiTheme="minorHAnsi" w:cstheme="minorBidi"/>
          <w:szCs w:val="22"/>
        </w:rPr>
      </w:pPr>
      <w:r>
        <w:t>168.</w:t>
      </w:r>
      <w:r>
        <w:tab/>
        <w:t>Exemption if transfer duty would not be chargeable</w:t>
      </w:r>
      <w:r>
        <w:tab/>
      </w:r>
      <w:r>
        <w:fldChar w:fldCharType="begin"/>
      </w:r>
      <w:r>
        <w:instrText xml:space="preserve"> PAGEREF _Toc436646388 \h </w:instrText>
      </w:r>
      <w:r>
        <w:fldChar w:fldCharType="separate"/>
      </w:r>
      <w:r>
        <w:t>148</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_Toc436646389 \h </w:instrText>
      </w:r>
      <w:r>
        <w:fldChar w:fldCharType="separate"/>
      </w:r>
      <w:r>
        <w:t>149</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_Toc436646390 \h </w:instrText>
      </w:r>
      <w:r>
        <w:fldChar w:fldCharType="separate"/>
      </w:r>
      <w:r>
        <w:t>149</w:t>
      </w:r>
      <w:r>
        <w:fldChar w:fldCharType="end"/>
      </w:r>
    </w:p>
    <w:p>
      <w:pPr>
        <w:pStyle w:val="TOC8"/>
        <w:rPr>
          <w:rFonts w:asciiTheme="minorHAnsi" w:eastAsiaTheme="minorEastAsia" w:hAnsiTheme="minorHAnsi" w:cstheme="minorBidi"/>
          <w:szCs w:val="22"/>
        </w:rPr>
      </w:pPr>
      <w:r>
        <w:t>171.</w:t>
      </w:r>
      <w:r>
        <w:tab/>
        <w:t>Exemption of acquisition by family member of interest in corporation engaged in primary production</w:t>
      </w:r>
      <w:r>
        <w:tab/>
      </w:r>
      <w:r>
        <w:fldChar w:fldCharType="begin"/>
      </w:r>
      <w:r>
        <w:instrText xml:space="preserve"> PAGEREF _Toc436646391 \h </w:instrText>
      </w:r>
      <w:r>
        <w:fldChar w:fldCharType="separate"/>
      </w:r>
      <w:r>
        <w:t>149</w:t>
      </w:r>
      <w:r>
        <w:fldChar w:fldCharType="end"/>
      </w:r>
    </w:p>
    <w:p>
      <w:pPr>
        <w:pStyle w:val="TOC8"/>
        <w:rPr>
          <w:rFonts w:asciiTheme="minorHAnsi" w:eastAsiaTheme="minorEastAsia" w:hAnsiTheme="minorHAnsi" w:cstheme="minorBidi"/>
          <w:szCs w:val="22"/>
        </w:rPr>
      </w:pPr>
      <w:r>
        <w:t>172.</w:t>
      </w:r>
      <w:r>
        <w:tab/>
        <w:t>Calculation of duty where some land of corporation not used for primary production</w:t>
      </w:r>
      <w:r>
        <w:tab/>
      </w:r>
      <w:r>
        <w:fldChar w:fldCharType="begin"/>
      </w:r>
      <w:r>
        <w:instrText xml:space="preserve"> PAGEREF _Toc436646392 \h </w:instrText>
      </w:r>
      <w:r>
        <w:fldChar w:fldCharType="separate"/>
      </w:r>
      <w:r>
        <w:t>150</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_Toc436646393 \h </w:instrText>
      </w:r>
      <w:r>
        <w:fldChar w:fldCharType="separate"/>
      </w:r>
      <w:r>
        <w:t>151</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_Toc436646394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_Toc436646397 \h </w:instrText>
      </w:r>
      <w:r>
        <w:fldChar w:fldCharType="separate"/>
      </w:r>
      <w:r>
        <w:t>153</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_Toc436646398 \h </w:instrText>
      </w:r>
      <w:r>
        <w:fldChar w:fldCharType="separate"/>
      </w:r>
      <w:r>
        <w:t>153</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_Toc436646399 \h </w:instrText>
      </w:r>
      <w:r>
        <w:fldChar w:fldCharType="separate"/>
      </w:r>
      <w:r>
        <w:t>154</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_Toc436646400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_Toc436646402 \h </w:instrText>
      </w:r>
      <w:r>
        <w:fldChar w:fldCharType="separate"/>
      </w:r>
      <w:r>
        <w:t>156</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_Toc436646403 \h </w:instrText>
      </w:r>
      <w:r>
        <w:fldChar w:fldCharType="separate"/>
      </w:r>
      <w:r>
        <w:t>156</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_Toc436646404 \h </w:instrText>
      </w:r>
      <w:r>
        <w:fldChar w:fldCharType="separate"/>
      </w:r>
      <w:r>
        <w:t>157</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_Toc436646405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_Toc436646407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_Toc436646409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_Toc436646411 \h </w:instrText>
      </w:r>
      <w:r>
        <w:fldChar w:fldCharType="separate"/>
      </w:r>
      <w:r>
        <w:t>159</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_Toc436646412 \h </w:instrText>
      </w:r>
      <w:r>
        <w:fldChar w:fldCharType="separate"/>
      </w:r>
      <w:r>
        <w:t>160</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_Toc436646413 \h </w:instrText>
      </w:r>
      <w:r>
        <w:fldChar w:fldCharType="separate"/>
      </w:r>
      <w:r>
        <w:t>160</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_Toc436646414 \h </w:instrText>
      </w:r>
      <w:r>
        <w:fldChar w:fldCharType="separate"/>
      </w:r>
      <w:r>
        <w:t>161</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_Toc436646415 \h </w:instrText>
      </w:r>
      <w:r>
        <w:fldChar w:fldCharType="separate"/>
      </w:r>
      <w:r>
        <w:t>161</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_Toc436646416 \h </w:instrText>
      </w:r>
      <w:r>
        <w:fldChar w:fldCharType="separate"/>
      </w:r>
      <w:r>
        <w:t>163</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_Toc436646417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_Toc436646419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Division 6 — Reassessment of liability for landholder duty</w:t>
      </w:r>
    </w:p>
    <w:p>
      <w:pPr>
        <w:pStyle w:val="TOC8"/>
        <w:rPr>
          <w:rFonts w:asciiTheme="minorHAnsi" w:eastAsiaTheme="minorEastAsia" w:hAnsiTheme="minorHAnsi" w:cstheme="minorBidi"/>
          <w:szCs w:val="22"/>
        </w:rPr>
      </w:pPr>
      <w:r>
        <w:t>195.</w:t>
      </w:r>
      <w:r>
        <w:tab/>
        <w:t>Reassessment of duty where s. 149 or 156 applied</w:t>
      </w:r>
      <w:r>
        <w:tab/>
      </w:r>
      <w:r>
        <w:fldChar w:fldCharType="begin"/>
      </w:r>
      <w:r>
        <w:instrText xml:space="preserve"> PAGEREF _Toc436646421 \h </w:instrText>
      </w:r>
      <w:r>
        <w:fldChar w:fldCharType="separate"/>
      </w:r>
      <w:r>
        <w:t>168</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_Toc436646422 \h </w:instrText>
      </w:r>
      <w:r>
        <w:fldChar w:fldCharType="separate"/>
      </w:r>
      <w:r>
        <w:t>170</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_Toc436646423 \h </w:instrText>
      </w:r>
      <w:r>
        <w:fldChar w:fldCharType="separate"/>
      </w:r>
      <w:r>
        <w:t>171</w:t>
      </w:r>
      <w:r>
        <w:fldChar w:fldCharType="end"/>
      </w:r>
    </w:p>
    <w:p>
      <w:pPr>
        <w:pStyle w:val="TOC8"/>
        <w:rPr>
          <w:rFonts w:asciiTheme="minorHAnsi" w:eastAsiaTheme="minorEastAsia" w:hAnsiTheme="minorHAnsi" w:cstheme="minorBidi"/>
          <w:szCs w:val="22"/>
        </w:rPr>
      </w:pPr>
      <w:r>
        <w:t>198.</w:t>
      </w:r>
      <w:r>
        <w:tab/>
      </w:r>
      <w:r>
        <w:rPr>
          <w:iCs/>
        </w:rPr>
        <w:t>Taxation Administration Act</w:t>
      </w:r>
      <w:r>
        <w:t xml:space="preserve"> not affected</w:t>
      </w:r>
      <w:r>
        <w:tab/>
      </w:r>
      <w:r>
        <w:fldChar w:fldCharType="begin"/>
      </w:r>
      <w:r>
        <w:instrText xml:space="preserve"> PAGEREF _Toc436646424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_Toc436646426 \h </w:instrText>
      </w:r>
      <w:r>
        <w:fldChar w:fldCharType="separate"/>
      </w:r>
      <w:r>
        <w:t>171</w:t>
      </w:r>
      <w:r>
        <w:fldChar w:fldCharType="end"/>
      </w:r>
    </w:p>
    <w:p>
      <w:pPr>
        <w:pStyle w:val="TOC8"/>
        <w:rPr>
          <w:rFonts w:asciiTheme="minorHAnsi" w:eastAsiaTheme="minorEastAsia" w:hAnsiTheme="minorHAnsi" w:cstheme="minorBidi"/>
          <w:szCs w:val="22"/>
        </w:rPr>
      </w:pPr>
      <w:r>
        <w:t>200.</w:t>
      </w:r>
      <w:r>
        <w:tab/>
        <w:t>Acquisition statement to be lodged</w:t>
      </w:r>
      <w:r>
        <w:tab/>
      </w:r>
      <w:r>
        <w:fldChar w:fldCharType="begin"/>
      </w:r>
      <w:r>
        <w:instrText xml:space="preserve"> PAGEREF _Toc436646427 \h </w:instrText>
      </w:r>
      <w:r>
        <w:fldChar w:fldCharType="separate"/>
      </w:r>
      <w:r>
        <w:t>171</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_Toc436646428 \h </w:instrText>
      </w:r>
      <w:r>
        <w:fldChar w:fldCharType="separate"/>
      </w:r>
      <w:r>
        <w:t>172</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_Toc436646429 \h </w:instrText>
      </w:r>
      <w:r>
        <w:fldChar w:fldCharType="separate"/>
      </w:r>
      <w:r>
        <w:t>173</w:t>
      </w:r>
      <w:r>
        <w:fldChar w:fldCharType="end"/>
      </w:r>
    </w:p>
    <w:p>
      <w:pPr>
        <w:pStyle w:val="TOC8"/>
        <w:rPr>
          <w:rFonts w:asciiTheme="minorHAnsi" w:eastAsiaTheme="minorEastAsia" w:hAnsiTheme="minorHAnsi" w:cstheme="minorBidi"/>
          <w:szCs w:val="22"/>
        </w:rPr>
      </w:pPr>
      <w:r>
        <w:t>203.</w:t>
      </w:r>
      <w:r>
        <w:tab/>
        <w:t>Form and content of acquisition statements</w:t>
      </w:r>
      <w:r>
        <w:tab/>
      </w:r>
      <w:r>
        <w:fldChar w:fldCharType="begin"/>
      </w:r>
      <w:r>
        <w:instrText xml:space="preserve"> PAGEREF _Toc436646430 \h </w:instrText>
      </w:r>
      <w:r>
        <w:fldChar w:fldCharType="separate"/>
      </w:r>
      <w:r>
        <w:t>174</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_Toc436646431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_Toc436646434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_Toc436646436 \h </w:instrText>
      </w:r>
      <w:r>
        <w:fldChar w:fldCharType="separate"/>
      </w:r>
      <w:r>
        <w:t>177</w:t>
      </w:r>
      <w:r>
        <w:fldChar w:fldCharType="end"/>
      </w:r>
    </w:p>
    <w:p>
      <w:pPr>
        <w:pStyle w:val="TOC8"/>
        <w:rPr>
          <w:rFonts w:asciiTheme="minorHAnsi" w:eastAsiaTheme="minorEastAsia" w:hAnsiTheme="minorHAnsi" w:cstheme="minorBidi"/>
          <w:szCs w:val="22"/>
        </w:rPr>
      </w:pPr>
      <w:r>
        <w:t>208.</w:t>
      </w:r>
      <w:r>
        <w:tab/>
        <w:t>Contract of insurance</w:t>
      </w:r>
      <w:r>
        <w:tab/>
      </w:r>
      <w:r>
        <w:fldChar w:fldCharType="begin"/>
      </w:r>
      <w:r>
        <w:instrText xml:space="preserve"> PAGEREF _Toc436646437 \h </w:instrText>
      </w:r>
      <w:r>
        <w:fldChar w:fldCharType="separate"/>
      </w:r>
      <w:r>
        <w:t>177</w:t>
      </w:r>
      <w:r>
        <w:fldChar w:fldCharType="end"/>
      </w:r>
    </w:p>
    <w:p>
      <w:pPr>
        <w:pStyle w:val="TOC8"/>
        <w:rPr>
          <w:rFonts w:asciiTheme="minorHAnsi" w:eastAsiaTheme="minorEastAsia" w:hAnsiTheme="minorHAnsi" w:cstheme="minorBidi"/>
          <w:szCs w:val="22"/>
        </w:rPr>
      </w:pPr>
      <w:r>
        <w:t>209.</w:t>
      </w:r>
      <w:r>
        <w:tab/>
        <w:t>General insurance</w:t>
      </w:r>
      <w:r>
        <w:tab/>
      </w:r>
      <w:r>
        <w:fldChar w:fldCharType="begin"/>
      </w:r>
      <w:r>
        <w:instrText xml:space="preserve"> PAGEREF _Toc436646438 \h </w:instrText>
      </w:r>
      <w:r>
        <w:fldChar w:fldCharType="separate"/>
      </w:r>
      <w:r>
        <w:t>177</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_Toc436646439 \h </w:instrText>
      </w:r>
      <w:r>
        <w:fldChar w:fldCharType="separate"/>
      </w:r>
      <w:r>
        <w:t>178</w:t>
      </w:r>
      <w:r>
        <w:fldChar w:fldCharType="end"/>
      </w:r>
    </w:p>
    <w:p>
      <w:pPr>
        <w:pStyle w:val="TOC8"/>
        <w:rPr>
          <w:rFonts w:asciiTheme="minorHAnsi" w:eastAsiaTheme="minorEastAsia" w:hAnsiTheme="minorHAnsi" w:cstheme="minorBidi"/>
          <w:szCs w:val="22"/>
        </w:rPr>
      </w:pPr>
      <w:r>
        <w:t>211.</w:t>
      </w:r>
      <w:r>
        <w:tab/>
        <w:t>Premium</w:t>
      </w:r>
      <w:r>
        <w:tab/>
      </w:r>
      <w:r>
        <w:fldChar w:fldCharType="begin"/>
      </w:r>
      <w:r>
        <w:instrText xml:space="preserve"> PAGEREF _Toc436646440 \h </w:instrText>
      </w:r>
      <w:r>
        <w:fldChar w:fldCharType="separate"/>
      </w:r>
      <w:r>
        <w:t>179</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_Toc436646441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_Toc436646444 \h </w:instrText>
      </w:r>
      <w:r>
        <w:fldChar w:fldCharType="separate"/>
      </w:r>
      <w:r>
        <w:t>180</w:t>
      </w:r>
      <w:r>
        <w:fldChar w:fldCharType="end"/>
      </w:r>
    </w:p>
    <w:p>
      <w:pPr>
        <w:pStyle w:val="TOC8"/>
        <w:rPr>
          <w:rFonts w:asciiTheme="minorHAnsi" w:eastAsiaTheme="minorEastAsia" w:hAnsiTheme="minorHAnsi" w:cstheme="minorBidi"/>
          <w:szCs w:val="22"/>
        </w:rPr>
      </w:pPr>
      <w:r>
        <w:t>214.</w:t>
      </w:r>
      <w:r>
        <w:tab/>
        <w:t>General insurer</w:t>
      </w:r>
      <w:r>
        <w:tab/>
      </w:r>
      <w:r>
        <w:fldChar w:fldCharType="begin"/>
      </w:r>
      <w:r>
        <w:instrText xml:space="preserve"> PAGEREF _Toc436646445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_Toc436646447 \h </w:instrText>
      </w:r>
      <w:r>
        <w:fldChar w:fldCharType="separate"/>
      </w:r>
      <w:r>
        <w:t>180</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_Toc436646448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_Toc436646450 \h </w:instrText>
      </w:r>
      <w:r>
        <w:fldChar w:fldCharType="separate"/>
      </w:r>
      <w:r>
        <w:t>182</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_Toc436646451 \h </w:instrText>
      </w:r>
      <w:r>
        <w:fldChar w:fldCharType="separate"/>
      </w:r>
      <w:r>
        <w:t>182</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_Toc436646452 \h </w:instrText>
      </w:r>
      <w:r>
        <w:fldChar w:fldCharType="separate"/>
      </w:r>
      <w:r>
        <w:t>182</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_Toc436646453 \h </w:instrText>
      </w:r>
      <w:r>
        <w:fldChar w:fldCharType="separate"/>
      </w:r>
      <w:r>
        <w:t>182</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_Toc436646454 \h </w:instrText>
      </w:r>
      <w:r>
        <w:fldChar w:fldCharType="separate"/>
      </w:r>
      <w:r>
        <w:t>183</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_Toc436646455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_Toc436646457 \h </w:instrText>
      </w:r>
      <w:r>
        <w:fldChar w:fldCharType="separate"/>
      </w:r>
      <w:r>
        <w:t>184</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_Toc436646458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_Toc436646460 \h </w:instrText>
      </w:r>
      <w:r>
        <w:fldChar w:fldCharType="separate"/>
      </w:r>
      <w:r>
        <w:t>184</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_Toc436646461 \h </w:instrText>
      </w:r>
      <w:r>
        <w:fldChar w:fldCharType="separate"/>
      </w:r>
      <w:r>
        <w:t>185</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_Toc436646462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_Toc436646465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_Toc436646467 \h </w:instrText>
      </w:r>
      <w:r>
        <w:fldChar w:fldCharType="separate"/>
      </w:r>
      <w:r>
        <w:t>188</w:t>
      </w:r>
      <w:r>
        <w:fldChar w:fldCharType="end"/>
      </w:r>
    </w:p>
    <w:p>
      <w:pPr>
        <w:pStyle w:val="TOC8"/>
        <w:rPr>
          <w:rFonts w:asciiTheme="minorHAnsi" w:eastAsiaTheme="minorEastAsia" w:hAnsiTheme="minorHAnsi" w:cstheme="minorBidi"/>
          <w:szCs w:val="22"/>
        </w:rPr>
      </w:pPr>
      <w:r>
        <w:t>230.</w:t>
      </w:r>
      <w:r>
        <w:tab/>
        <w:t>Vehicle and licence</w:t>
      </w:r>
      <w:r>
        <w:tab/>
      </w:r>
      <w:r>
        <w:fldChar w:fldCharType="begin"/>
      </w:r>
      <w:r>
        <w:instrText xml:space="preserve"> PAGEREF _Toc436646468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_Toc436646471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_Toc436646473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_Toc436646475 \h </w:instrText>
      </w:r>
      <w:r>
        <w:fldChar w:fldCharType="separate"/>
      </w:r>
      <w:r>
        <w:t>190</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_Toc436646476 \h </w:instrText>
      </w:r>
      <w:r>
        <w:fldChar w:fldCharType="separate"/>
      </w:r>
      <w:r>
        <w:t>191</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_Toc436646477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_Toc436646479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_Toc436646481 \h </w:instrText>
      </w:r>
      <w:r>
        <w:fldChar w:fldCharType="separate"/>
      </w:r>
      <w:r>
        <w:t>193</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_Toc436646482 \h </w:instrText>
      </w:r>
      <w:r>
        <w:fldChar w:fldCharType="separate"/>
      </w:r>
      <w:r>
        <w:t>193</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_Toc436646483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_Toc436646486 \h </w:instrText>
      </w:r>
      <w:r>
        <w:fldChar w:fldCharType="separate"/>
      </w:r>
      <w:r>
        <w:t>195</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_Toc436646487 \h </w:instrText>
      </w:r>
      <w:r>
        <w:fldChar w:fldCharType="separate"/>
      </w:r>
      <w:r>
        <w:t>195</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_Toc436646488 \h </w:instrText>
      </w:r>
      <w:r>
        <w:fldChar w:fldCharType="separate"/>
      </w:r>
      <w:r>
        <w:t>196</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_Toc436646489 \h </w:instrText>
      </w:r>
      <w:r>
        <w:fldChar w:fldCharType="separate"/>
      </w:r>
      <w:r>
        <w:t>197</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_Toc436646490 \h </w:instrText>
      </w:r>
      <w:r>
        <w:fldChar w:fldCharType="separate"/>
      </w:r>
      <w:r>
        <w:t>197</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_Toc436646491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_Toc436646493 \h </w:instrText>
      </w:r>
      <w:r>
        <w:fldChar w:fldCharType="separate"/>
      </w:r>
      <w:r>
        <w:t>198</w:t>
      </w:r>
      <w:r>
        <w:fldChar w:fldCharType="end"/>
      </w:r>
    </w:p>
    <w:p>
      <w:pPr>
        <w:pStyle w:val="TOC8"/>
        <w:rPr>
          <w:rFonts w:asciiTheme="minorHAnsi" w:eastAsiaTheme="minorEastAsia" w:hAnsiTheme="minorHAnsi" w:cstheme="minorBidi"/>
          <w:szCs w:val="22"/>
        </w:rPr>
      </w:pPr>
      <w:r>
        <w:t>246.</w:t>
      </w:r>
      <w:r>
        <w:tab/>
        <w:t>If licence is for vehicle in dealer’s trading stock</w:t>
      </w:r>
      <w:r>
        <w:tab/>
      </w:r>
      <w:r>
        <w:fldChar w:fldCharType="begin"/>
      </w:r>
      <w:r>
        <w:instrText xml:space="preserve"> PAGEREF _Toc436646494 \h </w:instrText>
      </w:r>
      <w:r>
        <w:fldChar w:fldCharType="separate"/>
      </w:r>
      <w:r>
        <w:t>198</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_Toc436646495 \h </w:instrText>
      </w:r>
      <w:r>
        <w:fldChar w:fldCharType="separate"/>
      </w:r>
      <w:r>
        <w:t>199</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_Toc436646496 \h </w:instrText>
      </w:r>
      <w:r>
        <w:fldChar w:fldCharType="separate"/>
      </w:r>
      <w:r>
        <w:t>200</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_Toc436646497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_Toc436646499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_Toc436646501 \h </w:instrText>
      </w:r>
      <w:r>
        <w:fldChar w:fldCharType="separate"/>
      </w:r>
      <w:r>
        <w:t>204</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_Toc436646502 \h </w:instrText>
      </w:r>
      <w:r>
        <w:fldChar w:fldCharType="separate"/>
      </w:r>
      <w:r>
        <w:t>204</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_Toc436646503 \h </w:instrText>
      </w:r>
      <w:r>
        <w:fldChar w:fldCharType="separate"/>
      </w:r>
      <w:r>
        <w:t>205</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_Toc436646504 \h </w:instrText>
      </w:r>
      <w:r>
        <w:fldChar w:fldCharType="separate"/>
      </w:r>
      <w:r>
        <w:t>206</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_Toc436646505 \h </w:instrText>
      </w:r>
      <w:r>
        <w:fldChar w:fldCharType="separate"/>
      </w:r>
      <w:r>
        <w:t>206</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_Toc436646506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_Toc436646508 \h </w:instrText>
      </w:r>
      <w:r>
        <w:fldChar w:fldCharType="separate"/>
      </w:r>
      <w:r>
        <w:t>207</w:t>
      </w:r>
      <w:r>
        <w:fldChar w:fldCharType="end"/>
      </w:r>
    </w:p>
    <w:p>
      <w:pPr>
        <w:pStyle w:val="TOC8"/>
        <w:rPr>
          <w:rFonts w:asciiTheme="minorHAnsi" w:eastAsiaTheme="minorEastAsia" w:hAnsiTheme="minorHAnsi" w:cstheme="minorBidi"/>
          <w:szCs w:val="22"/>
        </w:rPr>
      </w:pPr>
      <w:r>
        <w:t>258.</w:t>
      </w:r>
      <w:r>
        <w:tab/>
        <w:t>Members of family</w:t>
      </w:r>
      <w:r>
        <w:tab/>
      </w:r>
      <w:r>
        <w:fldChar w:fldCharType="begin"/>
      </w:r>
      <w:r>
        <w:instrText xml:space="preserve"> PAGEREF _Toc436646509 \h </w:instrText>
      </w:r>
      <w:r>
        <w:fldChar w:fldCharType="separate"/>
      </w:r>
      <w:r>
        <w:t>208</w:t>
      </w:r>
      <w:r>
        <w:fldChar w:fldCharType="end"/>
      </w:r>
    </w:p>
    <w:p>
      <w:pPr>
        <w:pStyle w:val="TOC8"/>
        <w:rPr>
          <w:rFonts w:asciiTheme="minorHAnsi" w:eastAsiaTheme="minorEastAsia" w:hAnsiTheme="minorHAnsi" w:cstheme="minorBidi"/>
          <w:szCs w:val="22"/>
        </w:rPr>
      </w:pPr>
      <w:r>
        <w:t>259.</w:t>
      </w:r>
      <w:r>
        <w:tab/>
        <w:t>Relevant consolidation transaction</w:t>
      </w:r>
      <w:r>
        <w:tab/>
      </w:r>
      <w:r>
        <w:fldChar w:fldCharType="begin"/>
      </w:r>
      <w:r>
        <w:instrText xml:space="preserve"> PAGEREF _Toc436646510 \h </w:instrText>
      </w:r>
      <w:r>
        <w:fldChar w:fldCharType="separate"/>
      </w:r>
      <w:r>
        <w:t>208</w:t>
      </w:r>
      <w:r>
        <w:fldChar w:fldCharType="end"/>
      </w:r>
    </w:p>
    <w:p>
      <w:pPr>
        <w:pStyle w:val="TOC8"/>
        <w:rPr>
          <w:rFonts w:asciiTheme="minorHAnsi" w:eastAsiaTheme="minorEastAsia" w:hAnsiTheme="minorHAnsi" w:cstheme="minorBidi"/>
          <w:szCs w:val="22"/>
        </w:rPr>
      </w:pPr>
      <w:r>
        <w:t>260.</w:t>
      </w:r>
      <w:r>
        <w:tab/>
        <w:t>Relevant reconstruction transaction</w:t>
      </w:r>
      <w:r>
        <w:tab/>
      </w:r>
      <w:r>
        <w:fldChar w:fldCharType="begin"/>
      </w:r>
      <w:r>
        <w:instrText xml:space="preserve"> PAGEREF _Toc436646511 \h </w:instrText>
      </w:r>
      <w:r>
        <w:fldChar w:fldCharType="separate"/>
      </w:r>
      <w:r>
        <w:t>209</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_Toc436646512 \h </w:instrText>
      </w:r>
      <w:r>
        <w:fldChar w:fldCharType="separate"/>
      </w:r>
      <w:r>
        <w:t>211</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_Toc436646513 \h </w:instrText>
      </w:r>
      <w:r>
        <w:fldChar w:fldCharType="separate"/>
      </w:r>
      <w:r>
        <w:t>212</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_Toc436646514 \h </w:instrText>
      </w:r>
      <w:r>
        <w:fldChar w:fldCharType="separate"/>
      </w:r>
      <w:r>
        <w:t>213</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_Toc436646515 \h </w:instrText>
      </w:r>
      <w:r>
        <w:fldChar w:fldCharType="separate"/>
      </w:r>
      <w:r>
        <w:t>213</w:t>
      </w:r>
      <w:r>
        <w:fldChar w:fldCharType="end"/>
      </w:r>
    </w:p>
    <w:p>
      <w:pPr>
        <w:pStyle w:val="TOC8"/>
        <w:rPr>
          <w:rFonts w:asciiTheme="minorHAnsi" w:eastAsiaTheme="minorEastAsia" w:hAnsiTheme="minorHAnsi" w:cstheme="minorBidi"/>
          <w:szCs w:val="22"/>
        </w:rPr>
      </w:pPr>
      <w:r>
        <w:t>265.</w:t>
      </w:r>
      <w:r>
        <w:tab/>
        <w:t>Revoking exemption</w:t>
      </w:r>
      <w:r>
        <w:tab/>
      </w:r>
      <w:r>
        <w:fldChar w:fldCharType="begin"/>
      </w:r>
      <w:r>
        <w:instrText xml:space="preserve"> PAGEREF _Toc436646516 \h </w:instrText>
      </w:r>
      <w:r>
        <w:fldChar w:fldCharType="separate"/>
      </w:r>
      <w:r>
        <w:t>216</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_Toc436646517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_Toc436646519 \h </w:instrText>
      </w:r>
      <w:r>
        <w:fldChar w:fldCharType="separate"/>
      </w:r>
      <w:r>
        <w:t>218</w:t>
      </w:r>
      <w:r>
        <w:fldChar w:fldCharType="end"/>
      </w:r>
    </w:p>
    <w:p>
      <w:pPr>
        <w:pStyle w:val="TOC8"/>
        <w:rPr>
          <w:rFonts w:asciiTheme="minorHAnsi" w:eastAsiaTheme="minorEastAsia" w:hAnsiTheme="minorHAnsi" w:cstheme="minorBidi"/>
          <w:szCs w:val="22"/>
        </w:rPr>
      </w:pPr>
      <w:r>
        <w:t>268.</w:t>
      </w:r>
      <w:r>
        <w:tab/>
        <w:t>Tax avoidance scheme</w:t>
      </w:r>
      <w:r>
        <w:tab/>
      </w:r>
      <w:r>
        <w:fldChar w:fldCharType="begin"/>
      </w:r>
      <w:r>
        <w:instrText xml:space="preserve"> PAGEREF _Toc436646520 \h </w:instrText>
      </w:r>
      <w:r>
        <w:fldChar w:fldCharType="separate"/>
      </w:r>
      <w:r>
        <w:t>218</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_Toc436646521 \h </w:instrText>
      </w:r>
      <w:r>
        <w:fldChar w:fldCharType="separate"/>
      </w:r>
      <w:r>
        <w:t>219</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_Toc436646522 \h </w:instrText>
      </w:r>
      <w:r>
        <w:fldChar w:fldCharType="separate"/>
      </w:r>
      <w:r>
        <w:t>221</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_Toc436646523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Duty endorsed</w:t>
      </w:r>
      <w:r>
        <w:tab/>
      </w:r>
      <w:r>
        <w:fldChar w:fldCharType="begin"/>
      </w:r>
      <w:r>
        <w:instrText xml:space="preserve"> PAGEREF _Toc436646526 \h </w:instrText>
      </w:r>
      <w:r>
        <w:fldChar w:fldCharType="separate"/>
      </w:r>
      <w:r>
        <w:t>224</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_Toc436646527 \h </w:instrText>
      </w:r>
      <w:r>
        <w:fldChar w:fldCharType="separate"/>
      </w:r>
      <w:r>
        <w:t>224</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_Toc436646528 \h </w:instrText>
      </w:r>
      <w:r>
        <w:fldChar w:fldCharType="separate"/>
      </w:r>
      <w:r>
        <w:t>225</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_Toc436646529 \h </w:instrText>
      </w:r>
      <w:r>
        <w:fldChar w:fldCharType="separate"/>
      </w:r>
      <w:r>
        <w:t>227</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_Toc436646530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_Toc436646532 \h </w:instrText>
      </w:r>
      <w:r>
        <w:fldChar w:fldCharType="separate"/>
      </w:r>
      <w:r>
        <w:t>228</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_Toc436646533 \h </w:instrText>
      </w:r>
      <w:r>
        <w:fldChar w:fldCharType="separate"/>
      </w:r>
      <w:r>
        <w:t>229</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_Toc436646534 \h </w:instrText>
      </w:r>
      <w:r>
        <w:fldChar w:fldCharType="separate"/>
      </w:r>
      <w:r>
        <w:t>229</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_Toc436646535 \h </w:instrText>
      </w:r>
      <w:r>
        <w:fldChar w:fldCharType="separate"/>
      </w:r>
      <w:r>
        <w:t>230</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_Toc436646536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_Toc436646538 \h </w:instrText>
      </w:r>
      <w:r>
        <w:fldChar w:fldCharType="separate"/>
      </w:r>
      <w:r>
        <w:t>232</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_Toc436646539 \h </w:instrText>
      </w:r>
      <w:r>
        <w:fldChar w:fldCharType="separate"/>
      </w:r>
      <w:r>
        <w:t>232</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_Toc436646540 \h </w:instrText>
      </w:r>
      <w:r>
        <w:fldChar w:fldCharType="separate"/>
      </w:r>
      <w:r>
        <w:t>233</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_Toc436646541 \h </w:instrText>
      </w:r>
      <w:r>
        <w:fldChar w:fldCharType="separate"/>
      </w:r>
      <w:r>
        <w:t>233</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_Toc436646542 \h </w:instrText>
      </w:r>
      <w:r>
        <w:fldChar w:fldCharType="separate"/>
      </w:r>
      <w:r>
        <w:t>233</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_Toc436646543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77"/>
        </w:tabs>
        <w:rPr>
          <w:rFonts w:asciiTheme="minorHAnsi" w:eastAsiaTheme="minorEastAsia" w:hAnsiTheme="minorHAnsi" w:cstheme="minorBidi"/>
          <w:b w:val="0"/>
          <w:sz w:val="22"/>
          <w:szCs w:val="22"/>
        </w:rPr>
      </w:pPr>
      <w:r>
        <w:t>Schedule 2 — Rates of transfer duty</w:t>
      </w:r>
    </w:p>
    <w:p>
      <w:pPr>
        <w:pStyle w:val="TOC4"/>
        <w:tabs>
          <w:tab w:val="right" w:leader="dot" w:pos="7077"/>
        </w:tabs>
        <w:rPr>
          <w:rFonts w:asciiTheme="minorHAnsi" w:eastAsiaTheme="minorEastAsia" w:hAnsiTheme="minorHAnsi" w:cstheme="minorBidi"/>
          <w:b w:val="0"/>
          <w:szCs w:val="22"/>
        </w:rPr>
      </w:pPr>
      <w:r>
        <w:t>Division 1 — General rate</w:t>
      </w:r>
    </w:p>
    <w:p>
      <w:pPr>
        <w:pStyle w:val="TOC4"/>
        <w:tabs>
          <w:tab w:val="right" w:leader="dot" w:pos="7077"/>
        </w:tabs>
        <w:rPr>
          <w:rFonts w:asciiTheme="minorHAnsi" w:eastAsiaTheme="minorEastAsia" w:hAnsiTheme="minorHAnsi" w:cstheme="minorBidi"/>
          <w:b w:val="0"/>
          <w:szCs w:val="22"/>
        </w:rPr>
      </w:pPr>
      <w:r>
        <w:t>Division 2 — Concessional rates</w:t>
      </w:r>
    </w:p>
    <w:p>
      <w:pPr>
        <w:pStyle w:val="TOC4"/>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_Toc436646552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_Toc436646554 \h </w:instrText>
      </w:r>
      <w:r>
        <w:fldChar w:fldCharType="separate"/>
      </w:r>
      <w:r>
        <w:t>240</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_Toc436646555 \h </w:instrText>
      </w:r>
      <w:r>
        <w:fldChar w:fldCharType="separate"/>
      </w:r>
      <w:r>
        <w:t>240</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_Toc436646556 \h </w:instrText>
      </w:r>
      <w:r>
        <w:fldChar w:fldCharType="separate"/>
      </w:r>
      <w:r>
        <w:t>240</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_Toc436646557 \h </w:instrText>
      </w:r>
      <w:r>
        <w:fldChar w:fldCharType="separate"/>
      </w:r>
      <w:r>
        <w:t>240</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_Toc436646558 \h </w:instrText>
      </w:r>
      <w:r>
        <w:fldChar w:fldCharType="separate"/>
      </w:r>
      <w:r>
        <w:t>241</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_Toc436646559 \h </w:instrText>
      </w:r>
      <w:r>
        <w:fldChar w:fldCharType="separate"/>
      </w:r>
      <w:r>
        <w:t>241</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_Toc436646560 \h </w:instrText>
      </w:r>
      <w:r>
        <w:fldChar w:fldCharType="separate"/>
      </w:r>
      <w:r>
        <w:t>241</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_Toc436646561 \h </w:instrText>
      </w:r>
      <w:r>
        <w:fldChar w:fldCharType="separate"/>
      </w:r>
      <w:r>
        <w:t>242</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_Toc436646562 \h </w:instrText>
      </w:r>
      <w:r>
        <w:fldChar w:fldCharType="separate"/>
      </w:r>
      <w:r>
        <w:t>242</w:t>
      </w:r>
      <w:r>
        <w:fldChar w:fldCharType="end"/>
      </w:r>
    </w:p>
    <w:p>
      <w:pPr>
        <w:pStyle w:val="TOC8"/>
        <w:rPr>
          <w:rFonts w:asciiTheme="minorHAnsi" w:eastAsiaTheme="minorEastAsia" w:hAnsiTheme="minorHAnsi" w:cstheme="minorBidi"/>
          <w:szCs w:val="22"/>
        </w:rPr>
      </w:pPr>
      <w:r>
        <w:t>11A.</w:t>
      </w:r>
      <w:r>
        <w:tab/>
        <w:t>Residential concession (Part 6 Div. 4A)</w:t>
      </w:r>
      <w:r>
        <w:tab/>
      </w:r>
      <w:r>
        <w:fldChar w:fldCharType="begin"/>
      </w:r>
      <w:r>
        <w:instrText xml:space="preserve"> PAGEREF _Toc436646563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_Toc436646565 \h </w:instrText>
      </w:r>
      <w:r>
        <w:fldChar w:fldCharType="separate"/>
      </w:r>
      <w:r>
        <w:t>243</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_Toc436646566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_Toc436646568 \h </w:instrText>
      </w:r>
      <w:r>
        <w:fldChar w:fldCharType="separate"/>
      </w:r>
      <w:r>
        <w:t>243</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_Toc436646569 \h </w:instrText>
      </w:r>
      <w:r>
        <w:fldChar w:fldCharType="separate"/>
      </w:r>
      <w:r>
        <w:t>243</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_Toc436646570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_Toc436646572 \h </w:instrText>
      </w:r>
      <w:r>
        <w:fldChar w:fldCharType="separate"/>
      </w:r>
      <w:r>
        <w:t>244</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_Toc436646573 \h </w:instrText>
      </w:r>
      <w:r>
        <w:fldChar w:fldCharType="separate"/>
      </w:r>
      <w:r>
        <w:t>244</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_Toc436646574 \h </w:instrText>
      </w:r>
      <w:r>
        <w:fldChar w:fldCharType="separate"/>
      </w:r>
      <w:r>
        <w:t>244</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_Toc436646575 \h </w:instrText>
      </w:r>
      <w:r>
        <w:fldChar w:fldCharType="separate"/>
      </w:r>
      <w:r>
        <w:t>244</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_Toc436646576 \h </w:instrText>
      </w:r>
      <w:r>
        <w:fldChar w:fldCharType="separate"/>
      </w:r>
      <w:r>
        <w:t>245</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_Toc436646577 \h </w:instrText>
      </w:r>
      <w:r>
        <w:fldChar w:fldCharType="separate"/>
      </w:r>
      <w:r>
        <w:t>245</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_Toc436646578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_Toc436646580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_Toc436646582 \h </w:instrText>
      </w:r>
      <w:r>
        <w:fldChar w:fldCharType="separate"/>
      </w:r>
      <w:r>
        <w:t>246</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_Toc436646583 \h </w:instrText>
      </w:r>
      <w:r>
        <w:fldChar w:fldCharType="separate"/>
      </w:r>
      <w:r>
        <w:t>247</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_Toc436646584 \h </w:instrText>
      </w:r>
      <w:r>
        <w:fldChar w:fldCharType="separate"/>
      </w:r>
      <w:r>
        <w:t>247</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_Toc436646585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_Toc436646587 \h </w:instrText>
      </w:r>
      <w:r>
        <w:fldChar w:fldCharType="separate"/>
      </w:r>
      <w:r>
        <w:t>248</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_Toc436646588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_Toc436646590 \h </w:instrText>
      </w:r>
      <w:r>
        <w:fldChar w:fldCharType="separate"/>
      </w:r>
      <w:r>
        <w:t>249</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_Toc436646591 \h </w:instrText>
      </w:r>
      <w:r>
        <w:fldChar w:fldCharType="separate"/>
      </w:r>
      <w:r>
        <w:t>250</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_Toc436646592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_Toc436646594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_Toc436646596 \h </w:instrText>
      </w:r>
      <w:r>
        <w:fldChar w:fldCharType="separate"/>
      </w:r>
      <w:r>
        <w:t>251</w:t>
      </w:r>
      <w:r>
        <w:fldChar w:fldCharType="end"/>
      </w:r>
    </w:p>
    <w:p>
      <w:pPr>
        <w:pStyle w:val="TOC8"/>
        <w:rPr>
          <w:rFonts w:asciiTheme="minorHAnsi" w:eastAsiaTheme="minorEastAsia" w:hAnsiTheme="minorHAnsi" w:cstheme="minorBidi"/>
          <w:szCs w:val="22"/>
        </w:rPr>
      </w:pPr>
      <w:r>
        <w:t>38.</w:t>
      </w:r>
      <w:r>
        <w:tab/>
        <w:t>Duty on certain relevant acquisitions</w:t>
      </w:r>
      <w:r>
        <w:tab/>
      </w:r>
      <w:r>
        <w:fldChar w:fldCharType="begin"/>
      </w:r>
      <w:r>
        <w:instrText xml:space="preserve"> PAGEREF _Toc436646597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_Toc436646599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November 2015</w:t>
            </w:r>
          </w:p>
        </w:tc>
      </w:tr>
    </w:tbl>
    <w:p>
      <w:pPr>
        <w:pStyle w:val="WA"/>
        <w:spacing w:before="12"/>
      </w:pPr>
      <w:r>
        <w:t>Western Australia</w:t>
      </w:r>
    </w:p>
    <w:p>
      <w:pPr>
        <w:pStyle w:val="NameofActReg"/>
        <w:suppressLineNumbers/>
        <w:spacing w:before="880" w:after="1000"/>
      </w:pPr>
      <w:r>
        <w:t>Duties Act 2008</w:t>
      </w:r>
    </w:p>
    <w:p>
      <w:pPr>
        <w:pStyle w:val="LongTitle"/>
        <w:suppressLineNumbers/>
        <w:spacing w:before="360"/>
      </w:pPr>
      <w:bookmarkStart w:id="3" w:name="BillCited"/>
      <w:bookmarkEnd w:id="3"/>
      <w:r>
        <w:rPr>
          <w:snapToGrid w:val="0"/>
        </w:rPr>
        <w:t>An Act dealing with the imposition of a number of kinds of duty</w:t>
      </w:r>
      <w:r>
        <w:t>.</w:t>
      </w:r>
    </w:p>
    <w:p>
      <w:pPr>
        <w:pStyle w:val="Heading2"/>
        <w:rPr>
          <w:sz w:val="32"/>
        </w:rPr>
      </w:pPr>
      <w:bookmarkStart w:id="4" w:name="_Toc431544944"/>
      <w:bookmarkStart w:id="5" w:name="_Toc431550820"/>
      <w:bookmarkStart w:id="6" w:name="_Toc435104278"/>
      <w:bookmarkStart w:id="7" w:name="_Toc435173677"/>
      <w:bookmarkStart w:id="8" w:name="_Toc436645270"/>
      <w:bookmarkStart w:id="9" w:name="_Toc436646170"/>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4"/>
      <w:bookmarkEnd w:id="5"/>
      <w:bookmarkEnd w:id="6"/>
      <w:bookmarkEnd w:id="7"/>
      <w:bookmarkEnd w:id="8"/>
      <w:bookmarkEnd w:id="9"/>
    </w:p>
    <w:p>
      <w:pPr>
        <w:pStyle w:val="Heading5"/>
        <w:spacing w:before="180"/>
      </w:pPr>
      <w:bookmarkStart w:id="10" w:name="_Toc436646171"/>
      <w:r>
        <w:rPr>
          <w:rStyle w:val="CharSectno"/>
        </w:rPr>
        <w:t>1</w:t>
      </w:r>
      <w:r>
        <w:t>.</w:t>
      </w:r>
      <w:r>
        <w:tab/>
      </w:r>
      <w:r>
        <w:rPr>
          <w:snapToGrid w:val="0"/>
        </w:rPr>
        <w:t>Short title</w:t>
      </w:r>
      <w:bookmarkEnd w:id="10"/>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spacing w:before="180"/>
        <w:rPr>
          <w:snapToGrid w:val="0"/>
        </w:rPr>
      </w:pPr>
      <w:bookmarkStart w:id="11" w:name="_Toc436646172"/>
      <w:r>
        <w:rPr>
          <w:rStyle w:val="CharSectno"/>
        </w:rPr>
        <w:t>2</w:t>
      </w:r>
      <w:r>
        <w:rPr>
          <w:snapToGrid w:val="0"/>
        </w:rPr>
        <w:t>.</w:t>
      </w:r>
      <w:r>
        <w:rPr>
          <w:snapToGrid w:val="0"/>
        </w:rPr>
        <w:tab/>
      </w:r>
      <w:r>
        <w:t>Commencement</w:t>
      </w:r>
      <w:bookmarkEnd w:id="11"/>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spacing w:before="180"/>
        <w:rPr>
          <w:snapToGrid w:val="0"/>
        </w:rPr>
      </w:pPr>
      <w:bookmarkStart w:id="12" w:name="_Toc436646173"/>
      <w:r>
        <w:rPr>
          <w:rStyle w:val="CharSectno"/>
        </w:rPr>
        <w:t>3</w:t>
      </w:r>
      <w:r>
        <w:rPr>
          <w:snapToGrid w:val="0"/>
        </w:rPr>
        <w:t>.</w:t>
      </w:r>
      <w:r>
        <w:rPr>
          <w:snapToGrid w:val="0"/>
        </w:rPr>
        <w:tab/>
        <w:t>Terms used</w:t>
      </w:r>
      <w:bookmarkEnd w:id="12"/>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 No. 1 of 2015 s. 10; No. 8 of 2015 s. 4.]</w:t>
      </w:r>
    </w:p>
    <w:p>
      <w:pPr>
        <w:pStyle w:val="Heading5"/>
        <w:rPr>
          <w:snapToGrid w:val="0"/>
        </w:rPr>
      </w:pPr>
      <w:bookmarkStart w:id="13" w:name="_Toc436646174"/>
      <w:r>
        <w:rPr>
          <w:rStyle w:val="CharSectno"/>
        </w:rPr>
        <w:t>4</w:t>
      </w:r>
      <w:r>
        <w:rPr>
          <w:snapToGrid w:val="0"/>
        </w:rPr>
        <w:t>.</w:t>
      </w:r>
      <w:r>
        <w:rPr>
          <w:snapToGrid w:val="0"/>
        </w:rPr>
        <w:tab/>
        <w:t xml:space="preserve">Relationship with </w:t>
      </w:r>
      <w:r>
        <w:rPr>
          <w:i/>
          <w:iCs/>
          <w:snapToGrid w:val="0"/>
        </w:rPr>
        <w:t>Taxation Administration Act 2003</w:t>
      </w:r>
      <w:bookmarkEnd w:id="13"/>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4" w:name="_Toc436646175"/>
      <w:r>
        <w:rPr>
          <w:rStyle w:val="CharSectno"/>
        </w:rPr>
        <w:t>5</w:t>
      </w:r>
      <w:r>
        <w:t>.</w:t>
      </w:r>
      <w:r>
        <w:tab/>
        <w:t>GST, effect of on value or consideration</w:t>
      </w:r>
      <w:bookmarkEnd w:id="14"/>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5" w:name="_Toc436646176"/>
      <w:r>
        <w:rPr>
          <w:rStyle w:val="CharSectno"/>
        </w:rPr>
        <w:t>6</w:t>
      </w:r>
      <w:r>
        <w:t>.</w:t>
      </w:r>
      <w:r>
        <w:tab/>
        <w:t>Family relationships, determining</w:t>
      </w:r>
      <w:bookmarkEnd w:id="15"/>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16" w:name="_Toc436646177"/>
      <w:r>
        <w:rPr>
          <w:rStyle w:val="CharSectno"/>
        </w:rPr>
        <w:t>7</w:t>
      </w:r>
      <w:r>
        <w:t>.</w:t>
      </w:r>
      <w:r>
        <w:tab/>
        <w:t>References to being wound up</w:t>
      </w:r>
      <w:bookmarkEnd w:id="16"/>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17" w:name="_Toc436646178"/>
      <w:r>
        <w:rPr>
          <w:rStyle w:val="CharSectno"/>
        </w:rPr>
        <w:t>8</w:t>
      </w:r>
      <w:r>
        <w:rPr>
          <w:snapToGrid w:val="0"/>
        </w:rPr>
        <w:t>.</w:t>
      </w:r>
      <w:r>
        <w:rPr>
          <w:snapToGrid w:val="0"/>
        </w:rPr>
        <w:tab/>
        <w:t>Notes in text</w:t>
      </w:r>
      <w:bookmarkEnd w:id="17"/>
    </w:p>
    <w:p>
      <w:pPr>
        <w:pStyle w:val="Subsection"/>
      </w:pPr>
      <w:r>
        <w:tab/>
      </w:r>
      <w:r>
        <w:tab/>
        <w:t>A note included in this Act is explanatory and is not part of this Act.</w:t>
      </w:r>
    </w:p>
    <w:p>
      <w:pPr>
        <w:pStyle w:val="Heading2"/>
        <w:rPr>
          <w:sz w:val="32"/>
        </w:rPr>
      </w:pPr>
      <w:bookmarkStart w:id="18" w:name="_Toc431544953"/>
      <w:bookmarkStart w:id="19" w:name="_Toc431550829"/>
      <w:bookmarkStart w:id="20" w:name="_Toc435104287"/>
      <w:bookmarkStart w:id="21" w:name="_Toc435173686"/>
      <w:bookmarkStart w:id="22" w:name="_Toc436645279"/>
      <w:bookmarkStart w:id="23" w:name="_Toc436646179"/>
      <w:r>
        <w:rPr>
          <w:rStyle w:val="CharPartNo"/>
          <w:sz w:val="32"/>
        </w:rPr>
        <w:t>Chapter 2</w:t>
      </w:r>
      <w:r>
        <w:rPr>
          <w:sz w:val="32"/>
        </w:rPr>
        <w:t> — </w:t>
      </w:r>
      <w:r>
        <w:rPr>
          <w:rStyle w:val="CharPartText"/>
          <w:sz w:val="32"/>
        </w:rPr>
        <w:t>Transfer duty</w:t>
      </w:r>
      <w:bookmarkEnd w:id="18"/>
      <w:bookmarkEnd w:id="19"/>
      <w:bookmarkEnd w:id="20"/>
      <w:bookmarkEnd w:id="21"/>
      <w:bookmarkEnd w:id="22"/>
      <w:bookmarkEnd w:id="23"/>
    </w:p>
    <w:p>
      <w:pPr>
        <w:pStyle w:val="Heading3"/>
        <w:rPr>
          <w:sz w:val="28"/>
        </w:rPr>
      </w:pPr>
      <w:bookmarkStart w:id="24" w:name="_Toc431544954"/>
      <w:bookmarkStart w:id="25" w:name="_Toc431550830"/>
      <w:bookmarkStart w:id="26" w:name="_Toc435104288"/>
      <w:bookmarkStart w:id="27" w:name="_Toc435173687"/>
      <w:bookmarkStart w:id="28" w:name="_Toc436645280"/>
      <w:bookmarkStart w:id="29" w:name="_Toc436646180"/>
      <w:r>
        <w:rPr>
          <w:rStyle w:val="CharDivNo"/>
          <w:sz w:val="28"/>
        </w:rPr>
        <w:t>Part 1</w:t>
      </w:r>
      <w:r>
        <w:rPr>
          <w:sz w:val="28"/>
        </w:rPr>
        <w:t> — </w:t>
      </w:r>
      <w:r>
        <w:rPr>
          <w:rStyle w:val="CharDivText"/>
          <w:sz w:val="28"/>
        </w:rPr>
        <w:t>Preliminary</w:t>
      </w:r>
      <w:bookmarkEnd w:id="24"/>
      <w:bookmarkEnd w:id="25"/>
      <w:bookmarkEnd w:id="26"/>
      <w:bookmarkEnd w:id="27"/>
      <w:bookmarkEnd w:id="28"/>
      <w:bookmarkEnd w:id="29"/>
    </w:p>
    <w:p>
      <w:pPr>
        <w:pStyle w:val="Heading5"/>
      </w:pPr>
      <w:bookmarkStart w:id="30" w:name="_Toc436646181"/>
      <w:r>
        <w:rPr>
          <w:rStyle w:val="CharSectno"/>
        </w:rPr>
        <w:t>9</w:t>
      </w:r>
      <w:r>
        <w:t>.</w:t>
      </w:r>
      <w:r>
        <w:tab/>
        <w:t>Terms used</w:t>
      </w:r>
      <w:bookmarkEnd w:id="30"/>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spacing w:before="200"/>
        <w:rPr>
          <w:sz w:val="28"/>
        </w:rPr>
      </w:pPr>
      <w:bookmarkStart w:id="31" w:name="_Toc431544956"/>
      <w:bookmarkStart w:id="32" w:name="_Toc431550832"/>
      <w:bookmarkStart w:id="33" w:name="_Toc435104290"/>
      <w:bookmarkStart w:id="34" w:name="_Toc435173689"/>
      <w:bookmarkStart w:id="35" w:name="_Toc436645282"/>
      <w:bookmarkStart w:id="36" w:name="_Toc436646182"/>
      <w:r>
        <w:rPr>
          <w:rStyle w:val="CharDivNo"/>
          <w:sz w:val="28"/>
        </w:rPr>
        <w:t>Part 2</w:t>
      </w:r>
      <w:r>
        <w:rPr>
          <w:sz w:val="28"/>
        </w:rPr>
        <w:t> — </w:t>
      </w:r>
      <w:r>
        <w:rPr>
          <w:rStyle w:val="CharDivText"/>
          <w:sz w:val="28"/>
        </w:rPr>
        <w:t>Imposition of transfer duty</w:t>
      </w:r>
      <w:bookmarkEnd w:id="31"/>
      <w:bookmarkEnd w:id="32"/>
      <w:bookmarkEnd w:id="33"/>
      <w:bookmarkEnd w:id="34"/>
      <w:bookmarkEnd w:id="35"/>
      <w:bookmarkEnd w:id="36"/>
    </w:p>
    <w:p>
      <w:pPr>
        <w:pStyle w:val="Heading5"/>
      </w:pPr>
      <w:bookmarkStart w:id="37" w:name="_Toc436646183"/>
      <w:r>
        <w:rPr>
          <w:rStyle w:val="CharSectno"/>
        </w:rPr>
        <w:t>10</w:t>
      </w:r>
      <w:r>
        <w:t>.</w:t>
      </w:r>
      <w:r>
        <w:tab/>
        <w:t>Transfer duty imposed</w:t>
      </w:r>
      <w:bookmarkEnd w:id="37"/>
    </w:p>
    <w:p>
      <w:pPr>
        <w:pStyle w:val="Subsection"/>
      </w:pPr>
      <w:r>
        <w:tab/>
      </w:r>
      <w:r>
        <w:tab/>
        <w:t>Duty is imposed on dutiable transactions.</w:t>
      </w:r>
    </w:p>
    <w:p>
      <w:pPr>
        <w:pStyle w:val="Heading3"/>
        <w:rPr>
          <w:sz w:val="28"/>
        </w:rPr>
      </w:pPr>
      <w:bookmarkStart w:id="38" w:name="_Toc431544958"/>
      <w:bookmarkStart w:id="39" w:name="_Toc431550834"/>
      <w:bookmarkStart w:id="40" w:name="_Toc435104292"/>
      <w:bookmarkStart w:id="41" w:name="_Toc435173691"/>
      <w:bookmarkStart w:id="42" w:name="_Toc436645284"/>
      <w:bookmarkStart w:id="43" w:name="_Toc436646184"/>
      <w:r>
        <w:rPr>
          <w:rStyle w:val="CharDivNo"/>
          <w:sz w:val="28"/>
        </w:rPr>
        <w:t>Part 3</w:t>
      </w:r>
      <w:r>
        <w:rPr>
          <w:sz w:val="28"/>
        </w:rPr>
        <w:t> — </w:t>
      </w:r>
      <w:r>
        <w:rPr>
          <w:rStyle w:val="CharDivText"/>
          <w:sz w:val="28"/>
        </w:rPr>
        <w:t>Dutiable transactions and dutiable property</w:t>
      </w:r>
      <w:bookmarkEnd w:id="38"/>
      <w:bookmarkEnd w:id="39"/>
      <w:bookmarkEnd w:id="40"/>
      <w:bookmarkEnd w:id="41"/>
      <w:bookmarkEnd w:id="42"/>
      <w:bookmarkEnd w:id="43"/>
    </w:p>
    <w:p>
      <w:pPr>
        <w:pStyle w:val="Heading4"/>
        <w:rPr>
          <w:sz w:val="26"/>
        </w:rPr>
      </w:pPr>
      <w:bookmarkStart w:id="44" w:name="_Toc431544959"/>
      <w:bookmarkStart w:id="45" w:name="_Toc431550835"/>
      <w:bookmarkStart w:id="46" w:name="_Toc435104293"/>
      <w:bookmarkStart w:id="47" w:name="_Toc435173692"/>
      <w:bookmarkStart w:id="48" w:name="_Toc436645285"/>
      <w:bookmarkStart w:id="49" w:name="_Toc436646185"/>
      <w:r>
        <w:rPr>
          <w:sz w:val="26"/>
        </w:rPr>
        <w:t>Division 1 — Dutiable transactions</w:t>
      </w:r>
      <w:bookmarkEnd w:id="44"/>
      <w:bookmarkEnd w:id="45"/>
      <w:bookmarkEnd w:id="46"/>
      <w:bookmarkEnd w:id="47"/>
      <w:bookmarkEnd w:id="48"/>
      <w:bookmarkEnd w:id="49"/>
    </w:p>
    <w:p>
      <w:pPr>
        <w:pStyle w:val="Heading5"/>
      </w:pPr>
      <w:bookmarkStart w:id="50" w:name="_Toc436646186"/>
      <w:r>
        <w:rPr>
          <w:rStyle w:val="CharSectno"/>
        </w:rPr>
        <w:t>11</w:t>
      </w:r>
      <w:r>
        <w:t>.</w:t>
      </w:r>
      <w:r>
        <w:tab/>
        <w:t>Dutiable transaction</w:t>
      </w:r>
      <w:bookmarkEnd w:id="50"/>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keepNext/>
      </w:pPr>
      <w:r>
        <w:tab/>
        <w:t>(e)</w:t>
      </w:r>
      <w:r>
        <w:tab/>
        <w:t>a transaction prescribed as an excluded transaction for the purposes of this section.</w:t>
      </w:r>
    </w:p>
    <w:p>
      <w:pPr>
        <w:pStyle w:val="Heading5"/>
      </w:pPr>
      <w:bookmarkStart w:id="51" w:name="_Toc436646187"/>
      <w:r>
        <w:rPr>
          <w:rStyle w:val="CharSectno"/>
        </w:rPr>
        <w:t>12</w:t>
      </w:r>
      <w:r>
        <w:t>.</w:t>
      </w:r>
      <w:r>
        <w:tab/>
        <w:t>Vesting of property by statute law</w:t>
      </w:r>
      <w:bookmarkEnd w:id="51"/>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52" w:name="_Toc436646188"/>
      <w:r>
        <w:rPr>
          <w:rStyle w:val="CharSectno"/>
        </w:rPr>
        <w:t>13</w:t>
      </w:r>
      <w:r>
        <w:t>.</w:t>
      </w:r>
      <w:r>
        <w:tab/>
        <w:t>References to farm</w:t>
      </w:r>
      <w:r>
        <w:noBreakHyphen/>
        <w:t>in agreement</w:t>
      </w:r>
      <w:bookmarkEnd w:id="52"/>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53" w:name="_Toc436646189"/>
      <w:r>
        <w:rPr>
          <w:rStyle w:val="CharSectno"/>
        </w:rPr>
        <w:t>14</w:t>
      </w:r>
      <w:r>
        <w:t>.</w:t>
      </w:r>
      <w:r>
        <w:tab/>
        <w:t>Transactions as to chattels, which are dutiable</w:t>
      </w:r>
      <w:bookmarkEnd w:id="53"/>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54" w:name="_Toc431544964"/>
      <w:bookmarkStart w:id="55" w:name="_Toc431550840"/>
      <w:bookmarkStart w:id="56" w:name="_Toc435104298"/>
      <w:bookmarkStart w:id="57" w:name="_Toc435173697"/>
      <w:bookmarkStart w:id="58" w:name="_Toc436645290"/>
      <w:bookmarkStart w:id="59" w:name="_Toc436646190"/>
      <w:r>
        <w:rPr>
          <w:sz w:val="26"/>
        </w:rPr>
        <w:t>Division 2 — Dutiable property</w:t>
      </w:r>
      <w:bookmarkEnd w:id="54"/>
      <w:bookmarkEnd w:id="55"/>
      <w:bookmarkEnd w:id="56"/>
      <w:bookmarkEnd w:id="57"/>
      <w:bookmarkEnd w:id="58"/>
      <w:bookmarkEnd w:id="59"/>
    </w:p>
    <w:p>
      <w:pPr>
        <w:pStyle w:val="Heading5"/>
      </w:pPr>
      <w:bookmarkStart w:id="60" w:name="_Toc436646191"/>
      <w:r>
        <w:rPr>
          <w:rStyle w:val="CharSectno"/>
        </w:rPr>
        <w:t>15</w:t>
      </w:r>
      <w:r>
        <w:t>.</w:t>
      </w:r>
      <w:r>
        <w:tab/>
        <w:t>Dutiable property</w:t>
      </w:r>
      <w:bookmarkEnd w:id="60"/>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61" w:name="_Toc436646192"/>
      <w:r>
        <w:rPr>
          <w:rStyle w:val="CharSectno"/>
        </w:rPr>
        <w:t>16</w:t>
      </w:r>
      <w:r>
        <w:t>.</w:t>
      </w:r>
      <w:r>
        <w:tab/>
        <w:t>References to right</w:t>
      </w:r>
      <w:bookmarkEnd w:id="61"/>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62" w:name="_Toc436646193"/>
      <w:r>
        <w:rPr>
          <w:rStyle w:val="CharSectno"/>
        </w:rPr>
        <w:t>17</w:t>
      </w:r>
      <w:r>
        <w:t>.</w:t>
      </w:r>
      <w:r>
        <w:tab/>
        <w:t>New dutiable property</w:t>
      </w:r>
      <w:bookmarkEnd w:id="62"/>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Heading5"/>
        <w:spacing w:before="180"/>
      </w:pPr>
      <w:bookmarkStart w:id="63" w:name="_Toc436646194"/>
      <w:r>
        <w:rPr>
          <w:rStyle w:val="CharSectno"/>
        </w:rPr>
        <w:t>18</w:t>
      </w:r>
      <w:r>
        <w:t>.</w:t>
      </w:r>
      <w:r>
        <w:tab/>
        <w:t>Special dutiable property</w:t>
      </w:r>
      <w:bookmarkEnd w:id="63"/>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spacing w:before="200"/>
        <w:rPr>
          <w:sz w:val="28"/>
        </w:rPr>
      </w:pPr>
      <w:bookmarkStart w:id="64" w:name="_Toc431544969"/>
      <w:bookmarkStart w:id="65" w:name="_Toc431550845"/>
      <w:bookmarkStart w:id="66" w:name="_Toc435104303"/>
      <w:bookmarkStart w:id="67" w:name="_Toc435173702"/>
      <w:bookmarkStart w:id="68" w:name="_Toc436645295"/>
      <w:bookmarkStart w:id="69" w:name="_Toc436646195"/>
      <w:r>
        <w:rPr>
          <w:rStyle w:val="CharDivNo"/>
          <w:sz w:val="28"/>
        </w:rPr>
        <w:t>Part 4</w:t>
      </w:r>
      <w:r>
        <w:rPr>
          <w:sz w:val="28"/>
        </w:rPr>
        <w:t> — </w:t>
      </w:r>
      <w:r>
        <w:rPr>
          <w:rStyle w:val="CharDivText"/>
          <w:sz w:val="28"/>
        </w:rPr>
        <w:t>Collection of transfer duty</w:t>
      </w:r>
      <w:bookmarkEnd w:id="64"/>
      <w:bookmarkEnd w:id="65"/>
      <w:bookmarkEnd w:id="66"/>
      <w:bookmarkEnd w:id="67"/>
      <w:bookmarkEnd w:id="68"/>
      <w:bookmarkEnd w:id="69"/>
    </w:p>
    <w:p>
      <w:pPr>
        <w:pStyle w:val="Heading4"/>
        <w:spacing w:before="200"/>
        <w:rPr>
          <w:sz w:val="26"/>
        </w:rPr>
      </w:pPr>
      <w:bookmarkStart w:id="70" w:name="_Toc431544970"/>
      <w:bookmarkStart w:id="71" w:name="_Toc431550846"/>
      <w:bookmarkStart w:id="72" w:name="_Toc435104304"/>
      <w:bookmarkStart w:id="73" w:name="_Toc435173703"/>
      <w:bookmarkStart w:id="74" w:name="_Toc436645296"/>
      <w:bookmarkStart w:id="75" w:name="_Toc436646196"/>
      <w:r>
        <w:rPr>
          <w:sz w:val="26"/>
        </w:rPr>
        <w:t>Division 1 — Liability for transfer duty</w:t>
      </w:r>
      <w:bookmarkEnd w:id="70"/>
      <w:bookmarkEnd w:id="71"/>
      <w:bookmarkEnd w:id="72"/>
      <w:bookmarkEnd w:id="73"/>
      <w:bookmarkEnd w:id="74"/>
      <w:bookmarkEnd w:id="75"/>
    </w:p>
    <w:p>
      <w:pPr>
        <w:pStyle w:val="Heading5"/>
        <w:spacing w:before="180"/>
      </w:pPr>
      <w:bookmarkStart w:id="76" w:name="_Toc436646197"/>
      <w:r>
        <w:rPr>
          <w:rStyle w:val="CharSectno"/>
        </w:rPr>
        <w:t>19</w:t>
      </w:r>
      <w:r>
        <w:t>.</w:t>
      </w:r>
      <w:r>
        <w:tab/>
        <w:t>When liability for duty arises</w:t>
      </w:r>
      <w:bookmarkEnd w:id="76"/>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77" w:name="_Toc436646198"/>
      <w:r>
        <w:rPr>
          <w:rStyle w:val="CharSectno"/>
        </w:rPr>
        <w:t>20</w:t>
      </w:r>
      <w:r>
        <w:t>.</w:t>
      </w:r>
      <w:r>
        <w:tab/>
        <w:t>Who is liable to pay duty</w:t>
      </w:r>
      <w:bookmarkEnd w:id="77"/>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78" w:name="_Toc436646199"/>
      <w:r>
        <w:rPr>
          <w:rStyle w:val="CharSectno"/>
        </w:rPr>
        <w:t>21</w:t>
      </w:r>
      <w:r>
        <w:t>.</w:t>
      </w:r>
      <w:r>
        <w:tab/>
        <w:t>Joint tenants to be treated as tenants in common in equal shares</w:t>
      </w:r>
      <w:bookmarkEnd w:id="78"/>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79" w:name="_Toc431544974"/>
      <w:bookmarkStart w:id="80" w:name="_Toc431550850"/>
      <w:bookmarkStart w:id="81" w:name="_Toc435104308"/>
      <w:bookmarkStart w:id="82" w:name="_Toc435173707"/>
      <w:bookmarkStart w:id="83" w:name="_Toc436645300"/>
      <w:bookmarkStart w:id="84" w:name="_Toc436646200"/>
      <w:r>
        <w:rPr>
          <w:sz w:val="26"/>
        </w:rPr>
        <w:t>Division 2 — Lodging transaction records</w:t>
      </w:r>
      <w:bookmarkEnd w:id="79"/>
      <w:bookmarkEnd w:id="80"/>
      <w:bookmarkEnd w:id="81"/>
      <w:bookmarkEnd w:id="82"/>
      <w:bookmarkEnd w:id="83"/>
      <w:bookmarkEnd w:id="84"/>
    </w:p>
    <w:p>
      <w:pPr>
        <w:pStyle w:val="Heading5"/>
      </w:pPr>
      <w:bookmarkStart w:id="85" w:name="_Toc436646201"/>
      <w:r>
        <w:rPr>
          <w:rStyle w:val="CharSectno"/>
        </w:rPr>
        <w:t>22A</w:t>
      </w:r>
      <w:r>
        <w:t>.</w:t>
      </w:r>
      <w:r>
        <w:tab/>
        <w:t>Terms used</w:t>
      </w:r>
      <w:bookmarkEnd w:id="85"/>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86" w:name="_Toc436646202"/>
      <w:r>
        <w:rPr>
          <w:rStyle w:val="CharSectno"/>
        </w:rPr>
        <w:t>22</w:t>
      </w:r>
      <w:r>
        <w:t>.</w:t>
      </w:r>
      <w:r>
        <w:tab/>
        <w:t>Transfer duty statement to be made if no instrument</w:t>
      </w:r>
      <w:bookmarkEnd w:id="86"/>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87" w:name="_Toc436646203"/>
      <w:r>
        <w:rPr>
          <w:rStyle w:val="CharSectno"/>
        </w:rPr>
        <w:t>23</w:t>
      </w:r>
      <w:r>
        <w:t>.</w:t>
      </w:r>
      <w:r>
        <w:tab/>
        <w:t>Instrument or statement for dutiable transaction, duty to lodge</w:t>
      </w:r>
      <w:bookmarkEnd w:id="8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88" w:name="_Toc436646204"/>
      <w:r>
        <w:rPr>
          <w:rStyle w:val="CharSectno"/>
        </w:rPr>
        <w:t>24</w:t>
      </w:r>
      <w:r>
        <w:t>.</w:t>
      </w:r>
      <w:r>
        <w:tab/>
        <w:t>Form of dutiable transaction</w:t>
      </w:r>
      <w:bookmarkEnd w:id="88"/>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89" w:name="_Toc431544979"/>
      <w:bookmarkStart w:id="90" w:name="_Toc431550855"/>
      <w:bookmarkStart w:id="91" w:name="_Toc435104313"/>
      <w:bookmarkStart w:id="92" w:name="_Toc435173712"/>
      <w:bookmarkStart w:id="93" w:name="_Toc436645305"/>
      <w:bookmarkStart w:id="94" w:name="_Toc436646205"/>
      <w:r>
        <w:rPr>
          <w:sz w:val="26"/>
        </w:rPr>
        <w:t>Division 3 — Payment of transfer duty</w:t>
      </w:r>
      <w:bookmarkEnd w:id="89"/>
      <w:bookmarkEnd w:id="90"/>
      <w:bookmarkEnd w:id="91"/>
      <w:bookmarkEnd w:id="92"/>
      <w:bookmarkEnd w:id="93"/>
      <w:bookmarkEnd w:id="94"/>
    </w:p>
    <w:p>
      <w:pPr>
        <w:pStyle w:val="Heading5"/>
      </w:pPr>
      <w:bookmarkStart w:id="95" w:name="_Toc436646206"/>
      <w:r>
        <w:rPr>
          <w:rStyle w:val="CharSectno"/>
        </w:rPr>
        <w:t>25</w:t>
      </w:r>
      <w:r>
        <w:t>.</w:t>
      </w:r>
      <w:r>
        <w:tab/>
        <w:t>When duty must be paid</w:t>
      </w:r>
      <w:bookmarkEnd w:id="95"/>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96" w:name="_Toc431544981"/>
      <w:bookmarkStart w:id="97" w:name="_Toc431550857"/>
      <w:bookmarkStart w:id="98" w:name="_Toc435104315"/>
      <w:bookmarkStart w:id="99" w:name="_Toc435173714"/>
      <w:bookmarkStart w:id="100" w:name="_Toc436645307"/>
      <w:bookmarkStart w:id="101" w:name="_Toc436646207"/>
      <w:r>
        <w:rPr>
          <w:sz w:val="26"/>
        </w:rPr>
        <w:t>Division 4 — Rate of transfer duty</w:t>
      </w:r>
      <w:bookmarkEnd w:id="96"/>
      <w:bookmarkEnd w:id="97"/>
      <w:bookmarkEnd w:id="98"/>
      <w:bookmarkEnd w:id="99"/>
      <w:bookmarkEnd w:id="100"/>
      <w:bookmarkEnd w:id="101"/>
    </w:p>
    <w:p>
      <w:pPr>
        <w:pStyle w:val="Heading5"/>
        <w:spacing w:before="180"/>
      </w:pPr>
      <w:bookmarkStart w:id="102" w:name="_Toc436646208"/>
      <w:r>
        <w:rPr>
          <w:rStyle w:val="CharSectno"/>
        </w:rPr>
        <w:t>26</w:t>
      </w:r>
      <w:r>
        <w:t>.</w:t>
      </w:r>
      <w:r>
        <w:tab/>
        <w:t>Rate of transfer duty</w:t>
      </w:r>
      <w:bookmarkEnd w:id="102"/>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03" w:name="_Toc431544983"/>
      <w:bookmarkStart w:id="104" w:name="_Toc431550859"/>
      <w:bookmarkStart w:id="105" w:name="_Toc435104317"/>
      <w:bookmarkStart w:id="106" w:name="_Toc435173716"/>
      <w:bookmarkStart w:id="107" w:name="_Toc436645309"/>
      <w:bookmarkStart w:id="108" w:name="_Toc436646209"/>
      <w:r>
        <w:rPr>
          <w:sz w:val="26"/>
        </w:rPr>
        <w:t>Division 5 — Dutiable value</w:t>
      </w:r>
      <w:bookmarkEnd w:id="103"/>
      <w:bookmarkEnd w:id="104"/>
      <w:bookmarkEnd w:id="105"/>
      <w:bookmarkEnd w:id="106"/>
      <w:bookmarkEnd w:id="107"/>
      <w:bookmarkEnd w:id="108"/>
    </w:p>
    <w:p>
      <w:pPr>
        <w:pStyle w:val="MiscellaneousHeading"/>
        <w:rPr>
          <w:b/>
          <w:bCs/>
        </w:rPr>
      </w:pPr>
      <w:r>
        <w:rPr>
          <w:b/>
          <w:bCs/>
        </w:rPr>
        <w:t>Subdivision 1 — Dutiable value</w:t>
      </w:r>
    </w:p>
    <w:p>
      <w:pPr>
        <w:pStyle w:val="Heading5"/>
        <w:spacing w:before="180"/>
      </w:pPr>
      <w:bookmarkStart w:id="109" w:name="_Toc436646210"/>
      <w:r>
        <w:rPr>
          <w:rStyle w:val="CharSectno"/>
        </w:rPr>
        <w:t>27</w:t>
      </w:r>
      <w:r>
        <w:t>.</w:t>
      </w:r>
      <w:r>
        <w:tab/>
        <w:t>Dutiable value of dutiable transactions, unless otherwise provided</w:t>
      </w:r>
      <w:bookmarkEnd w:id="109"/>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110" w:name="_Toc436646211"/>
      <w:r>
        <w:rPr>
          <w:rStyle w:val="CharSectno"/>
        </w:rPr>
        <w:t>28</w:t>
      </w:r>
      <w:r>
        <w:t>.</w:t>
      </w:r>
      <w:r>
        <w:tab/>
        <w:t>Dutiable value of certain dutiable transactions</w:t>
      </w:r>
      <w:bookmarkEnd w:id="110"/>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111" w:name="_Toc436646212"/>
      <w:r>
        <w:rPr>
          <w:rStyle w:val="CharSectno"/>
        </w:rPr>
        <w:t>29</w:t>
      </w:r>
      <w:r>
        <w:t>.</w:t>
      </w:r>
      <w:r>
        <w:tab/>
        <w:t>Dutiable value of certain dutiable transactions relating to corporation or unit trust scheme property on winding up</w:t>
      </w:r>
      <w:bookmarkEnd w:id="111"/>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1.5pt" o:ole="">
            <v:imagedata r:id="rId23" o:title=""/>
          </v:shape>
          <o:OLEObject Type="Embed" ProgID="Equation.3" ShapeID="_x0000_i1025" DrawAspect="Content" ObjectID="_1645138310" r:id="rId24"/>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6pt;height:31.5pt" o:ole="">
            <v:imagedata r:id="rId23" o:title=""/>
          </v:shape>
          <o:OLEObject Type="Embed" ProgID="Equation.3" ShapeID="_x0000_i1026" DrawAspect="Content" ObjectID="_1645138311" r:id="rId25"/>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3</w:t>
      </w:r>
      <w:r>
        <w:t xml:space="preserve"> amended by No. 29 of 2012 s. 4.]</w:t>
      </w:r>
    </w:p>
    <w:p>
      <w:pPr>
        <w:pStyle w:val="MiscellaneousHeading"/>
        <w:spacing w:before="240"/>
        <w:rPr>
          <w:b/>
          <w:bCs/>
        </w:rPr>
      </w:pPr>
      <w:r>
        <w:rPr>
          <w:b/>
          <w:bCs/>
        </w:rPr>
        <w:t>Subdivision 2 — Consideration</w:t>
      </w:r>
    </w:p>
    <w:p>
      <w:pPr>
        <w:pStyle w:val="Heading5"/>
      </w:pPr>
      <w:bookmarkStart w:id="112" w:name="_Toc436646213"/>
      <w:r>
        <w:rPr>
          <w:rStyle w:val="CharSectno"/>
        </w:rPr>
        <w:t>30</w:t>
      </w:r>
      <w:r>
        <w:t>.</w:t>
      </w:r>
      <w:r>
        <w:tab/>
        <w:t>Consideration for dutiable transaction</w:t>
      </w:r>
      <w:bookmarkEnd w:id="112"/>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113" w:name="_Toc436646214"/>
      <w:r>
        <w:rPr>
          <w:rStyle w:val="CharSectno"/>
        </w:rPr>
        <w:t>31</w:t>
      </w:r>
      <w:r>
        <w:t>.</w:t>
      </w:r>
      <w:r>
        <w:tab/>
        <w:t>Changes to consideration before transfer, consequences of</w:t>
      </w:r>
      <w:bookmarkEnd w:id="113"/>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114" w:name="_Toc436646215"/>
      <w:r>
        <w:rPr>
          <w:rStyle w:val="CharSectno"/>
        </w:rPr>
        <w:t>32</w:t>
      </w:r>
      <w:r>
        <w:t>.</w:t>
      </w:r>
      <w:r>
        <w:tab/>
        <w:t>Contingent consideration not paid, consequences of</w:t>
      </w:r>
      <w:bookmarkEnd w:id="114"/>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115" w:name="_Toc436646216"/>
      <w:r>
        <w:rPr>
          <w:rStyle w:val="CharSectno"/>
        </w:rPr>
        <w:t>33</w:t>
      </w:r>
      <w:r>
        <w:t>.</w:t>
      </w:r>
      <w:r>
        <w:tab/>
        <w:t>Agreement by instalments determined before final payment, consequences of</w:t>
      </w:r>
      <w:bookmarkEnd w:id="115"/>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keepNext w:val="0"/>
        <w:keepLines w:val="0"/>
        <w:pageBreakBefore/>
        <w:spacing w:before="160"/>
      </w:pPr>
      <w:bookmarkStart w:id="116" w:name="_Toc436646217"/>
      <w:r>
        <w:rPr>
          <w:rStyle w:val="CharSectno"/>
        </w:rPr>
        <w:t>34</w:t>
      </w:r>
      <w:r>
        <w:t>.</w:t>
      </w:r>
      <w:r>
        <w:tab/>
        <w:t>Options conferred by dutiable transactions that are exercised or not renewed, consequences of</w:t>
      </w:r>
      <w:bookmarkEnd w:id="116"/>
    </w:p>
    <w:p>
      <w:pPr>
        <w:pStyle w:val="Subsection"/>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17" w:name="_Toc436646218"/>
      <w:r>
        <w:rPr>
          <w:rStyle w:val="CharSectno"/>
        </w:rPr>
        <w:t>35</w:t>
      </w:r>
      <w:r>
        <w:t>.</w:t>
      </w:r>
      <w:r>
        <w:tab/>
        <w:t>Option to acquire dutiable property, duty paid on to be credited</w:t>
      </w:r>
      <w:bookmarkEnd w:id="117"/>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keepNext w:val="0"/>
        <w:rPr>
          <w:b/>
          <w:bCs/>
        </w:rPr>
      </w:pPr>
      <w:r>
        <w:rPr>
          <w:b/>
          <w:bCs/>
        </w:rPr>
        <w:t>Subdivision 3 — Unencumbered value</w:t>
      </w:r>
    </w:p>
    <w:p>
      <w:pPr>
        <w:pStyle w:val="Heading5"/>
        <w:spacing w:before="160"/>
      </w:pPr>
      <w:bookmarkStart w:id="118" w:name="_Toc436646219"/>
      <w:r>
        <w:rPr>
          <w:rStyle w:val="CharSectno"/>
        </w:rPr>
        <w:t>36</w:t>
      </w:r>
      <w:r>
        <w:t>.</w:t>
      </w:r>
      <w:r>
        <w:tab/>
        <w:t>Unencumbered value of property, determining</w:t>
      </w:r>
      <w:bookmarkEnd w:id="118"/>
    </w:p>
    <w:p>
      <w:pPr>
        <w:pStyle w:val="Subsection"/>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keepNext/>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by No. 1 of 2015 s. 24.]</w:t>
      </w:r>
    </w:p>
    <w:p>
      <w:pPr>
        <w:pStyle w:val="MiscellaneousHeading"/>
        <w:spacing w:before="240"/>
        <w:rPr>
          <w:b/>
          <w:bCs/>
        </w:rPr>
      </w:pPr>
      <w:r>
        <w:rPr>
          <w:b/>
          <w:bCs/>
        </w:rPr>
        <w:t>Subdivision 4 — Miscellaneous</w:t>
      </w:r>
    </w:p>
    <w:p>
      <w:pPr>
        <w:pStyle w:val="Heading5"/>
      </w:pPr>
      <w:bookmarkStart w:id="119" w:name="_Toc436646220"/>
      <w:r>
        <w:rPr>
          <w:rStyle w:val="CharSectno"/>
        </w:rPr>
        <w:t>37</w:t>
      </w:r>
      <w:r>
        <w:t>.</w:t>
      </w:r>
      <w:r>
        <w:tab/>
        <w:t>Aggregation of dutiable transactions</w:t>
      </w:r>
      <w:bookmarkEnd w:id="119"/>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120" w:name="_Toc436646221"/>
      <w:r>
        <w:rPr>
          <w:rStyle w:val="CharSectno"/>
        </w:rPr>
        <w:t>38</w:t>
      </w:r>
      <w:r>
        <w:t>.</w:t>
      </w:r>
      <w:r>
        <w:tab/>
        <w:t>Transactions as to dutiable and not dutiable property, duty on</w:t>
      </w:r>
      <w:bookmarkEnd w:id="120"/>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21" w:name="_Toc436646222"/>
      <w:r>
        <w:rPr>
          <w:rStyle w:val="CharSectno"/>
        </w:rPr>
        <w:t>39</w:t>
      </w:r>
      <w:r>
        <w:t>.</w:t>
      </w:r>
      <w:r>
        <w:tab/>
        <w:t>Partitions of property, dutiable values in case of</w:t>
      </w:r>
      <w:bookmarkEnd w:id="121"/>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6pt;height:31.5pt" o:ole="">
            <v:imagedata r:id="rId23" o:title=""/>
          </v:shape>
          <o:OLEObject Type="Embed" ProgID="Equation.3" ShapeID="_x0000_i1027" DrawAspect="Content" ObjectID="_1645138312" r:id="rId26"/>
        </w:obje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Heading5"/>
      </w:pPr>
      <w:bookmarkStart w:id="122" w:name="_Toc436646223"/>
      <w:r>
        <w:rPr>
          <w:rStyle w:val="CharSectno"/>
        </w:rPr>
        <w:t>40</w:t>
      </w:r>
      <w:r>
        <w:t>.</w:t>
      </w:r>
      <w:r>
        <w:tab/>
        <w:t>Exchanges of dutiable property, duty on</w:t>
      </w:r>
      <w:bookmarkEnd w:id="122"/>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123" w:name="_Toc431544998"/>
      <w:bookmarkStart w:id="124" w:name="_Toc431550874"/>
      <w:bookmarkStart w:id="125" w:name="_Toc435104332"/>
      <w:bookmarkStart w:id="126" w:name="_Toc435173731"/>
      <w:bookmarkStart w:id="127" w:name="_Toc436645324"/>
      <w:bookmarkStart w:id="128" w:name="_Toc436646224"/>
      <w:r>
        <w:rPr>
          <w:sz w:val="26"/>
        </w:rPr>
        <w:t>Division 6 — No double duty</w:t>
      </w:r>
      <w:bookmarkEnd w:id="123"/>
      <w:bookmarkEnd w:id="124"/>
      <w:bookmarkEnd w:id="125"/>
      <w:bookmarkEnd w:id="126"/>
      <w:bookmarkEnd w:id="127"/>
      <w:bookmarkEnd w:id="128"/>
    </w:p>
    <w:p>
      <w:pPr>
        <w:pStyle w:val="Heading5"/>
        <w:spacing w:before="180"/>
      </w:pPr>
      <w:bookmarkStart w:id="129" w:name="_Toc436646225"/>
      <w:r>
        <w:rPr>
          <w:rStyle w:val="CharSectno"/>
        </w:rPr>
        <w:t>41</w:t>
      </w:r>
      <w:r>
        <w:t>.</w:t>
      </w:r>
      <w:r>
        <w:tab/>
        <w:t>No double duty — general</w:t>
      </w:r>
      <w:bookmarkEnd w:id="129"/>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130" w:name="_Toc436646226"/>
      <w:r>
        <w:rPr>
          <w:rStyle w:val="CharSectno"/>
        </w:rPr>
        <w:t>42</w:t>
      </w:r>
      <w:r>
        <w:t>.</w:t>
      </w:r>
      <w:r>
        <w:tab/>
        <w:t>No double duty — particular dutiable transactions</w:t>
      </w:r>
      <w:bookmarkEnd w:id="130"/>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t>
      </w:r>
      <w:smartTag w:uri="urn:schemas-microsoft-com:office:smarttags" w:element="place">
        <w:smartTag w:uri="urn:schemas-microsoft-com:office:smarttags" w:element="State">
          <w:r>
            <w:t>Western Australia</w:t>
          </w:r>
        </w:smartTag>
      </w:smartTag>
      <w: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by No. 32 of 2012 s. 5 and 6.]</w:t>
      </w:r>
    </w:p>
    <w:p>
      <w:pPr>
        <w:pStyle w:val="Heading5"/>
      </w:pPr>
      <w:bookmarkStart w:id="131" w:name="_Toc436646227"/>
      <w:r>
        <w:rPr>
          <w:rStyle w:val="CharSectno"/>
        </w:rPr>
        <w:t>43</w:t>
      </w:r>
      <w:r>
        <w:t>.</w:t>
      </w:r>
      <w:r>
        <w:tab/>
        <w:t>Persons related to purchaser for s. 42(2)(a)</w:t>
      </w:r>
      <w:bookmarkEnd w:id="131"/>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132" w:name="_Toc431545002"/>
      <w:bookmarkStart w:id="133" w:name="_Toc431550878"/>
      <w:bookmarkStart w:id="134" w:name="_Toc435104336"/>
      <w:bookmarkStart w:id="135" w:name="_Toc435173735"/>
      <w:bookmarkStart w:id="136" w:name="_Toc436645328"/>
      <w:bookmarkStart w:id="137" w:name="_Toc436646228"/>
      <w:r>
        <w:rPr>
          <w:sz w:val="26"/>
        </w:rPr>
        <w:t>Division 7 — Interim assessment of transfer duty</w:t>
      </w:r>
      <w:bookmarkEnd w:id="132"/>
      <w:bookmarkEnd w:id="133"/>
      <w:bookmarkEnd w:id="134"/>
      <w:bookmarkEnd w:id="135"/>
      <w:bookmarkEnd w:id="136"/>
      <w:bookmarkEnd w:id="137"/>
    </w:p>
    <w:p>
      <w:pPr>
        <w:pStyle w:val="Footnoteheading"/>
      </w:pPr>
      <w:r>
        <w:tab/>
        <w:t>[Heading inserted by No. 10 of 2013 s. 5.]</w:t>
      </w:r>
    </w:p>
    <w:p>
      <w:pPr>
        <w:pStyle w:val="Heading5"/>
        <w:spacing w:before="180"/>
      </w:pPr>
      <w:bookmarkStart w:id="138" w:name="_Toc436646229"/>
      <w:r>
        <w:rPr>
          <w:rStyle w:val="CharSectno"/>
        </w:rPr>
        <w:t>44A</w:t>
      </w:r>
      <w:r>
        <w:t>.</w:t>
      </w:r>
      <w:r>
        <w:tab/>
        <w:t>Interim assessment of transfer duty</w:t>
      </w:r>
      <w:bookmarkEnd w:id="138"/>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139" w:name="_Toc431545004"/>
      <w:bookmarkStart w:id="140" w:name="_Toc431550880"/>
      <w:bookmarkStart w:id="141" w:name="_Toc435104338"/>
      <w:bookmarkStart w:id="142" w:name="_Toc435173737"/>
      <w:bookmarkStart w:id="143" w:name="_Toc436645330"/>
      <w:bookmarkStart w:id="144" w:name="_Toc436646230"/>
      <w:r>
        <w:rPr>
          <w:rStyle w:val="CharDivNo"/>
          <w:sz w:val="28"/>
        </w:rPr>
        <w:t>Part 5</w:t>
      </w:r>
      <w:r>
        <w:rPr>
          <w:sz w:val="28"/>
        </w:rPr>
        <w:t> — </w:t>
      </w:r>
      <w:r>
        <w:rPr>
          <w:rStyle w:val="CharDivText"/>
          <w:sz w:val="28"/>
        </w:rPr>
        <w:t>Application of this Chapter to certain transactions</w:t>
      </w:r>
      <w:bookmarkEnd w:id="139"/>
      <w:bookmarkEnd w:id="140"/>
      <w:bookmarkEnd w:id="141"/>
      <w:bookmarkEnd w:id="142"/>
      <w:bookmarkEnd w:id="143"/>
      <w:bookmarkEnd w:id="144"/>
    </w:p>
    <w:p>
      <w:pPr>
        <w:pStyle w:val="Heading4"/>
        <w:keepNext w:val="0"/>
        <w:rPr>
          <w:sz w:val="26"/>
        </w:rPr>
      </w:pPr>
      <w:bookmarkStart w:id="145" w:name="_Toc431545005"/>
      <w:bookmarkStart w:id="146" w:name="_Toc431550881"/>
      <w:bookmarkStart w:id="147" w:name="_Toc435104339"/>
      <w:bookmarkStart w:id="148" w:name="_Toc435173738"/>
      <w:bookmarkStart w:id="149" w:name="_Toc436645331"/>
      <w:bookmarkStart w:id="150" w:name="_Toc436646231"/>
      <w:r>
        <w:rPr>
          <w:sz w:val="26"/>
        </w:rPr>
        <w:t>Division 1 — Simultaneous put and call options</w:t>
      </w:r>
      <w:bookmarkEnd w:id="145"/>
      <w:bookmarkEnd w:id="146"/>
      <w:bookmarkEnd w:id="147"/>
      <w:bookmarkEnd w:id="148"/>
      <w:bookmarkEnd w:id="149"/>
      <w:bookmarkEnd w:id="150"/>
    </w:p>
    <w:p>
      <w:pPr>
        <w:pStyle w:val="MiscellaneousHeading"/>
        <w:keepNext w:val="0"/>
        <w:rPr>
          <w:b/>
          <w:bCs/>
        </w:rPr>
      </w:pPr>
      <w:r>
        <w:rPr>
          <w:b/>
          <w:bCs/>
        </w:rPr>
        <w:t>Subdivision 1 — Terms used in this Division</w:t>
      </w:r>
    </w:p>
    <w:p>
      <w:pPr>
        <w:pStyle w:val="Heading5"/>
        <w:keepNext w:val="0"/>
      </w:pPr>
      <w:bookmarkStart w:id="151" w:name="_Toc436646232"/>
      <w:r>
        <w:rPr>
          <w:rStyle w:val="CharSectno"/>
        </w:rPr>
        <w:t>44</w:t>
      </w:r>
      <w:r>
        <w:t>.</w:t>
      </w:r>
      <w:r>
        <w:tab/>
        <w:t>Terms used</w:t>
      </w:r>
      <w:bookmarkEnd w:id="151"/>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spacing w:before="240"/>
      </w:pPr>
      <w:bookmarkStart w:id="152" w:name="_Toc436646233"/>
      <w:r>
        <w:rPr>
          <w:rStyle w:val="CharSectno"/>
        </w:rPr>
        <w:t>45</w:t>
      </w:r>
      <w:r>
        <w:t>.</w:t>
      </w:r>
      <w:r>
        <w:tab/>
        <w:t>Call option of simultaneous put and call option to be taken to be agreement for transfer of option property</w:t>
      </w:r>
      <w:bookmarkEnd w:id="152"/>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153" w:name="_Toc436646234"/>
      <w:r>
        <w:rPr>
          <w:rStyle w:val="CharSectno"/>
        </w:rPr>
        <w:t>46</w:t>
      </w:r>
      <w:r>
        <w:t>.</w:t>
      </w:r>
      <w:r>
        <w:tab/>
        <w:t>Simultaneous put and call option, dutiable value of</w:t>
      </w:r>
      <w:bookmarkEnd w:id="153"/>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154" w:name="_Toc436646235"/>
      <w:r>
        <w:rPr>
          <w:rStyle w:val="CharSectno"/>
        </w:rPr>
        <w:t>47</w:t>
      </w:r>
      <w:r>
        <w:t>.</w:t>
      </w:r>
      <w:r>
        <w:tab/>
        <w:t>Dutiable transaction referred to in s. 45, duty paid on to be credited</w:t>
      </w:r>
      <w:bookmarkEnd w:id="154"/>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155" w:name="_Toc436646236"/>
      <w:r>
        <w:rPr>
          <w:rStyle w:val="CharSectno"/>
        </w:rPr>
        <w:t>48</w:t>
      </w:r>
      <w:r>
        <w:t>.</w:t>
      </w:r>
      <w:r>
        <w:tab/>
        <w:t>Simultaneous put and call option not exercised or assigned, consequences of</w:t>
      </w:r>
      <w:bookmarkEnd w:id="155"/>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180"/>
        <w:rPr>
          <w:b/>
          <w:bCs/>
        </w:rPr>
      </w:pPr>
      <w:r>
        <w:rPr>
          <w:b/>
          <w:bCs/>
        </w:rPr>
        <w:t>Subdivision 3 — Assignment of call option</w:t>
      </w:r>
    </w:p>
    <w:p>
      <w:pPr>
        <w:pStyle w:val="Heading5"/>
        <w:spacing w:before="180"/>
      </w:pPr>
      <w:bookmarkStart w:id="156" w:name="_Toc436646237"/>
      <w:r>
        <w:rPr>
          <w:rStyle w:val="CharSectno"/>
        </w:rPr>
        <w:t>49</w:t>
      </w:r>
      <w:r>
        <w:t>.</w:t>
      </w:r>
      <w:r>
        <w:tab/>
        <w:t>Assignment of call option to be taken to be agreement for transfer of option property</w:t>
      </w:r>
      <w:bookmarkEnd w:id="156"/>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157" w:name="_Toc436646238"/>
      <w:r>
        <w:rPr>
          <w:rStyle w:val="CharSectno"/>
        </w:rPr>
        <w:t>50</w:t>
      </w:r>
      <w:r>
        <w:t>.</w:t>
      </w:r>
      <w:r>
        <w:tab/>
        <w:t>Assignment of call option, dutiable value of</w:t>
      </w:r>
      <w:bookmarkEnd w:id="157"/>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158" w:name="_Toc436646239"/>
      <w:r>
        <w:rPr>
          <w:rStyle w:val="CharSectno"/>
        </w:rPr>
        <w:t>51</w:t>
      </w:r>
      <w:r>
        <w:t>.</w:t>
      </w:r>
      <w:r>
        <w:tab/>
        <w:t>Dutiable transaction referred to in s. 49, duty paid on to be credited</w:t>
      </w:r>
      <w:bookmarkEnd w:id="158"/>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159" w:name="_Toc436646240"/>
      <w:r>
        <w:rPr>
          <w:rStyle w:val="CharSectno"/>
        </w:rPr>
        <w:t>52</w:t>
      </w:r>
      <w:r>
        <w:t>.</w:t>
      </w:r>
      <w:r>
        <w:tab/>
        <w:t>Assigned call option not exercised or further assigned, consequences of</w:t>
      </w:r>
      <w:bookmarkEnd w:id="159"/>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160" w:name="_Toc431545015"/>
      <w:bookmarkStart w:id="161" w:name="_Toc431550891"/>
      <w:bookmarkStart w:id="162" w:name="_Toc435104349"/>
      <w:bookmarkStart w:id="163" w:name="_Toc435173748"/>
      <w:bookmarkStart w:id="164" w:name="_Toc436645341"/>
      <w:bookmarkStart w:id="165" w:name="_Toc436646241"/>
      <w:r>
        <w:rPr>
          <w:sz w:val="26"/>
        </w:rPr>
        <w:t>Division 2 — Discretionary trust acquisitions and surrenders</w:t>
      </w:r>
      <w:bookmarkEnd w:id="160"/>
      <w:bookmarkEnd w:id="161"/>
      <w:bookmarkEnd w:id="162"/>
      <w:bookmarkEnd w:id="163"/>
      <w:bookmarkEnd w:id="164"/>
      <w:bookmarkEnd w:id="165"/>
    </w:p>
    <w:p>
      <w:pPr>
        <w:pStyle w:val="MiscellaneousHeading"/>
        <w:spacing w:before="240"/>
        <w:rPr>
          <w:b/>
          <w:bCs/>
        </w:rPr>
      </w:pPr>
      <w:r>
        <w:rPr>
          <w:b/>
          <w:bCs/>
        </w:rPr>
        <w:t>Subdivision 1 — Terms used in this Division</w:t>
      </w:r>
    </w:p>
    <w:p>
      <w:pPr>
        <w:pStyle w:val="Heading5"/>
        <w:spacing w:before="240"/>
      </w:pPr>
      <w:bookmarkStart w:id="166" w:name="_Toc436646242"/>
      <w:r>
        <w:rPr>
          <w:rStyle w:val="CharSectno"/>
        </w:rPr>
        <w:t>53</w:t>
      </w:r>
      <w:r>
        <w:t>.</w:t>
      </w:r>
      <w:r>
        <w:tab/>
        <w:t>References to partnership or trust holding property</w:t>
      </w:r>
      <w:bookmarkEnd w:id="166"/>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167" w:name="_Toc436646243"/>
      <w:r>
        <w:rPr>
          <w:rStyle w:val="CharSectno"/>
        </w:rPr>
        <w:t>54</w:t>
      </w:r>
      <w:r>
        <w:t>.</w:t>
      </w:r>
      <w:r>
        <w:tab/>
        <w:t>References to taker in default</w:t>
      </w:r>
      <w:bookmarkEnd w:id="167"/>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168" w:name="_Toc436646244"/>
      <w:r>
        <w:rPr>
          <w:rStyle w:val="CharSectno"/>
        </w:rPr>
        <w:t>55</w:t>
      </w:r>
      <w:r>
        <w:t>.</w:t>
      </w:r>
      <w:r>
        <w:tab/>
        <w:t>References to trust acquisition</w:t>
      </w:r>
      <w:bookmarkEnd w:id="168"/>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169" w:name="_Toc436646245"/>
      <w:r>
        <w:rPr>
          <w:rStyle w:val="CharSectno"/>
        </w:rPr>
        <w:t>56</w:t>
      </w:r>
      <w:r>
        <w:t>.</w:t>
      </w:r>
      <w:r>
        <w:tab/>
        <w:t>References to trust surrender</w:t>
      </w:r>
      <w:bookmarkEnd w:id="169"/>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170" w:name="_Toc436646246"/>
      <w:r>
        <w:rPr>
          <w:rStyle w:val="CharSectno"/>
        </w:rPr>
        <w:t>57</w:t>
      </w:r>
      <w:r>
        <w:t>.</w:t>
      </w:r>
      <w:r>
        <w:tab/>
        <w:t>When discretionary trust holds indirect interest in dutiable property</w:t>
      </w:r>
      <w:bookmarkEnd w:id="170"/>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200"/>
      </w:pPr>
      <w:bookmarkStart w:id="171" w:name="_Toc436646247"/>
      <w:r>
        <w:rPr>
          <w:rStyle w:val="CharSectno"/>
        </w:rPr>
        <w:t>58</w:t>
      </w:r>
      <w:r>
        <w:t>.</w:t>
      </w:r>
      <w:r>
        <w:tab/>
        <w:t>When person acquires interest in discretionary trust</w:t>
      </w:r>
      <w:bookmarkEnd w:id="171"/>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172" w:name="_Toc436646248"/>
      <w:r>
        <w:rPr>
          <w:rStyle w:val="CharSectno"/>
        </w:rPr>
        <w:t>59</w:t>
      </w:r>
      <w:r>
        <w:t>.</w:t>
      </w:r>
      <w:r>
        <w:tab/>
        <w:t>Trust acquisition or trust surrender, dutiable value of</w:t>
      </w:r>
      <w:bookmarkEnd w:id="172"/>
    </w:p>
    <w:p>
      <w:pPr>
        <w:pStyle w:val="Subsection"/>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173" w:name="_Toc436646249"/>
      <w:r>
        <w:rPr>
          <w:rStyle w:val="CharSectno"/>
        </w:rPr>
        <w:t>60</w:t>
      </w:r>
      <w:r>
        <w:t>.</w:t>
      </w:r>
      <w:r>
        <w:tab/>
        <w:t>References to interest in discretionary trust of taker in default</w:t>
      </w:r>
      <w:bookmarkEnd w:id="173"/>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174" w:name="_Toc436646250"/>
      <w:r>
        <w:rPr>
          <w:rStyle w:val="CharSectno"/>
        </w:rPr>
        <w:t>61</w:t>
      </w:r>
      <w:r>
        <w:t>.</w:t>
      </w:r>
      <w:r>
        <w:tab/>
        <w:t>Taker in default’s interest, value of for s. 59(b)</w:t>
      </w:r>
      <w:bookmarkEnd w:id="174"/>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PermNoteHeading"/>
      </w:pPr>
      <w:r>
        <w:tab/>
        <w:t>Note for this section:</w:t>
      </w:r>
    </w:p>
    <w:p>
      <w:pPr>
        <w:pStyle w:val="PermNoteText"/>
      </w:pPr>
      <w:r>
        <w:tab/>
      </w:r>
      <w:r>
        <w:tab/>
        <w:t>For example, if the taker in default had a 50% interest in the trust and the trust held dutiable property of $1 000 000, the value of the taker in default’s interest would be $500 000.</w:t>
      </w:r>
    </w:p>
    <w:p>
      <w:pPr>
        <w:pStyle w:val="Heading5"/>
      </w:pPr>
      <w:bookmarkStart w:id="175" w:name="_Toc436646251"/>
      <w:r>
        <w:rPr>
          <w:rStyle w:val="CharSectno"/>
        </w:rPr>
        <w:t>62</w:t>
      </w:r>
      <w:r>
        <w:t>.</w:t>
      </w:r>
      <w:r>
        <w:tab/>
        <w:t>When trust acquisition or trust surrender is not dutiable transaction</w:t>
      </w:r>
      <w:bookmarkEnd w:id="175"/>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176" w:name="_Toc431545026"/>
      <w:bookmarkStart w:id="177" w:name="_Toc431550902"/>
      <w:bookmarkStart w:id="178" w:name="_Toc435104360"/>
      <w:bookmarkStart w:id="179" w:name="_Toc435173759"/>
      <w:bookmarkStart w:id="180" w:name="_Toc436645352"/>
      <w:bookmarkStart w:id="181" w:name="_Toc436646252"/>
      <w:r>
        <w:rPr>
          <w:sz w:val="26"/>
        </w:rPr>
        <w:t>Division 3 — Corporate trustees</w:t>
      </w:r>
      <w:bookmarkEnd w:id="176"/>
      <w:bookmarkEnd w:id="177"/>
      <w:bookmarkEnd w:id="178"/>
      <w:bookmarkEnd w:id="179"/>
      <w:bookmarkEnd w:id="180"/>
      <w:bookmarkEnd w:id="181"/>
    </w:p>
    <w:p>
      <w:pPr>
        <w:pStyle w:val="MiscellaneousHeading"/>
        <w:spacing w:before="240"/>
        <w:rPr>
          <w:b/>
          <w:bCs/>
        </w:rPr>
      </w:pPr>
      <w:r>
        <w:rPr>
          <w:b/>
          <w:bCs/>
        </w:rPr>
        <w:t>Subdivision 1 — Terms used in this Division</w:t>
      </w:r>
    </w:p>
    <w:p>
      <w:pPr>
        <w:pStyle w:val="Heading5"/>
      </w:pPr>
      <w:bookmarkStart w:id="182" w:name="_Toc436646253"/>
      <w:r>
        <w:rPr>
          <w:rStyle w:val="CharSectno"/>
        </w:rPr>
        <w:t>63</w:t>
      </w:r>
      <w:r>
        <w:t>.</w:t>
      </w:r>
      <w:r>
        <w:tab/>
        <w:t>Terms used</w:t>
      </w:r>
      <w:bookmarkEnd w:id="182"/>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183" w:name="_Toc436646254"/>
      <w:r>
        <w:rPr>
          <w:rStyle w:val="CharSectno"/>
        </w:rPr>
        <w:t>64</w:t>
      </w:r>
      <w:r>
        <w:t>.</w:t>
      </w:r>
      <w:r>
        <w:tab/>
        <w:t>References to trustee of discretionary trust holding property</w:t>
      </w:r>
      <w:bookmarkEnd w:id="183"/>
    </w:p>
    <w:p>
      <w:pPr>
        <w:pStyle w:val="Subsection"/>
      </w:pPr>
      <w:r>
        <w:tab/>
      </w:r>
      <w:r>
        <w:tab/>
        <w:t>A reference to a trustee of a discretionary trust holding property is a reference to the holding of the property by the trustee under the trust.</w:t>
      </w:r>
    </w:p>
    <w:p>
      <w:pPr>
        <w:pStyle w:val="Heading5"/>
      </w:pPr>
      <w:bookmarkStart w:id="184" w:name="_Toc436646255"/>
      <w:r>
        <w:rPr>
          <w:rStyle w:val="CharSectno"/>
        </w:rPr>
        <w:t>65</w:t>
      </w:r>
      <w:r>
        <w:t>.</w:t>
      </w:r>
      <w:r>
        <w:tab/>
        <w:t>References to corporate trustee</w:t>
      </w:r>
      <w:bookmarkEnd w:id="184"/>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185" w:name="_Toc436646256"/>
      <w:r>
        <w:rPr>
          <w:rStyle w:val="CharSectno"/>
        </w:rPr>
        <w:t>66</w:t>
      </w:r>
      <w:r>
        <w:t>.</w:t>
      </w:r>
      <w:r>
        <w:tab/>
        <w:t>When corporate trustee holds indirect interest in dutiable property</w:t>
      </w:r>
      <w:bookmarkEnd w:id="185"/>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180"/>
        <w:rPr>
          <w:b/>
          <w:bCs/>
        </w:rPr>
      </w:pPr>
      <w:r>
        <w:rPr>
          <w:b/>
          <w:bCs/>
        </w:rPr>
        <w:t>Subdivision 2 — Disposition of shares in a corporate trustee</w:t>
      </w:r>
    </w:p>
    <w:p>
      <w:pPr>
        <w:pStyle w:val="Heading5"/>
        <w:spacing w:before="180"/>
      </w:pPr>
      <w:bookmarkStart w:id="186" w:name="_Toc436646257"/>
      <w:r>
        <w:rPr>
          <w:rStyle w:val="CharSectno"/>
        </w:rPr>
        <w:t>67</w:t>
      </w:r>
      <w:r>
        <w:t>.</w:t>
      </w:r>
      <w:r>
        <w:tab/>
        <w:t xml:space="preserve">Share disposition taken to be agreement </w:t>
      </w:r>
      <w:r>
        <w:rPr>
          <w:snapToGrid w:val="0"/>
        </w:rPr>
        <w:t>for transfer of</w:t>
      </w:r>
      <w:r>
        <w:t xml:space="preserve"> trust property</w:t>
      </w:r>
      <w:bookmarkEnd w:id="186"/>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spacing w:before="180"/>
      </w:pPr>
      <w:bookmarkStart w:id="187" w:name="_Toc436646258"/>
      <w:r>
        <w:rPr>
          <w:rStyle w:val="CharSectno"/>
        </w:rPr>
        <w:t>68</w:t>
      </w:r>
      <w:r>
        <w:t>.</w:t>
      </w:r>
      <w:r>
        <w:tab/>
        <w:t>Transaction referred to in s. 67, dutiable value of</w:t>
      </w:r>
      <w:bookmarkEnd w:id="187"/>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spacing w:before="180"/>
      </w:pPr>
      <w:bookmarkStart w:id="188" w:name="_Toc436646259"/>
      <w:r>
        <w:rPr>
          <w:rStyle w:val="CharSectno"/>
        </w:rPr>
        <w:t>69</w:t>
      </w:r>
      <w:r>
        <w:t>.</w:t>
      </w:r>
      <w:r>
        <w:tab/>
        <w:t>Person liable to pay duty on disposition of share</w:t>
      </w:r>
      <w:bookmarkEnd w:id="188"/>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189" w:name="_Toc431545034"/>
      <w:bookmarkStart w:id="190" w:name="_Toc431550910"/>
      <w:bookmarkStart w:id="191" w:name="_Toc435104368"/>
      <w:bookmarkStart w:id="192" w:name="_Toc435173767"/>
      <w:bookmarkStart w:id="193" w:name="_Toc436645360"/>
      <w:bookmarkStart w:id="194" w:name="_Toc436646260"/>
      <w:r>
        <w:rPr>
          <w:sz w:val="26"/>
        </w:rPr>
        <w:t>Division 4 — Partnerships</w:t>
      </w:r>
      <w:bookmarkEnd w:id="189"/>
      <w:bookmarkEnd w:id="190"/>
      <w:bookmarkEnd w:id="191"/>
      <w:bookmarkEnd w:id="192"/>
      <w:bookmarkEnd w:id="193"/>
      <w:bookmarkEnd w:id="194"/>
    </w:p>
    <w:p>
      <w:pPr>
        <w:pStyle w:val="MiscellaneousHeading"/>
        <w:keepLines/>
        <w:spacing w:before="180"/>
        <w:rPr>
          <w:b/>
          <w:bCs/>
        </w:rPr>
      </w:pPr>
      <w:r>
        <w:rPr>
          <w:b/>
          <w:bCs/>
        </w:rPr>
        <w:t>Subdivision 1 — Terms used in this Division</w:t>
      </w:r>
    </w:p>
    <w:p>
      <w:pPr>
        <w:pStyle w:val="Heading5"/>
        <w:spacing w:before="180"/>
      </w:pPr>
      <w:bookmarkStart w:id="195" w:name="_Toc436646261"/>
      <w:r>
        <w:rPr>
          <w:rStyle w:val="CharSectno"/>
        </w:rPr>
        <w:t>70</w:t>
      </w:r>
      <w:r>
        <w:t>.</w:t>
      </w:r>
      <w:r>
        <w:tab/>
        <w:t>Term used: dutiable property</w:t>
      </w:r>
      <w:bookmarkEnd w:id="195"/>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196" w:name="_Toc436646262"/>
      <w:r>
        <w:rPr>
          <w:rStyle w:val="CharSectno"/>
        </w:rPr>
        <w:t>71</w:t>
      </w:r>
      <w:r>
        <w:t>.</w:t>
      </w:r>
      <w:r>
        <w:tab/>
        <w:t>References to partnership or trust holding property</w:t>
      </w:r>
      <w:bookmarkEnd w:id="196"/>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197" w:name="_Toc436646263"/>
      <w:r>
        <w:rPr>
          <w:rStyle w:val="CharSectno"/>
        </w:rPr>
        <w:t>72</w:t>
      </w:r>
      <w:r>
        <w:t>.</w:t>
      </w:r>
      <w:r>
        <w:tab/>
        <w:t>References to partnership acquisition</w:t>
      </w:r>
      <w:bookmarkEnd w:id="197"/>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198" w:name="_Toc436646264"/>
      <w:r>
        <w:rPr>
          <w:rStyle w:val="CharSectno"/>
        </w:rPr>
        <w:t>73</w:t>
      </w:r>
      <w:r>
        <w:t>.</w:t>
      </w:r>
      <w:r>
        <w:tab/>
        <w:t>When partnership holds indirect interest in WA land</w:t>
      </w:r>
      <w:bookmarkEnd w:id="198"/>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199" w:name="_Toc436646265"/>
      <w:r>
        <w:rPr>
          <w:rStyle w:val="CharSectno"/>
        </w:rPr>
        <w:t>74</w:t>
      </w:r>
      <w:r>
        <w:t>.</w:t>
      </w:r>
      <w:r>
        <w:tab/>
        <w:t>References to partner’s partnership interest</w:t>
      </w:r>
      <w:bookmarkEnd w:id="199"/>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200" w:name="_Toc436646266"/>
      <w:r>
        <w:rPr>
          <w:rStyle w:val="CharSectno"/>
        </w:rPr>
        <w:t>75</w:t>
      </w:r>
      <w:r>
        <w:t>.</w:t>
      </w:r>
      <w:r>
        <w:tab/>
        <w:t>When person acquires partnership interest</w:t>
      </w:r>
      <w:bookmarkEnd w:id="200"/>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201" w:name="_Toc436646267"/>
      <w:r>
        <w:rPr>
          <w:rStyle w:val="CharSectno"/>
        </w:rPr>
        <w:t>76</w:t>
      </w:r>
      <w:r>
        <w:t>.</w:t>
      </w:r>
      <w:r>
        <w:tab/>
        <w:t>Partnership acquisition, dutiable value of</w:t>
      </w:r>
      <w:bookmarkEnd w:id="201"/>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202" w:name="_Toc436646268"/>
      <w:r>
        <w:rPr>
          <w:rStyle w:val="CharSectno"/>
        </w:rPr>
        <w:t>77</w:t>
      </w:r>
      <w:r>
        <w:t>.</w:t>
      </w:r>
      <w:r>
        <w:tab/>
        <w:t>Partnership interest, value of for s. 76(b)</w:t>
      </w:r>
      <w:bookmarkEnd w:id="202"/>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40"/>
      </w:pPr>
      <w:bookmarkStart w:id="203" w:name="_Toc436646269"/>
      <w:r>
        <w:rPr>
          <w:rStyle w:val="CharSectno"/>
        </w:rPr>
        <w:t>78</w:t>
      </w:r>
      <w:r>
        <w:t>.</w:t>
      </w:r>
      <w:r>
        <w:tab/>
        <w:t>Transfer of dutiable property of partnership to retiring partner, dutiable value of</w:t>
      </w:r>
      <w:bookmarkEnd w:id="203"/>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PermNoteHeading"/>
      </w:pPr>
      <w:r>
        <w:tab/>
        <w:t>Note for this subsection:</w:t>
      </w:r>
    </w:p>
    <w:p>
      <w:pPr>
        <w:pStyle w:val="PermNoteText"/>
      </w:pPr>
      <w:r>
        <w:tab/>
      </w:r>
      <w:r>
        <w:tab/>
        <w:t>Example for subsection (2) —</w:t>
      </w:r>
    </w:p>
    <w:p>
      <w:pPr>
        <w:pStyle w:val="PermNoteText"/>
      </w:pPr>
      <w:r>
        <w:tab/>
      </w:r>
      <w:r>
        <w:tab/>
        <w:t>A, B and C are in partnership in equal shares.  B had a one</w:t>
      </w:r>
      <w:r>
        <w:noBreakHyphen/>
        <w:t>third partnership interest immediately before retiring.  On B ceasing to be a partner, A and C transfer land to B.  The dutiable value of the land acquired by B will be reduced by one</w:t>
      </w:r>
      <w:r>
        <w:noBreakHyphen/>
        <w:t>third.</w:t>
      </w:r>
    </w:p>
    <w:p>
      <w:pPr>
        <w:pStyle w:val="Heading4"/>
        <w:keepNext w:val="0"/>
        <w:pageBreakBefore/>
        <w:spacing w:before="0"/>
        <w:rPr>
          <w:sz w:val="26"/>
        </w:rPr>
      </w:pPr>
      <w:bookmarkStart w:id="204" w:name="_Toc431545044"/>
      <w:bookmarkStart w:id="205" w:name="_Toc431550920"/>
      <w:bookmarkStart w:id="206" w:name="_Toc435104378"/>
      <w:bookmarkStart w:id="207" w:name="_Toc435173777"/>
      <w:bookmarkStart w:id="208" w:name="_Toc436645370"/>
      <w:bookmarkStart w:id="209" w:name="_Toc436646270"/>
      <w:r>
        <w:rPr>
          <w:sz w:val="26"/>
        </w:rPr>
        <w:t>Division 5 — Western Australian business assets</w:t>
      </w:r>
      <w:bookmarkEnd w:id="204"/>
      <w:bookmarkEnd w:id="205"/>
      <w:bookmarkEnd w:id="206"/>
      <w:bookmarkEnd w:id="207"/>
      <w:bookmarkEnd w:id="208"/>
      <w:bookmarkEnd w:id="209"/>
    </w:p>
    <w:p>
      <w:pPr>
        <w:pStyle w:val="MiscellaneousHeading"/>
        <w:keepNext w:val="0"/>
        <w:spacing w:before="240"/>
        <w:rPr>
          <w:b/>
          <w:bCs/>
        </w:rPr>
      </w:pPr>
      <w:r>
        <w:rPr>
          <w:b/>
          <w:bCs/>
        </w:rPr>
        <w:t>Subdivision 1 — Terms used in this Division</w:t>
      </w:r>
    </w:p>
    <w:p>
      <w:pPr>
        <w:pStyle w:val="Heading5"/>
        <w:keepNext w:val="0"/>
        <w:keepLines w:val="0"/>
      </w:pPr>
      <w:bookmarkStart w:id="210" w:name="_Toc436646271"/>
      <w:r>
        <w:rPr>
          <w:rStyle w:val="CharSectno"/>
        </w:rPr>
        <w:t>79</w:t>
      </w:r>
      <w:r>
        <w:t>.</w:t>
      </w:r>
      <w:r>
        <w:tab/>
        <w:t>Terms used</w:t>
      </w:r>
      <w:bookmarkEnd w:id="210"/>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keepLines w:val="0"/>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211" w:name="_Toc436646272"/>
      <w:r>
        <w:rPr>
          <w:rStyle w:val="CharSectno"/>
        </w:rPr>
        <w:t>80</w:t>
      </w:r>
      <w:r>
        <w:t>.</w:t>
      </w:r>
      <w:r>
        <w:tab/>
        <w:t>Some transactions involving business licences to be taken to be agreements to transfer WA business assets</w:t>
      </w:r>
      <w:bookmarkEnd w:id="21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212" w:name="_Toc436646273"/>
      <w:r>
        <w:rPr>
          <w:rStyle w:val="CharSectno"/>
        </w:rPr>
        <w:t>81</w:t>
      </w:r>
      <w:r>
        <w:t>.</w:t>
      </w:r>
      <w:r>
        <w:tab/>
        <w:t>Transactions for particular WA business assets that are not dutiable transactions</w:t>
      </w:r>
      <w:bookmarkEnd w:id="212"/>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spacing w:before="240"/>
      </w:pPr>
      <w:bookmarkStart w:id="213" w:name="_Toc436646274"/>
      <w:r>
        <w:rPr>
          <w:rStyle w:val="CharSectno"/>
        </w:rPr>
        <w:t>82</w:t>
      </w:r>
      <w:r>
        <w:t>.</w:t>
      </w:r>
      <w:r>
        <w:tab/>
        <w:t>Dutiable transaction for business asset, dutiable value of</w:t>
      </w:r>
      <w:bookmarkEnd w:id="213"/>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214" w:name="_Toc436646275"/>
      <w:r>
        <w:rPr>
          <w:rStyle w:val="CharSectno"/>
        </w:rPr>
        <w:t>83</w:t>
      </w:r>
      <w:r>
        <w:t>.</w:t>
      </w:r>
      <w:r>
        <w:tab/>
        <w:t>Certain business licences required by Cwlth law, dutiable value of for s. 82(a)</w:t>
      </w:r>
      <w:bookmarkEnd w:id="214"/>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spacing w:before="240"/>
      </w:pPr>
      <w:bookmarkStart w:id="215" w:name="_Toc436646276"/>
      <w:r>
        <w:rPr>
          <w:rStyle w:val="CharSectno"/>
        </w:rPr>
        <w:t>84</w:t>
      </w:r>
      <w:r>
        <w:t>.</w:t>
      </w:r>
      <w:r>
        <w:tab/>
        <w:t>Business licences required by WA law, dutiable value of for s. 82(b)</w:t>
      </w:r>
      <w:bookmarkEnd w:id="215"/>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216" w:name="_Toc436646277"/>
      <w:r>
        <w:rPr>
          <w:rStyle w:val="CharSectno"/>
        </w:rPr>
        <w:t>85</w:t>
      </w:r>
      <w:r>
        <w:t>.</w:t>
      </w:r>
      <w:r>
        <w:tab/>
        <w:t>Dutiable value of business asset where principal place of business is in WA</w:t>
      </w:r>
      <w:bookmarkEnd w:id="216"/>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pt;height:31.5pt" o:ole="">
            <v:imagedata r:id="rId27" o:title=""/>
          </v:shape>
          <o:OLEObject Type="Embed" ProgID="Equation.3" ShapeID="_x0000_i1028" DrawAspect="Content" ObjectID="_1645138313" r:id="rId28"/>
        </w:obje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217" w:name="_Toc436646278"/>
      <w:r>
        <w:rPr>
          <w:rStyle w:val="CharSectno"/>
        </w:rPr>
        <w:t>86</w:t>
      </w:r>
      <w:r>
        <w:t>.</w:t>
      </w:r>
      <w:r>
        <w:tab/>
        <w:t>Dutiable value of business asset where principal place of business is out of WA</w:t>
      </w:r>
      <w:bookmarkEnd w:id="217"/>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1.5pt" o:ole="">
            <v:imagedata r:id="rId29" o:title=""/>
          </v:shape>
          <o:OLEObject Type="Embed" ProgID="Equation.3" ShapeID="_x0000_i1029" DrawAspect="Content" ObjectID="_1645138314" r:id="rId30"/>
        </w:obje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218" w:name="_Toc431545053"/>
      <w:bookmarkStart w:id="219" w:name="_Toc431550929"/>
      <w:bookmarkStart w:id="220" w:name="_Toc435104387"/>
      <w:bookmarkStart w:id="221" w:name="_Toc435173786"/>
      <w:bookmarkStart w:id="222" w:name="_Toc436645379"/>
      <w:bookmarkStart w:id="223" w:name="_Toc436646279"/>
      <w:r>
        <w:rPr>
          <w:sz w:val="26"/>
        </w:rPr>
        <w:t>Division 6 — Conditional agreements</w:t>
      </w:r>
      <w:bookmarkEnd w:id="218"/>
      <w:bookmarkEnd w:id="219"/>
      <w:bookmarkEnd w:id="220"/>
      <w:bookmarkEnd w:id="221"/>
      <w:bookmarkEnd w:id="222"/>
      <w:bookmarkEnd w:id="223"/>
    </w:p>
    <w:p>
      <w:pPr>
        <w:pStyle w:val="Heading5"/>
        <w:spacing w:before="240"/>
      </w:pPr>
      <w:bookmarkStart w:id="224" w:name="_Toc436646280"/>
      <w:r>
        <w:rPr>
          <w:rStyle w:val="CharSectno"/>
        </w:rPr>
        <w:t>87</w:t>
      </w:r>
      <w:r>
        <w:t>.</w:t>
      </w:r>
      <w:r>
        <w:tab/>
        <w:t>References to conditional agreement</w:t>
      </w:r>
      <w:bookmarkEnd w:id="224"/>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spacing w:before="240"/>
      </w:pPr>
      <w:bookmarkStart w:id="225" w:name="_Toc436646281"/>
      <w:r>
        <w:rPr>
          <w:rStyle w:val="CharSectno"/>
        </w:rPr>
        <w:t>88A</w:t>
      </w:r>
      <w:r>
        <w:t>.</w:t>
      </w:r>
      <w:r>
        <w:tab/>
        <w:t>General conditional agreements, no duty on if terminated on relevant grounds</w:t>
      </w:r>
      <w:bookmarkEnd w:id="225"/>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by No. 17 of 2010 s. 9.]</w:t>
      </w:r>
    </w:p>
    <w:p>
      <w:pPr>
        <w:pStyle w:val="Heading5"/>
        <w:spacing w:before="240"/>
      </w:pPr>
      <w:bookmarkStart w:id="226" w:name="_Toc436646282"/>
      <w:r>
        <w:rPr>
          <w:rStyle w:val="CharSectno"/>
        </w:rPr>
        <w:t>88</w:t>
      </w:r>
      <w:r>
        <w:t>.</w:t>
      </w:r>
      <w:r>
        <w:tab/>
        <w:t>References to farming land conditional agreement</w:t>
      </w:r>
      <w:bookmarkEnd w:id="226"/>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227" w:name="_Toc436646283"/>
      <w:r>
        <w:rPr>
          <w:rStyle w:val="CharSectno"/>
        </w:rPr>
        <w:t>89</w:t>
      </w:r>
      <w:r>
        <w:t>.</w:t>
      </w:r>
      <w:r>
        <w:tab/>
        <w:t>References to mining tenement conditional agreement</w:t>
      </w:r>
      <w:bookmarkEnd w:id="227"/>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228" w:name="_Toc436646284"/>
      <w:r>
        <w:rPr>
          <w:rStyle w:val="CharSectno"/>
        </w:rPr>
        <w:t>90</w:t>
      </w:r>
      <w:r>
        <w:t>.</w:t>
      </w:r>
      <w:r>
        <w:tab/>
        <w:t>References to issue of title conditional agreement</w:t>
      </w:r>
      <w:bookmarkEnd w:id="228"/>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spacing w:before="60"/>
      </w:pPr>
      <w:r>
        <w:tab/>
        <w:t>(b)</w:t>
      </w:r>
      <w:r>
        <w:tab/>
        <w:t xml:space="preserve">for — </w:t>
      </w:r>
    </w:p>
    <w:p>
      <w:pPr>
        <w:pStyle w:val="Indenti"/>
        <w:spacing w:before="60"/>
      </w:pPr>
      <w:r>
        <w:tab/>
        <w:t>(i)</w:t>
      </w:r>
      <w:r>
        <w:tab/>
        <w:t>the sale of a strata lot; and</w:t>
      </w:r>
    </w:p>
    <w:p>
      <w:pPr>
        <w:pStyle w:val="Indenti"/>
        <w:spacing w:before="60"/>
      </w:pPr>
      <w:r>
        <w:tab/>
        <w:t>(ii)</w:t>
      </w:r>
      <w:r>
        <w:tab/>
        <w:t>the construction on the strata lot, after liability for duty on the agreement arises, of a building for commercial, residential or mixed use purposes.</w:t>
      </w:r>
    </w:p>
    <w:p>
      <w:pPr>
        <w:pStyle w:val="Footnotesection"/>
        <w:spacing w:before="80"/>
        <w:ind w:left="890" w:hanging="890"/>
      </w:pPr>
      <w:r>
        <w:tab/>
        <w:t>[Section 90 inserted by No. 17 of 2010 s. 10.]</w:t>
      </w:r>
    </w:p>
    <w:p>
      <w:pPr>
        <w:pStyle w:val="Heading5"/>
        <w:spacing w:before="180"/>
      </w:pPr>
      <w:bookmarkStart w:id="229" w:name="_Toc436646285"/>
      <w:r>
        <w:rPr>
          <w:rStyle w:val="CharSectno"/>
        </w:rPr>
        <w:t>91</w:t>
      </w:r>
      <w:r>
        <w:t>.</w:t>
      </w:r>
      <w:r>
        <w:tab/>
        <w:t>References to subdivision conditional agreement</w:t>
      </w:r>
      <w:bookmarkEnd w:id="229"/>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keepNext w:val="0"/>
        <w:pageBreakBefore/>
        <w:spacing w:before="0"/>
        <w:rPr>
          <w:sz w:val="28"/>
        </w:rPr>
      </w:pPr>
      <w:bookmarkStart w:id="230" w:name="_Toc431545060"/>
      <w:bookmarkStart w:id="231" w:name="_Toc431550936"/>
      <w:bookmarkStart w:id="232" w:name="_Toc435104394"/>
      <w:bookmarkStart w:id="233" w:name="_Toc435173793"/>
      <w:bookmarkStart w:id="234" w:name="_Toc436645386"/>
      <w:bookmarkStart w:id="235" w:name="_Toc436646286"/>
      <w:r>
        <w:rPr>
          <w:rStyle w:val="CharDivNo"/>
          <w:sz w:val="28"/>
        </w:rPr>
        <w:t>Part 6</w:t>
      </w:r>
      <w:r>
        <w:rPr>
          <w:sz w:val="28"/>
        </w:rPr>
        <w:t> — </w:t>
      </w:r>
      <w:r>
        <w:rPr>
          <w:rStyle w:val="CharDivText"/>
          <w:sz w:val="28"/>
        </w:rPr>
        <w:t>Exemptions, nominal duty and concessions</w:t>
      </w:r>
      <w:bookmarkEnd w:id="230"/>
      <w:bookmarkEnd w:id="231"/>
      <w:bookmarkEnd w:id="232"/>
      <w:bookmarkEnd w:id="233"/>
      <w:bookmarkEnd w:id="234"/>
      <w:bookmarkEnd w:id="235"/>
    </w:p>
    <w:p>
      <w:pPr>
        <w:pStyle w:val="Heading4"/>
        <w:keepNext w:val="0"/>
        <w:spacing w:before="180"/>
        <w:rPr>
          <w:sz w:val="26"/>
        </w:rPr>
      </w:pPr>
      <w:bookmarkStart w:id="236" w:name="_Toc431545061"/>
      <w:bookmarkStart w:id="237" w:name="_Toc431550937"/>
      <w:bookmarkStart w:id="238" w:name="_Toc435104395"/>
      <w:bookmarkStart w:id="239" w:name="_Toc435173794"/>
      <w:bookmarkStart w:id="240" w:name="_Toc436645387"/>
      <w:bookmarkStart w:id="241" w:name="_Toc436646287"/>
      <w:r>
        <w:rPr>
          <w:sz w:val="26"/>
        </w:rPr>
        <w:t>Division 1 — Exemptions</w:t>
      </w:r>
      <w:bookmarkEnd w:id="236"/>
      <w:bookmarkEnd w:id="237"/>
      <w:bookmarkEnd w:id="238"/>
      <w:bookmarkEnd w:id="239"/>
      <w:bookmarkEnd w:id="240"/>
      <w:bookmarkEnd w:id="241"/>
    </w:p>
    <w:p>
      <w:pPr>
        <w:pStyle w:val="MiscellaneousHeading"/>
        <w:keepNext w:val="0"/>
        <w:spacing w:before="240"/>
        <w:rPr>
          <w:b/>
          <w:bCs/>
        </w:rPr>
      </w:pPr>
      <w:r>
        <w:rPr>
          <w:b/>
          <w:bCs/>
        </w:rPr>
        <w:t>Subdivision 1 — Exemptions for public and governmental purposes</w:t>
      </w:r>
    </w:p>
    <w:p>
      <w:pPr>
        <w:pStyle w:val="Heading5"/>
        <w:keepNext w:val="0"/>
        <w:keepLines w:val="0"/>
        <w:spacing w:before="240"/>
      </w:pPr>
      <w:bookmarkStart w:id="242" w:name="_Toc436646288"/>
      <w:r>
        <w:rPr>
          <w:rStyle w:val="CharSectno"/>
        </w:rPr>
        <w:t>92</w:t>
      </w:r>
      <w:r>
        <w:t>.</w:t>
      </w:r>
      <w:r>
        <w:tab/>
        <w:t>Public authorities, declaration of as exempt bodies</w:t>
      </w:r>
      <w:bookmarkEnd w:id="242"/>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243" w:name="_Toc436646289"/>
      <w:r>
        <w:rPr>
          <w:rStyle w:val="CharSectno"/>
        </w:rPr>
        <w:t>93</w:t>
      </w:r>
      <w:r>
        <w:t>.</w:t>
      </w:r>
      <w:r>
        <w:tab/>
        <w:t>Transactions for which exempt body would be solely liable</w:t>
      </w:r>
      <w:bookmarkEnd w:id="243"/>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244" w:name="_Toc436646290"/>
      <w:r>
        <w:rPr>
          <w:rStyle w:val="CharSectno"/>
        </w:rPr>
        <w:t>94</w:t>
      </w:r>
      <w:r>
        <w:t>.</w:t>
      </w:r>
      <w:r>
        <w:tab/>
        <w:t>Transactions for which exempt body and another party would be liable, duty reduction for etc.</w:t>
      </w:r>
      <w:bookmarkEnd w:id="244"/>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pt;height:15pt" o:ole="">
            <v:imagedata r:id="rId31" o:title=""/>
          </v:shape>
          <o:OLEObject Type="Embed" ProgID="Equation.3" ShapeID="_x0000_i1030" DrawAspect="Content" ObjectID="_1645138315" r:id="rId32"/>
        </w:obje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object w:dxaOrig="3460" w:dyaOrig="520">
          <v:shape id="_x0000_i1031" type="#_x0000_t75" style="width:172.5pt;height:26.25pt" o:ole="">
            <v:imagedata r:id="rId33" o:title=""/>
          </v:shape>
          <o:OLEObject Type="Embed" ProgID="Equation.3" ShapeID="_x0000_i1031" DrawAspect="Content" ObjectID="_1645138316" r:id="rId34"/>
        </w:object>
      </w:r>
    </w:p>
    <w:p>
      <w:pPr>
        <w:pStyle w:val="PermNoteText"/>
      </w:pPr>
      <w:r>
        <w:tab/>
      </w:r>
      <w:r>
        <w:tab/>
        <w:t>This amount (i.e. $1 800) is the amount of transfer duty payable by the other party.</w:t>
      </w:r>
    </w:p>
    <w:p>
      <w:pPr>
        <w:pStyle w:val="Heading5"/>
        <w:keepNext w:val="0"/>
        <w:keepLines w:val="0"/>
        <w:spacing w:before="180"/>
      </w:pPr>
      <w:bookmarkStart w:id="245" w:name="_Toc436646291"/>
      <w:r>
        <w:rPr>
          <w:rStyle w:val="CharSectno"/>
        </w:rPr>
        <w:t>95</w:t>
      </w:r>
      <w:r>
        <w:t>.</w:t>
      </w:r>
      <w:r>
        <w:tab/>
        <w:t>Transactions for charitable etc. purposes</w:t>
      </w:r>
      <w:bookmarkEnd w:id="245"/>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by No. 8 of 2015 s. 5.]</w:t>
      </w:r>
    </w:p>
    <w:p>
      <w:pPr>
        <w:pStyle w:val="Heading5"/>
        <w:spacing w:before="240"/>
      </w:pPr>
      <w:bookmarkStart w:id="246" w:name="_Toc436646292"/>
      <w:r>
        <w:rPr>
          <w:rStyle w:val="CharSectno"/>
        </w:rPr>
        <w:t>96A</w:t>
      </w:r>
      <w:r>
        <w:t>.</w:t>
      </w:r>
      <w:r>
        <w:tab/>
        <w:t>What is a relevant body</w:t>
      </w:r>
      <w:bookmarkEnd w:id="246"/>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by No. 8 of 2015 s. 6.]</w:t>
      </w:r>
    </w:p>
    <w:p>
      <w:pPr>
        <w:pStyle w:val="Heading5"/>
      </w:pPr>
      <w:bookmarkStart w:id="247" w:name="_Toc436646293"/>
      <w:r>
        <w:rPr>
          <w:rStyle w:val="CharSectno"/>
        </w:rPr>
        <w:t>96B</w:t>
      </w:r>
      <w:r>
        <w:t>.</w:t>
      </w:r>
      <w:r>
        <w:tab/>
        <w:t>Application for a beneficial body determination</w:t>
      </w:r>
      <w:bookmarkEnd w:id="247"/>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168(1)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by No. 8 of 2015 s. 6.]</w:t>
      </w:r>
    </w:p>
    <w:p>
      <w:pPr>
        <w:pStyle w:val="Heading5"/>
      </w:pPr>
      <w:bookmarkStart w:id="248" w:name="_Toc436646294"/>
      <w:r>
        <w:rPr>
          <w:rStyle w:val="CharSectno"/>
        </w:rPr>
        <w:t>96C</w:t>
      </w:r>
      <w:r>
        <w:t>.</w:t>
      </w:r>
      <w:r>
        <w:tab/>
        <w:t>Beneficial body determination</w:t>
      </w:r>
      <w:bookmarkEnd w:id="248"/>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by No. 8 of 2015 s. 6.]</w:t>
      </w:r>
    </w:p>
    <w:p>
      <w:pPr>
        <w:pStyle w:val="MiscellaneousHeading"/>
        <w:spacing w:before="240"/>
        <w:rPr>
          <w:b/>
          <w:bCs/>
        </w:rPr>
      </w:pPr>
      <w:r>
        <w:rPr>
          <w:b/>
          <w:bCs/>
        </w:rPr>
        <w:t>Subdivision 2 — Certain transactions between spouses or de facto partners</w:t>
      </w:r>
    </w:p>
    <w:p>
      <w:pPr>
        <w:pStyle w:val="Heading5"/>
        <w:spacing w:before="180"/>
      </w:pPr>
      <w:bookmarkStart w:id="249" w:name="_Toc436646295"/>
      <w:r>
        <w:rPr>
          <w:rStyle w:val="CharSectno"/>
        </w:rPr>
        <w:t>96</w:t>
      </w:r>
      <w:r>
        <w:t>.</w:t>
      </w:r>
      <w:r>
        <w:tab/>
        <w:t>Terms used</w:t>
      </w:r>
      <w:bookmarkEnd w:id="249"/>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250" w:name="_Toc436646296"/>
      <w:r>
        <w:rPr>
          <w:rStyle w:val="CharSectno"/>
        </w:rPr>
        <w:t>97</w:t>
      </w:r>
      <w:r>
        <w:t>.</w:t>
      </w:r>
      <w:r>
        <w:tab/>
        <w:t>Some transactions between spouses or de facto partners</w:t>
      </w:r>
      <w:bookmarkEnd w:id="250"/>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251" w:name="_Toc436646297"/>
      <w:r>
        <w:rPr>
          <w:rStyle w:val="CharSectno"/>
        </w:rPr>
        <w:t>98</w:t>
      </w:r>
      <w:r>
        <w:t>.</w:t>
      </w:r>
      <w:r>
        <w:tab/>
        <w:t>Application for exemption under this Subdivision</w:t>
      </w:r>
      <w:bookmarkEnd w:id="251"/>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spacing w:before="240"/>
        <w:rPr>
          <w:b/>
          <w:bCs/>
        </w:rPr>
      </w:pPr>
      <w:r>
        <w:rPr>
          <w:b/>
          <w:bCs/>
        </w:rPr>
        <w:t>Subdivision 3 — Family farm transactions</w:t>
      </w:r>
    </w:p>
    <w:p>
      <w:pPr>
        <w:pStyle w:val="Heading5"/>
        <w:spacing w:before="240"/>
      </w:pPr>
      <w:bookmarkStart w:id="252" w:name="_Toc436646298"/>
      <w:r>
        <w:rPr>
          <w:rStyle w:val="CharSectno"/>
        </w:rPr>
        <w:t>99</w:t>
      </w:r>
      <w:r>
        <w:t>.</w:t>
      </w:r>
      <w:r>
        <w:tab/>
        <w:t>Terms used</w:t>
      </w:r>
      <w:bookmarkEnd w:id="252"/>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253" w:name="_Toc436646299"/>
      <w:r>
        <w:rPr>
          <w:rStyle w:val="CharSectno"/>
        </w:rPr>
        <w:t>100</w:t>
      </w:r>
      <w:r>
        <w:t>.</w:t>
      </w:r>
      <w:r>
        <w:tab/>
        <w:t>References to family member</w:t>
      </w:r>
      <w:bookmarkEnd w:id="253"/>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254" w:name="_Toc436646300"/>
      <w:r>
        <w:rPr>
          <w:rStyle w:val="CharSectno"/>
        </w:rPr>
        <w:t>101A</w:t>
      </w:r>
      <w:r>
        <w:t>.</w:t>
      </w:r>
      <w:r>
        <w:tab/>
        <w:t>References to primary production</w:t>
      </w:r>
      <w:bookmarkEnd w:id="254"/>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by No. 1 of 2015 s. 11.]</w:t>
      </w:r>
    </w:p>
    <w:p>
      <w:pPr>
        <w:pStyle w:val="Heading5"/>
        <w:spacing w:before="240"/>
      </w:pPr>
      <w:bookmarkStart w:id="255" w:name="_Toc436646301"/>
      <w:r>
        <w:rPr>
          <w:rStyle w:val="CharSectno"/>
        </w:rPr>
        <w:t>101</w:t>
      </w:r>
      <w:r>
        <w:t>.</w:t>
      </w:r>
      <w:r>
        <w:tab/>
        <w:t>References to transferee</w:t>
      </w:r>
      <w:bookmarkEnd w:id="255"/>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256" w:name="_Toc436646302"/>
      <w:r>
        <w:rPr>
          <w:rStyle w:val="CharSectno"/>
        </w:rPr>
        <w:t>102</w:t>
      </w:r>
      <w:r>
        <w:t>.</w:t>
      </w:r>
      <w:r>
        <w:tab/>
        <w:t>References to exempt family farm transaction</w:t>
      </w:r>
      <w:bookmarkEnd w:id="256"/>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keepNext/>
        <w:keepLines/>
      </w:pPr>
      <w:r>
        <w:tab/>
        <w:t>(4)</w:t>
      </w:r>
      <w:r>
        <w:tab/>
        <w:t xml:space="preserve">In subsection (3), a transferor is related to an entity if — </w:t>
      </w:r>
    </w:p>
    <w:p>
      <w:pPr>
        <w:pStyle w:val="Indenta"/>
        <w:keepNext/>
        <w:keepLines/>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keepNext w:val="0"/>
        <w:keepLines w:val="0"/>
        <w:spacing w:before="240"/>
      </w:pPr>
      <w:bookmarkStart w:id="257" w:name="_Toc436646303"/>
      <w:r>
        <w:rPr>
          <w:rStyle w:val="CharSectno"/>
        </w:rPr>
        <w:t>103</w:t>
      </w:r>
      <w:r>
        <w:t>.</w:t>
      </w:r>
      <w:r>
        <w:tab/>
        <w:t>Exempt family farm transactions, exemption for</w:t>
      </w:r>
      <w:bookmarkEnd w:id="257"/>
    </w:p>
    <w:p>
      <w:pPr>
        <w:pStyle w:val="Subsection"/>
      </w:pPr>
      <w:r>
        <w:tab/>
      </w:r>
      <w:r>
        <w:tab/>
        <w:t>Duty is not chargeable on an exempt family farm transaction.</w:t>
      </w:r>
    </w:p>
    <w:p>
      <w:pPr>
        <w:pStyle w:val="Heading5"/>
        <w:spacing w:before="240"/>
      </w:pPr>
      <w:bookmarkStart w:id="258" w:name="_Toc436646304"/>
      <w:r>
        <w:rPr>
          <w:rStyle w:val="CharSectno"/>
        </w:rPr>
        <w:t>104</w:t>
      </w:r>
      <w:r>
        <w:t>.</w:t>
      </w:r>
      <w:r>
        <w:tab/>
        <w:t>No exemption for subsequent transactions for same farming property within 5 years</w:t>
      </w:r>
      <w:bookmarkEnd w:id="258"/>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259" w:name="_Toc436646305"/>
      <w:r>
        <w:rPr>
          <w:rStyle w:val="CharSectno"/>
        </w:rPr>
        <w:t>105</w:t>
      </w:r>
      <w:r>
        <w:t>.</w:t>
      </w:r>
      <w:r>
        <w:tab/>
        <w:t>Subsequent liability to duty in certain circumstances</w:t>
      </w:r>
      <w:bookmarkEnd w:id="259"/>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260" w:name="_Toc436646306"/>
      <w:r>
        <w:rPr>
          <w:rStyle w:val="CharSectno"/>
        </w:rPr>
        <w:t>106</w:t>
      </w:r>
      <w:r>
        <w:t>.</w:t>
      </w:r>
      <w:r>
        <w:tab/>
        <w:t>Application for exemption under this Subdivision</w:t>
      </w:r>
      <w:bookmarkEnd w:id="260"/>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261" w:name="_Toc436646307"/>
      <w:r>
        <w:rPr>
          <w:rStyle w:val="CharSectno"/>
        </w:rPr>
        <w:t>107</w:t>
      </w:r>
      <w:r>
        <w:t>.</w:t>
      </w:r>
      <w:r>
        <w:tab/>
        <w:t>Cancelled transactions</w:t>
      </w:r>
      <w:bookmarkEnd w:id="261"/>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180"/>
      </w:pPr>
      <w:bookmarkStart w:id="262" w:name="_Toc436646308"/>
      <w:r>
        <w:rPr>
          <w:rStyle w:val="CharSectno"/>
        </w:rPr>
        <w:t>108</w:t>
      </w:r>
      <w:r>
        <w:t>.</w:t>
      </w:r>
      <w:r>
        <w:tab/>
        <w:t>Bankruptcy transactions</w:t>
      </w:r>
      <w:bookmarkEnd w:id="262"/>
    </w:p>
    <w:p>
      <w:pPr>
        <w:pStyle w:val="Subsection"/>
        <w:spacing w:before="120"/>
      </w:pPr>
      <w:r>
        <w:tab/>
        <w:t>(1)</w:t>
      </w:r>
      <w:r>
        <w:tab/>
        <w:t xml:space="preserve">In this section — </w:t>
      </w:r>
    </w:p>
    <w:p>
      <w:pPr>
        <w:pStyle w:val="Defstar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263" w:name="_Toc436646309"/>
      <w:r>
        <w:rPr>
          <w:rStyle w:val="CharSectno"/>
        </w:rPr>
        <w:t>109</w:t>
      </w:r>
      <w:r>
        <w:t>.</w:t>
      </w:r>
      <w:r>
        <w:tab/>
        <w:t>Transfer etc. to foreign country’s representative etc.</w:t>
      </w:r>
      <w:bookmarkEnd w:id="263"/>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180"/>
      </w:pPr>
      <w:bookmarkStart w:id="264" w:name="_Toc436646310"/>
      <w:r>
        <w:rPr>
          <w:rStyle w:val="CharSectno"/>
        </w:rPr>
        <w:t>110</w:t>
      </w:r>
      <w:r>
        <w:t>.</w:t>
      </w:r>
      <w:r>
        <w:tab/>
      </w:r>
      <w:r>
        <w:rPr>
          <w:i/>
          <w:iCs/>
        </w:rPr>
        <w:t xml:space="preserve">Financial Sector (Business Transfer and Group Restructure) Act 1999 </w:t>
      </w:r>
      <w:r>
        <w:rPr>
          <w:iCs/>
        </w:rPr>
        <w:t xml:space="preserve">(Cwlth) </w:t>
      </w:r>
      <w:r>
        <w:t>Part 4 transactions</w:t>
      </w:r>
      <w:bookmarkEnd w:id="264"/>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by No. 31 of 2008 s. 32.]</w:t>
      </w:r>
    </w:p>
    <w:p>
      <w:pPr>
        <w:pStyle w:val="Heading5"/>
      </w:pPr>
      <w:bookmarkStart w:id="265" w:name="_Toc436646311"/>
      <w:r>
        <w:rPr>
          <w:rStyle w:val="CharSectno"/>
        </w:rPr>
        <w:t>111</w:t>
      </w:r>
      <w:r>
        <w:t>.</w:t>
      </w:r>
      <w:r>
        <w:tab/>
        <w:t>Special disability trust transactions</w:t>
      </w:r>
      <w:bookmarkEnd w:id="265"/>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266" w:name="_Toc436646312"/>
      <w:r>
        <w:rPr>
          <w:rStyle w:val="CharSectno"/>
        </w:rPr>
        <w:t>112</w:t>
      </w:r>
      <w:r>
        <w:t>.</w:t>
      </w:r>
      <w:r>
        <w:tab/>
        <w:t>Some transactions under other Acts</w:t>
      </w:r>
      <w:bookmarkEnd w:id="266"/>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267" w:name="_Toc436646313"/>
      <w:r>
        <w:rPr>
          <w:rStyle w:val="CharSectno"/>
        </w:rPr>
        <w:t>113</w:t>
      </w:r>
      <w:r>
        <w:t>.</w:t>
      </w:r>
      <w:r>
        <w:tab/>
        <w:t>Transactions effected by matrimonial instrument or de facto relationship instrument</w:t>
      </w:r>
      <w:bookmarkEnd w:id="267"/>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268" w:name="_Toc431545088"/>
      <w:bookmarkStart w:id="269" w:name="_Toc431550964"/>
      <w:bookmarkStart w:id="270" w:name="_Toc435104422"/>
      <w:bookmarkStart w:id="271" w:name="_Toc435173821"/>
      <w:bookmarkStart w:id="272" w:name="_Toc436645414"/>
      <w:bookmarkStart w:id="273" w:name="_Toc436646314"/>
      <w:r>
        <w:rPr>
          <w:sz w:val="26"/>
        </w:rPr>
        <w:t>Division 2 — Nominal duty</w:t>
      </w:r>
      <w:bookmarkEnd w:id="268"/>
      <w:bookmarkEnd w:id="269"/>
      <w:bookmarkEnd w:id="270"/>
      <w:bookmarkEnd w:id="271"/>
      <w:bookmarkEnd w:id="272"/>
      <w:bookmarkEnd w:id="273"/>
      <w:r>
        <w:rPr>
          <w:sz w:val="26"/>
        </w:rPr>
        <w:t xml:space="preserve"> </w:t>
      </w:r>
    </w:p>
    <w:p>
      <w:pPr>
        <w:pStyle w:val="MiscellaneousHeading"/>
        <w:spacing w:before="240"/>
        <w:rPr>
          <w:b/>
          <w:bCs/>
        </w:rPr>
      </w:pPr>
      <w:r>
        <w:rPr>
          <w:b/>
          <w:bCs/>
        </w:rPr>
        <w:t>Subdivision 1 — Certain trust transactions</w:t>
      </w:r>
    </w:p>
    <w:p>
      <w:pPr>
        <w:pStyle w:val="Heading5"/>
      </w:pPr>
      <w:bookmarkStart w:id="274" w:name="_Toc436646315"/>
      <w:r>
        <w:rPr>
          <w:rStyle w:val="CharSectno"/>
        </w:rPr>
        <w:t>114</w:t>
      </w:r>
      <w:r>
        <w:t>.</w:t>
      </w:r>
      <w:r>
        <w:tab/>
        <w:t>Some transfers etc. on vesting or termination of discretionary trust</w:t>
      </w:r>
      <w:bookmarkEnd w:id="274"/>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275" w:name="_Toc436646316"/>
      <w:r>
        <w:rPr>
          <w:rStyle w:val="CharSectno"/>
        </w:rPr>
        <w:t>115</w:t>
      </w:r>
      <w:r>
        <w:t>.</w:t>
      </w:r>
      <w:r>
        <w:tab/>
        <w:t>Some transfers etc. on exercise of power of appointment by trustee of discretionary trust</w:t>
      </w:r>
      <w:bookmarkEnd w:id="275"/>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276" w:name="_Toc436646317"/>
      <w:r>
        <w:rPr>
          <w:rStyle w:val="CharSectno"/>
        </w:rPr>
        <w:t>116</w:t>
      </w:r>
      <w:r>
        <w:t>.</w:t>
      </w:r>
      <w:r>
        <w:tab/>
        <w:t>Some transfers etc. of dutiable property to beneficiary</w:t>
      </w:r>
      <w:bookmarkEnd w:id="276"/>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277" w:name="_Toc436646318"/>
      <w:r>
        <w:rPr>
          <w:rStyle w:val="CharSectno"/>
        </w:rPr>
        <w:t>117</w:t>
      </w:r>
      <w:r>
        <w:t>.</w:t>
      </w:r>
      <w:r>
        <w:tab/>
        <w:t>Transactions involving apparent purchaser</w:t>
      </w:r>
      <w:bookmarkEnd w:id="277"/>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ageBreakBefore/>
        <w:spacing w:before="0"/>
      </w:pPr>
      <w:bookmarkStart w:id="278" w:name="_Toc436646319"/>
      <w:r>
        <w:rPr>
          <w:rStyle w:val="CharSectno"/>
        </w:rPr>
        <w:t>118</w:t>
      </w:r>
      <w:r>
        <w:t>.</w:t>
      </w:r>
      <w:r>
        <w:tab/>
        <w:t>Transfer to and from trustee</w:t>
      </w:r>
      <w:bookmarkEnd w:id="278"/>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PermNoteHeading"/>
      </w:pPr>
      <w:r>
        <w:tab/>
        <w:t>Note for this subsection:</w:t>
      </w:r>
    </w:p>
    <w:p>
      <w:pPr>
        <w:pStyle w:val="PermNoteText"/>
        <w:rPr>
          <w:rFonts w:cs="Arial"/>
        </w:rPr>
      </w:pPr>
      <w:r>
        <w:rPr>
          <w:rFonts w:cs="Arial"/>
        </w:rPr>
        <w:tab/>
      </w:r>
      <w:r>
        <w:rPr>
          <w:rFonts w:cs="Arial"/>
        </w:rPr>
        <w:tab/>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279" w:name="_Toc436646320"/>
      <w:r>
        <w:rPr>
          <w:rStyle w:val="CharSectno"/>
        </w:rPr>
        <w:t>119</w:t>
      </w:r>
      <w:r>
        <w:t>.</w:t>
      </w:r>
      <w:r>
        <w:tab/>
        <w:t>Transactions related to changes in trustees and managed investment schemes</w:t>
      </w:r>
      <w:bookmarkEnd w:id="279"/>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keepNext w:val="0"/>
        <w:keepLines w:val="0"/>
      </w:pPr>
      <w:bookmarkStart w:id="280" w:name="_Toc436646321"/>
      <w:r>
        <w:rPr>
          <w:rStyle w:val="CharSectno"/>
        </w:rPr>
        <w:t>120</w:t>
      </w:r>
      <w:r>
        <w:t>.</w:t>
      </w:r>
      <w:r>
        <w:tab/>
        <w:t>Transfer by way of security</w:t>
      </w:r>
      <w:bookmarkEnd w:id="280"/>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281" w:name="_Toc436646322"/>
      <w:r>
        <w:rPr>
          <w:rStyle w:val="CharSectno"/>
        </w:rPr>
        <w:t>121</w:t>
      </w:r>
      <w:r>
        <w:t>.</w:t>
      </w:r>
      <w:r>
        <w:tab/>
        <w:t>Terms used</w:t>
      </w:r>
      <w:bookmarkEnd w:id="281"/>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282" w:name="_Toc436646323"/>
      <w:r>
        <w:rPr>
          <w:rStyle w:val="CharSectno"/>
        </w:rPr>
        <w:t>122</w:t>
      </w:r>
      <w:r>
        <w:t>.</w:t>
      </w:r>
      <w:r>
        <w:tab/>
        <w:t>Relevant superannuation transactions for consideration</w:t>
      </w:r>
      <w:bookmarkEnd w:id="282"/>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by No. 15 of 2015 s. 4.]</w:t>
      </w:r>
    </w:p>
    <w:p>
      <w:pPr>
        <w:pStyle w:val="Heading5"/>
        <w:spacing w:before="180"/>
      </w:pPr>
      <w:bookmarkStart w:id="283" w:name="_Toc436646324"/>
      <w:r>
        <w:rPr>
          <w:rStyle w:val="CharSectno"/>
        </w:rPr>
        <w:t>123</w:t>
      </w:r>
      <w:r>
        <w:t>.</w:t>
      </w:r>
      <w:r>
        <w:tab/>
        <w:t>Subsequent liability in certain circumstances</w:t>
      </w:r>
      <w:bookmarkEnd w:id="283"/>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by No. 15 of 2015 s. 4.]</w:t>
      </w:r>
    </w:p>
    <w:p>
      <w:pPr>
        <w:pStyle w:val="Heading5"/>
      </w:pPr>
      <w:bookmarkStart w:id="284" w:name="_Toc436646325"/>
      <w:r>
        <w:rPr>
          <w:rStyle w:val="CharSectno"/>
        </w:rPr>
        <w:t>124</w:t>
      </w:r>
      <w:r>
        <w:t>.</w:t>
      </w:r>
      <w:r>
        <w:tab/>
        <w:t>Some transfers etc. of dutiable property to superannuation fund without consideration</w:t>
      </w:r>
      <w:bookmarkEnd w:id="284"/>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285" w:name="_Toc436646326"/>
      <w:r>
        <w:rPr>
          <w:rStyle w:val="CharSectno"/>
        </w:rPr>
        <w:t>125</w:t>
      </w:r>
      <w:r>
        <w:t>.</w:t>
      </w:r>
      <w:r>
        <w:tab/>
        <w:t>Transfer from one superannuation fund to another</w:t>
      </w:r>
      <w:bookmarkEnd w:id="285"/>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286" w:name="_Toc436646327"/>
      <w:r>
        <w:rPr>
          <w:rStyle w:val="CharSectno"/>
        </w:rPr>
        <w:t>126</w:t>
      </w:r>
      <w:r>
        <w:t>.</w:t>
      </w:r>
      <w:r>
        <w:tab/>
        <w:t>Some transfers etc. of dutiable property between trustees and custodians of superannuation funds</w:t>
      </w:r>
      <w:bookmarkEnd w:id="286"/>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by No. 15 of 2015 s. 5.]</w:t>
      </w:r>
    </w:p>
    <w:p>
      <w:pPr>
        <w:pStyle w:val="Heading5"/>
        <w:spacing w:before="180"/>
      </w:pPr>
      <w:bookmarkStart w:id="287" w:name="_Toc436646328"/>
      <w:r>
        <w:rPr>
          <w:rStyle w:val="CharSectno"/>
        </w:rPr>
        <w:t>127</w:t>
      </w:r>
      <w:r>
        <w:t>.</w:t>
      </w:r>
      <w:r>
        <w:tab/>
        <w:t>Some transfers etc. of dutiable property from superannuation fund to member, dependant or representative</w:t>
      </w:r>
      <w:bookmarkEnd w:id="287"/>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288" w:name="_Toc436646329"/>
      <w:r>
        <w:rPr>
          <w:rStyle w:val="CharSectno"/>
        </w:rPr>
        <w:t>128</w:t>
      </w:r>
      <w:r>
        <w:t>.</w:t>
      </w:r>
      <w:r>
        <w:tab/>
        <w:t>Terms used</w:t>
      </w:r>
      <w:bookmarkEnd w:id="288"/>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289" w:name="_Toc436646330"/>
      <w:r>
        <w:rPr>
          <w:rStyle w:val="CharSectno"/>
        </w:rPr>
        <w:t>129</w:t>
      </w:r>
      <w:r>
        <w:t>.</w:t>
      </w:r>
      <w:r>
        <w:tab/>
        <w:t>References to matrimonial instrument</w:t>
      </w:r>
      <w:bookmarkEnd w:id="289"/>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290" w:name="_Toc436646331"/>
      <w:r>
        <w:rPr>
          <w:rStyle w:val="CharSectno"/>
        </w:rPr>
        <w:t>130</w:t>
      </w:r>
      <w:r>
        <w:t>.</w:t>
      </w:r>
      <w:r>
        <w:tab/>
        <w:t>References to de facto relationship instrument</w:t>
      </w:r>
      <w:bookmarkEnd w:id="290"/>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291" w:name="_Toc436646332"/>
      <w:r>
        <w:rPr>
          <w:rStyle w:val="CharSectno"/>
        </w:rPr>
        <w:t>131</w:t>
      </w:r>
      <w:r>
        <w:t>.</w:t>
      </w:r>
      <w:r>
        <w:tab/>
        <w:t>Transactions effected by or in accordance with matrimonial instrument or de facto relationship instrument</w:t>
      </w:r>
      <w:bookmarkEnd w:id="291"/>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292" w:name="_Toc436646333"/>
      <w:r>
        <w:rPr>
          <w:rStyle w:val="CharSectno"/>
        </w:rPr>
        <w:t>132</w:t>
      </w:r>
      <w:r>
        <w:t>.</w:t>
      </w:r>
      <w:r>
        <w:tab/>
        <w:t>Transactions becoming ones to which s. 131 applies, reassessment of</w:t>
      </w:r>
      <w:bookmarkEnd w:id="292"/>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293" w:name="_Toc436646334"/>
      <w:r>
        <w:rPr>
          <w:rStyle w:val="CharSectno"/>
        </w:rPr>
        <w:t>133</w:t>
      </w:r>
      <w:r>
        <w:t>.</w:t>
      </w:r>
      <w:r>
        <w:tab/>
        <w:t>Evidence as to marriage or de facto relationship</w:t>
      </w:r>
      <w:bookmarkEnd w:id="293"/>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294" w:name="_Toc436646335"/>
      <w:r>
        <w:rPr>
          <w:rStyle w:val="CharSectno"/>
        </w:rPr>
        <w:t>134</w:t>
      </w:r>
      <w:r>
        <w:t>.</w:t>
      </w:r>
      <w:r>
        <w:tab/>
        <w:t>Some transfers etc. of certain lots under planning scheme</w:t>
      </w:r>
      <w:bookmarkEnd w:id="294"/>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295" w:name="_Toc436646336"/>
      <w:r>
        <w:rPr>
          <w:rStyle w:val="CharSectno"/>
        </w:rPr>
        <w:t>135</w:t>
      </w:r>
      <w:r>
        <w:t>.</w:t>
      </w:r>
      <w:r>
        <w:tab/>
        <w:t>Farm</w:t>
      </w:r>
      <w:r>
        <w:noBreakHyphen/>
        <w:t>in agreements</w:t>
      </w:r>
      <w:bookmarkEnd w:id="295"/>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296" w:name="_Toc436646337"/>
      <w:r>
        <w:rPr>
          <w:rStyle w:val="CharSectno"/>
        </w:rPr>
        <w:t>136</w:t>
      </w:r>
      <w:r>
        <w:t>.</w:t>
      </w:r>
      <w:r>
        <w:tab/>
        <w:t xml:space="preserve">Business licences held under </w:t>
      </w:r>
      <w:r>
        <w:rPr>
          <w:i/>
          <w:iCs/>
        </w:rPr>
        <w:t>Fish Resources Management Act 1994</w:t>
      </w:r>
      <w:bookmarkEnd w:id="296"/>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297" w:name="_Toc436646338"/>
      <w:r>
        <w:rPr>
          <w:rStyle w:val="CharSectno"/>
        </w:rPr>
        <w:t>137</w:t>
      </w:r>
      <w:r>
        <w:t>.</w:t>
      </w:r>
      <w:r>
        <w:tab/>
        <w:t>Transfers etc. to change joint tenancy to tenancy in common etc.</w:t>
      </w:r>
      <w:bookmarkEnd w:id="297"/>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298" w:name="_Toc436646339"/>
      <w:r>
        <w:rPr>
          <w:rStyle w:val="CharSectno"/>
        </w:rPr>
        <w:t>138</w:t>
      </w:r>
      <w:r>
        <w:t>.</w:t>
      </w:r>
      <w:r>
        <w:tab/>
        <w:t>Transactions to correct clerical errors in previous dutiable transactions</w:t>
      </w:r>
      <w:bookmarkEnd w:id="298"/>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299" w:name="_Toc436646340"/>
      <w:r>
        <w:rPr>
          <w:rStyle w:val="CharSectno"/>
        </w:rPr>
        <w:t>139</w:t>
      </w:r>
      <w:r>
        <w:t>.</w:t>
      </w:r>
      <w:r>
        <w:tab/>
        <w:t>Some transactions involving deceased estates</w:t>
      </w:r>
      <w:bookmarkEnd w:id="299"/>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spacing w:before="240"/>
      </w:pPr>
      <w:bookmarkStart w:id="300" w:name="_Toc436646341"/>
      <w:r>
        <w:rPr>
          <w:rStyle w:val="CharSectno"/>
        </w:rPr>
        <w:t>140</w:t>
      </w:r>
      <w:r>
        <w:t>.</w:t>
      </w:r>
      <w:r>
        <w:tab/>
        <w:t>Prescribed dutiable transactions</w:t>
      </w:r>
      <w:bookmarkEnd w:id="300"/>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301" w:name="_Toc431545116"/>
      <w:bookmarkStart w:id="302" w:name="_Toc431550992"/>
      <w:bookmarkStart w:id="303" w:name="_Toc435104450"/>
      <w:bookmarkStart w:id="304" w:name="_Toc435173849"/>
      <w:bookmarkStart w:id="305" w:name="_Toc436645442"/>
      <w:bookmarkStart w:id="306" w:name="_Toc436646342"/>
      <w:r>
        <w:rPr>
          <w:sz w:val="26"/>
        </w:rPr>
        <w:t>Division 3 — First home owner concessions</w:t>
      </w:r>
      <w:bookmarkEnd w:id="301"/>
      <w:bookmarkEnd w:id="302"/>
      <w:bookmarkEnd w:id="303"/>
      <w:bookmarkEnd w:id="304"/>
      <w:bookmarkEnd w:id="305"/>
      <w:bookmarkEnd w:id="306"/>
    </w:p>
    <w:p>
      <w:pPr>
        <w:pStyle w:val="Heading5"/>
      </w:pPr>
      <w:bookmarkStart w:id="307" w:name="_Toc392162410"/>
      <w:bookmarkStart w:id="308" w:name="_Toc431893566"/>
      <w:bookmarkStart w:id="309" w:name="_Toc420485745"/>
      <w:bookmarkStart w:id="310" w:name="_Toc436646343"/>
      <w:r>
        <w:rPr>
          <w:rStyle w:val="CharSectno"/>
        </w:rPr>
        <w:t>141</w:t>
      </w:r>
      <w:r>
        <w:t>.</w:t>
      </w:r>
      <w:r>
        <w:tab/>
        <w:t>Terms used</w:t>
      </w:r>
      <w:bookmarkEnd w:id="307"/>
      <w:bookmarkEnd w:id="308"/>
      <w:bookmarkEnd w:id="309"/>
      <w:bookmarkEnd w:id="310"/>
    </w:p>
    <w:p>
      <w:pPr>
        <w:pStyle w:val="Subsection"/>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Footnotesection"/>
      </w:pPr>
      <w:r>
        <w:tab/>
        <w:t>[Section 141 amended by No. 27 of 2015 s. 9.]</w:t>
      </w:r>
    </w:p>
    <w:p>
      <w:pPr>
        <w:pStyle w:val="Heading5"/>
        <w:spacing w:before="240"/>
        <w:rPr>
          <w:b w:val="0"/>
        </w:rPr>
      </w:pPr>
      <w:bookmarkStart w:id="311" w:name="_Toc431805516"/>
      <w:bookmarkStart w:id="312" w:name="_Toc431807018"/>
      <w:bookmarkStart w:id="313" w:name="_Toc431893567"/>
      <w:bookmarkStart w:id="314" w:name="_Toc436646344"/>
      <w:r>
        <w:rPr>
          <w:rStyle w:val="CharSectno"/>
        </w:rPr>
        <w:t>142A</w:t>
      </w:r>
      <w:r>
        <w:t>.</w:t>
      </w:r>
      <w:r>
        <w:tab/>
        <w:t>Concessional first home owners</w:t>
      </w:r>
      <w:bookmarkEnd w:id="311"/>
      <w:bookmarkEnd w:id="312"/>
      <w:bookmarkEnd w:id="313"/>
      <w:bookmarkEnd w:id="314"/>
    </w:p>
    <w:p>
      <w:pPr>
        <w:pStyle w:val="Subsection"/>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pPr>
      <w:r>
        <w:tab/>
        <w:t>(b)</w:t>
      </w:r>
      <w:r>
        <w:tab/>
        <w:t>the transaction is to be taken to be completed for the purposes of the FHOG Act, despite section 14AA(2)(a)(ii) of that Act, when the purchaser becomes entitled to possession of the home under the contract.</w:t>
      </w:r>
    </w:p>
    <w:p>
      <w:pPr>
        <w:pStyle w:val="Footnotesection"/>
      </w:pPr>
      <w:r>
        <w:tab/>
        <w:t>[Section 142A inserted by No. 27 of 2015 s. 10.]</w:t>
      </w:r>
    </w:p>
    <w:p>
      <w:pPr>
        <w:pStyle w:val="Heading5"/>
        <w:spacing w:before="240"/>
      </w:pPr>
      <w:bookmarkStart w:id="315" w:name="_Toc431893568"/>
      <w:bookmarkStart w:id="316" w:name="_Toc436646345"/>
      <w:r>
        <w:rPr>
          <w:rStyle w:val="CharSectno"/>
        </w:rPr>
        <w:t>142</w:t>
      </w:r>
      <w:r>
        <w:t>.</w:t>
      </w:r>
      <w:r>
        <w:tab/>
        <w:t>First home owner concessional transactions</w:t>
      </w:r>
      <w:bookmarkEnd w:id="315"/>
      <w:bookmarkEnd w:id="316"/>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the transferee, or if there are more than one, each transferee is a concessional first home owner; 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Subsection"/>
      </w:pPr>
      <w:r>
        <w:tab/>
      </w:r>
      <w:r>
        <w:tab/>
        <w:t>and includes a transaction where, due to the operation of section 42(2) or (4), duty is not chargeable on the transfer of dutiable property the subject of the transaction.</w:t>
      </w:r>
    </w:p>
    <w:p>
      <w:pPr>
        <w:keepLines/>
        <w:tabs>
          <w:tab w:val="left" w:pos="893"/>
        </w:tabs>
        <w:spacing w:before="120" w:line="260" w:lineRule="atLeast"/>
        <w:ind w:left="893" w:hanging="893"/>
        <w:rPr>
          <w:i/>
          <w:snapToGrid w:val="0"/>
        </w:rPr>
      </w:pPr>
      <w:r>
        <w:rPr>
          <w:i/>
          <w:snapToGrid w:val="0"/>
        </w:rPr>
        <w:tab/>
        <w:t>[Section 142 amended by No. 29 of 2012 s. 7; No. 15 of 2014 s. 4; No. 27 of 2015 s. 11.]</w:t>
      </w:r>
    </w:p>
    <w:p>
      <w:pPr>
        <w:pStyle w:val="Heading5"/>
        <w:spacing w:before="240"/>
        <w:rPr>
          <w:b w:val="0"/>
        </w:rPr>
      </w:pPr>
      <w:bookmarkStart w:id="317" w:name="_Toc420485747"/>
      <w:bookmarkStart w:id="318" w:name="_Toc392162412"/>
      <w:bookmarkStart w:id="319" w:name="_Toc431893569"/>
      <w:bookmarkStart w:id="320" w:name="_Toc436646346"/>
      <w:r>
        <w:rPr>
          <w:rStyle w:val="CharSectno"/>
        </w:rPr>
        <w:t>143</w:t>
      </w:r>
      <w:r>
        <w:t>.</w:t>
      </w:r>
      <w:r>
        <w:tab/>
        <w:t xml:space="preserve">First home </w:t>
      </w:r>
      <w:bookmarkEnd w:id="317"/>
      <w:r>
        <w:t>owner concessional rate of duty</w:t>
      </w:r>
      <w:bookmarkEnd w:id="318"/>
      <w:bookmarkEnd w:id="319"/>
      <w:bookmarkEnd w:id="320"/>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bookmarkStart w:id="321" w:name="_Toc392162413"/>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by No. 27 of 2015 s. 12.]</w:t>
      </w:r>
    </w:p>
    <w:p>
      <w:pPr>
        <w:pStyle w:val="Heading5"/>
        <w:spacing w:before="240"/>
        <w:rPr>
          <w:b w:val="0"/>
        </w:rPr>
      </w:pPr>
      <w:bookmarkStart w:id="322" w:name="_Toc420485748"/>
      <w:bookmarkStart w:id="323" w:name="_Toc431893570"/>
      <w:bookmarkStart w:id="324" w:name="_Toc436646347"/>
      <w:r>
        <w:rPr>
          <w:rStyle w:val="CharSectno"/>
        </w:rPr>
        <w:t>144</w:t>
      </w:r>
      <w:r>
        <w:t>.</w:t>
      </w:r>
      <w:r>
        <w:tab/>
        <w:t xml:space="preserve">Application for </w:t>
      </w:r>
      <w:bookmarkEnd w:id="322"/>
      <w:r>
        <w:t>first home owner concessional rate of duty</w:t>
      </w:r>
      <w:bookmarkEnd w:id="321"/>
      <w:bookmarkEnd w:id="323"/>
      <w:bookmarkEnd w:id="324"/>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keepLines/>
        <w:tabs>
          <w:tab w:val="left" w:pos="893"/>
        </w:tabs>
        <w:spacing w:before="120" w:line="260" w:lineRule="atLeast"/>
        <w:ind w:left="893" w:hanging="893"/>
        <w:rPr>
          <w:i/>
          <w:snapToGrid w:val="0"/>
        </w:rPr>
      </w:pPr>
      <w:bookmarkStart w:id="325" w:name="_Toc392162414"/>
      <w:r>
        <w:rPr>
          <w:i/>
          <w:snapToGrid w:val="0"/>
        </w:rPr>
        <w:tab/>
        <w:t>[Section 144 amended by No. 27 of 2015 s. 13.]</w:t>
      </w:r>
    </w:p>
    <w:p>
      <w:pPr>
        <w:pStyle w:val="Heading5"/>
        <w:spacing w:before="240"/>
      </w:pPr>
      <w:bookmarkStart w:id="326" w:name="_Toc431893571"/>
      <w:bookmarkStart w:id="327" w:name="_Toc436646348"/>
      <w:bookmarkEnd w:id="325"/>
      <w:r>
        <w:rPr>
          <w:rStyle w:val="CharSectno"/>
        </w:rPr>
        <w:t>145</w:t>
      </w:r>
      <w:r>
        <w:t>.</w:t>
      </w:r>
      <w:r>
        <w:tab/>
        <w:t>Subsequent liability in certain circumstances</w:t>
      </w:r>
      <w:bookmarkEnd w:id="326"/>
      <w:bookmarkEnd w:id="327"/>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by No. 27 of 2015 s. 14.]</w:t>
      </w:r>
    </w:p>
    <w:p>
      <w:pPr>
        <w:pStyle w:val="Heading5"/>
        <w:spacing w:before="240"/>
      </w:pPr>
      <w:bookmarkStart w:id="328" w:name="_Toc436646349"/>
      <w:r>
        <w:rPr>
          <w:rStyle w:val="CharSectno"/>
        </w:rPr>
        <w:t>146</w:t>
      </w:r>
      <w:r>
        <w:t>.</w:t>
      </w:r>
      <w:r>
        <w:tab/>
        <w:t>Other provisions about first home owner concessions</w:t>
      </w:r>
      <w:bookmarkEnd w:id="328"/>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180"/>
        <w:rPr>
          <w:bCs/>
          <w:sz w:val="26"/>
          <w:szCs w:val="26"/>
        </w:rPr>
      </w:pPr>
      <w:bookmarkStart w:id="329" w:name="_Toc431545123"/>
      <w:bookmarkStart w:id="330" w:name="_Toc431550999"/>
      <w:bookmarkStart w:id="331" w:name="_Toc435104457"/>
      <w:bookmarkStart w:id="332" w:name="_Toc435173856"/>
      <w:bookmarkStart w:id="333" w:name="_Toc436645449"/>
      <w:bookmarkStart w:id="334" w:name="_Toc436646350"/>
      <w:r>
        <w:rPr>
          <w:sz w:val="26"/>
          <w:szCs w:val="26"/>
        </w:rPr>
        <w:t>Division 4A — Residential concession</w:t>
      </w:r>
      <w:bookmarkEnd w:id="329"/>
      <w:bookmarkEnd w:id="330"/>
      <w:bookmarkEnd w:id="331"/>
      <w:bookmarkEnd w:id="332"/>
      <w:bookmarkEnd w:id="333"/>
      <w:bookmarkEnd w:id="334"/>
    </w:p>
    <w:p>
      <w:pPr>
        <w:pStyle w:val="Footnoteheading"/>
        <w:keepNext/>
        <w:keepLines/>
        <w:spacing w:before="80"/>
      </w:pPr>
      <w:r>
        <w:tab/>
        <w:t>[Heading inserted by No. 30 of 2008 s. 26.]</w:t>
      </w:r>
    </w:p>
    <w:p>
      <w:pPr>
        <w:pStyle w:val="Heading5"/>
        <w:spacing w:before="180"/>
      </w:pPr>
      <w:bookmarkStart w:id="335" w:name="_Toc436646351"/>
      <w:r>
        <w:rPr>
          <w:rStyle w:val="CharSectno"/>
        </w:rPr>
        <w:t>147A</w:t>
      </w:r>
      <w:r>
        <w:t>.</w:t>
      </w:r>
      <w:r>
        <w:tab/>
        <w:t>Terms used</w:t>
      </w:r>
      <w:bookmarkEnd w:id="335"/>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336" w:name="_Toc436646352"/>
      <w:r>
        <w:rPr>
          <w:rStyle w:val="CharSectno"/>
        </w:rPr>
        <w:t>147B</w:t>
      </w:r>
      <w:r>
        <w:t>.</w:t>
      </w:r>
      <w:r>
        <w:tab/>
        <w:t>Eligible transaction</w:t>
      </w:r>
      <w:bookmarkEnd w:id="336"/>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337" w:name="_Toc436646353"/>
      <w:r>
        <w:rPr>
          <w:rStyle w:val="CharSectno"/>
        </w:rPr>
        <w:t>147C</w:t>
      </w:r>
      <w:r>
        <w:t>.</w:t>
      </w:r>
      <w:r>
        <w:tab/>
        <w:t>Concessional transaction</w:t>
      </w:r>
      <w:bookmarkEnd w:id="337"/>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338" w:name="_Toc436646354"/>
      <w:r>
        <w:rPr>
          <w:rStyle w:val="CharSectno"/>
        </w:rPr>
        <w:t>147D</w:t>
      </w:r>
      <w:r>
        <w:t>.</w:t>
      </w:r>
      <w:r>
        <w:tab/>
        <w:t>Residential property</w:t>
      </w:r>
      <w:bookmarkEnd w:id="338"/>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r>
        <w:tab/>
        <w:t>[Section 147D inserted by No. 30 of 2008 s. 26.]</w:t>
      </w:r>
    </w:p>
    <w:p>
      <w:pPr>
        <w:pStyle w:val="Heading5"/>
        <w:keepNext w:val="0"/>
        <w:keepLines w:val="0"/>
        <w:spacing w:before="180"/>
      </w:pPr>
      <w:bookmarkStart w:id="339" w:name="_Toc436646355"/>
      <w:r>
        <w:rPr>
          <w:rStyle w:val="CharSectno"/>
        </w:rPr>
        <w:t>147E</w:t>
      </w:r>
      <w:r>
        <w:t>.</w:t>
      </w:r>
      <w:r>
        <w:tab/>
        <w:t>Concessional rate of duty chargeable on concessional transactions</w:t>
      </w:r>
      <w:bookmarkEnd w:id="339"/>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r>
        <w:tab/>
        <w:t>[Section 147E inserted by No. 30 of 2008 s. 26; amended by No. 17 of 2010 s. 14.]</w:t>
      </w:r>
    </w:p>
    <w:p>
      <w:pPr>
        <w:pStyle w:val="Heading5"/>
      </w:pPr>
      <w:bookmarkStart w:id="340" w:name="_Toc436646356"/>
      <w:r>
        <w:rPr>
          <w:rStyle w:val="CharSectno"/>
        </w:rPr>
        <w:t>147F</w:t>
      </w:r>
      <w:r>
        <w:t>.</w:t>
      </w:r>
      <w:r>
        <w:tab/>
        <w:t>Eligible transactions to be reassessed if construction of residence begins etc. in certain time</w:t>
      </w:r>
      <w:bookmarkEnd w:id="340"/>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keepNext w:val="0"/>
        <w:keepLines w:val="0"/>
        <w:pageBreakBefore/>
        <w:spacing w:before="0"/>
      </w:pPr>
      <w:bookmarkStart w:id="341" w:name="_Toc436646357"/>
      <w:r>
        <w:rPr>
          <w:rStyle w:val="CharSectno"/>
        </w:rPr>
        <w:t>147G</w:t>
      </w:r>
      <w:r>
        <w:t>.</w:t>
      </w:r>
      <w:r>
        <w:tab/>
        <w:t>Application for assessment or reassessment at concessional rate</w:t>
      </w:r>
      <w:bookmarkEnd w:id="341"/>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342" w:name="_Toc431545131"/>
      <w:bookmarkStart w:id="343" w:name="_Toc431551007"/>
      <w:bookmarkStart w:id="344" w:name="_Toc435104465"/>
      <w:bookmarkStart w:id="345" w:name="_Toc435173864"/>
      <w:bookmarkStart w:id="346" w:name="_Toc436645457"/>
      <w:bookmarkStart w:id="347" w:name="_Toc436646358"/>
      <w:r>
        <w:rPr>
          <w:sz w:val="26"/>
        </w:rPr>
        <w:t>Division 4 — Residential or business concessions</w:t>
      </w:r>
      <w:bookmarkEnd w:id="342"/>
      <w:bookmarkEnd w:id="343"/>
      <w:bookmarkEnd w:id="344"/>
      <w:bookmarkEnd w:id="345"/>
      <w:bookmarkEnd w:id="346"/>
      <w:bookmarkEnd w:id="347"/>
    </w:p>
    <w:p>
      <w:pPr>
        <w:pStyle w:val="Heading5"/>
      </w:pPr>
      <w:bookmarkStart w:id="348" w:name="_Toc436646359"/>
      <w:r>
        <w:rPr>
          <w:rStyle w:val="CharSectno"/>
        </w:rPr>
        <w:t>147</w:t>
      </w:r>
      <w:r>
        <w:t>.</w:t>
      </w:r>
      <w:r>
        <w:tab/>
        <w:t xml:space="preserve">Concessional rates for transactions referred to in </w:t>
      </w:r>
      <w:r>
        <w:rPr>
          <w:i/>
          <w:iCs/>
        </w:rPr>
        <w:t>Stamp Act 1921</w:t>
      </w:r>
      <w:r>
        <w:t xml:space="preserve"> s. 75AE</w:t>
      </w:r>
      <w:bookmarkEnd w:id="348"/>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349" w:name="_Toc431545133"/>
      <w:bookmarkStart w:id="350" w:name="_Toc431551009"/>
      <w:bookmarkStart w:id="351" w:name="_Toc435104467"/>
      <w:bookmarkStart w:id="352" w:name="_Toc435173866"/>
      <w:bookmarkStart w:id="353" w:name="_Toc436645459"/>
      <w:bookmarkStart w:id="354" w:name="_Toc436646360"/>
      <w:r>
        <w:rPr>
          <w:rStyle w:val="CharPartNo"/>
          <w:sz w:val="32"/>
        </w:rPr>
        <w:t>Chapter 3</w:t>
      </w:r>
      <w:r>
        <w:rPr>
          <w:sz w:val="32"/>
        </w:rPr>
        <w:t> — </w:t>
      </w:r>
      <w:r>
        <w:rPr>
          <w:rStyle w:val="CharPartText"/>
          <w:sz w:val="32"/>
        </w:rPr>
        <w:t>Landholder duty</w:t>
      </w:r>
      <w:bookmarkEnd w:id="349"/>
      <w:bookmarkEnd w:id="350"/>
      <w:bookmarkEnd w:id="351"/>
      <w:bookmarkEnd w:id="352"/>
      <w:bookmarkEnd w:id="353"/>
      <w:bookmarkEnd w:id="354"/>
    </w:p>
    <w:p>
      <w:pPr>
        <w:pStyle w:val="Heading3"/>
        <w:rPr>
          <w:sz w:val="28"/>
        </w:rPr>
      </w:pPr>
      <w:bookmarkStart w:id="355" w:name="_Toc431545134"/>
      <w:bookmarkStart w:id="356" w:name="_Toc431551010"/>
      <w:bookmarkStart w:id="357" w:name="_Toc435104468"/>
      <w:bookmarkStart w:id="358" w:name="_Toc435173867"/>
      <w:bookmarkStart w:id="359" w:name="_Toc436645460"/>
      <w:bookmarkStart w:id="360" w:name="_Toc436646361"/>
      <w:r>
        <w:rPr>
          <w:rStyle w:val="CharDivNo"/>
          <w:sz w:val="28"/>
        </w:rPr>
        <w:t>Part 1</w:t>
      </w:r>
      <w:r>
        <w:rPr>
          <w:sz w:val="28"/>
        </w:rPr>
        <w:t> — </w:t>
      </w:r>
      <w:r>
        <w:rPr>
          <w:rStyle w:val="CharDivText"/>
          <w:sz w:val="28"/>
        </w:rPr>
        <w:t>Preliminary</w:t>
      </w:r>
      <w:bookmarkEnd w:id="355"/>
      <w:bookmarkEnd w:id="356"/>
      <w:bookmarkEnd w:id="357"/>
      <w:bookmarkEnd w:id="358"/>
      <w:bookmarkEnd w:id="359"/>
      <w:bookmarkEnd w:id="360"/>
    </w:p>
    <w:p>
      <w:pPr>
        <w:pStyle w:val="Heading5"/>
      </w:pPr>
      <w:bookmarkStart w:id="361" w:name="_Toc436646362"/>
      <w:r>
        <w:rPr>
          <w:rStyle w:val="CharSectno"/>
        </w:rPr>
        <w:t>148</w:t>
      </w:r>
      <w:r>
        <w:t>.</w:t>
      </w:r>
      <w:r>
        <w:tab/>
        <w:t>Terms used</w:t>
      </w:r>
      <w:bookmarkEnd w:id="361"/>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362" w:name="_Toc436646363"/>
      <w:r>
        <w:rPr>
          <w:rStyle w:val="CharSectno"/>
        </w:rPr>
        <w:t>149</w:t>
      </w:r>
      <w:r>
        <w:t>.</w:t>
      </w:r>
      <w:r>
        <w:tab/>
        <w:t>Entitlement to land, determining</w:t>
      </w:r>
      <w:bookmarkEnd w:id="362"/>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2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spacing w:before="120"/>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20"/>
      </w:pPr>
      <w:r>
        <w:tab/>
      </w:r>
      <w:r>
        <w:tab/>
        <w:t>the landholder or other entity is to be regarded as having an entitlement to land for the purposes of this Chapter to the extent of its entitlement to the fixture.</w:t>
      </w:r>
    </w:p>
    <w:p>
      <w:pPr>
        <w:pStyle w:val="Subsection"/>
        <w:spacing w:before="12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180"/>
      </w:pPr>
      <w:bookmarkStart w:id="363" w:name="_Toc436646364"/>
      <w:r>
        <w:rPr>
          <w:rStyle w:val="CharSectno"/>
        </w:rPr>
        <w:t>150</w:t>
      </w:r>
      <w:r>
        <w:t>.</w:t>
      </w:r>
      <w:r>
        <w:tab/>
        <w:t>Unencumbered value of land or chattels</w:t>
      </w:r>
      <w:bookmarkEnd w:id="363"/>
    </w:p>
    <w:p>
      <w:pPr>
        <w:pStyle w:val="Subsection"/>
      </w:pPr>
      <w:r>
        <w:tab/>
      </w:r>
      <w:r>
        <w:tab/>
        <w:t>Section 36 applies, with any appropriate modifications, where it is necessary to determine the unencumbered value of land or chattels for the purposes of section 155(5)(a), 157(2) or 186.</w:t>
      </w:r>
    </w:p>
    <w:p>
      <w:pPr>
        <w:pStyle w:val="Heading3"/>
        <w:spacing w:before="200"/>
        <w:rPr>
          <w:sz w:val="28"/>
        </w:rPr>
      </w:pPr>
      <w:bookmarkStart w:id="364" w:name="_Toc431545138"/>
      <w:bookmarkStart w:id="365" w:name="_Toc431551014"/>
      <w:bookmarkStart w:id="366" w:name="_Toc435104472"/>
      <w:bookmarkStart w:id="367" w:name="_Toc435173871"/>
      <w:bookmarkStart w:id="368" w:name="_Toc436645464"/>
      <w:bookmarkStart w:id="369" w:name="_Toc436646365"/>
      <w:r>
        <w:rPr>
          <w:rStyle w:val="CharDivNo"/>
          <w:sz w:val="28"/>
        </w:rPr>
        <w:t>Part 2</w:t>
      </w:r>
      <w:r>
        <w:rPr>
          <w:sz w:val="28"/>
        </w:rPr>
        <w:t> — </w:t>
      </w:r>
      <w:r>
        <w:rPr>
          <w:rStyle w:val="CharDivText"/>
          <w:sz w:val="28"/>
        </w:rPr>
        <w:t>Imposition of landholder duty</w:t>
      </w:r>
      <w:bookmarkEnd w:id="364"/>
      <w:bookmarkEnd w:id="365"/>
      <w:bookmarkEnd w:id="366"/>
      <w:bookmarkEnd w:id="367"/>
      <w:bookmarkEnd w:id="368"/>
      <w:bookmarkEnd w:id="369"/>
    </w:p>
    <w:p>
      <w:pPr>
        <w:pStyle w:val="Heading5"/>
        <w:spacing w:before="240"/>
      </w:pPr>
      <w:bookmarkStart w:id="370" w:name="_Toc436646366"/>
      <w:r>
        <w:rPr>
          <w:rStyle w:val="CharSectno"/>
        </w:rPr>
        <w:t>151</w:t>
      </w:r>
      <w:r>
        <w:t>.</w:t>
      </w:r>
      <w:r>
        <w:tab/>
        <w:t>Landholder duty imposed</w:t>
      </w:r>
      <w:bookmarkEnd w:id="370"/>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keepNext w:val="0"/>
        <w:spacing w:before="180"/>
        <w:rPr>
          <w:sz w:val="28"/>
        </w:rPr>
      </w:pPr>
      <w:bookmarkStart w:id="371" w:name="_Toc431545140"/>
      <w:bookmarkStart w:id="372" w:name="_Toc431551016"/>
      <w:bookmarkStart w:id="373" w:name="_Toc435104474"/>
      <w:bookmarkStart w:id="374" w:name="_Toc435173873"/>
      <w:bookmarkStart w:id="375" w:name="_Toc436645466"/>
      <w:bookmarkStart w:id="376" w:name="_Toc436646367"/>
      <w:r>
        <w:rPr>
          <w:rStyle w:val="CharDivNo"/>
          <w:sz w:val="28"/>
        </w:rPr>
        <w:t>Part 3</w:t>
      </w:r>
      <w:r>
        <w:rPr>
          <w:sz w:val="28"/>
        </w:rPr>
        <w:t> — </w:t>
      </w:r>
      <w:r>
        <w:rPr>
          <w:rStyle w:val="CharDivText"/>
          <w:sz w:val="28"/>
        </w:rPr>
        <w:t>Certain key concepts defined and related provisions</w:t>
      </w:r>
      <w:bookmarkEnd w:id="371"/>
      <w:bookmarkEnd w:id="372"/>
      <w:bookmarkEnd w:id="373"/>
      <w:bookmarkEnd w:id="374"/>
      <w:bookmarkEnd w:id="375"/>
      <w:bookmarkEnd w:id="376"/>
    </w:p>
    <w:p>
      <w:pPr>
        <w:pStyle w:val="Heading5"/>
      </w:pPr>
      <w:bookmarkStart w:id="377" w:name="_Toc436646368"/>
      <w:r>
        <w:rPr>
          <w:rStyle w:val="CharSectno"/>
        </w:rPr>
        <w:t>152</w:t>
      </w:r>
      <w:r>
        <w:t>.</w:t>
      </w:r>
      <w:r>
        <w:tab/>
        <w:t>References to entity</w:t>
      </w:r>
      <w:bookmarkEnd w:id="377"/>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spacing w:before="180"/>
      </w:pPr>
      <w:bookmarkStart w:id="378" w:name="_Toc436646369"/>
      <w:r>
        <w:rPr>
          <w:rStyle w:val="CharSectno"/>
        </w:rPr>
        <w:t>153</w:t>
      </w:r>
      <w:r>
        <w:t>.</w:t>
      </w:r>
      <w:r>
        <w:tab/>
        <w:t>References to interest in landholder or other entity</w:t>
      </w:r>
      <w:bookmarkEnd w:id="378"/>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spacing w:before="180"/>
      </w:pPr>
      <w:bookmarkStart w:id="379" w:name="_Toc436646370"/>
      <w:r>
        <w:rPr>
          <w:rStyle w:val="CharSectno"/>
        </w:rPr>
        <w:t>154</w:t>
      </w:r>
      <w:r>
        <w:t>.</w:t>
      </w:r>
      <w:r>
        <w:tab/>
        <w:t>Interest of person in landholder etc., calculating</w:t>
      </w:r>
      <w:bookmarkEnd w:id="379"/>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158 or 159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380" w:name="_Toc431545144"/>
      <w:bookmarkStart w:id="381" w:name="_Toc431551020"/>
      <w:bookmarkStart w:id="382" w:name="_Toc435104478"/>
      <w:bookmarkStart w:id="383" w:name="_Toc435173877"/>
      <w:bookmarkStart w:id="384" w:name="_Toc436645470"/>
      <w:bookmarkStart w:id="385" w:name="_Toc436646371"/>
      <w:r>
        <w:rPr>
          <w:rStyle w:val="CharDivNo"/>
          <w:sz w:val="28"/>
        </w:rPr>
        <w:t>Part 4</w:t>
      </w:r>
      <w:r>
        <w:rPr>
          <w:sz w:val="28"/>
        </w:rPr>
        <w:t> — </w:t>
      </w:r>
      <w:r>
        <w:rPr>
          <w:rStyle w:val="CharDivText"/>
          <w:sz w:val="28"/>
        </w:rPr>
        <w:t>Landholders to which this Chapter applies</w:t>
      </w:r>
      <w:bookmarkEnd w:id="380"/>
      <w:bookmarkEnd w:id="381"/>
      <w:bookmarkEnd w:id="382"/>
      <w:bookmarkEnd w:id="383"/>
      <w:bookmarkEnd w:id="384"/>
      <w:bookmarkEnd w:id="385"/>
    </w:p>
    <w:p>
      <w:pPr>
        <w:pStyle w:val="Heading5"/>
        <w:keepNext w:val="0"/>
        <w:keepLines w:val="0"/>
        <w:spacing w:before="180"/>
      </w:pPr>
      <w:bookmarkStart w:id="386" w:name="_Toc436646372"/>
      <w:r>
        <w:rPr>
          <w:rStyle w:val="CharSectno"/>
        </w:rPr>
        <w:t>155</w:t>
      </w:r>
      <w:r>
        <w:t>.</w:t>
      </w:r>
      <w:r>
        <w:tab/>
        <w:t>Which entities are landholders</w:t>
      </w:r>
      <w:bookmarkEnd w:id="386"/>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spacing w:before="240"/>
      </w:pPr>
      <w:bookmarkStart w:id="387" w:name="_Toc436646373"/>
      <w:r>
        <w:rPr>
          <w:rStyle w:val="CharSectno"/>
        </w:rPr>
        <w:t>156</w:t>
      </w:r>
      <w:r>
        <w:t>.</w:t>
      </w:r>
      <w:r>
        <w:tab/>
        <w:t>Which entities are linked to an entity</w:t>
      </w:r>
      <w:bookmarkEnd w:id="387"/>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by No. 1 of 2015 s. 25.]</w:t>
      </w:r>
    </w:p>
    <w:p>
      <w:pPr>
        <w:pStyle w:val="Heading5"/>
        <w:spacing w:before="240"/>
      </w:pPr>
      <w:bookmarkStart w:id="388" w:name="_Toc436646374"/>
      <w:r>
        <w:rPr>
          <w:rStyle w:val="CharSectno"/>
        </w:rPr>
        <w:t>157</w:t>
      </w:r>
      <w:r>
        <w:t>.</w:t>
      </w:r>
      <w:r>
        <w:tab/>
        <w:t>Land of linked entity, value of for s. 155</w:t>
      </w:r>
      <w:bookmarkEnd w:id="388"/>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keepNext w:val="0"/>
        <w:keepLines w:val="0"/>
        <w:spacing w:before="160"/>
      </w:pPr>
      <w:bookmarkStart w:id="389" w:name="_Toc436646375"/>
      <w:r>
        <w:rPr>
          <w:rStyle w:val="CharSectno"/>
        </w:rPr>
        <w:t>158</w:t>
      </w:r>
      <w:r>
        <w:t>.</w:t>
      </w:r>
      <w:r>
        <w:tab/>
        <w:t>Extent of interest in discretionary trust</w:t>
      </w:r>
      <w:bookmarkEnd w:id="389"/>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390" w:name="_Toc436646376"/>
      <w:r>
        <w:rPr>
          <w:rStyle w:val="CharSectno"/>
        </w:rPr>
        <w:t>159</w:t>
      </w:r>
      <w:r>
        <w:t>.</w:t>
      </w:r>
      <w:r>
        <w:tab/>
        <w:t>Extent of interest in partnership</w:t>
      </w:r>
      <w:bookmarkEnd w:id="390"/>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80"/>
        <w:rPr>
          <w:sz w:val="28"/>
        </w:rPr>
      </w:pPr>
      <w:bookmarkStart w:id="391" w:name="_Toc431545150"/>
      <w:bookmarkStart w:id="392" w:name="_Toc431551026"/>
      <w:bookmarkStart w:id="393" w:name="_Toc435104484"/>
      <w:bookmarkStart w:id="394" w:name="_Toc435173883"/>
      <w:bookmarkStart w:id="395" w:name="_Toc436645476"/>
      <w:bookmarkStart w:id="396" w:name="_Toc436646377"/>
      <w:r>
        <w:rPr>
          <w:rStyle w:val="CharDivNo"/>
          <w:sz w:val="28"/>
        </w:rPr>
        <w:t>Part 5</w:t>
      </w:r>
      <w:r>
        <w:rPr>
          <w:sz w:val="28"/>
        </w:rPr>
        <w:t> — </w:t>
      </w:r>
      <w:r>
        <w:rPr>
          <w:rStyle w:val="CharDivText"/>
          <w:sz w:val="28"/>
        </w:rPr>
        <w:t>Acquisitions to which this Chapter applies</w:t>
      </w:r>
      <w:bookmarkEnd w:id="391"/>
      <w:bookmarkEnd w:id="392"/>
      <w:bookmarkEnd w:id="393"/>
      <w:bookmarkEnd w:id="394"/>
      <w:bookmarkEnd w:id="395"/>
      <w:bookmarkEnd w:id="396"/>
    </w:p>
    <w:p>
      <w:pPr>
        <w:pStyle w:val="Heading4"/>
        <w:rPr>
          <w:sz w:val="26"/>
        </w:rPr>
      </w:pPr>
      <w:bookmarkStart w:id="397" w:name="_Toc431545151"/>
      <w:bookmarkStart w:id="398" w:name="_Toc431551027"/>
      <w:bookmarkStart w:id="399" w:name="_Toc435104485"/>
      <w:bookmarkStart w:id="400" w:name="_Toc435173884"/>
      <w:bookmarkStart w:id="401" w:name="_Toc436645477"/>
      <w:bookmarkStart w:id="402" w:name="_Toc436646378"/>
      <w:r>
        <w:rPr>
          <w:sz w:val="26"/>
        </w:rPr>
        <w:t>Division 1 — Means by which interest acquired</w:t>
      </w:r>
      <w:bookmarkEnd w:id="397"/>
      <w:bookmarkEnd w:id="398"/>
      <w:bookmarkEnd w:id="399"/>
      <w:bookmarkEnd w:id="400"/>
      <w:bookmarkEnd w:id="401"/>
      <w:bookmarkEnd w:id="402"/>
    </w:p>
    <w:p>
      <w:pPr>
        <w:pStyle w:val="Heading5"/>
      </w:pPr>
      <w:bookmarkStart w:id="403" w:name="_Toc436646379"/>
      <w:r>
        <w:rPr>
          <w:rStyle w:val="CharSectno"/>
        </w:rPr>
        <w:t>160</w:t>
      </w:r>
      <w:r>
        <w:t>.</w:t>
      </w:r>
      <w:r>
        <w:tab/>
        <w:t>When person acquires interest in entity</w:t>
      </w:r>
      <w:bookmarkEnd w:id="403"/>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404" w:name="_Toc431545153"/>
      <w:bookmarkStart w:id="405" w:name="_Toc431551029"/>
      <w:bookmarkStart w:id="406" w:name="_Toc435104487"/>
      <w:bookmarkStart w:id="407" w:name="_Toc435173886"/>
      <w:bookmarkStart w:id="408" w:name="_Toc436645479"/>
      <w:bookmarkStart w:id="409" w:name="_Toc436646380"/>
      <w:r>
        <w:rPr>
          <w:sz w:val="26"/>
        </w:rPr>
        <w:t>Division 2 — Relevant acquisitions of interests in landholders</w:t>
      </w:r>
      <w:bookmarkEnd w:id="404"/>
      <w:bookmarkEnd w:id="405"/>
      <w:bookmarkEnd w:id="406"/>
      <w:bookmarkEnd w:id="407"/>
      <w:bookmarkEnd w:id="408"/>
      <w:bookmarkEnd w:id="409"/>
    </w:p>
    <w:p>
      <w:pPr>
        <w:pStyle w:val="MiscellaneousHeading"/>
        <w:spacing w:before="240"/>
        <w:rPr>
          <w:b/>
          <w:bCs/>
        </w:rPr>
      </w:pPr>
      <w:r>
        <w:rPr>
          <w:b/>
          <w:bCs/>
        </w:rPr>
        <w:t xml:space="preserve">Subdivision 1 — Definitions </w:t>
      </w:r>
    </w:p>
    <w:p>
      <w:pPr>
        <w:pStyle w:val="Heading5"/>
        <w:spacing w:before="240"/>
      </w:pPr>
      <w:bookmarkStart w:id="410" w:name="_Toc436646381"/>
      <w:r>
        <w:rPr>
          <w:rStyle w:val="CharSectno"/>
        </w:rPr>
        <w:t>161</w:t>
      </w:r>
      <w:r>
        <w:t>.</w:t>
      </w:r>
      <w:r>
        <w:tab/>
        <w:t>Term used: significant interest</w:t>
      </w:r>
      <w:bookmarkEnd w:id="410"/>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ind w:left="890" w:hanging="890"/>
      </w:pPr>
      <w:r>
        <w:tab/>
        <w:t>[Section 161 amended by No. 32 of 2012 s. 11.]</w:t>
      </w:r>
    </w:p>
    <w:p>
      <w:pPr>
        <w:pStyle w:val="Heading5"/>
        <w:spacing w:before="240"/>
      </w:pPr>
      <w:bookmarkStart w:id="411" w:name="_Toc436646382"/>
      <w:r>
        <w:rPr>
          <w:rStyle w:val="CharSectno"/>
        </w:rPr>
        <w:t>162</w:t>
      </w:r>
      <w:r>
        <w:t>.</w:t>
      </w:r>
      <w:r>
        <w:tab/>
        <w:t>Related persons: s. 163 and 164</w:t>
      </w:r>
      <w:bookmarkEnd w:id="411"/>
    </w:p>
    <w:p>
      <w:pPr>
        <w:pStyle w:val="Subsection"/>
        <w:keepNext/>
        <w:keepLines/>
        <w:spacing w:before="18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spacing w:before="180"/>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spacing w:before="180"/>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keepNext w:val="0"/>
        <w:spacing w:before="180"/>
        <w:rPr>
          <w:b/>
          <w:bCs/>
        </w:rPr>
      </w:pPr>
      <w:r>
        <w:rPr>
          <w:b/>
          <w:bCs/>
        </w:rPr>
        <w:t>Subdivision 2 — Relevant acquisitions</w:t>
      </w:r>
    </w:p>
    <w:p>
      <w:pPr>
        <w:pStyle w:val="Heading5"/>
        <w:spacing w:before="180"/>
      </w:pPr>
      <w:bookmarkStart w:id="412" w:name="_Toc436646383"/>
      <w:r>
        <w:rPr>
          <w:rStyle w:val="CharSectno"/>
        </w:rPr>
        <w:t>163</w:t>
      </w:r>
      <w:r>
        <w:t>.</w:t>
      </w:r>
      <w:r>
        <w:tab/>
        <w:t>Acquisition of significant interest in landholder</w:t>
      </w:r>
      <w:bookmarkEnd w:id="412"/>
    </w:p>
    <w:p>
      <w:pPr>
        <w:pStyle w:val="Subsection"/>
        <w:spacing w:before="120"/>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spacing w:before="180"/>
      </w:pPr>
      <w:bookmarkStart w:id="413" w:name="_Toc436646384"/>
      <w:r>
        <w:rPr>
          <w:rStyle w:val="CharSectno"/>
        </w:rPr>
        <w:t>164</w:t>
      </w:r>
      <w:r>
        <w:t>.</w:t>
      </w:r>
      <w:r>
        <w:tab/>
        <w:t>Acquisition of further interest by holder of significant interest</w:t>
      </w:r>
      <w:bookmarkEnd w:id="413"/>
    </w:p>
    <w:p>
      <w:pPr>
        <w:pStyle w:val="Subsection"/>
        <w:spacing w:before="120"/>
      </w:pPr>
      <w:r>
        <w:tab/>
      </w:r>
      <w:r>
        <w:tab/>
        <w:t xml:space="preserve">An acquisition by a person of an interest in an entity is also a </w:t>
      </w:r>
      <w:r>
        <w:rPr>
          <w:rStyle w:val="CharDefText"/>
        </w:rPr>
        <w:t>relevant acquisition</w:t>
      </w:r>
      <w:r>
        <w:t xml:space="preserve"> if — </w:t>
      </w:r>
    </w:p>
    <w:p>
      <w:pPr>
        <w:pStyle w:val="Indenta"/>
        <w:spacing w:before="60"/>
      </w:pPr>
      <w:r>
        <w:tab/>
        <w:t>(a)</w:t>
      </w:r>
      <w:r>
        <w:tab/>
        <w:t xml:space="preserve">immediately before the acquisition the entity is a landholder in which — </w:t>
      </w:r>
    </w:p>
    <w:p>
      <w:pPr>
        <w:pStyle w:val="Indenti"/>
        <w:spacing w:before="60"/>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spacing w:before="80"/>
        <w:ind w:left="890" w:hanging="890"/>
      </w:pPr>
      <w:r>
        <w:tab/>
        <w:t>[Section 164 amended by No. 32 of 2012 s. 12.]</w:t>
      </w:r>
    </w:p>
    <w:p>
      <w:pPr>
        <w:pStyle w:val="MiscellaneousHeading"/>
        <w:spacing w:before="240"/>
        <w:rPr>
          <w:b/>
          <w:bCs/>
        </w:rPr>
      </w:pPr>
      <w:r>
        <w:rPr>
          <w:b/>
          <w:bCs/>
        </w:rPr>
        <w:t>Subdivision 3 — Exempt acquisitions</w:t>
      </w:r>
    </w:p>
    <w:p>
      <w:pPr>
        <w:pStyle w:val="Heading5"/>
      </w:pPr>
      <w:bookmarkStart w:id="414" w:name="_Toc436646385"/>
      <w:r>
        <w:rPr>
          <w:rStyle w:val="CharSectno"/>
        </w:rPr>
        <w:t>165</w:t>
      </w:r>
      <w:r>
        <w:t>.</w:t>
      </w:r>
      <w:r>
        <w:tab/>
        <w:t>Term used: acquisition</w:t>
      </w:r>
      <w:bookmarkEnd w:id="414"/>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415" w:name="_Toc436646386"/>
      <w:r>
        <w:rPr>
          <w:rStyle w:val="CharSectno"/>
        </w:rPr>
        <w:t>166</w:t>
      </w:r>
      <w:r>
        <w:t>.</w:t>
      </w:r>
      <w:r>
        <w:tab/>
        <w:t>Effect of acquisition being exempt</w:t>
      </w:r>
      <w:bookmarkEnd w:id="415"/>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416" w:name="_Toc436646387"/>
      <w:r>
        <w:rPr>
          <w:rStyle w:val="CharSectno"/>
        </w:rPr>
        <w:t>167</w:t>
      </w:r>
      <w:r>
        <w:t>.</w:t>
      </w:r>
      <w:r>
        <w:tab/>
        <w:t>Exemption if nominal duty would be chargeable on transfer</w:t>
      </w:r>
      <w:bookmarkEnd w:id="416"/>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417" w:name="_Toc436646388"/>
      <w:r>
        <w:rPr>
          <w:rStyle w:val="CharSectno"/>
        </w:rPr>
        <w:t>168</w:t>
      </w:r>
      <w:r>
        <w:t>.</w:t>
      </w:r>
      <w:r>
        <w:tab/>
        <w:t>Exemption if transfer duty would not be chargeable</w:t>
      </w:r>
      <w:bookmarkEnd w:id="417"/>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keepNext w:val="0"/>
        <w:keepLines w:val="0"/>
        <w:spacing w:before="180"/>
      </w:pPr>
      <w:bookmarkStart w:id="418" w:name="_Toc436646389"/>
      <w:r>
        <w:rPr>
          <w:rStyle w:val="CharSectno"/>
        </w:rPr>
        <w:t>169</w:t>
      </w:r>
      <w:r>
        <w:t>.</w:t>
      </w:r>
      <w:r>
        <w:tab/>
        <w:t>Exemption if acquisition is dutiable under s. 67</w:t>
      </w:r>
      <w:bookmarkEnd w:id="418"/>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419" w:name="_Toc436646390"/>
      <w:r>
        <w:rPr>
          <w:rStyle w:val="CharSectno"/>
        </w:rPr>
        <w:t>170</w:t>
      </w:r>
      <w:r>
        <w:t>.</w:t>
      </w:r>
      <w:r>
        <w:tab/>
        <w:t xml:space="preserve">Exemption relating to approved arrangements with creditors under </w:t>
      </w:r>
      <w:r>
        <w:rPr>
          <w:iCs/>
          <w:spacing w:val="-4"/>
          <w:kern w:val="2"/>
        </w:rPr>
        <w:t>Corporations Act</w:t>
      </w:r>
      <w:bookmarkEnd w:id="419"/>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420" w:name="_Toc436646391"/>
      <w:r>
        <w:rPr>
          <w:rStyle w:val="CharSectno"/>
        </w:rPr>
        <w:t>171</w:t>
      </w:r>
      <w:r>
        <w:t>.</w:t>
      </w:r>
      <w:r>
        <w:tab/>
        <w:t>Exemption of acquisition by family member of interest in corporation engaged in primary production</w:t>
      </w:r>
      <w:bookmarkEnd w:id="420"/>
    </w:p>
    <w:p>
      <w:pPr>
        <w:pStyle w:val="Subsection"/>
        <w:keepNext/>
        <w:keepLines/>
        <w:spacing w:before="120"/>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421" w:name="_Toc436646392"/>
      <w:r>
        <w:rPr>
          <w:rStyle w:val="CharSectno"/>
        </w:rPr>
        <w:t>172</w:t>
      </w:r>
      <w:r>
        <w:t>.</w:t>
      </w:r>
      <w:r>
        <w:tab/>
        <w:t>Calculation of duty where some land of corporation not used for primary production</w:t>
      </w:r>
      <w:bookmarkEnd w:id="421"/>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422" w:name="_Toc436646393"/>
      <w:r>
        <w:rPr>
          <w:rStyle w:val="CharSectno"/>
        </w:rPr>
        <w:t>173</w:t>
      </w:r>
      <w:r>
        <w:t>.</w:t>
      </w:r>
      <w:r>
        <w:tab/>
        <w:t>Reversal of exemption where certain changes made to discretionary trust</w:t>
      </w:r>
      <w:bookmarkEnd w:id="422"/>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spacing w:before="180"/>
      </w:pPr>
      <w:bookmarkStart w:id="423" w:name="_Toc436646394"/>
      <w:r>
        <w:rPr>
          <w:rStyle w:val="CharSectno"/>
        </w:rPr>
        <w:t>174</w:t>
      </w:r>
      <w:r>
        <w:t>.</w:t>
      </w:r>
      <w:r>
        <w:tab/>
        <w:t>No exemption where interest transferred within 5 years</w:t>
      </w:r>
      <w:bookmarkEnd w:id="423"/>
    </w:p>
    <w:p>
      <w:pPr>
        <w:pStyle w:val="Subsection"/>
        <w:spacing w:before="120"/>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424" w:name="_Toc431545168"/>
      <w:bookmarkStart w:id="425" w:name="_Toc431551044"/>
      <w:bookmarkStart w:id="426" w:name="_Toc435104502"/>
      <w:bookmarkStart w:id="427" w:name="_Toc435173901"/>
      <w:bookmarkStart w:id="428" w:name="_Toc436645494"/>
      <w:bookmarkStart w:id="429" w:name="_Toc436646395"/>
      <w:r>
        <w:rPr>
          <w:rStyle w:val="CharDivNo"/>
          <w:sz w:val="28"/>
        </w:rPr>
        <w:t>Part 6</w:t>
      </w:r>
      <w:r>
        <w:rPr>
          <w:sz w:val="28"/>
        </w:rPr>
        <w:t> — </w:t>
      </w:r>
      <w:r>
        <w:rPr>
          <w:rStyle w:val="CharDivText"/>
          <w:sz w:val="28"/>
        </w:rPr>
        <w:t>Collection of landholder duty</w:t>
      </w:r>
      <w:bookmarkEnd w:id="424"/>
      <w:bookmarkEnd w:id="425"/>
      <w:bookmarkEnd w:id="426"/>
      <w:bookmarkEnd w:id="427"/>
      <w:bookmarkEnd w:id="428"/>
      <w:bookmarkEnd w:id="429"/>
    </w:p>
    <w:p>
      <w:pPr>
        <w:pStyle w:val="Heading4"/>
        <w:keepLines/>
        <w:rPr>
          <w:sz w:val="26"/>
        </w:rPr>
      </w:pPr>
      <w:bookmarkStart w:id="430" w:name="_Toc431545169"/>
      <w:bookmarkStart w:id="431" w:name="_Toc431551045"/>
      <w:bookmarkStart w:id="432" w:name="_Toc435104503"/>
      <w:bookmarkStart w:id="433" w:name="_Toc435173902"/>
      <w:bookmarkStart w:id="434" w:name="_Toc436645495"/>
      <w:bookmarkStart w:id="435" w:name="_Toc436646396"/>
      <w:r>
        <w:rPr>
          <w:sz w:val="26"/>
        </w:rPr>
        <w:t>Division 1 — Preliminary</w:t>
      </w:r>
      <w:bookmarkEnd w:id="430"/>
      <w:bookmarkEnd w:id="431"/>
      <w:bookmarkEnd w:id="432"/>
      <w:bookmarkEnd w:id="433"/>
      <w:bookmarkEnd w:id="434"/>
      <w:bookmarkEnd w:id="435"/>
    </w:p>
    <w:p>
      <w:pPr>
        <w:pStyle w:val="Heading5"/>
        <w:spacing w:before="240"/>
      </w:pPr>
      <w:bookmarkStart w:id="436" w:name="_Toc436646397"/>
      <w:r>
        <w:rPr>
          <w:rStyle w:val="CharSectno"/>
        </w:rPr>
        <w:t>175</w:t>
      </w:r>
      <w:r>
        <w:t>.</w:t>
      </w:r>
      <w:r>
        <w:tab/>
        <w:t>Term used: acquirer</w:t>
      </w:r>
      <w:bookmarkEnd w:id="436"/>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437" w:name="_Toc436646398"/>
      <w:r>
        <w:rPr>
          <w:rStyle w:val="CharSectno"/>
        </w:rPr>
        <w:t>176</w:t>
      </w:r>
      <w:r>
        <w:t>.</w:t>
      </w:r>
      <w:r>
        <w:tab/>
        <w:t>When acquisition occurs</w:t>
      </w:r>
      <w:bookmarkEnd w:id="437"/>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PermNoteHeading"/>
      </w:pPr>
      <w:r>
        <w:tab/>
        <w:t>Note for this subsection:</w:t>
      </w:r>
    </w:p>
    <w:p>
      <w:pPr>
        <w:pStyle w:val="PermNoteText"/>
        <w:rPr>
          <w:rFonts w:cs="Arial"/>
        </w:rPr>
      </w:pPr>
      <w:r>
        <w:tab/>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Footnotesection"/>
      </w:pPr>
      <w:r>
        <w:tab/>
        <w:t>[Section 176 amended by No. 32 of 2012 s. 15; No. 1 of 2015 s. 26.]</w:t>
      </w:r>
    </w:p>
    <w:p>
      <w:pPr>
        <w:pStyle w:val="Heading5"/>
        <w:keepNext w:val="0"/>
        <w:keepLines w:val="0"/>
        <w:spacing w:before="180"/>
      </w:pPr>
      <w:bookmarkStart w:id="438" w:name="_Toc436646399"/>
      <w:r>
        <w:rPr>
          <w:rStyle w:val="CharSectno"/>
        </w:rPr>
        <w:t>177</w:t>
      </w:r>
      <w:r>
        <w:t>.</w:t>
      </w:r>
      <w:r>
        <w:tab/>
        <w:t>Certain transactions to be treated as agreements</w:t>
      </w:r>
      <w:bookmarkEnd w:id="438"/>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r>
      <w:r>
        <w:tab/>
        <w:t>Section 196 provides for the reassessment of duty if a deemed agreement is not completed.</w:t>
      </w:r>
    </w:p>
    <w:p>
      <w:pPr>
        <w:pStyle w:val="Heading5"/>
        <w:spacing w:before="240"/>
      </w:pPr>
      <w:bookmarkStart w:id="439" w:name="_Toc436646400"/>
      <w:r>
        <w:rPr>
          <w:rStyle w:val="CharSectno"/>
        </w:rPr>
        <w:t>178</w:t>
      </w:r>
      <w:r>
        <w:t>.</w:t>
      </w:r>
      <w:r>
        <w:tab/>
        <w:t>Exceptions to s. 177</w:t>
      </w:r>
      <w:bookmarkEnd w:id="439"/>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pageBreakBefore/>
        <w:spacing w:before="0"/>
        <w:rPr>
          <w:sz w:val="26"/>
        </w:rPr>
      </w:pPr>
      <w:bookmarkStart w:id="440" w:name="_Toc431545174"/>
      <w:bookmarkStart w:id="441" w:name="_Toc431551050"/>
      <w:bookmarkStart w:id="442" w:name="_Toc435104508"/>
      <w:bookmarkStart w:id="443" w:name="_Toc435173907"/>
      <w:bookmarkStart w:id="444" w:name="_Toc436645500"/>
      <w:bookmarkStart w:id="445" w:name="_Toc436646401"/>
      <w:r>
        <w:rPr>
          <w:sz w:val="26"/>
        </w:rPr>
        <w:t>Division 2 — Liability</w:t>
      </w:r>
      <w:bookmarkEnd w:id="440"/>
      <w:bookmarkEnd w:id="441"/>
      <w:bookmarkEnd w:id="442"/>
      <w:bookmarkEnd w:id="443"/>
      <w:bookmarkEnd w:id="444"/>
      <w:bookmarkEnd w:id="445"/>
    </w:p>
    <w:p>
      <w:pPr>
        <w:pStyle w:val="Heading5"/>
        <w:keepNext w:val="0"/>
        <w:keepLines w:val="0"/>
      </w:pPr>
      <w:bookmarkStart w:id="446" w:name="_Toc436646402"/>
      <w:r>
        <w:rPr>
          <w:rStyle w:val="CharSectno"/>
        </w:rPr>
        <w:t>179</w:t>
      </w:r>
      <w:r>
        <w:t>.</w:t>
      </w:r>
      <w:r>
        <w:tab/>
        <w:t>Who is liable to pay duty</w:t>
      </w:r>
      <w:bookmarkEnd w:id="446"/>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447" w:name="_Toc436646403"/>
      <w:r>
        <w:rPr>
          <w:rStyle w:val="CharSectno"/>
        </w:rPr>
        <w:t>180</w:t>
      </w:r>
      <w:r>
        <w:t>.</w:t>
      </w:r>
      <w:r>
        <w:tab/>
        <w:t>Application to Commissioner for determination of liability</w:t>
      </w:r>
      <w:bookmarkEnd w:id="447"/>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may be taken into account under section 163 or 164 as being related for the purposes of the acquisition to a person referred to in paragraph (a);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448" w:name="_Toc436646404"/>
      <w:r>
        <w:rPr>
          <w:rStyle w:val="CharSectno"/>
        </w:rPr>
        <w:t>181</w:t>
      </w:r>
      <w:r>
        <w:t>.</w:t>
      </w:r>
      <w:r>
        <w:tab/>
        <w:t>Determination of s. 180 application</w:t>
      </w:r>
      <w:bookmarkEnd w:id="448"/>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449" w:name="_Toc436646405"/>
      <w:r>
        <w:rPr>
          <w:rStyle w:val="CharSectno"/>
        </w:rPr>
        <w:t>182</w:t>
      </w:r>
      <w:r>
        <w:t>.</w:t>
      </w:r>
      <w:r>
        <w:tab/>
        <w:t>Powers of Commissioner where further information required for determination of s. 180 application</w:t>
      </w:r>
      <w:bookmarkEnd w:id="449"/>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450" w:name="_Toc431545179"/>
      <w:bookmarkStart w:id="451" w:name="_Toc431551055"/>
      <w:bookmarkStart w:id="452" w:name="_Toc435104513"/>
      <w:bookmarkStart w:id="453" w:name="_Toc435173912"/>
      <w:bookmarkStart w:id="454" w:name="_Toc436645505"/>
      <w:bookmarkStart w:id="455" w:name="_Toc436646406"/>
      <w:r>
        <w:rPr>
          <w:sz w:val="26"/>
        </w:rPr>
        <w:t>Division 3 — Payment of landholder duty</w:t>
      </w:r>
      <w:bookmarkEnd w:id="450"/>
      <w:bookmarkEnd w:id="451"/>
      <w:bookmarkEnd w:id="452"/>
      <w:bookmarkEnd w:id="453"/>
      <w:bookmarkEnd w:id="454"/>
      <w:bookmarkEnd w:id="455"/>
    </w:p>
    <w:p>
      <w:pPr>
        <w:pStyle w:val="Heading5"/>
      </w:pPr>
      <w:bookmarkStart w:id="456" w:name="_Toc436646407"/>
      <w:r>
        <w:rPr>
          <w:rStyle w:val="CharSectno"/>
        </w:rPr>
        <w:t>183</w:t>
      </w:r>
      <w:r>
        <w:t>.</w:t>
      </w:r>
      <w:r>
        <w:tab/>
        <w:t>When landholder duty must be paid</w:t>
      </w:r>
      <w:bookmarkEnd w:id="456"/>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457" w:name="_Toc431545181"/>
      <w:bookmarkStart w:id="458" w:name="_Toc431551057"/>
      <w:bookmarkStart w:id="459" w:name="_Toc435104515"/>
      <w:bookmarkStart w:id="460" w:name="_Toc435173914"/>
      <w:bookmarkStart w:id="461" w:name="_Toc436645507"/>
      <w:bookmarkStart w:id="462" w:name="_Toc436646408"/>
      <w:r>
        <w:rPr>
          <w:sz w:val="26"/>
        </w:rPr>
        <w:t>Division 4 — Rates of landholder duty</w:t>
      </w:r>
      <w:bookmarkEnd w:id="457"/>
      <w:bookmarkEnd w:id="458"/>
      <w:bookmarkEnd w:id="459"/>
      <w:bookmarkEnd w:id="460"/>
      <w:bookmarkEnd w:id="461"/>
      <w:bookmarkEnd w:id="462"/>
    </w:p>
    <w:p>
      <w:pPr>
        <w:pStyle w:val="Heading5"/>
      </w:pPr>
      <w:bookmarkStart w:id="463" w:name="_Toc436646409"/>
      <w:r>
        <w:rPr>
          <w:rStyle w:val="CharSectno"/>
        </w:rPr>
        <w:t>184</w:t>
      </w:r>
      <w:r>
        <w:t>.</w:t>
      </w:r>
      <w:r>
        <w:tab/>
        <w:t>Rates of landholder duty</w:t>
      </w:r>
      <w:bookmarkEnd w:id="463"/>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464" w:name="_Toc431545183"/>
      <w:bookmarkStart w:id="465" w:name="_Toc431551059"/>
      <w:bookmarkStart w:id="466" w:name="_Toc435104517"/>
      <w:bookmarkStart w:id="467" w:name="_Toc435173916"/>
      <w:bookmarkStart w:id="468" w:name="_Toc436645509"/>
      <w:bookmarkStart w:id="469" w:name="_Toc436646410"/>
      <w:r>
        <w:rPr>
          <w:sz w:val="26"/>
        </w:rPr>
        <w:t>Division 5 — Calculation of landholder duty</w:t>
      </w:r>
      <w:bookmarkEnd w:id="464"/>
      <w:bookmarkEnd w:id="465"/>
      <w:bookmarkEnd w:id="466"/>
      <w:bookmarkEnd w:id="467"/>
      <w:bookmarkEnd w:id="468"/>
      <w:bookmarkEnd w:id="469"/>
    </w:p>
    <w:p>
      <w:pPr>
        <w:pStyle w:val="Heading5"/>
      </w:pPr>
      <w:bookmarkStart w:id="470" w:name="_Toc436646411"/>
      <w:r>
        <w:rPr>
          <w:rStyle w:val="CharSectno"/>
        </w:rPr>
        <w:t>185</w:t>
      </w:r>
      <w:r>
        <w:t>.</w:t>
      </w:r>
      <w:r>
        <w:tab/>
        <w:t>References to interest of acquirer in landholder</w:t>
      </w:r>
      <w:bookmarkEnd w:id="470"/>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471" w:name="_Toc436646412"/>
      <w:r>
        <w:rPr>
          <w:rStyle w:val="CharSectno"/>
        </w:rPr>
        <w:t>186</w:t>
      </w:r>
      <w:r>
        <w:t>.</w:t>
      </w:r>
      <w:r>
        <w:tab/>
        <w:t>Value of landholder</w:t>
      </w:r>
      <w:bookmarkEnd w:id="471"/>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pPr>
      <w:bookmarkStart w:id="472" w:name="_Toc436646413"/>
      <w:r>
        <w:rPr>
          <w:rStyle w:val="CharSectno"/>
        </w:rPr>
        <w:t>187</w:t>
      </w:r>
      <w:r>
        <w:t>.</w:t>
      </w:r>
      <w:r>
        <w:tab/>
        <w:t>Determining value of further interest for duty calculation</w:t>
      </w:r>
      <w:bookmarkEnd w:id="472"/>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473" w:name="_Toc436646414"/>
      <w:r>
        <w:rPr>
          <w:rStyle w:val="CharSectno"/>
        </w:rPr>
        <w:t>188</w:t>
      </w:r>
      <w:r>
        <w:t>.</w:t>
      </w:r>
      <w:r>
        <w:tab/>
        <w:t>Calculating duty payable</w:t>
      </w:r>
      <w:bookmarkEnd w:id="473"/>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474" w:name="_Toc436646415"/>
      <w:r>
        <w:rPr>
          <w:rStyle w:val="CharSectno"/>
        </w:rPr>
        <w:t>189</w:t>
      </w:r>
      <w:r>
        <w:t>.</w:t>
      </w:r>
      <w:r>
        <w:tab/>
        <w:t>Reduction for s. 188</w:t>
      </w:r>
      <w:bookmarkEnd w:id="474"/>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by No. 32 of 2012 s. 21; amended by No. 32 of 2012 s. 22.]</w:t>
      </w:r>
    </w:p>
    <w:p>
      <w:pPr>
        <w:pStyle w:val="Ednotesection"/>
        <w:spacing w:before="160"/>
        <w:ind w:left="890" w:hanging="890"/>
      </w:pPr>
      <w:r>
        <w:t>[</w:t>
      </w:r>
      <w:r>
        <w:rPr>
          <w:b/>
        </w:rPr>
        <w:t>190</w:t>
      </w:r>
      <w:r>
        <w:rPr>
          <w:b/>
        </w:rPr>
        <w:noBreakHyphen/>
        <w:t>192.</w:t>
      </w:r>
      <w:r>
        <w:tab/>
        <w:t>Deleted by No. 32 of 2012 s. 21.]</w:t>
      </w:r>
    </w:p>
    <w:p>
      <w:pPr>
        <w:pStyle w:val="Heading5"/>
      </w:pPr>
      <w:bookmarkStart w:id="475" w:name="_Toc436646416"/>
      <w:r>
        <w:rPr>
          <w:rStyle w:val="CharSectno"/>
        </w:rPr>
        <w:t>193</w:t>
      </w:r>
      <w:r>
        <w:t>.</w:t>
      </w:r>
      <w:r>
        <w:tab/>
        <w:t>Calculation of duty where statement lodged under s. 201</w:t>
      </w:r>
      <w:bookmarkEnd w:id="475"/>
    </w:p>
    <w:p>
      <w:pPr>
        <w:pStyle w:val="Subsection"/>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476" w:name="_Toc436646417"/>
      <w:r>
        <w:rPr>
          <w:rStyle w:val="CharSectno"/>
        </w:rPr>
        <w:t>194</w:t>
      </w:r>
      <w:r>
        <w:t>.</w:t>
      </w:r>
      <w:r>
        <w:tab/>
        <w:t>Calculation of duty on certain acquisitions on winding up of corporation or unit trust scheme</w:t>
      </w:r>
      <w:bookmarkEnd w:id="476"/>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w:t>
      </w:r>
      <w:r>
        <w:rPr>
          <w:i w:val="0"/>
          <w:vertAlign w:val="superscript"/>
        </w:rPr>
        <w:t>3</w:t>
      </w:r>
      <w:r>
        <w:t xml:space="preserve"> amended by No. 29 of 2012 s. 5.]</w:t>
      </w:r>
    </w:p>
    <w:p>
      <w:pPr>
        <w:pStyle w:val="Heading3"/>
      </w:pPr>
      <w:bookmarkStart w:id="477" w:name="_Toc431545191"/>
      <w:bookmarkStart w:id="478" w:name="_Toc431551067"/>
      <w:bookmarkStart w:id="479" w:name="_Toc435104525"/>
      <w:bookmarkStart w:id="480" w:name="_Toc435173924"/>
      <w:bookmarkStart w:id="481" w:name="_Toc436645517"/>
      <w:bookmarkStart w:id="482" w:name="_Toc436646418"/>
      <w:r>
        <w:t>Division 6A — Interim assessment of landholder duty</w:t>
      </w:r>
      <w:bookmarkEnd w:id="477"/>
      <w:bookmarkEnd w:id="478"/>
      <w:bookmarkEnd w:id="479"/>
      <w:bookmarkEnd w:id="480"/>
      <w:bookmarkEnd w:id="481"/>
      <w:bookmarkEnd w:id="482"/>
    </w:p>
    <w:p>
      <w:pPr>
        <w:pStyle w:val="Footnoteheading"/>
      </w:pPr>
      <w:r>
        <w:tab/>
        <w:t>[Heading inserted by No. 10 of 2013 s. 6.]</w:t>
      </w:r>
    </w:p>
    <w:p>
      <w:pPr>
        <w:pStyle w:val="Heading5"/>
        <w:spacing w:before="240"/>
      </w:pPr>
      <w:bookmarkStart w:id="483" w:name="_Toc436646419"/>
      <w:r>
        <w:rPr>
          <w:rStyle w:val="CharSectno"/>
        </w:rPr>
        <w:t>195A</w:t>
      </w:r>
      <w:r>
        <w:t>.</w:t>
      </w:r>
      <w:r>
        <w:tab/>
        <w:t>Interim assessment of landholder duty</w:t>
      </w:r>
      <w:bookmarkEnd w:id="483"/>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484" w:name="_Toc431545193"/>
      <w:bookmarkStart w:id="485" w:name="_Toc431551069"/>
      <w:bookmarkStart w:id="486" w:name="_Toc435104527"/>
      <w:bookmarkStart w:id="487" w:name="_Toc435173926"/>
      <w:bookmarkStart w:id="488" w:name="_Toc436645519"/>
      <w:bookmarkStart w:id="489" w:name="_Toc436646420"/>
      <w:r>
        <w:rPr>
          <w:sz w:val="26"/>
        </w:rPr>
        <w:t>Division 6 — Reassessment of liability for landholder duty</w:t>
      </w:r>
      <w:bookmarkEnd w:id="484"/>
      <w:bookmarkEnd w:id="485"/>
      <w:bookmarkEnd w:id="486"/>
      <w:bookmarkEnd w:id="487"/>
      <w:bookmarkEnd w:id="488"/>
      <w:bookmarkEnd w:id="489"/>
    </w:p>
    <w:p>
      <w:pPr>
        <w:pStyle w:val="Heading5"/>
        <w:spacing w:before="240"/>
      </w:pPr>
      <w:bookmarkStart w:id="490" w:name="_Toc436646421"/>
      <w:r>
        <w:rPr>
          <w:rStyle w:val="CharSectno"/>
        </w:rPr>
        <w:t>195</w:t>
      </w:r>
      <w:r>
        <w:t>.</w:t>
      </w:r>
      <w:r>
        <w:tab/>
        <w:t>Reassessment of duty where s. 149 or 156 applied</w:t>
      </w:r>
      <w:bookmarkEnd w:id="490"/>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by No. 1 of 2015 s. 27.]</w:t>
      </w:r>
    </w:p>
    <w:p>
      <w:pPr>
        <w:pStyle w:val="Heading5"/>
        <w:spacing w:before="240"/>
      </w:pPr>
      <w:bookmarkStart w:id="491" w:name="_Toc436646422"/>
      <w:r>
        <w:rPr>
          <w:rStyle w:val="CharSectno"/>
        </w:rPr>
        <w:t>196</w:t>
      </w:r>
      <w:r>
        <w:t>.</w:t>
      </w:r>
      <w:r>
        <w:tab/>
        <w:t>Reassessment of duty where s. 176(2) applied</w:t>
      </w:r>
      <w:bookmarkEnd w:id="491"/>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240"/>
      </w:pPr>
      <w:bookmarkStart w:id="492" w:name="_Toc436646423"/>
      <w:r>
        <w:rPr>
          <w:rStyle w:val="CharSectno"/>
        </w:rPr>
        <w:t>197</w:t>
      </w:r>
      <w:r>
        <w:t>.</w:t>
      </w:r>
      <w:r>
        <w:tab/>
        <w:t>Condition precedent to reassessment under s. 195 or 196</w:t>
      </w:r>
      <w:bookmarkEnd w:id="492"/>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493" w:name="_Toc436646424"/>
      <w:r>
        <w:rPr>
          <w:rStyle w:val="CharSectno"/>
        </w:rPr>
        <w:t>198</w:t>
      </w:r>
      <w:r>
        <w:t>.</w:t>
      </w:r>
      <w:r>
        <w:tab/>
      </w:r>
      <w:r>
        <w:rPr>
          <w:iCs/>
        </w:rPr>
        <w:t>Taxation Administration Act</w:t>
      </w:r>
      <w:r>
        <w:t xml:space="preserve"> not affected</w:t>
      </w:r>
      <w:bookmarkEnd w:id="493"/>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180"/>
        <w:rPr>
          <w:sz w:val="26"/>
        </w:rPr>
      </w:pPr>
      <w:bookmarkStart w:id="494" w:name="_Toc431545198"/>
      <w:bookmarkStart w:id="495" w:name="_Toc431551074"/>
      <w:bookmarkStart w:id="496" w:name="_Toc435104532"/>
      <w:bookmarkStart w:id="497" w:name="_Toc435173931"/>
      <w:bookmarkStart w:id="498" w:name="_Toc436645524"/>
      <w:bookmarkStart w:id="499" w:name="_Toc436646425"/>
      <w:r>
        <w:rPr>
          <w:sz w:val="26"/>
        </w:rPr>
        <w:t>Division 7 — Lodgment of statements</w:t>
      </w:r>
      <w:bookmarkEnd w:id="494"/>
      <w:bookmarkEnd w:id="495"/>
      <w:bookmarkEnd w:id="496"/>
      <w:bookmarkEnd w:id="497"/>
      <w:bookmarkEnd w:id="498"/>
      <w:bookmarkEnd w:id="499"/>
    </w:p>
    <w:p>
      <w:pPr>
        <w:pStyle w:val="Heading5"/>
        <w:spacing w:before="180"/>
      </w:pPr>
      <w:bookmarkStart w:id="500" w:name="_Toc436646426"/>
      <w:r>
        <w:rPr>
          <w:rStyle w:val="CharSectno"/>
        </w:rPr>
        <w:t>199</w:t>
      </w:r>
      <w:r>
        <w:t>.</w:t>
      </w:r>
      <w:r>
        <w:tab/>
        <w:t>Term used: acquisition statement</w:t>
      </w:r>
      <w:bookmarkEnd w:id="500"/>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501" w:name="_Toc436646427"/>
      <w:r>
        <w:rPr>
          <w:rStyle w:val="CharSectno"/>
        </w:rPr>
        <w:t>200</w:t>
      </w:r>
      <w:r>
        <w:t>.</w:t>
      </w:r>
      <w:r>
        <w:tab/>
        <w:t>Acquisition statement to be lodged</w:t>
      </w:r>
      <w:bookmarkEnd w:id="501"/>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502" w:name="_Toc436646428"/>
      <w:r>
        <w:rPr>
          <w:rStyle w:val="CharSectno"/>
        </w:rPr>
        <w:t>201</w:t>
      </w:r>
      <w:r>
        <w:t>.</w:t>
      </w:r>
      <w:r>
        <w:tab/>
        <w:t>Acquisition of further interests, lodgment of periodical statements may be approved</w:t>
      </w:r>
      <w:bookmarkEnd w:id="502"/>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180"/>
      </w:pPr>
      <w:bookmarkStart w:id="503" w:name="_Toc436646429"/>
      <w:r>
        <w:rPr>
          <w:rStyle w:val="CharSectno"/>
        </w:rPr>
        <w:t>202</w:t>
      </w:r>
      <w:r>
        <w:t>.</w:t>
      </w:r>
      <w:r>
        <w:tab/>
        <w:t>Lodgment obligations if s. 201 application refused</w:t>
      </w:r>
      <w:bookmarkEnd w:id="503"/>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504" w:name="_Toc436646430"/>
      <w:r>
        <w:rPr>
          <w:rStyle w:val="CharSectno"/>
        </w:rPr>
        <w:t>203</w:t>
      </w:r>
      <w:r>
        <w:t>.</w:t>
      </w:r>
      <w:r>
        <w:tab/>
        <w:t>Form and content of acquisition statements</w:t>
      </w:r>
      <w:bookmarkEnd w:id="504"/>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505" w:name="_Toc436646431"/>
      <w:r>
        <w:rPr>
          <w:rStyle w:val="CharSectno"/>
        </w:rPr>
        <w:t>204</w:t>
      </w:r>
      <w:r>
        <w:t>.</w:t>
      </w:r>
      <w:r>
        <w:tab/>
        <w:t>Failure to lodge acquisition statement</w:t>
      </w:r>
      <w:bookmarkEnd w:id="505"/>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506" w:name="_Toc431545205"/>
      <w:bookmarkStart w:id="507" w:name="_Toc431551081"/>
      <w:bookmarkStart w:id="508" w:name="_Toc435104539"/>
      <w:bookmarkStart w:id="509" w:name="_Toc435173938"/>
      <w:bookmarkStart w:id="510" w:name="_Toc436645531"/>
      <w:bookmarkStart w:id="511" w:name="_Toc436646432"/>
      <w:r>
        <w:rPr>
          <w:rStyle w:val="CharPartNo"/>
          <w:sz w:val="32"/>
        </w:rPr>
        <w:t>Chapter 4</w:t>
      </w:r>
      <w:r>
        <w:rPr>
          <w:sz w:val="32"/>
        </w:rPr>
        <w:t> — </w:t>
      </w:r>
      <w:r>
        <w:rPr>
          <w:rStyle w:val="CharPartText"/>
          <w:sz w:val="32"/>
        </w:rPr>
        <w:t>Insurance duty</w:t>
      </w:r>
      <w:bookmarkEnd w:id="506"/>
      <w:bookmarkEnd w:id="507"/>
      <w:bookmarkEnd w:id="508"/>
      <w:bookmarkEnd w:id="509"/>
      <w:bookmarkEnd w:id="510"/>
      <w:bookmarkEnd w:id="511"/>
    </w:p>
    <w:p>
      <w:pPr>
        <w:pStyle w:val="Heading3"/>
        <w:rPr>
          <w:sz w:val="28"/>
        </w:rPr>
      </w:pPr>
      <w:bookmarkStart w:id="512" w:name="_Toc431545206"/>
      <w:bookmarkStart w:id="513" w:name="_Toc431551082"/>
      <w:bookmarkStart w:id="514" w:name="_Toc435104540"/>
      <w:bookmarkStart w:id="515" w:name="_Toc435173939"/>
      <w:bookmarkStart w:id="516" w:name="_Toc436645532"/>
      <w:bookmarkStart w:id="517" w:name="_Toc436646433"/>
      <w:r>
        <w:rPr>
          <w:rStyle w:val="CharDivNo"/>
          <w:sz w:val="28"/>
        </w:rPr>
        <w:t>Part 1</w:t>
      </w:r>
      <w:r>
        <w:rPr>
          <w:sz w:val="28"/>
        </w:rPr>
        <w:t> — </w:t>
      </w:r>
      <w:r>
        <w:rPr>
          <w:rStyle w:val="CharDivText"/>
          <w:sz w:val="28"/>
        </w:rPr>
        <w:t>Preliminary</w:t>
      </w:r>
      <w:bookmarkEnd w:id="512"/>
      <w:bookmarkEnd w:id="513"/>
      <w:bookmarkEnd w:id="514"/>
      <w:bookmarkEnd w:id="515"/>
      <w:bookmarkEnd w:id="516"/>
      <w:bookmarkEnd w:id="517"/>
    </w:p>
    <w:p>
      <w:pPr>
        <w:pStyle w:val="Heading5"/>
      </w:pPr>
      <w:bookmarkStart w:id="518" w:name="_Toc436646434"/>
      <w:r>
        <w:rPr>
          <w:rStyle w:val="CharSectno"/>
        </w:rPr>
        <w:t>206</w:t>
      </w:r>
      <w:r>
        <w:t>.</w:t>
      </w:r>
      <w:r>
        <w:tab/>
        <w:t>Terms used</w:t>
      </w:r>
      <w:bookmarkEnd w:id="518"/>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519" w:name="_Toc431545208"/>
      <w:bookmarkStart w:id="520" w:name="_Toc431551084"/>
      <w:bookmarkStart w:id="521" w:name="_Toc435104542"/>
      <w:bookmarkStart w:id="522" w:name="_Toc435173941"/>
      <w:bookmarkStart w:id="523" w:name="_Toc436645534"/>
      <w:bookmarkStart w:id="524" w:name="_Toc436646435"/>
      <w:r>
        <w:rPr>
          <w:rStyle w:val="CharDivNo"/>
          <w:sz w:val="28"/>
        </w:rPr>
        <w:t>Part 2</w:t>
      </w:r>
      <w:r>
        <w:rPr>
          <w:sz w:val="28"/>
        </w:rPr>
        <w:t> — </w:t>
      </w:r>
      <w:r>
        <w:rPr>
          <w:rStyle w:val="CharDivText"/>
          <w:sz w:val="28"/>
        </w:rPr>
        <w:t>Imposition of insurance duty</w:t>
      </w:r>
      <w:bookmarkEnd w:id="519"/>
      <w:bookmarkEnd w:id="520"/>
      <w:bookmarkEnd w:id="521"/>
      <w:bookmarkEnd w:id="522"/>
      <w:bookmarkEnd w:id="523"/>
      <w:bookmarkEnd w:id="524"/>
    </w:p>
    <w:p>
      <w:pPr>
        <w:pStyle w:val="Heading5"/>
        <w:spacing w:before="240"/>
      </w:pPr>
      <w:bookmarkStart w:id="525" w:name="_Toc436646436"/>
      <w:r>
        <w:rPr>
          <w:rStyle w:val="CharSectno"/>
        </w:rPr>
        <w:t>207</w:t>
      </w:r>
      <w:r>
        <w:t>.</w:t>
      </w:r>
      <w:r>
        <w:tab/>
        <w:t>Insurance duty imposed</w:t>
      </w:r>
      <w:bookmarkEnd w:id="525"/>
    </w:p>
    <w:p>
      <w:pPr>
        <w:pStyle w:val="Subsection"/>
      </w:pPr>
      <w:r>
        <w:tab/>
      </w:r>
      <w:r>
        <w:tab/>
        <w:t>Duty is imposed on the premium paid in relation to a contract of insurance.</w:t>
      </w:r>
    </w:p>
    <w:p>
      <w:pPr>
        <w:pStyle w:val="Heading5"/>
        <w:spacing w:before="240"/>
      </w:pPr>
      <w:bookmarkStart w:id="526" w:name="_Toc436646437"/>
      <w:r>
        <w:rPr>
          <w:rStyle w:val="CharSectno"/>
        </w:rPr>
        <w:t>208</w:t>
      </w:r>
      <w:r>
        <w:t>.</w:t>
      </w:r>
      <w:r>
        <w:tab/>
        <w:t>Contract of insurance</w:t>
      </w:r>
      <w:bookmarkEnd w:id="526"/>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527" w:name="_Toc436646438"/>
      <w:r>
        <w:rPr>
          <w:rStyle w:val="CharSectno"/>
        </w:rPr>
        <w:t>209</w:t>
      </w:r>
      <w:r>
        <w:t>.</w:t>
      </w:r>
      <w:r>
        <w:tab/>
        <w:t>General insurance</w:t>
      </w:r>
      <w:bookmarkEnd w:id="527"/>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tabs>
          <w:tab w:val="left" w:pos="4536"/>
        </w:tabs>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528" w:name="_Toc436646439"/>
      <w:r>
        <w:rPr>
          <w:rStyle w:val="CharSectno"/>
        </w:rPr>
        <w:t>210</w:t>
      </w:r>
      <w:r>
        <w:t>.</w:t>
      </w:r>
      <w:r>
        <w:tab/>
        <w:t>Additional insurance in life insurance policy is general insurance</w:t>
      </w:r>
      <w:bookmarkEnd w:id="528"/>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529" w:name="_Toc436646440"/>
      <w:r>
        <w:rPr>
          <w:rStyle w:val="CharSectno"/>
        </w:rPr>
        <w:t>211</w:t>
      </w:r>
      <w:r>
        <w:t>.</w:t>
      </w:r>
      <w:r>
        <w:tab/>
        <w:t>Premium</w:t>
      </w:r>
      <w:bookmarkEnd w:id="529"/>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530" w:name="_Toc436646441"/>
      <w:r>
        <w:rPr>
          <w:rStyle w:val="CharSectno"/>
        </w:rPr>
        <w:t>212</w:t>
      </w:r>
      <w:r>
        <w:t>.</w:t>
      </w:r>
      <w:r>
        <w:tab/>
        <w:t>When premium paid</w:t>
      </w:r>
      <w:bookmarkEnd w:id="530"/>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531" w:name="_Toc431545215"/>
      <w:bookmarkStart w:id="532" w:name="_Toc431551091"/>
      <w:bookmarkStart w:id="533" w:name="_Toc435104549"/>
      <w:bookmarkStart w:id="534" w:name="_Toc435173948"/>
      <w:bookmarkStart w:id="535" w:name="_Toc436645541"/>
      <w:bookmarkStart w:id="536" w:name="_Toc436646442"/>
      <w:r>
        <w:rPr>
          <w:rStyle w:val="CharDivNo"/>
          <w:sz w:val="28"/>
        </w:rPr>
        <w:t>Part 3</w:t>
      </w:r>
      <w:r>
        <w:rPr>
          <w:sz w:val="28"/>
        </w:rPr>
        <w:t> — </w:t>
      </w:r>
      <w:r>
        <w:rPr>
          <w:rStyle w:val="CharDivText"/>
          <w:sz w:val="28"/>
        </w:rPr>
        <w:t>Collection of insurance duty</w:t>
      </w:r>
      <w:bookmarkEnd w:id="531"/>
      <w:bookmarkEnd w:id="532"/>
      <w:bookmarkEnd w:id="533"/>
      <w:bookmarkEnd w:id="534"/>
      <w:bookmarkEnd w:id="535"/>
      <w:bookmarkEnd w:id="536"/>
    </w:p>
    <w:p>
      <w:pPr>
        <w:pStyle w:val="Heading4"/>
        <w:rPr>
          <w:sz w:val="26"/>
        </w:rPr>
      </w:pPr>
      <w:bookmarkStart w:id="537" w:name="_Toc431545216"/>
      <w:bookmarkStart w:id="538" w:name="_Toc431551092"/>
      <w:bookmarkStart w:id="539" w:name="_Toc435104550"/>
      <w:bookmarkStart w:id="540" w:name="_Toc435173949"/>
      <w:bookmarkStart w:id="541" w:name="_Toc436645542"/>
      <w:bookmarkStart w:id="542" w:name="_Toc436646443"/>
      <w:r>
        <w:rPr>
          <w:sz w:val="26"/>
        </w:rPr>
        <w:t>Division 1 — Liability</w:t>
      </w:r>
      <w:bookmarkEnd w:id="537"/>
      <w:bookmarkEnd w:id="538"/>
      <w:bookmarkEnd w:id="539"/>
      <w:bookmarkEnd w:id="540"/>
      <w:bookmarkEnd w:id="541"/>
      <w:bookmarkEnd w:id="542"/>
    </w:p>
    <w:p>
      <w:pPr>
        <w:pStyle w:val="Heading5"/>
      </w:pPr>
      <w:bookmarkStart w:id="543" w:name="_Toc436646444"/>
      <w:r>
        <w:rPr>
          <w:rStyle w:val="CharSectno"/>
        </w:rPr>
        <w:t>213</w:t>
      </w:r>
      <w:r>
        <w:t>.</w:t>
      </w:r>
      <w:r>
        <w:tab/>
        <w:t>Who is liable to pay duty</w:t>
      </w:r>
      <w:bookmarkEnd w:id="543"/>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544" w:name="_Toc436646445"/>
      <w:r>
        <w:rPr>
          <w:rStyle w:val="CharSectno"/>
        </w:rPr>
        <w:t>214</w:t>
      </w:r>
      <w:r>
        <w:t>.</w:t>
      </w:r>
      <w:r>
        <w:tab/>
        <w:t>General insurer</w:t>
      </w:r>
      <w:bookmarkEnd w:id="544"/>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545" w:name="_Toc431545219"/>
      <w:bookmarkStart w:id="546" w:name="_Toc431551095"/>
      <w:bookmarkStart w:id="547" w:name="_Toc435104553"/>
      <w:bookmarkStart w:id="548" w:name="_Toc435173952"/>
      <w:bookmarkStart w:id="549" w:name="_Toc436645545"/>
      <w:bookmarkStart w:id="550" w:name="_Toc436646446"/>
      <w:r>
        <w:rPr>
          <w:sz w:val="26"/>
        </w:rPr>
        <w:t>Division 2 — Amount of insurance duty</w:t>
      </w:r>
      <w:bookmarkEnd w:id="545"/>
      <w:bookmarkEnd w:id="546"/>
      <w:bookmarkEnd w:id="547"/>
      <w:bookmarkEnd w:id="548"/>
      <w:bookmarkEnd w:id="549"/>
      <w:bookmarkEnd w:id="550"/>
    </w:p>
    <w:p>
      <w:pPr>
        <w:pStyle w:val="Heading5"/>
        <w:spacing w:before="180"/>
      </w:pPr>
      <w:bookmarkStart w:id="551" w:name="_Toc436646447"/>
      <w:r>
        <w:rPr>
          <w:rStyle w:val="CharSectno"/>
        </w:rPr>
        <w:t>215</w:t>
      </w:r>
      <w:r>
        <w:t>.</w:t>
      </w:r>
      <w:r>
        <w:tab/>
        <w:t>Amount of duty payable</w:t>
      </w:r>
      <w:bookmarkEnd w:id="551"/>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552" w:name="_Toc436646448"/>
      <w:r>
        <w:rPr>
          <w:rStyle w:val="CharSectno"/>
        </w:rPr>
        <w:t>216</w:t>
      </w:r>
      <w:r>
        <w:t>.</w:t>
      </w:r>
      <w:r>
        <w:tab/>
        <w:t>Policies effecting general insurance and other insurance, duty on</w:t>
      </w:r>
      <w:bookmarkEnd w:id="552"/>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553" w:name="_Toc431545222"/>
      <w:bookmarkStart w:id="554" w:name="_Toc431551098"/>
      <w:bookmarkStart w:id="555" w:name="_Toc435104556"/>
      <w:bookmarkStart w:id="556" w:name="_Toc435173955"/>
      <w:bookmarkStart w:id="557" w:name="_Toc436645548"/>
      <w:bookmarkStart w:id="558" w:name="_Toc436646449"/>
      <w:r>
        <w:rPr>
          <w:sz w:val="26"/>
        </w:rPr>
        <w:t>Division 3 — Insurers</w:t>
      </w:r>
      <w:bookmarkEnd w:id="553"/>
      <w:bookmarkEnd w:id="554"/>
      <w:bookmarkEnd w:id="555"/>
      <w:bookmarkEnd w:id="556"/>
      <w:bookmarkEnd w:id="557"/>
      <w:bookmarkEnd w:id="558"/>
    </w:p>
    <w:p>
      <w:pPr>
        <w:pStyle w:val="Heading5"/>
      </w:pPr>
      <w:bookmarkStart w:id="559" w:name="_Toc436646450"/>
      <w:r>
        <w:rPr>
          <w:rStyle w:val="CharSectno"/>
        </w:rPr>
        <w:t>217</w:t>
      </w:r>
      <w:r>
        <w:t>.</w:t>
      </w:r>
      <w:r>
        <w:tab/>
        <w:t>General insurers to apply to be registered</w:t>
      </w:r>
      <w:bookmarkEnd w:id="559"/>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560" w:name="_Toc436646451"/>
      <w:r>
        <w:rPr>
          <w:rStyle w:val="CharSectno"/>
        </w:rPr>
        <w:t>218</w:t>
      </w:r>
      <w:r>
        <w:t>.</w:t>
      </w:r>
      <w:r>
        <w:tab/>
        <w:t>Registration of general insurers</w:t>
      </w:r>
      <w:bookmarkEnd w:id="560"/>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561" w:name="_Toc436646452"/>
      <w:r>
        <w:rPr>
          <w:rStyle w:val="CharSectno"/>
        </w:rPr>
        <w:t>219</w:t>
      </w:r>
      <w:r>
        <w:t>.</w:t>
      </w:r>
      <w:r>
        <w:tab/>
        <w:t>Return period of registered insurer</w:t>
      </w:r>
      <w:bookmarkEnd w:id="561"/>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562" w:name="_Toc436646453"/>
      <w:r>
        <w:rPr>
          <w:rStyle w:val="CharSectno"/>
        </w:rPr>
        <w:t>220</w:t>
      </w:r>
      <w:r>
        <w:t>.</w:t>
      </w:r>
      <w:r>
        <w:tab/>
        <w:t>Registered insurers to lodge returns</w:t>
      </w:r>
      <w:bookmarkEnd w:id="562"/>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563" w:name="_Toc436646454"/>
      <w:r>
        <w:rPr>
          <w:rStyle w:val="CharSectno"/>
        </w:rPr>
        <w:t>221</w:t>
      </w:r>
      <w:r>
        <w:t>.</w:t>
      </w:r>
      <w:r>
        <w:tab/>
        <w:t>Time for payment of duty by insurers</w:t>
      </w:r>
      <w:bookmarkEnd w:id="563"/>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564" w:name="_Toc436646455"/>
      <w:r>
        <w:rPr>
          <w:rStyle w:val="CharSectno"/>
        </w:rPr>
        <w:t>222</w:t>
      </w:r>
      <w:r>
        <w:t>.</w:t>
      </w:r>
      <w:r>
        <w:tab/>
        <w:t>Cancelling registration of general insurers</w:t>
      </w:r>
      <w:bookmarkEnd w:id="564"/>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565" w:name="_Toc431545229"/>
      <w:bookmarkStart w:id="566" w:name="_Toc431551105"/>
      <w:bookmarkStart w:id="567" w:name="_Toc435104563"/>
      <w:bookmarkStart w:id="568" w:name="_Toc435173962"/>
      <w:bookmarkStart w:id="569" w:name="_Toc436645555"/>
      <w:bookmarkStart w:id="570" w:name="_Toc436646456"/>
      <w:r>
        <w:rPr>
          <w:sz w:val="26"/>
        </w:rPr>
        <w:t>Division 4 — Insured persons</w:t>
      </w:r>
      <w:bookmarkEnd w:id="565"/>
      <w:bookmarkEnd w:id="566"/>
      <w:bookmarkEnd w:id="567"/>
      <w:bookmarkEnd w:id="568"/>
      <w:bookmarkEnd w:id="569"/>
      <w:bookmarkEnd w:id="570"/>
    </w:p>
    <w:p>
      <w:pPr>
        <w:pStyle w:val="Heading5"/>
        <w:spacing w:before="240"/>
      </w:pPr>
      <w:bookmarkStart w:id="571" w:name="_Toc436646457"/>
      <w:r>
        <w:rPr>
          <w:rStyle w:val="CharSectno"/>
        </w:rPr>
        <w:t>223</w:t>
      </w:r>
      <w:r>
        <w:t>.</w:t>
      </w:r>
      <w:r>
        <w:tab/>
        <w:t>Some insured persons to lodge statements</w:t>
      </w:r>
      <w:bookmarkEnd w:id="571"/>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572" w:name="_Toc436646458"/>
      <w:r>
        <w:rPr>
          <w:rStyle w:val="CharSectno"/>
        </w:rPr>
        <w:t>224</w:t>
      </w:r>
      <w:r>
        <w:t>.</w:t>
      </w:r>
      <w:r>
        <w:tab/>
        <w:t>Time for payment of duty by insured persons</w:t>
      </w:r>
      <w:bookmarkEnd w:id="572"/>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573" w:name="_Toc431545232"/>
      <w:bookmarkStart w:id="574" w:name="_Toc431551108"/>
      <w:bookmarkStart w:id="575" w:name="_Toc435104566"/>
      <w:bookmarkStart w:id="576" w:name="_Toc435173965"/>
      <w:bookmarkStart w:id="577" w:name="_Toc436645558"/>
      <w:bookmarkStart w:id="578" w:name="_Toc436646459"/>
      <w:r>
        <w:rPr>
          <w:rStyle w:val="CharDivNo"/>
          <w:sz w:val="28"/>
        </w:rPr>
        <w:t>Part 4</w:t>
      </w:r>
      <w:r>
        <w:rPr>
          <w:sz w:val="28"/>
        </w:rPr>
        <w:t> — </w:t>
      </w:r>
      <w:r>
        <w:rPr>
          <w:rStyle w:val="CharDivText"/>
          <w:sz w:val="28"/>
        </w:rPr>
        <w:t>General provisions as to insurance duty</w:t>
      </w:r>
      <w:bookmarkEnd w:id="573"/>
      <w:bookmarkEnd w:id="574"/>
      <w:bookmarkEnd w:id="575"/>
      <w:bookmarkEnd w:id="576"/>
      <w:bookmarkEnd w:id="577"/>
      <w:bookmarkEnd w:id="578"/>
    </w:p>
    <w:p>
      <w:pPr>
        <w:pStyle w:val="Heading5"/>
        <w:spacing w:before="180"/>
      </w:pPr>
      <w:bookmarkStart w:id="579" w:name="_Toc436646460"/>
      <w:r>
        <w:rPr>
          <w:rStyle w:val="CharSectno"/>
        </w:rPr>
        <w:t>225</w:t>
      </w:r>
      <w:r>
        <w:t>.</w:t>
      </w:r>
      <w:r>
        <w:tab/>
        <w:t>Insurer and intermediary to notify Commissioner of contracts of insurance</w:t>
      </w:r>
      <w:bookmarkEnd w:id="579"/>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580" w:name="_Toc436646461"/>
      <w:r>
        <w:rPr>
          <w:rStyle w:val="CharSectno"/>
        </w:rPr>
        <w:t>226</w:t>
      </w:r>
      <w:r>
        <w:t>.</w:t>
      </w:r>
      <w:r>
        <w:tab/>
        <w:t>Refunds of duty if premium refunded</w:t>
      </w:r>
      <w:bookmarkEnd w:id="580"/>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581" w:name="_Toc436646462"/>
      <w:r>
        <w:rPr>
          <w:rStyle w:val="CharSectno"/>
        </w:rPr>
        <w:t>227</w:t>
      </w:r>
      <w:r>
        <w:t>.</w:t>
      </w:r>
      <w:r>
        <w:tab/>
        <w:t>Records to be kept</w:t>
      </w:r>
      <w:bookmarkEnd w:id="581"/>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582" w:name="_Toc431545236"/>
      <w:bookmarkStart w:id="583" w:name="_Toc431551112"/>
      <w:bookmarkStart w:id="584" w:name="_Toc435104570"/>
      <w:bookmarkStart w:id="585" w:name="_Toc435173969"/>
      <w:bookmarkStart w:id="586" w:name="_Toc436645562"/>
      <w:bookmarkStart w:id="587" w:name="_Toc436646463"/>
      <w:r>
        <w:rPr>
          <w:rStyle w:val="CharPartNo"/>
          <w:sz w:val="32"/>
        </w:rPr>
        <w:t>Chapter 5</w:t>
      </w:r>
      <w:r>
        <w:rPr>
          <w:sz w:val="32"/>
        </w:rPr>
        <w:t> — </w:t>
      </w:r>
      <w:r>
        <w:rPr>
          <w:rStyle w:val="CharPartText"/>
          <w:sz w:val="32"/>
        </w:rPr>
        <w:t>Vehicle licence duty</w:t>
      </w:r>
      <w:bookmarkEnd w:id="582"/>
      <w:bookmarkEnd w:id="583"/>
      <w:bookmarkEnd w:id="584"/>
      <w:bookmarkEnd w:id="585"/>
      <w:bookmarkEnd w:id="586"/>
      <w:bookmarkEnd w:id="587"/>
    </w:p>
    <w:p>
      <w:pPr>
        <w:pStyle w:val="Heading3"/>
        <w:rPr>
          <w:sz w:val="28"/>
        </w:rPr>
      </w:pPr>
      <w:bookmarkStart w:id="588" w:name="_Toc431545237"/>
      <w:bookmarkStart w:id="589" w:name="_Toc431551113"/>
      <w:bookmarkStart w:id="590" w:name="_Toc435104571"/>
      <w:bookmarkStart w:id="591" w:name="_Toc435173970"/>
      <w:bookmarkStart w:id="592" w:name="_Toc436645563"/>
      <w:bookmarkStart w:id="593" w:name="_Toc436646464"/>
      <w:r>
        <w:rPr>
          <w:rStyle w:val="CharDivNo"/>
          <w:sz w:val="28"/>
        </w:rPr>
        <w:t>Part 1</w:t>
      </w:r>
      <w:r>
        <w:rPr>
          <w:sz w:val="28"/>
        </w:rPr>
        <w:t> — </w:t>
      </w:r>
      <w:r>
        <w:rPr>
          <w:rStyle w:val="CharDivText"/>
          <w:sz w:val="28"/>
        </w:rPr>
        <w:t>Preliminary</w:t>
      </w:r>
      <w:bookmarkEnd w:id="588"/>
      <w:bookmarkEnd w:id="589"/>
      <w:bookmarkEnd w:id="590"/>
      <w:bookmarkEnd w:id="591"/>
      <w:bookmarkEnd w:id="592"/>
      <w:bookmarkEnd w:id="593"/>
    </w:p>
    <w:p>
      <w:pPr>
        <w:pStyle w:val="Heading5"/>
        <w:rPr>
          <w:sz w:val="32"/>
        </w:rPr>
      </w:pPr>
      <w:bookmarkStart w:id="594" w:name="_Toc436646465"/>
      <w:r>
        <w:rPr>
          <w:rStyle w:val="CharSectno"/>
        </w:rPr>
        <w:t>228</w:t>
      </w:r>
      <w:r>
        <w:t>.</w:t>
      </w:r>
      <w:r>
        <w:tab/>
        <w:t>Terms used</w:t>
      </w:r>
      <w:bookmarkEnd w:id="594"/>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by No. 8 of 2012 s. 90 and 95.]</w:t>
      </w:r>
    </w:p>
    <w:p>
      <w:pPr>
        <w:pStyle w:val="Heading3"/>
        <w:rPr>
          <w:sz w:val="28"/>
        </w:rPr>
      </w:pPr>
      <w:bookmarkStart w:id="595" w:name="_Toc431545239"/>
      <w:bookmarkStart w:id="596" w:name="_Toc431551115"/>
      <w:bookmarkStart w:id="597" w:name="_Toc435104573"/>
      <w:bookmarkStart w:id="598" w:name="_Toc435173972"/>
      <w:bookmarkStart w:id="599" w:name="_Toc436645565"/>
      <w:bookmarkStart w:id="600" w:name="_Toc436646466"/>
      <w:r>
        <w:rPr>
          <w:rStyle w:val="CharDivNo"/>
          <w:sz w:val="28"/>
        </w:rPr>
        <w:t>Part 2</w:t>
      </w:r>
      <w:r>
        <w:rPr>
          <w:sz w:val="28"/>
        </w:rPr>
        <w:t> — </w:t>
      </w:r>
      <w:r>
        <w:rPr>
          <w:rStyle w:val="CharDivText"/>
          <w:sz w:val="28"/>
        </w:rPr>
        <w:t>Imposition of vehicle licence duty</w:t>
      </w:r>
      <w:bookmarkEnd w:id="595"/>
      <w:bookmarkEnd w:id="596"/>
      <w:bookmarkEnd w:id="597"/>
      <w:bookmarkEnd w:id="598"/>
      <w:bookmarkEnd w:id="599"/>
      <w:bookmarkEnd w:id="600"/>
    </w:p>
    <w:p>
      <w:pPr>
        <w:pStyle w:val="Heading5"/>
      </w:pPr>
      <w:bookmarkStart w:id="601" w:name="_Toc436646467"/>
      <w:r>
        <w:rPr>
          <w:rStyle w:val="CharSectno"/>
        </w:rPr>
        <w:t>229</w:t>
      </w:r>
      <w:r>
        <w:t>.</w:t>
      </w:r>
      <w:r>
        <w:tab/>
        <w:t>Vehicle licence duty imposed</w:t>
      </w:r>
      <w:bookmarkEnd w:id="601"/>
    </w:p>
    <w:p>
      <w:pPr>
        <w:pStyle w:val="Subsection"/>
      </w:pPr>
      <w:r>
        <w:tab/>
      </w:r>
      <w:r>
        <w:tab/>
        <w:t>Duty is imposed on the grant or transfer of a licence for a vehicle.</w:t>
      </w:r>
    </w:p>
    <w:p>
      <w:pPr>
        <w:pStyle w:val="Heading5"/>
      </w:pPr>
      <w:bookmarkStart w:id="602" w:name="_Toc436646468"/>
      <w:r>
        <w:rPr>
          <w:rStyle w:val="CharSectno"/>
        </w:rPr>
        <w:t>230</w:t>
      </w:r>
      <w:r>
        <w:t>.</w:t>
      </w:r>
      <w:r>
        <w:tab/>
        <w:t>Vehicle and licence</w:t>
      </w:r>
      <w:bookmarkEnd w:id="602"/>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by No. 8 of 2012 s. 91 and 95.]</w:t>
      </w:r>
    </w:p>
    <w:p>
      <w:pPr>
        <w:pStyle w:val="Heading3"/>
        <w:rPr>
          <w:sz w:val="28"/>
        </w:rPr>
      </w:pPr>
      <w:bookmarkStart w:id="603" w:name="_Toc431545242"/>
      <w:bookmarkStart w:id="604" w:name="_Toc431551118"/>
      <w:bookmarkStart w:id="605" w:name="_Toc435104576"/>
      <w:bookmarkStart w:id="606" w:name="_Toc435173975"/>
      <w:bookmarkStart w:id="607" w:name="_Toc436645568"/>
      <w:bookmarkStart w:id="608" w:name="_Toc436646469"/>
      <w:r>
        <w:rPr>
          <w:rStyle w:val="CharDivNo"/>
          <w:sz w:val="28"/>
        </w:rPr>
        <w:t>Part 3</w:t>
      </w:r>
      <w:r>
        <w:rPr>
          <w:sz w:val="28"/>
        </w:rPr>
        <w:t> — </w:t>
      </w:r>
      <w:r>
        <w:rPr>
          <w:rStyle w:val="CharDivText"/>
          <w:sz w:val="28"/>
        </w:rPr>
        <w:t>Collection of vehicle licence duty</w:t>
      </w:r>
      <w:bookmarkEnd w:id="603"/>
      <w:bookmarkEnd w:id="604"/>
      <w:bookmarkEnd w:id="605"/>
      <w:bookmarkEnd w:id="606"/>
      <w:bookmarkEnd w:id="607"/>
      <w:bookmarkEnd w:id="608"/>
    </w:p>
    <w:p>
      <w:pPr>
        <w:pStyle w:val="Heading4"/>
        <w:rPr>
          <w:sz w:val="26"/>
        </w:rPr>
      </w:pPr>
      <w:bookmarkStart w:id="609" w:name="_Toc431545243"/>
      <w:bookmarkStart w:id="610" w:name="_Toc431551119"/>
      <w:bookmarkStart w:id="611" w:name="_Toc435104577"/>
      <w:bookmarkStart w:id="612" w:name="_Toc435173976"/>
      <w:bookmarkStart w:id="613" w:name="_Toc436645569"/>
      <w:bookmarkStart w:id="614" w:name="_Toc436646470"/>
      <w:r>
        <w:rPr>
          <w:sz w:val="26"/>
        </w:rPr>
        <w:t>Division 1 — Preliminary</w:t>
      </w:r>
      <w:bookmarkEnd w:id="609"/>
      <w:bookmarkEnd w:id="610"/>
      <w:bookmarkEnd w:id="611"/>
      <w:bookmarkEnd w:id="612"/>
      <w:bookmarkEnd w:id="613"/>
      <w:bookmarkEnd w:id="614"/>
    </w:p>
    <w:p>
      <w:pPr>
        <w:pStyle w:val="Heading5"/>
      </w:pPr>
      <w:bookmarkStart w:id="615" w:name="_Toc436646471"/>
      <w:r>
        <w:rPr>
          <w:rStyle w:val="CharSectno"/>
        </w:rPr>
        <w:t>231</w:t>
      </w:r>
      <w:r>
        <w:t>.</w:t>
      </w:r>
      <w:r>
        <w:tab/>
        <w:t>Terms used</w:t>
      </w:r>
      <w:bookmarkEnd w:id="615"/>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616" w:name="_Toc431545245"/>
      <w:bookmarkStart w:id="617" w:name="_Toc431551121"/>
      <w:bookmarkStart w:id="618" w:name="_Toc435104579"/>
      <w:bookmarkStart w:id="619" w:name="_Toc435173978"/>
      <w:bookmarkStart w:id="620" w:name="_Toc436645571"/>
      <w:bookmarkStart w:id="621" w:name="_Toc436646472"/>
      <w:r>
        <w:rPr>
          <w:sz w:val="26"/>
        </w:rPr>
        <w:t>Division 2 — Liability</w:t>
      </w:r>
      <w:bookmarkEnd w:id="616"/>
      <w:bookmarkEnd w:id="617"/>
      <w:bookmarkEnd w:id="618"/>
      <w:bookmarkEnd w:id="619"/>
      <w:bookmarkEnd w:id="620"/>
      <w:bookmarkEnd w:id="621"/>
    </w:p>
    <w:p>
      <w:pPr>
        <w:pStyle w:val="Heading5"/>
        <w:ind w:left="0" w:firstLine="0"/>
      </w:pPr>
      <w:bookmarkStart w:id="622" w:name="_Toc436646473"/>
      <w:r>
        <w:rPr>
          <w:rStyle w:val="CharSectno"/>
        </w:rPr>
        <w:t>232</w:t>
      </w:r>
      <w:r>
        <w:t>.</w:t>
      </w:r>
      <w:r>
        <w:tab/>
        <w:t>Who is liable to pay duty</w:t>
      </w:r>
      <w:bookmarkEnd w:id="622"/>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623" w:name="_Toc431545247"/>
      <w:bookmarkStart w:id="624" w:name="_Toc431551123"/>
      <w:bookmarkStart w:id="625" w:name="_Toc435104581"/>
      <w:bookmarkStart w:id="626" w:name="_Toc435173980"/>
      <w:bookmarkStart w:id="627" w:name="_Toc436645573"/>
      <w:bookmarkStart w:id="628" w:name="_Toc436646474"/>
      <w:r>
        <w:rPr>
          <w:sz w:val="26"/>
        </w:rPr>
        <w:t>Division 3 — Assessment and payment of vehicle licence duty</w:t>
      </w:r>
      <w:bookmarkEnd w:id="623"/>
      <w:bookmarkEnd w:id="624"/>
      <w:bookmarkEnd w:id="625"/>
      <w:bookmarkEnd w:id="626"/>
      <w:bookmarkEnd w:id="627"/>
      <w:bookmarkEnd w:id="628"/>
    </w:p>
    <w:p>
      <w:pPr>
        <w:pStyle w:val="Heading5"/>
      </w:pPr>
      <w:bookmarkStart w:id="629" w:name="_Toc436646475"/>
      <w:r>
        <w:rPr>
          <w:rStyle w:val="CharSectno"/>
        </w:rPr>
        <w:t>233</w:t>
      </w:r>
      <w:r>
        <w:t>.</w:t>
      </w:r>
      <w:r>
        <w:tab/>
        <w:t>Assessment of duty</w:t>
      </w:r>
      <w:bookmarkEnd w:id="629"/>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 by No. 8 of 2012 s. 96.]</w:t>
      </w:r>
    </w:p>
    <w:p>
      <w:pPr>
        <w:pStyle w:val="Heading5"/>
      </w:pPr>
      <w:bookmarkStart w:id="630" w:name="_Toc436646476"/>
      <w:r>
        <w:rPr>
          <w:rStyle w:val="CharSectno"/>
        </w:rPr>
        <w:t>234</w:t>
      </w:r>
      <w:r>
        <w:t>.</w:t>
      </w:r>
      <w:r>
        <w:tab/>
        <w:t>Applicant for licence to state dutiable value of vehicle etc.</w:t>
      </w:r>
      <w:bookmarkEnd w:id="630"/>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by No. 8 of 2012 s. 96.]</w:t>
      </w:r>
    </w:p>
    <w:p>
      <w:pPr>
        <w:pStyle w:val="Heading5"/>
      </w:pPr>
      <w:bookmarkStart w:id="631" w:name="_Toc436646477"/>
      <w:r>
        <w:rPr>
          <w:rStyle w:val="CharSectno"/>
        </w:rPr>
        <w:t>235</w:t>
      </w:r>
      <w:r>
        <w:t>.</w:t>
      </w:r>
      <w:r>
        <w:tab/>
        <w:t>Payment of duty</w:t>
      </w:r>
      <w:bookmarkEnd w:id="631"/>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 by No. 8 of 2012 s. 95 and 96.]</w:t>
      </w:r>
    </w:p>
    <w:p>
      <w:pPr>
        <w:pStyle w:val="Heading4"/>
        <w:rPr>
          <w:sz w:val="26"/>
        </w:rPr>
      </w:pPr>
      <w:bookmarkStart w:id="632" w:name="_Toc431545251"/>
      <w:bookmarkStart w:id="633" w:name="_Toc431551127"/>
      <w:bookmarkStart w:id="634" w:name="_Toc435104585"/>
      <w:bookmarkStart w:id="635" w:name="_Toc435173984"/>
      <w:bookmarkStart w:id="636" w:name="_Toc436645577"/>
      <w:bookmarkStart w:id="637" w:name="_Toc436646478"/>
      <w:r>
        <w:rPr>
          <w:sz w:val="26"/>
        </w:rPr>
        <w:t>Division 4 — Amount of vehicle licence duty</w:t>
      </w:r>
      <w:bookmarkEnd w:id="632"/>
      <w:bookmarkEnd w:id="633"/>
      <w:bookmarkEnd w:id="634"/>
      <w:bookmarkEnd w:id="635"/>
      <w:bookmarkEnd w:id="636"/>
      <w:bookmarkEnd w:id="637"/>
    </w:p>
    <w:p>
      <w:pPr>
        <w:pStyle w:val="Heading5"/>
      </w:pPr>
      <w:bookmarkStart w:id="638" w:name="_Toc436646479"/>
      <w:r>
        <w:rPr>
          <w:rStyle w:val="CharSectno"/>
        </w:rPr>
        <w:t>236</w:t>
      </w:r>
      <w:r>
        <w:t>.</w:t>
      </w:r>
      <w:r>
        <w:tab/>
        <w:t>Amount of duty payable</w:t>
      </w:r>
      <w:bookmarkEnd w:id="638"/>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639" w:name="_Toc431545253"/>
      <w:bookmarkStart w:id="640" w:name="_Toc431551129"/>
      <w:bookmarkStart w:id="641" w:name="_Toc435104587"/>
      <w:bookmarkStart w:id="642" w:name="_Toc435173986"/>
      <w:bookmarkStart w:id="643" w:name="_Toc436645579"/>
      <w:bookmarkStart w:id="644" w:name="_Toc436646480"/>
      <w:r>
        <w:rPr>
          <w:sz w:val="26"/>
        </w:rPr>
        <w:t>Division 5 — Dutiable value of a vehicle</w:t>
      </w:r>
      <w:bookmarkEnd w:id="639"/>
      <w:bookmarkEnd w:id="640"/>
      <w:bookmarkEnd w:id="641"/>
      <w:bookmarkEnd w:id="642"/>
      <w:bookmarkEnd w:id="643"/>
      <w:bookmarkEnd w:id="644"/>
    </w:p>
    <w:p>
      <w:pPr>
        <w:pStyle w:val="Heading5"/>
        <w:spacing w:before="180"/>
      </w:pPr>
      <w:bookmarkStart w:id="645" w:name="_Toc436646481"/>
      <w:r>
        <w:rPr>
          <w:rStyle w:val="CharSectno"/>
        </w:rPr>
        <w:t>237</w:t>
      </w:r>
      <w:r>
        <w:t>.</w:t>
      </w:r>
      <w:r>
        <w:tab/>
        <w:t>Certain new vehicles, dutiable value of</w:t>
      </w:r>
      <w:bookmarkEnd w:id="645"/>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646" w:name="_Toc436646482"/>
      <w:r>
        <w:rPr>
          <w:rStyle w:val="CharSectno"/>
        </w:rPr>
        <w:t>238</w:t>
      </w:r>
      <w:r>
        <w:t>.</w:t>
      </w:r>
      <w:r>
        <w:tab/>
        <w:t>Certain other vehicles, dutiable value of</w:t>
      </w:r>
      <w:bookmarkEnd w:id="646"/>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647" w:name="_Toc436646483"/>
      <w:r>
        <w:rPr>
          <w:rStyle w:val="CharSectno"/>
        </w:rPr>
        <w:t>239</w:t>
      </w:r>
      <w:r>
        <w:t>.</w:t>
      </w:r>
      <w:r>
        <w:tab/>
        <w:t>Specialised vehicles, dutiable value of</w:t>
      </w:r>
      <w:bookmarkEnd w:id="647"/>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648" w:name="_Toc431545257"/>
      <w:bookmarkStart w:id="649" w:name="_Toc431551133"/>
      <w:bookmarkStart w:id="650" w:name="_Toc435104591"/>
      <w:bookmarkStart w:id="651" w:name="_Toc435173990"/>
      <w:bookmarkStart w:id="652" w:name="_Toc436645583"/>
      <w:bookmarkStart w:id="653" w:name="_Toc436646484"/>
      <w:r>
        <w:rPr>
          <w:rStyle w:val="CharDivNo"/>
          <w:sz w:val="28"/>
        </w:rPr>
        <w:t>Part 4</w:t>
      </w:r>
      <w:r>
        <w:rPr>
          <w:sz w:val="28"/>
        </w:rPr>
        <w:t> — </w:t>
      </w:r>
      <w:r>
        <w:rPr>
          <w:rStyle w:val="CharDivText"/>
          <w:sz w:val="28"/>
        </w:rPr>
        <w:t>Exemptions and nominal duty</w:t>
      </w:r>
      <w:bookmarkEnd w:id="648"/>
      <w:bookmarkEnd w:id="649"/>
      <w:bookmarkEnd w:id="650"/>
      <w:bookmarkEnd w:id="651"/>
      <w:bookmarkEnd w:id="652"/>
      <w:bookmarkEnd w:id="653"/>
    </w:p>
    <w:p>
      <w:pPr>
        <w:pStyle w:val="Heading4"/>
        <w:rPr>
          <w:sz w:val="26"/>
        </w:rPr>
      </w:pPr>
      <w:bookmarkStart w:id="654" w:name="_Toc431545258"/>
      <w:bookmarkStart w:id="655" w:name="_Toc431551134"/>
      <w:bookmarkStart w:id="656" w:name="_Toc435104592"/>
      <w:bookmarkStart w:id="657" w:name="_Toc435173991"/>
      <w:bookmarkStart w:id="658" w:name="_Toc436645584"/>
      <w:bookmarkStart w:id="659" w:name="_Toc436646485"/>
      <w:r>
        <w:rPr>
          <w:sz w:val="26"/>
        </w:rPr>
        <w:t>Division 1 — Exemptions — general</w:t>
      </w:r>
      <w:bookmarkEnd w:id="654"/>
      <w:bookmarkEnd w:id="655"/>
      <w:bookmarkEnd w:id="656"/>
      <w:bookmarkEnd w:id="657"/>
      <w:bookmarkEnd w:id="658"/>
      <w:bookmarkEnd w:id="659"/>
    </w:p>
    <w:p>
      <w:pPr>
        <w:pStyle w:val="Heading5"/>
        <w:spacing w:before="180"/>
      </w:pPr>
      <w:bookmarkStart w:id="660" w:name="_Toc436646486"/>
      <w:r>
        <w:rPr>
          <w:rStyle w:val="CharSectno"/>
        </w:rPr>
        <w:t>240</w:t>
      </w:r>
      <w:r>
        <w:t>.</w:t>
      </w:r>
      <w:r>
        <w:tab/>
        <w:t>If no vehicle licence fee payable under Vehicles Act</w:t>
      </w:r>
      <w:bookmarkEnd w:id="660"/>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by No. 8 of 2012 s. 92.]</w:t>
      </w:r>
    </w:p>
    <w:p>
      <w:pPr>
        <w:pStyle w:val="Heading5"/>
        <w:spacing w:before="180"/>
      </w:pPr>
      <w:bookmarkStart w:id="661" w:name="_Toc436646487"/>
      <w:r>
        <w:rPr>
          <w:rStyle w:val="CharSectno"/>
        </w:rPr>
        <w:t>241</w:t>
      </w:r>
      <w:r>
        <w:t>.</w:t>
      </w:r>
      <w:r>
        <w:tab/>
        <w:t>If transfer is a reconstruction transaction</w:t>
      </w:r>
      <w:bookmarkEnd w:id="661"/>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by No. 8 of 2012 s. 96.]</w:t>
      </w:r>
    </w:p>
    <w:p>
      <w:pPr>
        <w:pStyle w:val="Heading5"/>
        <w:spacing w:before="180"/>
      </w:pPr>
      <w:bookmarkStart w:id="662" w:name="_Toc436646488"/>
      <w:r>
        <w:rPr>
          <w:rStyle w:val="CharSectno"/>
        </w:rPr>
        <w:t>242</w:t>
      </w:r>
      <w:r>
        <w:t>.</w:t>
      </w:r>
      <w:r>
        <w:tab/>
        <w:t>If vehicle previously licensed to licence holder</w:t>
      </w:r>
      <w:bookmarkEnd w:id="662"/>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by No. 8 of 2012 s. 95.]</w:t>
      </w:r>
    </w:p>
    <w:p>
      <w:pPr>
        <w:pStyle w:val="Heading5"/>
      </w:pPr>
      <w:bookmarkStart w:id="663" w:name="_Toc436646489"/>
      <w:r>
        <w:rPr>
          <w:rStyle w:val="CharSectno"/>
        </w:rPr>
        <w:t>243</w:t>
      </w:r>
      <w:r>
        <w:t>.</w:t>
      </w:r>
      <w:r>
        <w:tab/>
        <w:t>If licence is for certain heavy vehicle</w:t>
      </w:r>
      <w:bookmarkEnd w:id="663"/>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by No. 8 of 2012 s. 93.]</w:t>
      </w:r>
    </w:p>
    <w:p>
      <w:pPr>
        <w:pStyle w:val="Heading5"/>
      </w:pPr>
      <w:bookmarkStart w:id="664" w:name="_Toc436646490"/>
      <w:r>
        <w:rPr>
          <w:rStyle w:val="CharSectno"/>
        </w:rPr>
        <w:t>244A</w:t>
      </w:r>
      <w:r>
        <w:t>.</w:t>
      </w:r>
      <w:r>
        <w:tab/>
        <w:t>If transfer is between spouses or de facto partners</w:t>
      </w:r>
      <w:bookmarkEnd w:id="664"/>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Vehicles Act for the grant of a licence to the transferee for the vehicle on the day of the transfer would have been reduced under regulations made under section 7(3)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 amended by No. 8 of 2012 s. 94.]</w:t>
      </w:r>
    </w:p>
    <w:p>
      <w:pPr>
        <w:pStyle w:val="Heading5"/>
      </w:pPr>
      <w:bookmarkStart w:id="665" w:name="_Toc436646491"/>
      <w:r>
        <w:rPr>
          <w:rStyle w:val="CharSectno"/>
        </w:rPr>
        <w:t>244</w:t>
      </w:r>
      <w:r>
        <w:t>.</w:t>
      </w:r>
      <w:r>
        <w:tab/>
        <w:t>If licence is for prescribed class of person or vehicle etc.</w:t>
      </w:r>
      <w:bookmarkEnd w:id="665"/>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666" w:name="_Toc431545265"/>
      <w:bookmarkStart w:id="667" w:name="_Toc431551141"/>
      <w:bookmarkStart w:id="668" w:name="_Toc435104599"/>
      <w:bookmarkStart w:id="669" w:name="_Toc435173998"/>
      <w:bookmarkStart w:id="670" w:name="_Toc436645591"/>
      <w:bookmarkStart w:id="671" w:name="_Toc436646492"/>
      <w:r>
        <w:rPr>
          <w:sz w:val="26"/>
        </w:rPr>
        <w:t>Division 2 — Exemptions — motor vehicle dealers</w:t>
      </w:r>
      <w:bookmarkEnd w:id="666"/>
      <w:bookmarkEnd w:id="667"/>
      <w:bookmarkEnd w:id="668"/>
      <w:bookmarkEnd w:id="669"/>
      <w:bookmarkEnd w:id="670"/>
      <w:bookmarkEnd w:id="671"/>
    </w:p>
    <w:p>
      <w:pPr>
        <w:pStyle w:val="Heading5"/>
      </w:pPr>
      <w:bookmarkStart w:id="672" w:name="_Toc436646493"/>
      <w:r>
        <w:rPr>
          <w:rStyle w:val="CharSectno"/>
        </w:rPr>
        <w:t>245</w:t>
      </w:r>
      <w:r>
        <w:t>.</w:t>
      </w:r>
      <w:r>
        <w:tab/>
        <w:t>Use of vehicle includes for minor incidental purposes</w:t>
      </w:r>
      <w:bookmarkEnd w:id="672"/>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673" w:name="_Toc436646494"/>
      <w:r>
        <w:rPr>
          <w:rStyle w:val="CharSectno"/>
        </w:rPr>
        <w:t>246</w:t>
      </w:r>
      <w:r>
        <w:t>.</w:t>
      </w:r>
      <w:r>
        <w:tab/>
        <w:t>If licence is for vehicle in dealer’s trading stock</w:t>
      </w:r>
      <w:bookmarkEnd w:id="673"/>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674" w:name="_Toc436646495"/>
      <w:r>
        <w:rPr>
          <w:rStyle w:val="CharSectno"/>
        </w:rPr>
        <w:t>247</w:t>
      </w:r>
      <w:r>
        <w:t>.</w:t>
      </w:r>
      <w:r>
        <w:tab/>
        <w:t>If licence is for vehicle used for charitable etc. purposes</w:t>
      </w:r>
      <w:bookmarkEnd w:id="674"/>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spacing w:before="100"/>
      </w:pPr>
      <w:r>
        <w:tab/>
      </w:r>
      <w:r>
        <w:tab/>
        <w:t>and</w:t>
      </w:r>
    </w:p>
    <w:p>
      <w:pPr>
        <w:pStyle w:val="Indenta"/>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spacing w:before="180"/>
      </w:pPr>
      <w:r>
        <w:tab/>
        <w:t>(3)</w:t>
      </w:r>
      <w:r>
        <w:tab/>
        <w:t>Subject to the Taxation Administration Act section 17, the Commissioner must make any reassessment necessary to give effect to subsection (2).</w:t>
      </w:r>
    </w:p>
    <w:p>
      <w:pPr>
        <w:pStyle w:val="Heading5"/>
        <w:spacing w:before="240"/>
      </w:pPr>
      <w:bookmarkStart w:id="675" w:name="_Toc436646496"/>
      <w:r>
        <w:rPr>
          <w:rStyle w:val="CharSectno"/>
        </w:rPr>
        <w:t>248</w:t>
      </w:r>
      <w:r>
        <w:t>.</w:t>
      </w:r>
      <w:r>
        <w:tab/>
        <w:t>Change of permitted use of exempt vehicle, Commissioner to be notified</w:t>
      </w:r>
      <w:bookmarkEnd w:id="675"/>
    </w:p>
    <w:p>
      <w:pPr>
        <w:pStyle w:val="Subsection"/>
        <w:spacing w:before="180"/>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676" w:name="_Toc436646497"/>
      <w:r>
        <w:rPr>
          <w:rStyle w:val="CharSectno"/>
        </w:rPr>
        <w:t>249</w:t>
      </w:r>
      <w:r>
        <w:t>.</w:t>
      </w:r>
      <w:r>
        <w:tab/>
        <w:t>Change of use of exempt vehicle to non</w:t>
      </w:r>
      <w:r>
        <w:noBreakHyphen/>
        <w:t>permitted use, consequences of</w:t>
      </w:r>
      <w:bookmarkEnd w:id="676"/>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677" w:name="_Toc431545271"/>
      <w:bookmarkStart w:id="678" w:name="_Toc431551147"/>
      <w:bookmarkStart w:id="679" w:name="_Toc435104605"/>
      <w:bookmarkStart w:id="680" w:name="_Toc435174004"/>
      <w:bookmarkStart w:id="681" w:name="_Toc436645597"/>
      <w:bookmarkStart w:id="682" w:name="_Toc436646498"/>
      <w:r>
        <w:rPr>
          <w:sz w:val="26"/>
        </w:rPr>
        <w:t>Division 3 — Nominal duty</w:t>
      </w:r>
      <w:bookmarkEnd w:id="677"/>
      <w:bookmarkEnd w:id="678"/>
      <w:bookmarkEnd w:id="679"/>
      <w:bookmarkEnd w:id="680"/>
      <w:bookmarkEnd w:id="681"/>
      <w:bookmarkEnd w:id="682"/>
    </w:p>
    <w:p>
      <w:pPr>
        <w:pStyle w:val="Heading5"/>
      </w:pPr>
      <w:bookmarkStart w:id="683" w:name="_Toc436646499"/>
      <w:r>
        <w:rPr>
          <w:rStyle w:val="CharSectno"/>
        </w:rPr>
        <w:t>250</w:t>
      </w:r>
      <w:r>
        <w:t>.</w:t>
      </w:r>
      <w:r>
        <w:tab/>
        <w:t>Transactions chargeable with nominal duty</w:t>
      </w:r>
      <w:bookmarkEnd w:id="683"/>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684" w:name="_Toc431545273"/>
      <w:bookmarkStart w:id="685" w:name="_Toc431551149"/>
      <w:bookmarkStart w:id="686" w:name="_Toc435104607"/>
      <w:bookmarkStart w:id="687" w:name="_Toc435174006"/>
      <w:bookmarkStart w:id="688" w:name="_Toc436645599"/>
      <w:bookmarkStart w:id="689" w:name="_Toc436646500"/>
      <w:r>
        <w:rPr>
          <w:rStyle w:val="CharDivNo"/>
          <w:sz w:val="28"/>
        </w:rPr>
        <w:t>Part 5</w:t>
      </w:r>
      <w:r>
        <w:rPr>
          <w:sz w:val="28"/>
        </w:rPr>
        <w:t> — </w:t>
      </w:r>
      <w:r>
        <w:rPr>
          <w:rStyle w:val="CharDivText"/>
          <w:sz w:val="28"/>
        </w:rPr>
        <w:t>General provisions as to vehicle licence duty</w:t>
      </w:r>
      <w:bookmarkEnd w:id="684"/>
      <w:bookmarkEnd w:id="685"/>
      <w:bookmarkEnd w:id="686"/>
      <w:bookmarkEnd w:id="687"/>
      <w:bookmarkEnd w:id="688"/>
      <w:bookmarkEnd w:id="689"/>
    </w:p>
    <w:p>
      <w:pPr>
        <w:pStyle w:val="Heading5"/>
      </w:pPr>
      <w:bookmarkStart w:id="690" w:name="_Toc436646501"/>
      <w:r>
        <w:rPr>
          <w:rStyle w:val="CharSectno"/>
        </w:rPr>
        <w:t>251</w:t>
      </w:r>
      <w:r>
        <w:t>.</w:t>
      </w:r>
      <w:r>
        <w:tab/>
        <w:t>Failure to apply for transfer of licence</w:t>
      </w:r>
      <w:bookmarkEnd w:id="690"/>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by No. 8 of 2012 s. 95.]</w:t>
      </w:r>
    </w:p>
    <w:p>
      <w:pPr>
        <w:pStyle w:val="Heading5"/>
      </w:pPr>
      <w:bookmarkStart w:id="691" w:name="_Toc436646502"/>
      <w:r>
        <w:rPr>
          <w:rStyle w:val="CharSectno"/>
        </w:rPr>
        <w:t>252</w:t>
      </w:r>
      <w:r>
        <w:t>.</w:t>
      </w:r>
      <w:r>
        <w:tab/>
        <w:t>Seller to state dutiable value of vehicle etc.</w:t>
      </w:r>
      <w:bookmarkEnd w:id="691"/>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by No. 8 of 2012 s. 95 and 96.]</w:t>
      </w:r>
    </w:p>
    <w:p>
      <w:pPr>
        <w:pStyle w:val="Heading5"/>
      </w:pPr>
      <w:bookmarkStart w:id="692" w:name="_Toc436646503"/>
      <w:r>
        <w:rPr>
          <w:rStyle w:val="CharSectno"/>
        </w:rPr>
        <w:t>253</w:t>
      </w:r>
      <w:r>
        <w:t>.</w:t>
      </w:r>
      <w:r>
        <w:tab/>
        <w:t>Functions of CEO and Commissioner</w:t>
      </w:r>
      <w:bookmarkEnd w:id="692"/>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by No. 8 of 2012 s. 96.] </w:t>
      </w:r>
    </w:p>
    <w:p>
      <w:pPr>
        <w:pStyle w:val="Heading5"/>
      </w:pPr>
      <w:bookmarkStart w:id="693" w:name="_Toc436646504"/>
      <w:r>
        <w:rPr>
          <w:rStyle w:val="CharSectno"/>
        </w:rPr>
        <w:t>254</w:t>
      </w:r>
      <w:r>
        <w:t>.</w:t>
      </w:r>
      <w:r>
        <w:tab/>
        <w:t>Form of certain declarations</w:t>
      </w:r>
      <w:bookmarkEnd w:id="693"/>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694" w:name="_Toc436646505"/>
      <w:r>
        <w:rPr>
          <w:rStyle w:val="CharSectno"/>
        </w:rPr>
        <w:t>255</w:t>
      </w:r>
      <w:r>
        <w:t>.</w:t>
      </w:r>
      <w:r>
        <w:tab/>
        <w:t>CEO’s duties</w:t>
      </w:r>
      <w:bookmarkEnd w:id="694"/>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by No. 8 of 2012 s. 96.]</w:t>
      </w:r>
    </w:p>
    <w:p>
      <w:pPr>
        <w:pStyle w:val="Heading5"/>
      </w:pPr>
      <w:bookmarkStart w:id="695" w:name="_Toc436646506"/>
      <w:r>
        <w:rPr>
          <w:rStyle w:val="CharSectno"/>
        </w:rPr>
        <w:t>256</w:t>
      </w:r>
      <w:r>
        <w:t>.</w:t>
      </w:r>
      <w:r>
        <w:tab/>
        <w:t>Records to be kept by dealers</w:t>
      </w:r>
      <w:bookmarkEnd w:id="695"/>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696" w:name="_Toc431545280"/>
      <w:bookmarkStart w:id="697" w:name="_Toc431551156"/>
      <w:bookmarkStart w:id="698" w:name="_Toc435104614"/>
      <w:bookmarkStart w:id="699" w:name="_Toc435174013"/>
      <w:bookmarkStart w:id="700" w:name="_Toc436645606"/>
      <w:bookmarkStart w:id="701" w:name="_Toc436646507"/>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696"/>
      <w:bookmarkEnd w:id="697"/>
      <w:bookmarkEnd w:id="698"/>
      <w:bookmarkEnd w:id="699"/>
      <w:bookmarkEnd w:id="700"/>
      <w:bookmarkEnd w:id="701"/>
    </w:p>
    <w:p>
      <w:pPr>
        <w:pStyle w:val="Heading5"/>
      </w:pPr>
      <w:bookmarkStart w:id="702" w:name="_Toc436646508"/>
      <w:r>
        <w:rPr>
          <w:rStyle w:val="CharSectno"/>
        </w:rPr>
        <w:t>257</w:t>
      </w:r>
      <w:r>
        <w:t>.</w:t>
      </w:r>
      <w:r>
        <w:tab/>
        <w:t>Terms used</w:t>
      </w:r>
      <w:bookmarkEnd w:id="702"/>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703" w:name="_Toc436646509"/>
      <w:r>
        <w:rPr>
          <w:rStyle w:val="CharSectno"/>
        </w:rPr>
        <w:t>258</w:t>
      </w:r>
      <w:r>
        <w:t>.</w:t>
      </w:r>
      <w:r>
        <w:tab/>
        <w:t>Members of family</w:t>
      </w:r>
      <w:bookmarkEnd w:id="703"/>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704" w:name="_Toc436646510"/>
      <w:r>
        <w:rPr>
          <w:rStyle w:val="CharSectno"/>
        </w:rPr>
        <w:t>259</w:t>
      </w:r>
      <w:r>
        <w:t>.</w:t>
      </w:r>
      <w:r>
        <w:tab/>
        <w:t>Relevant consolidation transaction</w:t>
      </w:r>
      <w:bookmarkEnd w:id="704"/>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705" w:name="_Toc436646511"/>
      <w:r>
        <w:rPr>
          <w:rStyle w:val="CharSectno"/>
        </w:rPr>
        <w:t>260</w:t>
      </w:r>
      <w:r>
        <w:t>.</w:t>
      </w:r>
      <w:r>
        <w:tab/>
        <w:t>Relevant reconstruction transaction</w:t>
      </w:r>
      <w:bookmarkEnd w:id="705"/>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keepLines w:val="0"/>
        <w:spacing w:before="80"/>
        <w:ind w:left="890" w:hanging="890"/>
      </w:pPr>
      <w:r>
        <w:tab/>
        <w:t>[Section 260 amended by No. 9 of 2010 s. 5.]</w:t>
      </w:r>
    </w:p>
    <w:p>
      <w:pPr>
        <w:pStyle w:val="Heading5"/>
      </w:pPr>
      <w:bookmarkStart w:id="706" w:name="_Toc436646512"/>
      <w:r>
        <w:rPr>
          <w:rStyle w:val="CharSectno"/>
        </w:rPr>
        <w:t>261</w:t>
      </w:r>
      <w:r>
        <w:t>.</w:t>
      </w:r>
      <w:r>
        <w:tab/>
        <w:t>Predetermining certain questions</w:t>
      </w:r>
      <w:bookmarkEnd w:id="706"/>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707" w:name="_Toc436646513"/>
      <w:r>
        <w:rPr>
          <w:rStyle w:val="CharSectno"/>
        </w:rPr>
        <w:t>262</w:t>
      </w:r>
      <w:r>
        <w:t>.</w:t>
      </w:r>
      <w:r>
        <w:tab/>
        <w:t>Application for exemption</w:t>
      </w:r>
      <w:bookmarkEnd w:id="707"/>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by No. 17 of 2010 s. 16.]</w:t>
      </w:r>
    </w:p>
    <w:p>
      <w:pPr>
        <w:pStyle w:val="Heading5"/>
      </w:pPr>
      <w:bookmarkStart w:id="708" w:name="_Toc436646514"/>
      <w:r>
        <w:rPr>
          <w:rStyle w:val="CharSectno"/>
        </w:rPr>
        <w:t>263</w:t>
      </w:r>
      <w:r>
        <w:t>.</w:t>
      </w:r>
      <w:r>
        <w:tab/>
        <w:t>Grant of exemption</w:t>
      </w:r>
      <w:bookmarkEnd w:id="708"/>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709" w:name="_Toc436646515"/>
      <w:r>
        <w:rPr>
          <w:rStyle w:val="CharSectno"/>
        </w:rPr>
        <w:t>264</w:t>
      </w:r>
      <w:r>
        <w:t>.</w:t>
      </w:r>
      <w:r>
        <w:tab/>
        <w:t>Commissioner to be notified of certain events after exempt relevant transaction</w:t>
      </w:r>
      <w:bookmarkEnd w:id="709"/>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710" w:name="_Toc436646516"/>
      <w:r>
        <w:rPr>
          <w:rStyle w:val="CharSectno"/>
        </w:rPr>
        <w:t>265</w:t>
      </w:r>
      <w:r>
        <w:t>.</w:t>
      </w:r>
      <w:r>
        <w:tab/>
        <w:t>Revoking exemption</w:t>
      </w:r>
      <w:bookmarkEnd w:id="710"/>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711" w:name="_Toc436646517"/>
      <w:r>
        <w:rPr>
          <w:rStyle w:val="CharSectno"/>
        </w:rPr>
        <w:t>266</w:t>
      </w:r>
      <w:r>
        <w:t>.</w:t>
      </w:r>
      <w:r>
        <w:tab/>
        <w:t>Liability for duty and tax if exemption revoked</w:t>
      </w:r>
      <w:bookmarkEnd w:id="711"/>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712" w:name="_Toc431545291"/>
      <w:bookmarkStart w:id="713" w:name="_Toc431551167"/>
      <w:bookmarkStart w:id="714" w:name="_Toc435104625"/>
      <w:bookmarkStart w:id="715" w:name="_Toc435174024"/>
      <w:bookmarkStart w:id="716" w:name="_Toc436645617"/>
      <w:bookmarkStart w:id="717" w:name="_Toc436646518"/>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712"/>
      <w:bookmarkEnd w:id="713"/>
      <w:bookmarkEnd w:id="714"/>
      <w:bookmarkEnd w:id="715"/>
      <w:bookmarkEnd w:id="716"/>
      <w:bookmarkEnd w:id="717"/>
    </w:p>
    <w:p>
      <w:pPr>
        <w:pStyle w:val="Heading5"/>
        <w:spacing w:before="180"/>
      </w:pPr>
      <w:bookmarkStart w:id="718" w:name="_Toc436646519"/>
      <w:r>
        <w:rPr>
          <w:rStyle w:val="CharSectno"/>
        </w:rPr>
        <w:t>267</w:t>
      </w:r>
      <w:r>
        <w:t>.</w:t>
      </w:r>
      <w:r>
        <w:tab/>
        <w:t>Term used: scheme</w:t>
      </w:r>
      <w:bookmarkEnd w:id="718"/>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719" w:name="_Toc436646520"/>
      <w:r>
        <w:rPr>
          <w:rStyle w:val="CharSectno"/>
        </w:rPr>
        <w:t>268</w:t>
      </w:r>
      <w:r>
        <w:t>.</w:t>
      </w:r>
      <w:r>
        <w:tab/>
        <w:t>Tax avoidance scheme</w:t>
      </w:r>
      <w:bookmarkEnd w:id="719"/>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720" w:name="_Toc436646521"/>
      <w:r>
        <w:rPr>
          <w:rStyle w:val="CharSectno"/>
        </w:rPr>
        <w:t>269</w:t>
      </w:r>
      <w:r>
        <w:t>.</w:t>
      </w:r>
      <w:r>
        <w:tab/>
        <w:t>Deciding whether proposed scheme would be disregarded under s. 270</w:t>
      </w:r>
      <w:bookmarkEnd w:id="720"/>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721" w:name="_Toc436646522"/>
      <w:r>
        <w:rPr>
          <w:rStyle w:val="CharSectno"/>
        </w:rPr>
        <w:t>270</w:t>
      </w:r>
      <w:r>
        <w:t>.</w:t>
      </w:r>
      <w:r>
        <w:tab/>
        <w:t>Certain tax avoidance schemes, Commissioner may disregard</w:t>
      </w:r>
      <w:bookmarkEnd w:id="721"/>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722" w:name="_Toc436646523"/>
      <w:r>
        <w:rPr>
          <w:rStyle w:val="CharSectno"/>
        </w:rPr>
        <w:t>271</w:t>
      </w:r>
      <w:r>
        <w:t>.</w:t>
      </w:r>
      <w:r>
        <w:tab/>
        <w:t>Statement in relation to determination</w:t>
      </w:r>
      <w:bookmarkEnd w:id="722"/>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723" w:name="_Toc431545297"/>
      <w:bookmarkStart w:id="724" w:name="_Toc431551173"/>
      <w:bookmarkStart w:id="725" w:name="_Toc435104631"/>
      <w:bookmarkStart w:id="726" w:name="_Toc435174030"/>
      <w:bookmarkStart w:id="727" w:name="_Toc436645623"/>
      <w:bookmarkStart w:id="728" w:name="_Toc436646524"/>
      <w:r>
        <w:rPr>
          <w:rStyle w:val="CharPartNo"/>
          <w:sz w:val="32"/>
        </w:rPr>
        <w:t>Chapter 8</w:t>
      </w:r>
      <w:r>
        <w:rPr>
          <w:sz w:val="32"/>
        </w:rPr>
        <w:t> — </w:t>
      </w:r>
      <w:r>
        <w:rPr>
          <w:rStyle w:val="CharPartText"/>
          <w:sz w:val="32"/>
        </w:rPr>
        <w:t>Other general provisions</w:t>
      </w:r>
      <w:bookmarkEnd w:id="723"/>
      <w:bookmarkEnd w:id="724"/>
      <w:bookmarkEnd w:id="725"/>
      <w:bookmarkEnd w:id="726"/>
      <w:bookmarkEnd w:id="727"/>
      <w:bookmarkEnd w:id="728"/>
    </w:p>
    <w:p>
      <w:pPr>
        <w:pStyle w:val="Heading3"/>
        <w:rPr>
          <w:sz w:val="28"/>
        </w:rPr>
      </w:pPr>
      <w:bookmarkStart w:id="729" w:name="_Toc431545298"/>
      <w:bookmarkStart w:id="730" w:name="_Toc431551174"/>
      <w:bookmarkStart w:id="731" w:name="_Toc435104632"/>
      <w:bookmarkStart w:id="732" w:name="_Toc435174031"/>
      <w:bookmarkStart w:id="733" w:name="_Toc436645624"/>
      <w:bookmarkStart w:id="734" w:name="_Toc436646525"/>
      <w:r>
        <w:rPr>
          <w:rStyle w:val="CharDivNo"/>
          <w:sz w:val="28"/>
        </w:rPr>
        <w:t>Part 1</w:t>
      </w:r>
      <w:r>
        <w:rPr>
          <w:sz w:val="28"/>
        </w:rPr>
        <w:t> — </w:t>
      </w:r>
      <w:r>
        <w:rPr>
          <w:rStyle w:val="CharDivText"/>
          <w:sz w:val="28"/>
        </w:rPr>
        <w:t>Duty endorsement</w:t>
      </w:r>
      <w:bookmarkEnd w:id="729"/>
      <w:bookmarkEnd w:id="730"/>
      <w:bookmarkEnd w:id="731"/>
      <w:bookmarkEnd w:id="732"/>
      <w:bookmarkEnd w:id="733"/>
      <w:bookmarkEnd w:id="734"/>
    </w:p>
    <w:p>
      <w:pPr>
        <w:pStyle w:val="Heading5"/>
        <w:spacing w:before="180"/>
      </w:pPr>
      <w:bookmarkStart w:id="735" w:name="_Toc436646526"/>
      <w:r>
        <w:rPr>
          <w:rStyle w:val="CharSectno"/>
        </w:rPr>
        <w:t>272</w:t>
      </w:r>
      <w:r>
        <w:t>.</w:t>
      </w:r>
      <w:r>
        <w:tab/>
        <w:t>Duty endorsed</w:t>
      </w:r>
      <w:bookmarkEnd w:id="735"/>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736" w:name="_Toc436646527"/>
      <w:r>
        <w:rPr>
          <w:rStyle w:val="CharSectno"/>
        </w:rPr>
        <w:t>273A</w:t>
      </w:r>
      <w:r>
        <w:t>.</w:t>
      </w:r>
      <w:r>
        <w:tab/>
        <w:t>Duty endorsement: electronic conveyancing instruments</w:t>
      </w:r>
      <w:bookmarkEnd w:id="736"/>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by No. 2 of 2014 s. 54.]</w:t>
      </w:r>
    </w:p>
    <w:p>
      <w:pPr>
        <w:pStyle w:val="Heading5"/>
      </w:pPr>
      <w:bookmarkStart w:id="737" w:name="_Toc436646528"/>
      <w:r>
        <w:rPr>
          <w:rStyle w:val="CharSectno"/>
        </w:rPr>
        <w:t>273</w:t>
      </w:r>
      <w:r>
        <w:t>.</w:t>
      </w:r>
      <w:r>
        <w:tab/>
        <w:t>Endorsing transaction records as to duty paid etc.</w:t>
      </w:r>
      <w:bookmarkEnd w:id="737"/>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738" w:name="_Toc436646529"/>
      <w:r>
        <w:rPr>
          <w:rStyle w:val="CharSectno"/>
        </w:rPr>
        <w:t>274</w:t>
      </w:r>
      <w:r>
        <w:t>.</w:t>
      </w:r>
      <w:r>
        <w:tab/>
        <w:t>Endorsement of duty that depends on duty paid on another transaction</w:t>
      </w:r>
      <w:bookmarkEnd w:id="738"/>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739" w:name="_Toc436646530"/>
      <w:r>
        <w:rPr>
          <w:rStyle w:val="CharSectno"/>
        </w:rPr>
        <w:t>275</w:t>
      </w:r>
      <w:r>
        <w:t>.</w:t>
      </w:r>
      <w:r>
        <w:tab/>
        <w:t>Duty endorsement is evidence of certain matters</w:t>
      </w:r>
      <w:bookmarkEnd w:id="739"/>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740" w:name="_Toc431545304"/>
      <w:bookmarkStart w:id="741" w:name="_Toc431551180"/>
      <w:bookmarkStart w:id="742" w:name="_Toc435104638"/>
      <w:bookmarkStart w:id="743" w:name="_Toc435174037"/>
      <w:bookmarkStart w:id="744" w:name="_Toc436645630"/>
      <w:bookmarkStart w:id="745" w:name="_Toc436646531"/>
      <w:r>
        <w:rPr>
          <w:rStyle w:val="CharDivNo"/>
          <w:sz w:val="28"/>
        </w:rPr>
        <w:t>Part 2</w:t>
      </w:r>
      <w:r>
        <w:rPr>
          <w:sz w:val="28"/>
        </w:rPr>
        <w:t> — </w:t>
      </w:r>
      <w:r>
        <w:rPr>
          <w:rStyle w:val="CharDivText"/>
          <w:sz w:val="28"/>
        </w:rPr>
        <w:t>Enforcement</w:t>
      </w:r>
      <w:bookmarkEnd w:id="740"/>
      <w:bookmarkEnd w:id="741"/>
      <w:bookmarkEnd w:id="742"/>
      <w:bookmarkEnd w:id="743"/>
      <w:bookmarkEnd w:id="744"/>
      <w:bookmarkEnd w:id="745"/>
    </w:p>
    <w:p>
      <w:pPr>
        <w:pStyle w:val="Heading5"/>
      </w:pPr>
      <w:bookmarkStart w:id="746" w:name="_Toc436646532"/>
      <w:r>
        <w:rPr>
          <w:rStyle w:val="CharSectno"/>
        </w:rPr>
        <w:t>276</w:t>
      </w:r>
      <w:r>
        <w:t>.</w:t>
      </w:r>
      <w:r>
        <w:tab/>
        <w:t>Dutiable transactions etc. not to be registered etc. unless duty endorsed</w:t>
      </w:r>
      <w:bookmarkEnd w:id="746"/>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747" w:name="_Toc436646533"/>
      <w:r>
        <w:rPr>
          <w:rStyle w:val="CharSectno"/>
        </w:rPr>
        <w:t>277</w:t>
      </w:r>
      <w:r>
        <w:t>.</w:t>
      </w:r>
      <w:r>
        <w:tab/>
        <w:t>Business licences not to be registered etc. unless duty endorsed or instrument lodged</w:t>
      </w:r>
      <w:bookmarkEnd w:id="747"/>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748" w:name="_Toc436646534"/>
      <w:r>
        <w:rPr>
          <w:rStyle w:val="CharSectno"/>
        </w:rPr>
        <w:t>278</w:t>
      </w:r>
      <w:r>
        <w:t>.</w:t>
      </w:r>
      <w:r>
        <w:tab/>
        <w:t>Caveat as to dutiable transaction not to be registered unless transaction is duty endorsed or lodged</w:t>
      </w:r>
      <w:bookmarkEnd w:id="748"/>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749" w:name="_Toc436646535"/>
      <w:r>
        <w:rPr>
          <w:rStyle w:val="CharSectno"/>
        </w:rPr>
        <w:t>279</w:t>
      </w:r>
      <w:r>
        <w:t>.</w:t>
      </w:r>
      <w:r>
        <w:tab/>
        <w:t>Use of transaction records in civil proceedings</w:t>
      </w:r>
      <w:bookmarkEnd w:id="749"/>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spacing w:before="240"/>
      </w:pPr>
      <w:bookmarkStart w:id="750" w:name="_Toc436646536"/>
      <w:r>
        <w:rPr>
          <w:rStyle w:val="CharSectno"/>
        </w:rPr>
        <w:t>280</w:t>
      </w:r>
      <w:r>
        <w:t>.</w:t>
      </w:r>
      <w:r>
        <w:tab/>
        <w:t>Unlodged instruments, duty of non</w:t>
      </w:r>
      <w:r>
        <w:noBreakHyphen/>
        <w:t>party to lodge</w:t>
      </w:r>
      <w:bookmarkEnd w:id="750"/>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751" w:name="_Toc431545310"/>
      <w:bookmarkStart w:id="752" w:name="_Toc431551186"/>
      <w:bookmarkStart w:id="753" w:name="_Toc435104644"/>
      <w:bookmarkStart w:id="754" w:name="_Toc435174043"/>
      <w:bookmarkStart w:id="755" w:name="_Toc436645636"/>
      <w:bookmarkStart w:id="756" w:name="_Toc436646537"/>
      <w:r>
        <w:rPr>
          <w:rStyle w:val="CharDivNo"/>
          <w:sz w:val="28"/>
        </w:rPr>
        <w:t>Part 3</w:t>
      </w:r>
      <w:r>
        <w:rPr>
          <w:sz w:val="28"/>
        </w:rPr>
        <w:t> — </w:t>
      </w:r>
      <w:r>
        <w:rPr>
          <w:rStyle w:val="CharDivText"/>
          <w:sz w:val="28"/>
        </w:rPr>
        <w:t>Miscellaneous</w:t>
      </w:r>
      <w:bookmarkEnd w:id="751"/>
      <w:bookmarkEnd w:id="752"/>
      <w:bookmarkEnd w:id="753"/>
      <w:bookmarkEnd w:id="754"/>
      <w:bookmarkEnd w:id="755"/>
      <w:bookmarkEnd w:id="756"/>
    </w:p>
    <w:p>
      <w:pPr>
        <w:pStyle w:val="Heading5"/>
      </w:pPr>
      <w:bookmarkStart w:id="757" w:name="_Toc436646538"/>
      <w:r>
        <w:rPr>
          <w:rStyle w:val="CharSectno"/>
        </w:rPr>
        <w:t>281</w:t>
      </w:r>
      <w:r>
        <w:t>.</w:t>
      </w:r>
      <w:r>
        <w:tab/>
        <w:t>Transaction records etc., Commissioner’s power to destroy</w:t>
      </w:r>
      <w:bookmarkEnd w:id="757"/>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758" w:name="_Toc436646539"/>
      <w:r>
        <w:rPr>
          <w:rStyle w:val="CharSectno"/>
        </w:rPr>
        <w:t>282</w:t>
      </w:r>
      <w:r>
        <w:t>.</w:t>
      </w:r>
      <w:r>
        <w:tab/>
        <w:t>Correction of errors</w:t>
      </w:r>
      <w:bookmarkEnd w:id="758"/>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759" w:name="_Toc436646540"/>
      <w:r>
        <w:rPr>
          <w:rStyle w:val="CharSectno"/>
        </w:rPr>
        <w:t>283</w:t>
      </w:r>
      <w:r>
        <w:t>.</w:t>
      </w:r>
      <w:r>
        <w:tab/>
      </w:r>
      <w:r>
        <w:rPr>
          <w:snapToGrid w:val="0"/>
        </w:rPr>
        <w:t>Amounts expressed in foreign currency</w:t>
      </w:r>
      <w:bookmarkEnd w:id="759"/>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spacing w:before="180"/>
      </w:pPr>
      <w:bookmarkStart w:id="760" w:name="_Toc436646541"/>
      <w:r>
        <w:rPr>
          <w:rStyle w:val="CharSectno"/>
        </w:rPr>
        <w:t>284</w:t>
      </w:r>
      <w:r>
        <w:t>.</w:t>
      </w:r>
      <w:r>
        <w:tab/>
        <w:t>Application of Corporations Act s. 1070A(1)(a) limited</w:t>
      </w:r>
      <w:bookmarkEnd w:id="760"/>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761" w:name="_Toc436646542"/>
      <w:r>
        <w:rPr>
          <w:rStyle w:val="CharSectno"/>
        </w:rPr>
        <w:t>285</w:t>
      </w:r>
      <w:r>
        <w:t>.</w:t>
      </w:r>
      <w:r>
        <w:tab/>
        <w:t>Regulations</w:t>
      </w:r>
      <w:bookmarkEnd w:id="761"/>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762" w:name="_Toc436646543"/>
      <w:r>
        <w:rPr>
          <w:rStyle w:val="CharSectno"/>
        </w:rPr>
        <w:t>286</w:t>
      </w:r>
      <w:r>
        <w:t>.</w:t>
      </w:r>
      <w:r>
        <w:tab/>
        <w:t>Transitional provisions (Sch. 3)</w:t>
      </w:r>
      <w:bookmarkEnd w:id="762"/>
    </w:p>
    <w:p>
      <w:pPr>
        <w:pStyle w:val="Subsection"/>
      </w:pPr>
      <w:r>
        <w:tab/>
      </w:r>
      <w:r>
        <w:tab/>
        <w:t>Schedule 3 sets out transitional provisions.</w:t>
      </w:r>
    </w:p>
    <w:p>
      <w:pPr>
        <w:pStyle w:val="Subsection"/>
        <w:sectPr>
          <w:headerReference w:type="even" r:id="rId36"/>
          <w:headerReference w:type="default" r:id="rId37"/>
          <w:headerReference w:type="first" r:id="rId38"/>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763" w:name="_Toc431545317"/>
      <w:bookmarkStart w:id="764" w:name="_Toc431551193"/>
      <w:bookmarkStart w:id="765" w:name="_Toc435104651"/>
      <w:bookmarkStart w:id="766" w:name="_Toc435174050"/>
      <w:bookmarkStart w:id="767" w:name="_Toc436645643"/>
      <w:bookmarkStart w:id="768" w:name="_Toc436646544"/>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763"/>
      <w:bookmarkEnd w:id="764"/>
      <w:bookmarkEnd w:id="765"/>
      <w:bookmarkEnd w:id="766"/>
      <w:bookmarkEnd w:id="767"/>
      <w:bookmarkEnd w:id="768"/>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81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814"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928"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814"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814" w:type="dxa"/>
            <w:tcBorders>
              <w:top w:val="nil"/>
              <w:left w:val="nil"/>
              <w:bottom w:val="nil"/>
              <w:right w:val="nil"/>
            </w:tcBorders>
          </w:tcPr>
          <w:p>
            <w:pPr>
              <w:pStyle w:val="yTableNAm"/>
            </w:pPr>
            <w:r>
              <w:t>s. 11(1)(a)</w:t>
            </w:r>
          </w:p>
        </w:tc>
        <w:tc>
          <w:tcPr>
            <w:tcW w:w="1814" w:type="dxa"/>
            <w:tcBorders>
              <w:top w:val="nil"/>
              <w:left w:val="nil"/>
              <w:bottom w:val="nil"/>
              <w:right w:val="nil"/>
            </w:tcBorders>
          </w:tcPr>
          <w:p>
            <w:pPr>
              <w:pStyle w:val="yTableNAm"/>
            </w:pPr>
            <w:r>
              <w:t>Transfer</w:t>
            </w:r>
          </w:p>
        </w:tc>
        <w:tc>
          <w:tcPr>
            <w:tcW w:w="1928" w:type="dxa"/>
            <w:tcBorders>
              <w:top w:val="nil"/>
              <w:left w:val="nil"/>
              <w:bottom w:val="nil"/>
              <w:right w:val="nil"/>
            </w:tcBorders>
          </w:tcPr>
          <w:p>
            <w:pPr>
              <w:pStyle w:val="yTableNAm"/>
            </w:pPr>
            <w:r>
              <w:t xml:space="preserve">When the property is transferred </w:t>
            </w:r>
          </w:p>
        </w:tc>
        <w:tc>
          <w:tcPr>
            <w:tcW w:w="1814" w:type="dxa"/>
            <w:tcBorders>
              <w:top w:val="nil"/>
              <w:left w:val="nil"/>
              <w:bottom w:val="nil"/>
              <w:right w:val="nil"/>
            </w:tcBorders>
          </w:tcPr>
          <w:p>
            <w:pPr>
              <w:pStyle w:val="yTableNAm"/>
            </w:pPr>
            <w:r>
              <w:t>Transferee</w:t>
            </w:r>
          </w:p>
        </w:tc>
      </w:tr>
      <w:tr>
        <w:trPr>
          <w:cantSplit/>
        </w:trPr>
        <w:tc>
          <w:tcPr>
            <w:tcW w:w="1814" w:type="dxa"/>
            <w:tcBorders>
              <w:top w:val="nil"/>
              <w:left w:val="nil"/>
              <w:bottom w:val="nil"/>
              <w:right w:val="nil"/>
            </w:tcBorders>
          </w:tcPr>
          <w:p>
            <w:pPr>
              <w:pStyle w:val="yTableNAm"/>
            </w:pPr>
            <w:r>
              <w:t>s. 11(1)(b)</w:t>
            </w:r>
          </w:p>
        </w:tc>
        <w:tc>
          <w:tcPr>
            <w:tcW w:w="1814" w:type="dxa"/>
            <w:tcBorders>
              <w:top w:val="nil"/>
              <w:left w:val="nil"/>
              <w:bottom w:val="nil"/>
              <w:right w:val="nil"/>
            </w:tcBorders>
          </w:tcPr>
          <w:p>
            <w:pPr>
              <w:pStyle w:val="yTableNAm"/>
            </w:pPr>
            <w:r>
              <w:t>Agreement for transfer</w:t>
            </w:r>
          </w:p>
        </w:tc>
        <w:tc>
          <w:tcPr>
            <w:tcW w:w="1928" w:type="dxa"/>
            <w:tcBorders>
              <w:top w:val="nil"/>
              <w:left w:val="nil"/>
              <w:bottom w:val="nil"/>
              <w:right w:val="nil"/>
            </w:tcBorders>
          </w:tcPr>
          <w:p>
            <w:pPr>
              <w:pStyle w:val="yTableNAm"/>
            </w:pPr>
            <w:r>
              <w:t>When the agreement is made</w:t>
            </w:r>
          </w:p>
        </w:tc>
        <w:tc>
          <w:tcPr>
            <w:tcW w:w="1814" w:type="dxa"/>
            <w:tcBorders>
              <w:top w:val="nil"/>
              <w:left w:val="nil"/>
              <w:bottom w:val="nil"/>
              <w:right w:val="nil"/>
            </w:tcBorders>
          </w:tcPr>
          <w:p>
            <w:pPr>
              <w:pStyle w:val="yTableNAm"/>
            </w:pPr>
            <w:r>
              <w:t>Purchaser or transferee</w:t>
            </w:r>
          </w:p>
        </w:tc>
      </w:tr>
      <w:tr>
        <w:trPr>
          <w:cantSplit/>
        </w:trPr>
        <w:tc>
          <w:tcPr>
            <w:tcW w:w="1814" w:type="dxa"/>
            <w:tcBorders>
              <w:top w:val="nil"/>
              <w:left w:val="nil"/>
              <w:bottom w:val="nil"/>
              <w:right w:val="nil"/>
            </w:tcBorders>
          </w:tcPr>
          <w:p>
            <w:pPr>
              <w:pStyle w:val="yTableNAm"/>
            </w:pPr>
            <w:r>
              <w:t>s. 11(1)(c)</w:t>
            </w:r>
          </w:p>
        </w:tc>
        <w:tc>
          <w:tcPr>
            <w:tcW w:w="1814" w:type="dxa"/>
            <w:tcBorders>
              <w:top w:val="nil"/>
              <w:left w:val="nil"/>
              <w:bottom w:val="nil"/>
              <w:right w:val="nil"/>
            </w:tcBorders>
          </w:tcPr>
          <w:p>
            <w:pPr>
              <w:pStyle w:val="yTableNAm"/>
            </w:pPr>
            <w:r>
              <w:t>Declaration of trust</w:t>
            </w:r>
          </w:p>
        </w:tc>
        <w:tc>
          <w:tcPr>
            <w:tcW w:w="1928" w:type="dxa"/>
            <w:tcBorders>
              <w:top w:val="nil"/>
              <w:left w:val="nil"/>
              <w:bottom w:val="nil"/>
              <w:right w:val="nil"/>
            </w:tcBorders>
          </w:tcPr>
          <w:p>
            <w:pPr>
              <w:pStyle w:val="yTableNAm"/>
            </w:pPr>
            <w:r>
              <w:t>When the declaration is made</w:t>
            </w:r>
          </w:p>
        </w:tc>
        <w:tc>
          <w:tcPr>
            <w:tcW w:w="1814" w:type="dxa"/>
            <w:tcBorders>
              <w:top w:val="nil"/>
              <w:left w:val="nil"/>
              <w:bottom w:val="nil"/>
              <w:right w:val="nil"/>
            </w:tcBorders>
          </w:tcPr>
          <w:p>
            <w:pPr>
              <w:pStyle w:val="yTableNAm"/>
            </w:pPr>
            <w:r>
              <w:t>Person making the declaration</w:t>
            </w:r>
          </w:p>
        </w:tc>
      </w:tr>
      <w:tr>
        <w:trPr>
          <w:cantSplit/>
        </w:trPr>
        <w:tc>
          <w:tcPr>
            <w:tcW w:w="1814" w:type="dxa"/>
            <w:tcBorders>
              <w:top w:val="nil"/>
              <w:left w:val="nil"/>
              <w:bottom w:val="nil"/>
              <w:right w:val="nil"/>
            </w:tcBorders>
          </w:tcPr>
          <w:p>
            <w:pPr>
              <w:pStyle w:val="yTableNAm"/>
            </w:pPr>
            <w:r>
              <w:t>s. 11(1)(d)(i)</w:t>
            </w:r>
          </w:p>
        </w:tc>
        <w:tc>
          <w:tcPr>
            <w:tcW w:w="1814" w:type="dxa"/>
            <w:tcBorders>
              <w:top w:val="nil"/>
              <w:left w:val="nil"/>
              <w:bottom w:val="nil"/>
              <w:right w:val="nil"/>
            </w:tcBorders>
          </w:tcPr>
          <w:p>
            <w:pPr>
              <w:pStyle w:val="yTableNAm"/>
            </w:pPr>
            <w:r>
              <w:t>Vesting by statute law</w:t>
            </w:r>
          </w:p>
        </w:tc>
        <w:tc>
          <w:tcPr>
            <w:tcW w:w="1928" w:type="dxa"/>
            <w:tcBorders>
              <w:top w:val="nil"/>
              <w:left w:val="nil"/>
              <w:bottom w:val="nil"/>
              <w:right w:val="nil"/>
            </w:tcBorders>
          </w:tcPr>
          <w:p>
            <w:pPr>
              <w:pStyle w:val="yTableNAm"/>
            </w:pPr>
            <w:r>
              <w:t>When the vesting takes place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11(1)(d)(ii)</w:t>
            </w:r>
          </w:p>
        </w:tc>
        <w:tc>
          <w:tcPr>
            <w:tcW w:w="1814" w:type="dxa"/>
            <w:tcBorders>
              <w:top w:val="nil"/>
              <w:left w:val="nil"/>
              <w:bottom w:val="nil"/>
              <w:right w:val="nil"/>
            </w:tcBorders>
          </w:tcPr>
          <w:p>
            <w:pPr>
              <w:pStyle w:val="yTableNAm"/>
            </w:pPr>
            <w:r>
              <w:t>Vesting by court order</w:t>
            </w:r>
          </w:p>
        </w:tc>
        <w:tc>
          <w:tcPr>
            <w:tcW w:w="1928" w:type="dxa"/>
            <w:tcBorders>
              <w:top w:val="nil"/>
              <w:left w:val="nil"/>
              <w:bottom w:val="nil"/>
              <w:right w:val="nil"/>
            </w:tcBorders>
          </w:tcPr>
          <w:p>
            <w:pPr>
              <w:pStyle w:val="yTableNAm"/>
            </w:pPr>
            <w:r>
              <w:t>When the order is made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11(1)(e)</w:t>
            </w:r>
          </w:p>
        </w:tc>
        <w:tc>
          <w:tcPr>
            <w:tcW w:w="1814" w:type="dxa"/>
            <w:tcBorders>
              <w:top w:val="nil"/>
              <w:left w:val="nil"/>
              <w:bottom w:val="nil"/>
              <w:right w:val="nil"/>
            </w:tcBorders>
          </w:tcPr>
          <w:p>
            <w:pPr>
              <w:pStyle w:val="yTableNAm"/>
            </w:pPr>
            <w:r>
              <w:t>Foreclosure of mortgage</w:t>
            </w:r>
          </w:p>
        </w:tc>
        <w:tc>
          <w:tcPr>
            <w:tcW w:w="1928" w:type="dxa"/>
            <w:tcBorders>
              <w:top w:val="nil"/>
              <w:left w:val="nil"/>
              <w:bottom w:val="nil"/>
              <w:right w:val="nil"/>
            </w:tcBorders>
          </w:tcPr>
          <w:p>
            <w:pPr>
              <w:pStyle w:val="yTableNAm"/>
            </w:pPr>
            <w:r>
              <w:t>When the foreclosure order is made</w:t>
            </w:r>
          </w:p>
        </w:tc>
        <w:tc>
          <w:tcPr>
            <w:tcW w:w="1814" w:type="dxa"/>
            <w:tcBorders>
              <w:top w:val="nil"/>
              <w:left w:val="nil"/>
              <w:bottom w:val="nil"/>
              <w:right w:val="nil"/>
            </w:tcBorders>
          </w:tcPr>
          <w:p>
            <w:pPr>
              <w:pStyle w:val="yTableNAm"/>
            </w:pPr>
            <w:r>
              <w:t>Mortgagee</w:t>
            </w:r>
          </w:p>
        </w:tc>
      </w:tr>
      <w:tr>
        <w:trPr>
          <w:cantSplit/>
          <w:trHeight w:val="1508"/>
        </w:trPr>
        <w:tc>
          <w:tcPr>
            <w:tcW w:w="1814" w:type="dxa"/>
            <w:tcBorders>
              <w:top w:val="nil"/>
              <w:left w:val="nil"/>
              <w:bottom w:val="nil"/>
              <w:right w:val="nil"/>
            </w:tcBorders>
          </w:tcPr>
          <w:p>
            <w:pPr>
              <w:pStyle w:val="yTableNAm"/>
            </w:pPr>
            <w:r>
              <w:t>s. 11(1)(f)</w:t>
            </w:r>
          </w:p>
        </w:tc>
        <w:tc>
          <w:tcPr>
            <w:tcW w:w="1814" w:type="dxa"/>
            <w:tcBorders>
              <w:top w:val="nil"/>
              <w:left w:val="nil"/>
              <w:bottom w:val="nil"/>
              <w:right w:val="nil"/>
            </w:tcBorders>
          </w:tcPr>
          <w:p>
            <w:pPr>
              <w:pStyle w:val="yTableNAm"/>
            </w:pPr>
            <w:r>
              <w:t>Acquisition of new dutiable property</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814" w:type="dxa"/>
            <w:tcBorders>
              <w:top w:val="nil"/>
              <w:left w:val="nil"/>
              <w:bottom w:val="nil"/>
              <w:right w:val="nil"/>
            </w:tcBorders>
          </w:tcPr>
          <w:p>
            <w:pPr>
              <w:pStyle w:val="yTableNAm"/>
            </w:pPr>
            <w:r>
              <w:t>Person that acquires the property</w:t>
            </w:r>
          </w:p>
        </w:tc>
      </w:tr>
      <w:tr>
        <w:trPr>
          <w:cantSplit/>
          <w:trHeight w:val="1869"/>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p>
        </w:tc>
      </w:tr>
      <w:tr>
        <w:trPr>
          <w:cantSplit/>
        </w:trPr>
        <w:tc>
          <w:tcPr>
            <w:tcW w:w="1814" w:type="dxa"/>
            <w:tcBorders>
              <w:top w:val="nil"/>
              <w:left w:val="nil"/>
              <w:bottom w:val="nil"/>
              <w:right w:val="nil"/>
            </w:tcBorders>
          </w:tcPr>
          <w:p>
            <w:pPr>
              <w:pStyle w:val="yTableNAm"/>
            </w:pPr>
            <w:r>
              <w:t>s. 11(1)(g)</w:t>
            </w:r>
          </w:p>
        </w:tc>
        <w:tc>
          <w:tcPr>
            <w:tcW w:w="1814" w:type="dxa"/>
            <w:tcBorders>
              <w:top w:val="nil"/>
              <w:left w:val="nil"/>
              <w:bottom w:val="nil"/>
              <w:right w:val="nil"/>
            </w:tcBorders>
          </w:tcPr>
          <w:p>
            <w:pPr>
              <w:pStyle w:val="yTableNAm"/>
            </w:pPr>
            <w:r>
              <w:t>Surrender of special dutiable property</w:t>
            </w:r>
          </w:p>
        </w:tc>
        <w:tc>
          <w:tcPr>
            <w:tcW w:w="1928" w:type="dxa"/>
            <w:tcBorders>
              <w:top w:val="nil"/>
              <w:left w:val="nil"/>
              <w:bottom w:val="nil"/>
              <w:right w:val="nil"/>
            </w:tcBorders>
          </w:tcPr>
          <w:p>
            <w:pPr>
              <w:pStyle w:val="yTableNAm"/>
            </w:pPr>
            <w:r>
              <w:t>When the surrender takes place</w:t>
            </w:r>
          </w:p>
        </w:tc>
        <w:tc>
          <w:tcPr>
            <w:tcW w:w="1814" w:type="dxa"/>
            <w:tcBorders>
              <w:top w:val="nil"/>
              <w:left w:val="nil"/>
              <w:bottom w:val="nil"/>
              <w:right w:val="nil"/>
            </w:tcBorders>
          </w:tcPr>
          <w:p>
            <w:pPr>
              <w:pStyle w:val="yTableNAm"/>
            </w:pPr>
            <w:r>
              <w:t>Person to whom the interest is surrendered;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814" w:type="dxa"/>
            <w:tcBorders>
              <w:top w:val="nil"/>
              <w:left w:val="nil"/>
              <w:bottom w:val="nil"/>
              <w:right w:val="nil"/>
            </w:tcBorders>
          </w:tcPr>
          <w:p>
            <w:pPr>
              <w:pStyle w:val="yTableNAm"/>
            </w:pPr>
            <w:r>
              <w:t xml:space="preserve">s. 11(1)(h) </w:t>
            </w:r>
          </w:p>
        </w:tc>
        <w:tc>
          <w:tcPr>
            <w:tcW w:w="1814" w:type="dxa"/>
            <w:tcBorders>
              <w:top w:val="nil"/>
              <w:left w:val="nil"/>
              <w:bottom w:val="nil"/>
              <w:right w:val="nil"/>
            </w:tcBorders>
          </w:tcPr>
          <w:p>
            <w:pPr>
              <w:pStyle w:val="yTableNAm"/>
            </w:pPr>
            <w:r>
              <w:t xml:space="preserve">A trust acquisition or trust surrender </w:t>
            </w:r>
          </w:p>
        </w:tc>
        <w:tc>
          <w:tcPr>
            <w:tcW w:w="1928" w:type="dxa"/>
            <w:tcBorders>
              <w:top w:val="nil"/>
              <w:left w:val="nil"/>
              <w:bottom w:val="nil"/>
              <w:right w:val="nil"/>
            </w:tcBorders>
          </w:tcPr>
          <w:p>
            <w:pPr>
              <w:pStyle w:val="yTableNAm"/>
            </w:pPr>
            <w:r>
              <w:t>When the interest in the trust is acquired or surrendered</w:t>
            </w:r>
          </w:p>
        </w:tc>
        <w:tc>
          <w:tcPr>
            <w:tcW w:w="1814" w:type="dxa"/>
            <w:tcBorders>
              <w:top w:val="nil"/>
              <w:left w:val="nil"/>
              <w:bottom w:val="nil"/>
              <w:right w:val="nil"/>
            </w:tcBorders>
          </w:tcPr>
          <w:p>
            <w:pPr>
              <w:pStyle w:val="yTableNAm"/>
            </w:pPr>
            <w:r>
              <w:t>Person that is the trustee of the discretionary trust</w:t>
            </w:r>
          </w:p>
        </w:tc>
      </w:tr>
      <w:tr>
        <w:trPr>
          <w:cantSplit/>
        </w:trPr>
        <w:tc>
          <w:tcPr>
            <w:tcW w:w="1814" w:type="dxa"/>
            <w:tcBorders>
              <w:top w:val="nil"/>
              <w:left w:val="nil"/>
              <w:bottom w:val="nil"/>
              <w:right w:val="nil"/>
            </w:tcBorders>
          </w:tcPr>
          <w:p>
            <w:pPr>
              <w:pStyle w:val="yTableNAm"/>
            </w:pPr>
            <w:r>
              <w:t>s. 11(1)(i)</w:t>
            </w:r>
          </w:p>
        </w:tc>
        <w:tc>
          <w:tcPr>
            <w:tcW w:w="1814" w:type="dxa"/>
            <w:tcBorders>
              <w:top w:val="nil"/>
              <w:left w:val="nil"/>
              <w:bottom w:val="nil"/>
              <w:right w:val="nil"/>
            </w:tcBorders>
          </w:tcPr>
          <w:p>
            <w:pPr>
              <w:pStyle w:val="yTableNAm"/>
            </w:pPr>
            <w:r>
              <w:t>A partnership acquisition</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r>
              <w:t>Person that acquires the partnership interest</w:t>
            </w:r>
          </w:p>
        </w:tc>
      </w:tr>
      <w:tr>
        <w:trPr>
          <w:cantSplit/>
        </w:trPr>
        <w:tc>
          <w:tcPr>
            <w:tcW w:w="1814" w:type="dxa"/>
            <w:tcBorders>
              <w:top w:val="nil"/>
              <w:left w:val="nil"/>
              <w:bottom w:val="single" w:sz="4" w:space="0" w:color="auto"/>
              <w:right w:val="nil"/>
            </w:tcBorders>
          </w:tcPr>
          <w:p>
            <w:pPr>
              <w:pStyle w:val="yTableNAm"/>
            </w:pPr>
            <w:r>
              <w:t>s. 11(1)(j)</w:t>
            </w:r>
          </w:p>
        </w:tc>
        <w:tc>
          <w:tcPr>
            <w:tcW w:w="1814" w:type="dxa"/>
            <w:tcBorders>
              <w:top w:val="nil"/>
              <w:left w:val="nil"/>
              <w:bottom w:val="single" w:sz="4" w:space="0" w:color="auto"/>
              <w:right w:val="nil"/>
            </w:tcBorders>
          </w:tcPr>
          <w:p>
            <w:pPr>
              <w:pStyle w:val="yTableNAm"/>
            </w:pPr>
            <w:r>
              <w:t>A farm</w:t>
            </w:r>
            <w:r>
              <w:noBreakHyphen/>
              <w:t>in agreement</w:t>
            </w:r>
          </w:p>
        </w:tc>
        <w:tc>
          <w:tcPr>
            <w:tcW w:w="1928" w:type="dxa"/>
            <w:tcBorders>
              <w:top w:val="nil"/>
              <w:left w:val="nil"/>
              <w:bottom w:val="single" w:sz="4" w:space="0" w:color="auto"/>
              <w:right w:val="nil"/>
            </w:tcBorders>
          </w:tcPr>
          <w:p>
            <w:pPr>
              <w:pStyle w:val="yTableNAm"/>
            </w:pPr>
            <w:r>
              <w:t>When the agreement is made</w:t>
            </w:r>
          </w:p>
        </w:tc>
        <w:tc>
          <w:tcPr>
            <w:tcW w:w="1814" w:type="dxa"/>
            <w:tcBorders>
              <w:top w:val="nil"/>
              <w:left w:val="nil"/>
              <w:bottom w:val="single" w:sz="4" w:space="0" w:color="auto"/>
              <w:right w:val="nil"/>
            </w:tcBorders>
          </w:tcPr>
          <w:p>
            <w:pPr>
              <w:pStyle w:val="yTableNAm"/>
            </w:pPr>
            <w:r>
              <w:t>Person referred to in section 13(1)(b)</w:t>
            </w:r>
          </w:p>
        </w:tc>
      </w:tr>
    </w:tbl>
    <w:p>
      <w:pPr>
        <w:sectPr>
          <w:headerReference w:type="even" r:id="rId39"/>
          <w:headerReference w:type="default" r:id="rId40"/>
          <w:endnotePr>
            <w:numFmt w:val="decimal"/>
          </w:endnotePr>
          <w:pgSz w:w="11907" w:h="16840" w:code="9"/>
          <w:pgMar w:top="2381" w:right="2410" w:bottom="3544" w:left="2410" w:header="720" w:footer="3380" w:gutter="0"/>
          <w:cols w:space="720"/>
          <w:docGrid w:linePitch="326"/>
        </w:sectPr>
      </w:pPr>
      <w:bookmarkStart w:id="770" w:name="_Toc431545318"/>
    </w:p>
    <w:p>
      <w:pPr>
        <w:pStyle w:val="yScheduleHeading"/>
      </w:pPr>
      <w:bookmarkStart w:id="771" w:name="_Toc431551194"/>
      <w:bookmarkStart w:id="772" w:name="_Toc435104652"/>
      <w:bookmarkStart w:id="773" w:name="_Toc435174051"/>
      <w:bookmarkStart w:id="774" w:name="_Toc436645644"/>
      <w:bookmarkStart w:id="775" w:name="_Toc436646545"/>
      <w:r>
        <w:rPr>
          <w:rStyle w:val="CharSchNo"/>
        </w:rPr>
        <w:t>Schedule 2</w:t>
      </w:r>
      <w:r>
        <w:t> — </w:t>
      </w:r>
      <w:r>
        <w:rPr>
          <w:rStyle w:val="CharSchText"/>
        </w:rPr>
        <w:t>Rates of transfer duty</w:t>
      </w:r>
      <w:bookmarkEnd w:id="770"/>
      <w:bookmarkEnd w:id="771"/>
      <w:bookmarkEnd w:id="772"/>
      <w:bookmarkEnd w:id="773"/>
      <w:bookmarkEnd w:id="774"/>
      <w:bookmarkEnd w:id="775"/>
    </w:p>
    <w:p>
      <w:pPr>
        <w:pStyle w:val="yHeading3"/>
      </w:pPr>
      <w:bookmarkStart w:id="776" w:name="_Toc431545319"/>
      <w:bookmarkStart w:id="777" w:name="_Toc431551195"/>
      <w:bookmarkStart w:id="778" w:name="_Toc435104653"/>
      <w:bookmarkStart w:id="779" w:name="_Toc435174052"/>
      <w:bookmarkStart w:id="780" w:name="_Toc436645645"/>
      <w:bookmarkStart w:id="781" w:name="_Toc436646546"/>
      <w:r>
        <w:rPr>
          <w:rStyle w:val="CharSDivNo"/>
        </w:rPr>
        <w:t>Division 1</w:t>
      </w:r>
      <w:r>
        <w:t> — </w:t>
      </w:r>
      <w:r>
        <w:rPr>
          <w:rStyle w:val="CharSDivText"/>
        </w:rPr>
        <w:t>General rate</w:t>
      </w:r>
      <w:bookmarkEnd w:id="776"/>
      <w:bookmarkEnd w:id="777"/>
      <w:bookmarkEnd w:id="778"/>
      <w:bookmarkEnd w:id="779"/>
      <w:bookmarkEnd w:id="780"/>
      <w:bookmarkEnd w:id="781"/>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782" w:name="_Toc431545320"/>
      <w:bookmarkStart w:id="783" w:name="_Toc431551196"/>
      <w:bookmarkStart w:id="784" w:name="_Toc435104654"/>
      <w:bookmarkStart w:id="785" w:name="_Toc435174053"/>
      <w:bookmarkStart w:id="786" w:name="_Toc436645646"/>
      <w:bookmarkStart w:id="787" w:name="_Toc436646547"/>
      <w:r>
        <w:rPr>
          <w:rStyle w:val="CharSDivNo"/>
        </w:rPr>
        <w:t>Division 2</w:t>
      </w:r>
      <w:r>
        <w:t> — </w:t>
      </w:r>
      <w:r>
        <w:rPr>
          <w:rStyle w:val="CharSDivText"/>
        </w:rPr>
        <w:t>Concessional rates</w:t>
      </w:r>
      <w:bookmarkEnd w:id="782"/>
      <w:bookmarkEnd w:id="783"/>
      <w:bookmarkEnd w:id="784"/>
      <w:bookmarkEnd w:id="785"/>
      <w:bookmarkEnd w:id="786"/>
      <w:bookmarkEnd w:id="787"/>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Ednotedivision"/>
      </w:pPr>
      <w:r>
        <w:tab/>
        <w:t xml:space="preserve">[Division 2 amended by No. 30 of 2008 s. 28; No. 15 of 2014 </w:t>
      </w:r>
      <w:r>
        <w:tab/>
        <w:t>s. 5.]</w:t>
      </w:r>
    </w:p>
    <w:p>
      <w:pPr>
        <w:pStyle w:val="yHeading3"/>
      </w:pPr>
      <w:bookmarkStart w:id="788" w:name="_Toc431545321"/>
      <w:bookmarkStart w:id="789" w:name="_Toc431551197"/>
      <w:bookmarkStart w:id="790" w:name="_Toc435104655"/>
      <w:bookmarkStart w:id="791" w:name="_Toc435174054"/>
      <w:bookmarkStart w:id="792" w:name="_Toc436645647"/>
      <w:bookmarkStart w:id="793" w:name="_Toc436646548"/>
      <w:r>
        <w:rPr>
          <w:rStyle w:val="CharSDivNo"/>
        </w:rPr>
        <w:t>Division 3</w:t>
      </w:r>
      <w:r>
        <w:t> — </w:t>
      </w:r>
      <w:r>
        <w:rPr>
          <w:rStyle w:val="CharSDivText"/>
        </w:rPr>
        <w:t>Nominal duty</w:t>
      </w:r>
      <w:bookmarkEnd w:id="788"/>
      <w:bookmarkEnd w:id="789"/>
      <w:bookmarkEnd w:id="790"/>
      <w:bookmarkEnd w:id="791"/>
      <w:bookmarkEnd w:id="792"/>
      <w:bookmarkEnd w:id="793"/>
    </w:p>
    <w:p>
      <w:pPr>
        <w:pStyle w:val="ySubsection"/>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794" w:name="_Toc431545322"/>
      <w:bookmarkStart w:id="795" w:name="_Toc431551198"/>
      <w:bookmarkStart w:id="796" w:name="_Toc435104656"/>
      <w:bookmarkStart w:id="797" w:name="_Toc435174055"/>
      <w:bookmarkStart w:id="798" w:name="_Toc436645648"/>
      <w:bookmarkStart w:id="799" w:name="_Toc436646549"/>
      <w:r>
        <w:rPr>
          <w:rStyle w:val="CharSchNo"/>
        </w:rPr>
        <w:t>Schedule 3</w:t>
      </w:r>
      <w:r>
        <w:t> — </w:t>
      </w:r>
      <w:r>
        <w:rPr>
          <w:rStyle w:val="CharSchText"/>
        </w:rPr>
        <w:t>Transitional provisions</w:t>
      </w:r>
      <w:bookmarkEnd w:id="794"/>
      <w:bookmarkEnd w:id="795"/>
      <w:bookmarkEnd w:id="796"/>
      <w:bookmarkEnd w:id="797"/>
      <w:bookmarkEnd w:id="798"/>
      <w:bookmarkEnd w:id="799"/>
    </w:p>
    <w:p>
      <w:pPr>
        <w:pStyle w:val="yShoulderClause"/>
      </w:pPr>
      <w:r>
        <w:t>[s. 286]</w:t>
      </w:r>
    </w:p>
    <w:p>
      <w:pPr>
        <w:pStyle w:val="yHeading3"/>
      </w:pPr>
      <w:bookmarkStart w:id="800" w:name="_Toc431545323"/>
      <w:bookmarkStart w:id="801" w:name="_Toc431551199"/>
      <w:bookmarkStart w:id="802" w:name="_Toc435104657"/>
      <w:bookmarkStart w:id="803" w:name="_Toc435174056"/>
      <w:bookmarkStart w:id="804" w:name="_Toc436645649"/>
      <w:bookmarkStart w:id="805" w:name="_Toc436646550"/>
      <w:r>
        <w:rPr>
          <w:rStyle w:val="CharSDivNo"/>
        </w:rPr>
        <w:t>Division 1</w:t>
      </w:r>
      <w:r>
        <w:t> — </w:t>
      </w:r>
      <w:r>
        <w:rPr>
          <w:rStyle w:val="CharSDivText"/>
        </w:rPr>
        <w:t xml:space="preserve">Provisions for </w:t>
      </w:r>
      <w:r>
        <w:rPr>
          <w:rStyle w:val="CharSDivText"/>
          <w:i/>
          <w:iCs/>
        </w:rPr>
        <w:t>Duties Act 2008</w:t>
      </w:r>
      <w:bookmarkEnd w:id="800"/>
      <w:bookmarkEnd w:id="801"/>
      <w:bookmarkEnd w:id="802"/>
      <w:bookmarkEnd w:id="803"/>
      <w:bookmarkEnd w:id="804"/>
      <w:bookmarkEnd w:id="805"/>
    </w:p>
    <w:p>
      <w:pPr>
        <w:pStyle w:val="yHeading4"/>
      </w:pPr>
      <w:bookmarkStart w:id="806" w:name="_Toc431545324"/>
      <w:bookmarkStart w:id="807" w:name="_Toc431551200"/>
      <w:bookmarkStart w:id="808" w:name="_Toc435104658"/>
      <w:bookmarkStart w:id="809" w:name="_Toc435174057"/>
      <w:bookmarkStart w:id="810" w:name="_Toc436645650"/>
      <w:bookmarkStart w:id="811" w:name="_Toc436646551"/>
      <w:r>
        <w:t>Subdivision 1</w:t>
      </w:r>
      <w:r>
        <w:rPr>
          <w:b w:val="0"/>
        </w:rPr>
        <w:t> — </w:t>
      </w:r>
      <w:r>
        <w:t>Preliminary</w:t>
      </w:r>
      <w:bookmarkEnd w:id="806"/>
      <w:bookmarkEnd w:id="807"/>
      <w:bookmarkEnd w:id="808"/>
      <w:bookmarkEnd w:id="809"/>
      <w:bookmarkEnd w:id="810"/>
      <w:bookmarkEnd w:id="811"/>
    </w:p>
    <w:p>
      <w:pPr>
        <w:pStyle w:val="yHeading5"/>
      </w:pPr>
      <w:bookmarkStart w:id="812" w:name="_Toc436646552"/>
      <w:r>
        <w:rPr>
          <w:rStyle w:val="CharSClsNo"/>
        </w:rPr>
        <w:t>1</w:t>
      </w:r>
      <w:r>
        <w:t>.</w:t>
      </w:r>
      <w:r>
        <w:tab/>
        <w:t>Terms used</w:t>
      </w:r>
      <w:bookmarkEnd w:id="812"/>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813" w:name="_Toc431545326"/>
      <w:bookmarkStart w:id="814" w:name="_Toc431551202"/>
      <w:bookmarkStart w:id="815" w:name="_Toc435104660"/>
      <w:bookmarkStart w:id="816" w:name="_Toc435174059"/>
      <w:bookmarkStart w:id="817" w:name="_Toc436645652"/>
      <w:bookmarkStart w:id="818" w:name="_Toc436646553"/>
      <w:r>
        <w:t>Subdivision 2</w:t>
      </w:r>
      <w:r>
        <w:rPr>
          <w:b w:val="0"/>
        </w:rPr>
        <w:t> — </w:t>
      </w:r>
      <w:r>
        <w:t>Provisions for Chapter 2</w:t>
      </w:r>
      <w:bookmarkEnd w:id="813"/>
      <w:bookmarkEnd w:id="814"/>
      <w:bookmarkEnd w:id="815"/>
      <w:bookmarkEnd w:id="816"/>
      <w:bookmarkEnd w:id="817"/>
      <w:bookmarkEnd w:id="818"/>
    </w:p>
    <w:p>
      <w:pPr>
        <w:pStyle w:val="yHeading5"/>
      </w:pPr>
      <w:bookmarkStart w:id="819" w:name="_Toc436646554"/>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819"/>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820" w:name="_Toc436646555"/>
      <w:r>
        <w:rPr>
          <w:rStyle w:val="CharSClsNo"/>
        </w:rPr>
        <w:t>3</w:t>
      </w:r>
      <w:r>
        <w:t>.</w:t>
      </w:r>
      <w:r>
        <w:tab/>
        <w:t>No double duty</w:t>
      </w:r>
      <w:bookmarkEnd w:id="820"/>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821" w:name="_Toc436646556"/>
      <w:r>
        <w:rPr>
          <w:rStyle w:val="CharSClsNo"/>
        </w:rPr>
        <w:t>4</w:t>
      </w:r>
      <w:r>
        <w:t>.</w:t>
      </w:r>
      <w:r>
        <w:tab/>
        <w:t>Alteration of consideration (s. 31)</w:t>
      </w:r>
      <w:bookmarkEnd w:id="821"/>
    </w:p>
    <w:p>
      <w:pPr>
        <w:pStyle w:val="ySubsection"/>
      </w:pPr>
      <w:r>
        <w:tab/>
      </w:r>
      <w:r>
        <w:tab/>
        <w:t xml:space="preserve">Section 31(1) and (3) do not apply if the liability to duty is under the </w:t>
      </w:r>
      <w:r>
        <w:rPr>
          <w:i/>
          <w:iCs/>
        </w:rPr>
        <w:t>Stamp Act 1921</w:t>
      </w:r>
      <w:r>
        <w:t>.</w:t>
      </w:r>
    </w:p>
    <w:p>
      <w:pPr>
        <w:pStyle w:val="yHeading5"/>
      </w:pPr>
      <w:bookmarkStart w:id="822" w:name="_Toc436646557"/>
      <w:r>
        <w:rPr>
          <w:rStyle w:val="CharSClsNo"/>
        </w:rPr>
        <w:t>5</w:t>
      </w:r>
      <w:r>
        <w:t>.</w:t>
      </w:r>
      <w:r>
        <w:tab/>
        <w:t>Aggregation (s. 37)</w:t>
      </w:r>
      <w:bookmarkEnd w:id="822"/>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823" w:name="_Toc436646558"/>
      <w:r>
        <w:rPr>
          <w:rStyle w:val="CharSClsNo"/>
        </w:rPr>
        <w:t>6</w:t>
      </w:r>
      <w:r>
        <w:t>.</w:t>
      </w:r>
      <w:r>
        <w:tab/>
        <w:t>Exchanges (s. 40)</w:t>
      </w:r>
      <w:bookmarkEnd w:id="823"/>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824" w:name="_Toc436646559"/>
      <w:r>
        <w:rPr>
          <w:rStyle w:val="CharSClsNo"/>
        </w:rPr>
        <w:t>7</w:t>
      </w:r>
      <w:r>
        <w:t>.</w:t>
      </w:r>
      <w:r>
        <w:tab/>
        <w:t>Exempt bodies (s. 92)</w:t>
      </w:r>
      <w:bookmarkEnd w:id="824"/>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825" w:name="_Toc436646560"/>
      <w:r>
        <w:rPr>
          <w:rStyle w:val="CharSClsNo"/>
        </w:rPr>
        <w:t>8</w:t>
      </w:r>
      <w:r>
        <w:t>.</w:t>
      </w:r>
      <w:r>
        <w:tab/>
        <w:t>Family farm transactions (s. 104 and 105)</w:t>
      </w:r>
      <w:bookmarkEnd w:id="825"/>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826" w:name="_Toc436646561"/>
      <w:r>
        <w:rPr>
          <w:rStyle w:val="CharSClsNo"/>
        </w:rPr>
        <w:t>9</w:t>
      </w:r>
      <w:r>
        <w:t>.</w:t>
      </w:r>
      <w:r>
        <w:tab/>
        <w:t>Matrimonial and de facto relationship instruments (s. 129, 130)</w:t>
      </w:r>
      <w:bookmarkEnd w:id="826"/>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827" w:name="_Toc436646562"/>
      <w:r>
        <w:rPr>
          <w:rStyle w:val="CharSClsNo"/>
        </w:rPr>
        <w:t>10</w:t>
      </w:r>
      <w:r>
        <w:t>.</w:t>
      </w:r>
      <w:r>
        <w:tab/>
        <w:t>First home owners (Part 6 Div. 3)</w:t>
      </w:r>
      <w:bookmarkEnd w:id="827"/>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by No. 27 of 2015 s. 15.]</w:t>
      </w:r>
    </w:p>
    <w:p>
      <w:pPr>
        <w:pStyle w:val="yHeading5"/>
        <w:spacing w:before="180"/>
      </w:pPr>
      <w:bookmarkStart w:id="828" w:name="_Toc436646563"/>
      <w:r>
        <w:rPr>
          <w:rStyle w:val="CharSClsNo"/>
        </w:rPr>
        <w:t>11A</w:t>
      </w:r>
      <w:r>
        <w:t>.</w:t>
      </w:r>
      <w:r>
        <w:rPr>
          <w:b w:val="0"/>
        </w:rPr>
        <w:tab/>
      </w:r>
      <w:r>
        <w:t>Residential concession (Part 6 Div. 4A)</w:t>
      </w:r>
      <w:bookmarkEnd w:id="828"/>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829" w:name="_Toc431545337"/>
      <w:bookmarkStart w:id="830" w:name="_Toc431551213"/>
      <w:bookmarkStart w:id="831" w:name="_Toc435104671"/>
      <w:bookmarkStart w:id="832" w:name="_Toc435174070"/>
      <w:bookmarkStart w:id="833" w:name="_Toc436645663"/>
      <w:bookmarkStart w:id="834" w:name="_Toc436646564"/>
      <w:r>
        <w:t>Subdivision 3</w:t>
      </w:r>
      <w:r>
        <w:rPr>
          <w:b w:val="0"/>
        </w:rPr>
        <w:t> — </w:t>
      </w:r>
      <w:r>
        <w:t>Provisions for Chapter 3</w:t>
      </w:r>
      <w:bookmarkEnd w:id="829"/>
      <w:bookmarkEnd w:id="830"/>
      <w:bookmarkEnd w:id="831"/>
      <w:bookmarkEnd w:id="832"/>
      <w:bookmarkEnd w:id="833"/>
      <w:bookmarkEnd w:id="834"/>
    </w:p>
    <w:p>
      <w:pPr>
        <w:pStyle w:val="yHeading5"/>
      </w:pPr>
      <w:bookmarkStart w:id="835" w:name="_Toc436646565"/>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835"/>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836" w:name="_Toc436646566"/>
      <w:r>
        <w:rPr>
          <w:rStyle w:val="CharSClsNo"/>
        </w:rPr>
        <w:t>12</w:t>
      </w:r>
      <w:r>
        <w:t>.</w:t>
      </w:r>
      <w:r>
        <w:tab/>
        <w:t>Acquisitions under an agreement made before 1 July 2008</w:t>
      </w:r>
      <w:bookmarkEnd w:id="836"/>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837" w:name="_Toc431545340"/>
      <w:bookmarkStart w:id="838" w:name="_Toc431551216"/>
      <w:bookmarkStart w:id="839" w:name="_Toc435104674"/>
      <w:bookmarkStart w:id="840" w:name="_Toc435174073"/>
      <w:bookmarkStart w:id="841" w:name="_Toc436645666"/>
      <w:bookmarkStart w:id="842" w:name="_Toc436646567"/>
      <w:r>
        <w:t>Subdivision 4</w:t>
      </w:r>
      <w:r>
        <w:rPr>
          <w:b w:val="0"/>
        </w:rPr>
        <w:t> — </w:t>
      </w:r>
      <w:r>
        <w:t>Provisions for Chapter 4</w:t>
      </w:r>
      <w:bookmarkEnd w:id="837"/>
      <w:bookmarkEnd w:id="838"/>
      <w:bookmarkEnd w:id="839"/>
      <w:bookmarkEnd w:id="840"/>
      <w:bookmarkEnd w:id="841"/>
      <w:bookmarkEnd w:id="842"/>
    </w:p>
    <w:p>
      <w:pPr>
        <w:pStyle w:val="yHeading5"/>
      </w:pPr>
      <w:bookmarkStart w:id="843" w:name="_Toc436646568"/>
      <w:r>
        <w:rPr>
          <w:rStyle w:val="CharSClsNo"/>
        </w:rPr>
        <w:t>14</w:t>
      </w:r>
      <w:r>
        <w:t>.</w:t>
      </w:r>
      <w:r>
        <w:tab/>
        <w:t>Terms used</w:t>
      </w:r>
      <w:bookmarkEnd w:id="843"/>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844" w:name="_Toc436646569"/>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844"/>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845" w:name="_Toc436646570"/>
      <w:r>
        <w:rPr>
          <w:rStyle w:val="CharSClsNo"/>
        </w:rPr>
        <w:t>16</w:t>
      </w:r>
      <w:r>
        <w:t>.</w:t>
      </w:r>
      <w:r>
        <w:tab/>
        <w:t>Registration</w:t>
      </w:r>
      <w:bookmarkEnd w:id="845"/>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846" w:name="_Toc431545344"/>
      <w:bookmarkStart w:id="847" w:name="_Toc431551220"/>
      <w:bookmarkStart w:id="848" w:name="_Toc435104678"/>
      <w:bookmarkStart w:id="849" w:name="_Toc435174077"/>
      <w:bookmarkStart w:id="850" w:name="_Toc436645670"/>
      <w:bookmarkStart w:id="851" w:name="_Toc436646571"/>
      <w:r>
        <w:t>Subdivision 5</w:t>
      </w:r>
      <w:r>
        <w:rPr>
          <w:b w:val="0"/>
        </w:rPr>
        <w:t> — </w:t>
      </w:r>
      <w:r>
        <w:t>Provisions for Chapter 5</w:t>
      </w:r>
      <w:bookmarkEnd w:id="846"/>
      <w:bookmarkEnd w:id="847"/>
      <w:bookmarkEnd w:id="848"/>
      <w:bookmarkEnd w:id="849"/>
      <w:bookmarkEnd w:id="850"/>
      <w:bookmarkEnd w:id="851"/>
    </w:p>
    <w:p>
      <w:pPr>
        <w:pStyle w:val="yHeading5"/>
      </w:pPr>
      <w:bookmarkStart w:id="852" w:name="_Toc436646572"/>
      <w:r>
        <w:rPr>
          <w:rStyle w:val="CharSClsNo"/>
        </w:rPr>
        <w:t>17</w:t>
      </w:r>
      <w:r>
        <w:t>.</w:t>
      </w:r>
      <w:r>
        <w:tab/>
        <w:t>Terms used</w:t>
      </w:r>
      <w:bookmarkEnd w:id="852"/>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853" w:name="_Toc436646573"/>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853"/>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854" w:name="_Toc436646574"/>
      <w:r>
        <w:rPr>
          <w:rStyle w:val="CharSClsNo"/>
        </w:rPr>
        <w:t>19</w:t>
      </w:r>
      <w:r>
        <w:t>.</w:t>
      </w:r>
      <w:r>
        <w:tab/>
        <w:t>New vehicles (s. 228)</w:t>
      </w:r>
      <w:bookmarkEnd w:id="854"/>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855" w:name="_Toc436646575"/>
      <w:r>
        <w:rPr>
          <w:rStyle w:val="CharSClsNo"/>
        </w:rPr>
        <w:t>20</w:t>
      </w:r>
      <w:r>
        <w:t>.</w:t>
      </w:r>
      <w:r>
        <w:tab/>
        <w:t>Specialised vehicles (s. 239)</w:t>
      </w:r>
      <w:bookmarkEnd w:id="855"/>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856" w:name="_Toc436646576"/>
      <w:r>
        <w:rPr>
          <w:rStyle w:val="CharSClsNo"/>
        </w:rPr>
        <w:t>21</w:t>
      </w:r>
      <w:r>
        <w:t>.</w:t>
      </w:r>
      <w:r>
        <w:tab/>
        <w:t>Approval of philanthropic purposes (s. 247)</w:t>
      </w:r>
      <w:bookmarkEnd w:id="856"/>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857" w:name="_Toc436646577"/>
      <w:r>
        <w:rPr>
          <w:rStyle w:val="CharSClsNo"/>
        </w:rPr>
        <w:t>22</w:t>
      </w:r>
      <w:r>
        <w:t>.</w:t>
      </w:r>
      <w:r>
        <w:tab/>
        <w:t>Transfer of vehicles, nominal duty on (s. 250)</w:t>
      </w:r>
      <w:bookmarkEnd w:id="857"/>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858" w:name="_Toc436646578"/>
      <w:r>
        <w:rPr>
          <w:rStyle w:val="CharSClsNo"/>
        </w:rPr>
        <w:t>23</w:t>
      </w:r>
      <w:r>
        <w:t>.</w:t>
      </w:r>
      <w:r>
        <w:tab/>
        <w:t xml:space="preserve">Statements made under </w:t>
      </w:r>
      <w:r>
        <w:rPr>
          <w:i/>
          <w:iCs/>
        </w:rPr>
        <w:t>Stamp Act 1921</w:t>
      </w:r>
      <w:r>
        <w:t xml:space="preserve"> s. 76H (s. 252)</w:t>
      </w:r>
      <w:bookmarkEnd w:id="858"/>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859" w:name="_Toc431545352"/>
      <w:bookmarkStart w:id="860" w:name="_Toc431551228"/>
      <w:bookmarkStart w:id="861" w:name="_Toc435104686"/>
      <w:bookmarkStart w:id="862" w:name="_Toc435174085"/>
      <w:bookmarkStart w:id="863" w:name="_Toc436645678"/>
      <w:bookmarkStart w:id="864" w:name="_Toc436646579"/>
      <w:r>
        <w:t>Subdivision 6</w:t>
      </w:r>
      <w:r>
        <w:rPr>
          <w:b w:val="0"/>
        </w:rPr>
        <w:t> — </w:t>
      </w:r>
      <w:r>
        <w:t>Provisions for Chapter 7</w:t>
      </w:r>
      <w:bookmarkEnd w:id="859"/>
      <w:bookmarkEnd w:id="860"/>
      <w:bookmarkEnd w:id="861"/>
      <w:bookmarkEnd w:id="862"/>
      <w:bookmarkEnd w:id="863"/>
      <w:bookmarkEnd w:id="864"/>
    </w:p>
    <w:p>
      <w:pPr>
        <w:pStyle w:val="yHeading5"/>
      </w:pPr>
      <w:bookmarkStart w:id="865" w:name="_Toc436646580"/>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865"/>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866" w:name="_Toc431545354"/>
      <w:bookmarkStart w:id="867" w:name="_Toc431551230"/>
      <w:bookmarkStart w:id="868" w:name="_Toc435104688"/>
      <w:bookmarkStart w:id="869" w:name="_Toc435174087"/>
      <w:bookmarkStart w:id="870" w:name="_Toc436645680"/>
      <w:bookmarkStart w:id="871" w:name="_Toc436646581"/>
      <w:r>
        <w:t>Subdivision 7</w:t>
      </w:r>
      <w:r>
        <w:rPr>
          <w:b w:val="0"/>
        </w:rPr>
        <w:t> — </w:t>
      </w:r>
      <w:r>
        <w:t>General</w:t>
      </w:r>
      <w:bookmarkEnd w:id="866"/>
      <w:bookmarkEnd w:id="867"/>
      <w:bookmarkEnd w:id="868"/>
      <w:bookmarkEnd w:id="869"/>
      <w:bookmarkEnd w:id="870"/>
      <w:bookmarkEnd w:id="871"/>
    </w:p>
    <w:p>
      <w:pPr>
        <w:pStyle w:val="yHeading5"/>
      </w:pPr>
      <w:bookmarkStart w:id="872" w:name="_Toc436646582"/>
      <w:r>
        <w:rPr>
          <w:rStyle w:val="CharSClsNo"/>
        </w:rPr>
        <w:t>25</w:t>
      </w:r>
      <w:r>
        <w:t>.</w:t>
      </w:r>
      <w:r>
        <w:tab/>
        <w:t>Some references to duty include stamp duty</w:t>
      </w:r>
      <w:bookmarkEnd w:id="872"/>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873" w:name="_Toc436646583"/>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873"/>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874" w:name="_Toc436646584"/>
      <w:r>
        <w:rPr>
          <w:rStyle w:val="CharSClsNo"/>
        </w:rPr>
        <w:t>27</w:t>
      </w:r>
      <w:r>
        <w:t>.</w:t>
      </w:r>
      <w:r>
        <w:tab/>
        <w:t>Regulations</w:t>
      </w:r>
      <w:bookmarkEnd w:id="874"/>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875" w:name="_Toc436646585"/>
      <w:r>
        <w:rPr>
          <w:rStyle w:val="CharSClsNo"/>
        </w:rPr>
        <w:t>28</w:t>
      </w:r>
      <w:r>
        <w:t>.</w:t>
      </w:r>
      <w:r>
        <w:tab/>
      </w:r>
      <w:r>
        <w:rPr>
          <w:i/>
          <w:iCs/>
        </w:rPr>
        <w:t>Stamp Act 1921</w:t>
      </w:r>
      <w:r>
        <w:rPr>
          <w:iCs/>
        </w:rPr>
        <w:t>, references to</w:t>
      </w:r>
      <w:bookmarkEnd w:id="875"/>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876" w:name="_Toc431545359"/>
      <w:bookmarkStart w:id="877" w:name="_Toc431551235"/>
      <w:bookmarkStart w:id="878" w:name="_Toc435104693"/>
      <w:bookmarkStart w:id="879" w:name="_Toc435174092"/>
      <w:bookmarkStart w:id="880" w:name="_Toc436645685"/>
      <w:bookmarkStart w:id="881" w:name="_Toc436646586"/>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876"/>
      <w:bookmarkEnd w:id="877"/>
      <w:bookmarkEnd w:id="878"/>
      <w:bookmarkEnd w:id="879"/>
      <w:bookmarkEnd w:id="880"/>
      <w:bookmarkEnd w:id="881"/>
    </w:p>
    <w:p>
      <w:pPr>
        <w:pStyle w:val="yFootnoteheading"/>
      </w:pPr>
      <w:r>
        <w:tab/>
        <w:t>[Heading inserted by No. 9 of 2010 s. 6.]</w:t>
      </w:r>
    </w:p>
    <w:p>
      <w:pPr>
        <w:pStyle w:val="yHeading5"/>
      </w:pPr>
      <w:bookmarkStart w:id="882" w:name="_Toc436646587"/>
      <w:r>
        <w:rPr>
          <w:rStyle w:val="CharSClsNo"/>
        </w:rPr>
        <w:t>31</w:t>
      </w:r>
      <w:r>
        <w:t>.</w:t>
      </w:r>
      <w:r>
        <w:rPr>
          <w:b w:val="0"/>
        </w:rPr>
        <w:tab/>
      </w:r>
      <w:r>
        <w:rPr>
          <w:bCs/>
        </w:rPr>
        <w:t>Terms used</w:t>
      </w:r>
      <w:bookmarkEnd w:id="882"/>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883" w:name="_Toc436646588"/>
      <w:r>
        <w:rPr>
          <w:rStyle w:val="CharSClsNo"/>
        </w:rPr>
        <w:t>32</w:t>
      </w:r>
      <w:r>
        <w:t>.</w:t>
      </w:r>
      <w:r>
        <w:rPr>
          <w:b w:val="0"/>
        </w:rPr>
        <w:tab/>
      </w:r>
      <w:r>
        <w:rPr>
          <w:bCs/>
        </w:rPr>
        <w:t>Certain relevant reconstruction transactions</w:t>
      </w:r>
      <w:bookmarkEnd w:id="883"/>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pPr>
      <w:bookmarkStart w:id="884" w:name="_Toc431545362"/>
      <w:bookmarkStart w:id="885" w:name="_Toc431551238"/>
      <w:bookmarkStart w:id="886" w:name="_Toc435104696"/>
      <w:bookmarkStart w:id="887" w:name="_Toc435174095"/>
      <w:bookmarkStart w:id="888" w:name="_Toc436645688"/>
      <w:bookmarkStart w:id="889" w:name="_Toc436646589"/>
      <w:r>
        <w:rPr>
          <w:rStyle w:val="CharSDivNo"/>
        </w:rPr>
        <w:t>Division 5</w:t>
      </w:r>
      <w:r>
        <w:rPr>
          <w:b w:val="0"/>
        </w:rPr>
        <w:t> — </w:t>
      </w:r>
      <w:r>
        <w:rPr>
          <w:rStyle w:val="CharSDivText"/>
        </w:rPr>
        <w:t xml:space="preserve">Provisions for </w:t>
      </w:r>
      <w:r>
        <w:rPr>
          <w:rStyle w:val="CharSDivText"/>
          <w:i/>
        </w:rPr>
        <w:t>Duties Amendment Act (No. 2) 2011</w:t>
      </w:r>
      <w:bookmarkEnd w:id="884"/>
      <w:bookmarkEnd w:id="885"/>
      <w:bookmarkEnd w:id="886"/>
      <w:bookmarkEnd w:id="887"/>
      <w:bookmarkEnd w:id="888"/>
      <w:bookmarkEnd w:id="889"/>
    </w:p>
    <w:p>
      <w:pPr>
        <w:pStyle w:val="yFootnoteheading"/>
      </w:pPr>
      <w:r>
        <w:tab/>
        <w:t>[Heading inserted by No. 33 of 2011 s. 6.]</w:t>
      </w:r>
    </w:p>
    <w:p>
      <w:pPr>
        <w:pStyle w:val="yHeading5"/>
      </w:pPr>
      <w:bookmarkStart w:id="890" w:name="_Toc436646590"/>
      <w:r>
        <w:rPr>
          <w:rStyle w:val="CharSClsNo"/>
        </w:rPr>
        <w:t>33</w:t>
      </w:r>
      <w:r>
        <w:t>.</w:t>
      </w:r>
      <w:r>
        <w:rPr>
          <w:b w:val="0"/>
        </w:rPr>
        <w:tab/>
      </w:r>
      <w:r>
        <w:t>Term used: relevant period</w:t>
      </w:r>
      <w:bookmarkEnd w:id="890"/>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891" w:name="_Toc436646591"/>
      <w:r>
        <w:rPr>
          <w:rStyle w:val="CharSClsNo"/>
        </w:rPr>
        <w:t>34</w:t>
      </w:r>
      <w:r>
        <w:t>.</w:t>
      </w:r>
      <w:r>
        <w:rPr>
          <w:b w:val="0"/>
        </w:rPr>
        <w:tab/>
      </w:r>
      <w:r>
        <w:t>When transfer duty deemed to arise in certain cases</w:t>
      </w:r>
      <w:bookmarkEnd w:id="891"/>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892" w:name="_Toc436646592"/>
      <w:r>
        <w:rPr>
          <w:rStyle w:val="CharSClsNo"/>
        </w:rPr>
        <w:t>35</w:t>
      </w:r>
      <w:r>
        <w:t>.</w:t>
      </w:r>
      <w:r>
        <w:rPr>
          <w:b w:val="0"/>
        </w:rPr>
        <w:tab/>
      </w:r>
      <w:r>
        <w:t>When landholder duty deemed to arise in certain cases</w:t>
      </w:r>
      <w:bookmarkEnd w:id="892"/>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893" w:name="_Toc431545366"/>
      <w:bookmarkStart w:id="894" w:name="_Toc431551242"/>
      <w:bookmarkStart w:id="895" w:name="_Toc435104700"/>
      <w:bookmarkStart w:id="896" w:name="_Toc435174099"/>
      <w:bookmarkStart w:id="897" w:name="_Toc436645692"/>
      <w:bookmarkStart w:id="898" w:name="_Toc436646593"/>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893"/>
      <w:bookmarkEnd w:id="894"/>
      <w:bookmarkEnd w:id="895"/>
      <w:bookmarkEnd w:id="896"/>
      <w:bookmarkEnd w:id="897"/>
      <w:bookmarkEnd w:id="898"/>
    </w:p>
    <w:p>
      <w:pPr>
        <w:pStyle w:val="yFootnoteheading"/>
      </w:pPr>
      <w:r>
        <w:tab/>
        <w:t>[Heading inserted by No. 10 of 2013 s. 9.]</w:t>
      </w:r>
    </w:p>
    <w:p>
      <w:pPr>
        <w:pStyle w:val="yHeading5"/>
      </w:pPr>
      <w:bookmarkStart w:id="899" w:name="_Toc436646594"/>
      <w:r>
        <w:rPr>
          <w:rStyle w:val="CharSClsNo"/>
        </w:rPr>
        <w:t>36</w:t>
      </w:r>
      <w:r>
        <w:t>.</w:t>
      </w:r>
      <w:r>
        <w:tab/>
        <w:t>Interim assessments</w:t>
      </w:r>
      <w:bookmarkEnd w:id="899"/>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
        </w:rPr>
      </w:pPr>
      <w:bookmarkStart w:id="900" w:name="_Toc431545368"/>
      <w:bookmarkStart w:id="901" w:name="_Toc431551244"/>
      <w:bookmarkStart w:id="902" w:name="_Toc435104702"/>
      <w:bookmarkStart w:id="903" w:name="_Toc435174101"/>
      <w:bookmarkStart w:id="904" w:name="_Toc436645694"/>
      <w:bookmarkStart w:id="905" w:name="_Toc436646595"/>
      <w:r>
        <w:rPr>
          <w:rStyle w:val="CharSDivNo"/>
        </w:rPr>
        <w:t>Division 7</w:t>
      </w:r>
      <w:r>
        <w:t> — </w:t>
      </w:r>
      <w:r>
        <w:rPr>
          <w:rStyle w:val="CharSDivText"/>
        </w:rPr>
        <w:t xml:space="preserve">Provisions for </w:t>
      </w:r>
      <w:r>
        <w:rPr>
          <w:rStyle w:val="CharSDivText"/>
          <w:i/>
        </w:rPr>
        <w:t>Taxation Legislation Amendment Act 2015</w:t>
      </w:r>
      <w:bookmarkEnd w:id="900"/>
      <w:bookmarkEnd w:id="901"/>
      <w:bookmarkEnd w:id="902"/>
      <w:bookmarkEnd w:id="903"/>
      <w:bookmarkEnd w:id="904"/>
      <w:bookmarkEnd w:id="905"/>
    </w:p>
    <w:p>
      <w:pPr>
        <w:pStyle w:val="yFootnoteheading"/>
      </w:pPr>
      <w:r>
        <w:tab/>
        <w:t>[Heading inserted by No. 1 of 2015 s. 28.]</w:t>
      </w:r>
    </w:p>
    <w:p>
      <w:pPr>
        <w:pStyle w:val="yHeading5"/>
      </w:pPr>
      <w:bookmarkStart w:id="906" w:name="_Toc436646596"/>
      <w:r>
        <w:rPr>
          <w:rStyle w:val="CharSClsNo"/>
        </w:rPr>
        <w:t>37</w:t>
      </w:r>
      <w:r>
        <w:t>.</w:t>
      </w:r>
      <w:r>
        <w:tab/>
        <w:t>Terms used</w:t>
      </w:r>
      <w:bookmarkEnd w:id="906"/>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by No. 1 of 2015 s. 28.]</w:t>
      </w:r>
    </w:p>
    <w:p>
      <w:pPr>
        <w:pStyle w:val="yHeading5"/>
      </w:pPr>
      <w:bookmarkStart w:id="907" w:name="_Toc436646597"/>
      <w:r>
        <w:rPr>
          <w:rStyle w:val="CharSClsNo"/>
        </w:rPr>
        <w:t>38</w:t>
      </w:r>
      <w:r>
        <w:t>.</w:t>
      </w:r>
      <w:r>
        <w:tab/>
        <w:t>Duty on certain relevant acquisitions</w:t>
      </w:r>
      <w:bookmarkEnd w:id="907"/>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by No. 1 of 2015 s. 28.]</w:t>
      </w:r>
    </w:p>
    <w:p>
      <w:pPr>
        <w:pStyle w:val="yFootnotesection"/>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2"/>
          <w:headerReference w:type="default" r:id="rId43"/>
          <w:endnotePr>
            <w:numFmt w:val="decimal"/>
          </w:endnotePr>
          <w:pgSz w:w="11907" w:h="16840" w:code="9"/>
          <w:pgMar w:top="2381" w:right="2410" w:bottom="3544" w:left="2410" w:header="720" w:footer="3380" w:gutter="0"/>
          <w:cols w:space="720"/>
          <w:docGrid w:linePitch="326"/>
        </w:sectPr>
      </w:pPr>
    </w:p>
    <w:p>
      <w:pPr>
        <w:pStyle w:val="nHeading2"/>
      </w:pPr>
      <w:bookmarkStart w:id="908" w:name="_Toc431545371"/>
      <w:bookmarkStart w:id="909" w:name="_Toc431551247"/>
      <w:bookmarkStart w:id="910" w:name="_Toc435104705"/>
      <w:bookmarkStart w:id="911" w:name="_Toc435174104"/>
      <w:bookmarkStart w:id="912" w:name="_Toc436645697"/>
      <w:bookmarkStart w:id="913" w:name="_Toc436646598"/>
      <w:r>
        <w:t>Notes</w:t>
      </w:r>
      <w:bookmarkEnd w:id="908"/>
      <w:bookmarkEnd w:id="909"/>
      <w:bookmarkEnd w:id="910"/>
      <w:bookmarkEnd w:id="911"/>
      <w:bookmarkEnd w:id="912"/>
      <w:bookmarkEnd w:id="913"/>
    </w:p>
    <w:p>
      <w:pPr>
        <w:pStyle w:val="nSubsection"/>
      </w:pPr>
      <w:r>
        <w:rPr>
          <w:vertAlign w:val="superscript"/>
        </w:rPr>
        <w:t>1</w:t>
      </w:r>
      <w:r>
        <w:tab/>
        <w:t xml:space="preserve">This reprint is a compilation as at </w:t>
      </w:r>
      <w:r>
        <w:fldChar w:fldCharType="begin"/>
      </w:r>
      <w:r>
        <w:instrText xml:space="preserve"> DOCPROPERTY "ReprintedAsAt"  \@ "d MMMM yyyy" </w:instrText>
      </w:r>
      <w:r>
        <w:fldChar w:fldCharType="separate"/>
      </w:r>
      <w:r>
        <w:t>13 November 2015</w:t>
      </w:r>
      <w:r>
        <w:fldChar w:fldCharType="end"/>
      </w:r>
      <w:r>
        <w:t xml:space="preserve"> of the </w:t>
      </w:r>
      <w:r>
        <w:rPr>
          <w:i/>
        </w:rPr>
        <w:fldChar w:fldCharType="begin"/>
      </w:r>
      <w:r>
        <w:rPr>
          <w:i/>
        </w:rPr>
        <w:instrText xml:space="preserve"> STYLEREF "Name Of Act/Reg"</w:instrText>
      </w:r>
      <w:r>
        <w:rPr>
          <w:i/>
        </w:rPr>
        <w:fldChar w:fldCharType="separate"/>
      </w:r>
      <w:r>
        <w:rPr>
          <w:i/>
          <w:noProof/>
        </w:rPr>
        <w:t>Duties Act 2008</w:t>
      </w:r>
      <w:r>
        <w:rPr>
          <w:i/>
        </w:rPr>
        <w:fldChar w:fldCharType="end"/>
      </w:r>
      <w:r>
        <w:t xml:space="preserve"> and includes the amendments made by the other written laws referred to in the following table.  The table also contains information about any reprint.</w:t>
      </w:r>
    </w:p>
    <w:p>
      <w:pPr>
        <w:pStyle w:val="nHeading3"/>
        <w:rPr>
          <w:snapToGrid w:val="0"/>
        </w:rPr>
      </w:pPr>
      <w:bookmarkStart w:id="914" w:name="_Toc436646599"/>
      <w:r>
        <w:rPr>
          <w:snapToGrid w:val="0"/>
        </w:rPr>
        <w:t>Compilation table</w:t>
      </w:r>
      <w:bookmarkEnd w:id="9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5</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6</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6</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7</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w:t>
            </w:r>
            <w:r>
              <w:rPr>
                <w:snapToGrid w:val="0"/>
              </w:rPr>
              <w:fldChar w:fldCharType="begin"/>
            </w:r>
            <w:r>
              <w:rPr>
                <w:b/>
                <w:snapToGrid w:val="0"/>
              </w:rPr>
              <w:instrText xml:space="preserve"> DOCPROPERTY ReprintNo </w:instrText>
            </w:r>
            <w:r>
              <w:rPr>
                <w:snapToGrid w:val="0"/>
              </w:rPr>
              <w:fldChar w:fldCharType="separate"/>
            </w:r>
            <w:r>
              <w:rPr>
                <w:b/>
                <w:snapToGrid w:val="0"/>
              </w:rPr>
              <w:t>3</w:t>
            </w:r>
            <w:r>
              <w:rPr>
                <w:snapToGrid w:val="0"/>
              </w:rPr>
              <w:fldChar w:fldCharType="end"/>
            </w:r>
            <w:r>
              <w:rPr>
                <w:b/>
                <w:snapToGrid w:val="0"/>
              </w:rPr>
              <w:t xml:space="preserve">: The </w:t>
            </w:r>
            <w:r>
              <w:rPr>
                <w:snapToGrid w:val="0"/>
              </w:rPr>
              <w:fldChar w:fldCharType="begin"/>
            </w:r>
            <w:r>
              <w:rPr>
                <w:b/>
                <w:i/>
                <w:snapToGrid w:val="0"/>
              </w:rPr>
              <w:instrText xml:space="preserve"> STYLEREF "Name of Act/Reg" </w:instrText>
            </w:r>
            <w:r>
              <w:rPr>
                <w:snapToGrid w:val="0"/>
              </w:rPr>
              <w:fldChar w:fldCharType="separate"/>
            </w:r>
            <w:r>
              <w:rPr>
                <w:b/>
                <w:i/>
                <w:noProof/>
                <w:snapToGrid w:val="0"/>
              </w:rPr>
              <w:t>Duties Act 2008</w:t>
            </w:r>
            <w:r>
              <w:rPr>
                <w:snapToGrid w:val="0"/>
              </w:rPr>
              <w:fldChar w:fldCharType="end"/>
            </w:r>
            <w:r>
              <w:rPr>
                <w:b/>
                <w:snapToGrid w:val="0"/>
              </w:rPr>
              <w:t xml:space="preserve"> as at </w:t>
            </w:r>
            <w:r>
              <w:rPr>
                <w:snapToGrid w:val="0"/>
              </w:rPr>
              <w:fldChar w:fldCharType="begin"/>
            </w:r>
            <w:r>
              <w:rPr>
                <w:b/>
                <w:snapToGrid w:val="0"/>
              </w:rPr>
              <w:instrText xml:space="preserve"> DOCPROPERTY "ReprintedAsAt" \@ "d MMM yyyy" </w:instrText>
            </w:r>
            <w:r>
              <w:rPr>
                <w:snapToGrid w:val="0"/>
              </w:rPr>
              <w:fldChar w:fldCharType="separate"/>
            </w:r>
            <w:r>
              <w:rPr>
                <w:b/>
                <w:snapToGrid w:val="0"/>
              </w:rPr>
              <w:t>13 Nov 2015</w:t>
            </w:r>
            <w:r>
              <w:rPr>
                <w:snapToGrid w:val="0"/>
              </w:rPr>
              <w:fldChar w:fldCharType="end"/>
            </w:r>
            <w:r>
              <w:rPr>
                <w:snapToGrid w:val="0"/>
              </w:rPr>
              <w:t xml:space="preserve"> (includes amendments listed above)</w:t>
            </w:r>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vertAlign w:val="superscript"/>
        </w:rPr>
      </w:pPr>
      <w:r>
        <w:rPr>
          <w:snapToGrid w:val="0"/>
          <w:vertAlign w:val="superscript"/>
        </w:rPr>
        <w:t>7</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
      <w:pPr>
        <w:sectPr>
          <w:headerReference w:type="even" r:id="rId44"/>
          <w:headerReference w:type="default" r:id="rId45"/>
          <w:headerReference w:type="first" r:id="rId46"/>
          <w:pgSz w:w="11907" w:h="16840" w:code="9"/>
          <w:pgMar w:top="2376" w:right="2405" w:bottom="3542" w:left="2405" w:header="706" w:footer="3380" w:gutter="0"/>
          <w:cols w:space="720"/>
          <w:noEndnote/>
          <w:docGrid w:linePitch="326"/>
        </w:sectPr>
      </w:pPr>
    </w:p>
    <w:p>
      <w:pPr>
        <w:pStyle w:val="nHeading2"/>
        <w:rPr>
          <w:sz w:val="28"/>
        </w:rPr>
      </w:pPr>
      <w:bookmarkStart w:id="916" w:name="_Toc431545373"/>
      <w:bookmarkStart w:id="917" w:name="_Toc431551249"/>
      <w:bookmarkStart w:id="918" w:name="_Toc435104707"/>
      <w:bookmarkStart w:id="919" w:name="_Toc435174106"/>
      <w:bookmarkStart w:id="920" w:name="_Toc436645699"/>
      <w:bookmarkStart w:id="921" w:name="_Toc436646600"/>
      <w:r>
        <w:rPr>
          <w:sz w:val="28"/>
        </w:rPr>
        <w:t>Defined terms</w:t>
      </w:r>
      <w:bookmarkEnd w:id="916"/>
      <w:bookmarkEnd w:id="917"/>
      <w:bookmarkEnd w:id="918"/>
      <w:bookmarkEnd w:id="919"/>
      <w:bookmarkEnd w:id="920"/>
      <w:bookmarkEnd w:id="9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44(2)(a), 257(2)</w:t>
      </w:r>
    </w:p>
    <w:p>
      <w:pPr>
        <w:pStyle w:val="DefinedTerms"/>
      </w:pPr>
      <w:r>
        <w:t>accident insurance</w:t>
      </w:r>
      <w:r>
        <w:tab/>
        <w:t>206</w:t>
      </w:r>
    </w:p>
    <w:p>
      <w:pPr>
        <w:pStyle w:val="DefinedTerms"/>
      </w:pPr>
      <w:r>
        <w:t>acquirer</w:t>
      </w:r>
      <w:r>
        <w:tab/>
        <w:t>171(2), 175</w:t>
      </w:r>
    </w:p>
    <w:p>
      <w:pPr>
        <w:pStyle w:val="DefinedTerms"/>
      </w:pPr>
      <w:r>
        <w:t>acquiring person</w:t>
      </w:r>
      <w:r>
        <w:tab/>
        <w:t>167(1), 168(1)</w:t>
      </w:r>
    </w:p>
    <w:p>
      <w:pPr>
        <w:pStyle w:val="DefinedTerms"/>
      </w:pPr>
      <w:r>
        <w:t>acquisition</w:t>
      </w:r>
      <w:r>
        <w:tab/>
        <w:t>165</w:t>
      </w:r>
    </w:p>
    <w:p>
      <w:pPr>
        <w:pStyle w:val="DefinedTerms"/>
      </w:pPr>
      <w:r>
        <w:t>acquisition statement</w:t>
      </w:r>
      <w:r>
        <w:tab/>
        <w:t>199</w:t>
      </w:r>
    </w:p>
    <w:p>
      <w:pPr>
        <w:pStyle w:val="DefinedTerms"/>
      </w:pPr>
      <w:r>
        <w:t>additional insurance</w:t>
      </w:r>
      <w:r>
        <w:tab/>
        <w:t>210(2)(a)</w:t>
      </w:r>
    </w:p>
    <w:p>
      <w:pPr>
        <w:pStyle w:val="DefinedTerms"/>
      </w:pPr>
      <w:r>
        <w:t>affected entity</w:t>
      </w:r>
      <w:r>
        <w:tab/>
        <w:t>259(1)</w:t>
      </w:r>
    </w:p>
    <w:p>
      <w:pPr>
        <w:pStyle w:val="DefinedTerms"/>
      </w:pPr>
      <w:r>
        <w:t>aggregated transaction</w:t>
      </w:r>
      <w:r>
        <w:tab/>
        <w:t>147F(3)</w:t>
      </w:r>
    </w:p>
    <w:p>
      <w:pPr>
        <w:pStyle w:val="DefinedTerms"/>
      </w:pPr>
      <w:r>
        <w:t>agreement by instalments</w:t>
      </w:r>
      <w:r>
        <w:tab/>
        <w:t>33(1)</w:t>
      </w:r>
    </w:p>
    <w:p>
      <w:pPr>
        <w:pStyle w:val="DefinedTerms"/>
      </w:pPr>
      <w:r>
        <w:t>amended provisions</w:t>
      </w:r>
      <w:r>
        <w:tab/>
        <w:t>Sch. 3 cl. 37</w:t>
      </w:r>
    </w:p>
    <w:p>
      <w:pPr>
        <w:pStyle w:val="DefinedTerms"/>
      </w:pPr>
      <w:r>
        <w:t>approved superannuation fund</w:t>
      </w:r>
      <w:r>
        <w:tab/>
        <w:t>122(2)</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CEO</w:t>
      </w:r>
      <w:r>
        <w:tab/>
        <w:t>228</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commencement</w:t>
      </w:r>
      <w:r>
        <w:tab/>
        <w:t>Sch. 3 cl. 37</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tabs>
          <w:tab w:val="right" w:leader="dot" w:pos="7070"/>
        </w:tabs>
        <w:ind w:left="578" w:right="578"/>
        <w:rPr>
          <w:sz w:val="20"/>
        </w:rPr>
      </w:pPr>
      <w:r>
        <w:rPr>
          <w:sz w:val="20"/>
        </w:rPr>
        <w:t>concessional first home owner</w:t>
      </w:r>
      <w:r>
        <w:rPr>
          <w:sz w:val="20"/>
        </w:rPr>
        <w:tab/>
        <w:t>141(1)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decision</w:t>
      </w:r>
      <w:r>
        <w:tab/>
        <w:t>96B(1)(a)</w:t>
      </w:r>
    </w:p>
    <w:p>
      <w:pPr>
        <w:pStyle w:val="DefinedTerms"/>
      </w:pPr>
      <w:r>
        <w:t>declaration of trust</w:t>
      </w:r>
      <w:r>
        <w:tab/>
        <w:t>9</w:t>
      </w:r>
    </w:p>
    <w:p>
      <w:pPr>
        <w:pStyle w:val="DefinedTerms"/>
      </w:pPr>
      <w:r>
        <w:t>dependant</w:t>
      </w:r>
      <w:r>
        <w:tab/>
        <w:t>127(1)</w:t>
      </w:r>
    </w:p>
    <w:p>
      <w:pPr>
        <w:pStyle w:val="DefinedTerms"/>
      </w:pPr>
      <w:r>
        <w:t>dependent transaction</w:t>
      </w:r>
      <w:r>
        <w:tab/>
        <w:t>274(1)</w:t>
      </w:r>
    </w:p>
    <w:p>
      <w:pPr>
        <w:tabs>
          <w:tab w:val="right" w:leader="dot" w:pos="7070"/>
        </w:tabs>
        <w:ind w:left="578" w:right="578"/>
        <w:rPr>
          <w:sz w:val="20"/>
        </w:rPr>
      </w:pPr>
      <w:r>
        <w:rPr>
          <w:sz w:val="20"/>
        </w:rPr>
        <w:t>deposit</w:t>
      </w:r>
      <w:r>
        <w:rPr>
          <w:sz w:val="20"/>
        </w:rPr>
        <w:tab/>
        <w:t>141(1)</w:t>
      </w:r>
    </w:p>
    <w:p>
      <w:pPr>
        <w:pStyle w:val="DefinedTerms"/>
      </w:pPr>
      <w:r>
        <w:t>digitally sign</w:t>
      </w:r>
      <w:r>
        <w:tab/>
        <w:t>22A, 273A(1)</w:t>
      </w:r>
    </w:p>
    <w:p>
      <w:pPr>
        <w:pStyle w:val="DefinedTerms"/>
      </w:pPr>
      <w:r>
        <w:t>director</w:t>
      </w:r>
      <w:r>
        <w:tab/>
        <w:t>3</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272(1)-(3)</w:t>
      </w:r>
    </w:p>
    <w:p>
      <w:pPr>
        <w:pStyle w:val="DefinedTerms"/>
      </w:pPr>
      <w:r>
        <w:t>earlier acquisition</w:t>
      </w:r>
      <w:r>
        <w:tab/>
        <w:t>189(4), 189(6)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tabs>
          <w:tab w:val="right" w:leader="dot" w:pos="7070"/>
        </w:tabs>
        <w:ind w:left="578" w:right="578"/>
        <w:rPr>
          <w:sz w:val="20"/>
        </w:rPr>
      </w:pPr>
      <w:r>
        <w:rPr>
          <w:sz w:val="20"/>
        </w:rPr>
        <w:t>first business</w:t>
      </w:r>
      <w:r>
        <w:rPr>
          <w:sz w:val="20"/>
        </w:rPr>
        <w:tab/>
        <w:t>81(5)</w:t>
      </w:r>
    </w:p>
    <w:p>
      <w:pPr>
        <w:tabs>
          <w:tab w:val="right" w:leader="dot" w:pos="7070"/>
        </w:tabs>
        <w:ind w:left="578" w:right="578"/>
        <w:rPr>
          <w:sz w:val="20"/>
        </w:rPr>
      </w:pPr>
      <w:r>
        <w:rPr>
          <w:sz w:val="20"/>
        </w:rPr>
        <w:t>first concessional</w:t>
      </w:r>
      <w:r>
        <w:rPr>
          <w:sz w:val="20"/>
        </w:rPr>
        <w:tab/>
        <w:t>142(2)</w:t>
      </w:r>
    </w:p>
    <w:p>
      <w:pPr>
        <w:tabs>
          <w:tab w:val="right" w:leader="dot" w:pos="7070"/>
        </w:tabs>
        <w:ind w:left="578" w:right="578"/>
        <w:rPr>
          <w:sz w:val="20"/>
        </w:rPr>
      </w:pPr>
      <w:r>
        <w:rPr>
          <w:sz w:val="20"/>
        </w:rPr>
        <w:t>first concessional transaction</w:t>
      </w:r>
      <w:r>
        <w:rPr>
          <w:sz w:val="20"/>
        </w:rPr>
        <w:tab/>
        <w:t>141(1), 142(2)</w:t>
      </w:r>
    </w:p>
    <w:p>
      <w:pPr>
        <w:tabs>
          <w:tab w:val="right" w:leader="dot" w:pos="7070"/>
        </w:tabs>
        <w:ind w:left="578" w:right="578"/>
        <w:rPr>
          <w:sz w:val="20"/>
        </w:rPr>
      </w:pPr>
      <w:r>
        <w:rPr>
          <w:sz w:val="20"/>
        </w:rPr>
        <w:t>first dutiable transaction</w:t>
      </w:r>
      <w:r>
        <w:rPr>
          <w:sz w:val="20"/>
        </w:rPr>
        <w:tab/>
        <w:t>35, 47, 51</w:t>
      </w:r>
    </w:p>
    <w:p>
      <w:pPr>
        <w:tabs>
          <w:tab w:val="right" w:leader="dot" w:pos="7070"/>
        </w:tabs>
        <w:ind w:left="578" w:right="578"/>
        <w:rPr>
          <w:sz w:val="20"/>
        </w:rPr>
      </w:pPr>
      <w:r>
        <w:rPr>
          <w:sz w:val="20"/>
        </w:rPr>
        <w:t>first home owner concessional rate</w:t>
      </w:r>
      <w:r>
        <w:rPr>
          <w:sz w:val="20"/>
        </w:rPr>
        <w:tab/>
        <w:t>141(1)</w:t>
      </w:r>
    </w:p>
    <w:p>
      <w:pPr>
        <w:tabs>
          <w:tab w:val="right" w:leader="dot" w:pos="7070"/>
        </w:tabs>
        <w:ind w:left="578" w:right="578"/>
        <w:rPr>
          <w:sz w:val="20"/>
        </w:rPr>
      </w:pPr>
      <w:r>
        <w:rPr>
          <w:sz w:val="20"/>
        </w:rPr>
        <w:t>first home owner concessional transaction</w:t>
      </w:r>
      <w:r>
        <w:rPr>
          <w:sz w:val="20"/>
        </w:rPr>
        <w:tab/>
        <w:t>141(1)</w:t>
      </w:r>
    </w:p>
    <w:p>
      <w:pPr>
        <w:tabs>
          <w:tab w:val="right" w:leader="dot" w:pos="7070"/>
        </w:tabs>
        <w:ind w:left="578" w:right="578"/>
        <w:rPr>
          <w:sz w:val="20"/>
        </w:rPr>
      </w:pPr>
      <w:r>
        <w:rPr>
          <w:sz w:val="20"/>
        </w:rPr>
        <w:t>first transaction</w:t>
      </w:r>
      <w:r>
        <w:rPr>
          <w:sz w:val="20"/>
        </w:rPr>
        <w:tab/>
        <w:t>104</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interim assessment</w:t>
      </w:r>
      <w:r>
        <w:tab/>
        <w:t>44A(1), 195A(1)</w:t>
      </w:r>
    </w:p>
    <w:p>
      <w:pPr>
        <w:pStyle w:val="DefinedTerms"/>
      </w:pPr>
      <w:r>
        <w:t>intermediary</w:t>
      </w:r>
      <w:r>
        <w:tab/>
        <w:t>206</w:t>
      </w:r>
    </w:p>
    <w:p>
      <w:pPr>
        <w:pStyle w:val="DefinedTerms"/>
      </w:pPr>
      <w:r>
        <w:t>interstate duty</w:t>
      </w:r>
      <w:r>
        <w:tab/>
        <w:t>206</w:t>
      </w:r>
    </w:p>
    <w:p>
      <w:pPr>
        <w:pStyle w:val="DefinedTerms"/>
      </w:pPr>
      <w:r>
        <w:t>intervening transactions</w:t>
      </w:r>
      <w:r>
        <w:tab/>
        <w:t>42(8)(b)</w:t>
      </w:r>
    </w:p>
    <w:p>
      <w:pPr>
        <w:pStyle w:val="DefinedTerms"/>
      </w:pPr>
      <w:r>
        <w:t>issue of title conditional agreement</w:t>
      </w:r>
      <w:r>
        <w:tab/>
        <w:t>9</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dutiable property</w:t>
      </w:r>
      <w:r>
        <w:tab/>
        <w:t>123(2)</w:t>
      </w:r>
    </w:p>
    <w:p>
      <w:pPr>
        <w:pStyle w:val="DefinedTerms"/>
      </w:pPr>
      <w:r>
        <w:t>original equipment</w:t>
      </w:r>
      <w:r>
        <w:tab/>
        <w:t>239(2)(b)</w:t>
      </w:r>
    </w:p>
    <w:p>
      <w:pPr>
        <w:pStyle w:val="DefinedTerms"/>
      </w:pPr>
      <w:r>
        <w:t>original transaction</w:t>
      </w:r>
      <w:r>
        <w:tab/>
        <w:t>96C(8)(a)</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 101A(1)</w:t>
      </w:r>
    </w:p>
    <w:p>
      <w:pPr>
        <w:pStyle w:val="DefinedTerms"/>
      </w:pPr>
      <w:r>
        <w:t>produce animals</w:t>
      </w:r>
      <w:r>
        <w:tab/>
        <w:t>101A(1)(b)</w:t>
      </w:r>
    </w:p>
    <w:p>
      <w:pPr>
        <w:pStyle w:val="DefinedTerms"/>
      </w:pPr>
      <w:r>
        <w:t>professional association</w:t>
      </w:r>
      <w:r>
        <w:tab/>
        <w:t>3</w:t>
      </w:r>
    </w:p>
    <w:p>
      <w:pPr>
        <w:pStyle w:val="DefinedTerms"/>
      </w:pPr>
      <w:r>
        <w:t>promote trade, industry or commerce</w:t>
      </w:r>
      <w:r>
        <w:tab/>
        <w:t>3</w:t>
      </w:r>
    </w:p>
    <w:p>
      <w:pPr>
        <w:pStyle w:val="DefinedTerms"/>
      </w:pPr>
      <w:r>
        <w:t>property</w:t>
      </w:r>
      <w:r>
        <w:tab/>
        <w:t>122(3)</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148, 201(1)(b)</w:t>
      </w:r>
    </w:p>
    <w:p>
      <w:pPr>
        <w:pStyle w:val="DefinedTerms"/>
      </w:pPr>
      <w:r>
        <w:t>related transaction</w:t>
      </w:r>
      <w:r>
        <w:tab/>
        <w:t>274(1)</w:t>
      </w:r>
    </w:p>
    <w:p>
      <w:pPr>
        <w:pStyle w:val="DefinedTerms"/>
      </w:pPr>
      <w:r>
        <w:t>relevant acquisition</w:t>
      </w:r>
      <w:r>
        <w:tab/>
        <w:t>148, 163, 164, Sch. 3 cl. 1(1)</w:t>
      </w:r>
    </w:p>
    <w:p>
      <w:pPr>
        <w:pStyle w:val="DefinedTerms"/>
      </w:pPr>
      <w:r>
        <w:t xml:space="preserve">relevant acquisition </w:t>
      </w:r>
      <w:r>
        <w:tab/>
        <w:t>Sch. 3 cl. 37</w:t>
      </w:r>
    </w:p>
    <w:p>
      <w:pPr>
        <w:pStyle w:val="DefinedTerms"/>
      </w:pPr>
      <w:r>
        <w:t>relevant body</w:t>
      </w:r>
      <w:r>
        <w:tab/>
        <w:t>3</w:t>
      </w:r>
    </w:p>
    <w:p>
      <w:pPr>
        <w:pStyle w:val="DefinedTerms"/>
      </w:pPr>
      <w:r>
        <w:t>relevant consolidation transaction</w:t>
      </w:r>
      <w:r>
        <w:tab/>
        <w:t>257(1), 259(2)-(4)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260(1)-(4)</w:t>
      </w:r>
    </w:p>
    <w:p>
      <w:pPr>
        <w:pStyle w:val="DefinedTerms"/>
      </w:pPr>
      <w:r>
        <w:t>relevant transaction</w:t>
      </w:r>
      <w:r>
        <w:tab/>
        <w:t>257(1)</w:t>
      </w:r>
    </w:p>
    <w:p>
      <w:pPr>
        <w:pStyle w:val="DefinedTerms"/>
      </w:pPr>
      <w:r>
        <w:t>relevant transfer</w:t>
      </w:r>
      <w:r>
        <w:tab/>
        <w:t>125(1)</w:t>
      </w:r>
    </w:p>
    <w:p>
      <w:pPr>
        <w:pStyle w:val="DefinedTerms"/>
      </w:pPr>
      <w:r>
        <w:t>relinquishing person</w:t>
      </w:r>
      <w:r>
        <w:tab/>
        <w:t>167(1), 168(1)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 147A(1)</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tabs>
          <w:tab w:val="right" w:leader="dot" w:pos="7070"/>
        </w:tabs>
        <w:ind w:left="578" w:right="578"/>
        <w:rPr>
          <w:sz w:val="20"/>
        </w:rPr>
      </w:pPr>
      <w:r>
        <w:rPr>
          <w:sz w:val="20"/>
        </w:rPr>
        <w:t>terms contract</w:t>
      </w:r>
      <w:r>
        <w:rPr>
          <w:sz w:val="20"/>
        </w:rPr>
        <w:tab/>
        <w:t>141(1)</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122(2), 173(1)(a)</w:t>
      </w:r>
    </w:p>
    <w:p>
      <w:pPr>
        <w:pStyle w:val="DefinedTerms"/>
      </w:pPr>
      <w:r>
        <w:t>transfers</w:t>
      </w:r>
      <w:r>
        <w:tab/>
        <w:t>42(8)(c)</w:t>
      </w:r>
    </w:p>
    <w:p>
      <w:pPr>
        <w:pStyle w:val="DefinedTerms"/>
      </w:pPr>
      <w:r>
        <w:t>trust acquisition</w:t>
      </w:r>
      <w:r>
        <w:tab/>
        <w:t>9</w:t>
      </w:r>
    </w:p>
    <w:p>
      <w:pPr>
        <w:pStyle w:val="DefinedTerms"/>
      </w:pPr>
      <w:r>
        <w:t>trust surrender</w:t>
      </w:r>
      <w:r>
        <w:tab/>
        <w:t>9</w:t>
      </w:r>
    </w:p>
    <w:p>
      <w:pPr>
        <w:pStyle w:val="DefinedTerms"/>
      </w:pPr>
      <w:r>
        <w:t>trustee</w:t>
      </w:r>
      <w:r>
        <w:tab/>
        <w:t>118(1)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A</w:t>
      </w:r>
      <w:r>
        <w:tab/>
        <w:t>239(1)(a)</w:t>
      </w:r>
    </w:p>
    <w:p>
      <w:pPr>
        <w:pStyle w:val="DefinedTerms"/>
      </w:pPr>
      <w:r>
        <w:t>vehicle B</w:t>
      </w:r>
      <w:r>
        <w:tab/>
        <w:t>239(1)</w:t>
      </w:r>
    </w:p>
    <w:p>
      <w:pPr>
        <w:pStyle w:val="DefinedTerms"/>
      </w:pPr>
      <w:r>
        <w:t>vehicle licence duty</w:t>
      </w:r>
      <w:r>
        <w:tab/>
        <w:t>3</w:t>
      </w:r>
    </w:p>
    <w:p>
      <w:pPr>
        <w:pStyle w:val="DefinedTerms"/>
      </w:pPr>
      <w:r>
        <w:t>Vehicles Act</w:t>
      </w:r>
      <w:r>
        <w:tab/>
        <w:t>228</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sectPr>
          <w:headerReference w:type="even" r:id="rId47"/>
          <w:headerReference w:type="default" r:id="rId48"/>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192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192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6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" stroked="f" strokeweight=".5pt">
                <v:textbox>
                  <w:txbxContent>
                    <w:p w:rsidR="00023CBC" w:rsidRDefault="00023CBC">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When liability for transfer duty on a dutiable transaction arises and the person liable to pay it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When liability for transfer duty on a dutiable transaction arises and the person liable to pay 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69" w:name="Schedule"/>
    <w:bookmarkEnd w:id="7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15" w:name="Compilation"/>
    <w:bookmarkEnd w:id="91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22" w:name="DefinedTerms"/>
    <w:bookmarkEnd w:id="92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3" w:name="Coversheet"/>
    <w:bookmarkEnd w:id="9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D655800"/>
    <w:multiLevelType w:val="multilevel"/>
    <w:tmpl w:val="969C8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70F045C"/>
    <w:multiLevelType w:val="multilevel"/>
    <w:tmpl w:val="EE26D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741"/>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3.bin"/><Relationship Id="rId39" Type="http://schemas.openxmlformats.org/officeDocument/2006/relationships/header" Target="header10.xml"/><Relationship Id="rId21" Type="http://schemas.openxmlformats.org/officeDocument/2006/relationships/footer" Target="footer6.xml"/><Relationship Id="rId34" Type="http://schemas.openxmlformats.org/officeDocument/2006/relationships/oleObject" Target="embeddings/oleObject7.bin"/><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image" Target="media/image7.wmf"/><Relationship Id="rId38" Type="http://schemas.openxmlformats.org/officeDocument/2006/relationships/header" Target="header9.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wmf"/><Relationship Id="rId41" Type="http://schemas.openxmlformats.org/officeDocument/2006/relationships/image" Target="media/image9.png"/><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oleObject" Target="embeddings/oleObject6.bin"/><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header" Target="header15.xml"/><Relationship Id="rId53"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header" Target="header7.xml"/><Relationship Id="rId49"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wmf"/><Relationship Id="rId44" Type="http://schemas.openxmlformats.org/officeDocument/2006/relationships/header" Target="header14.xml"/><Relationship Id="rId52"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wmf"/><Relationship Id="rId30" Type="http://schemas.openxmlformats.org/officeDocument/2006/relationships/oleObject" Target="embeddings/oleObject5.bin"/><Relationship Id="rId35" Type="http://schemas.openxmlformats.org/officeDocument/2006/relationships/image" Target="media/image8.wmf"/><Relationship Id="rId43" Type="http://schemas.openxmlformats.org/officeDocument/2006/relationships/header" Target="header13.xml"/><Relationship Id="rId48" Type="http://schemas.openxmlformats.org/officeDocument/2006/relationships/header" Target="header18.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6FB58-FA31-4D27-85F2-427D16DC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280</Pages>
  <Words>68957</Words>
  <Characters>334445</Characters>
  <Application>Microsoft Office Word</Application>
  <DocSecurity>0</DocSecurity>
  <Lines>9290</Lines>
  <Paragraphs>5451</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397951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2008 - 03-00-00</dc:title>
  <dc:subject/>
  <dc:creator/>
  <cp:keywords/>
  <dc:description/>
  <cp:lastModifiedBy>svcMRProcess</cp:lastModifiedBy>
  <cp:revision>4</cp:revision>
  <cp:lastPrinted>2015-11-30T04:17:00Z</cp:lastPrinted>
  <dcterms:created xsi:type="dcterms:W3CDTF">2020-03-07T18:05:00Z</dcterms:created>
  <dcterms:modified xsi:type="dcterms:W3CDTF">2020-03-07T18:05:00Z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20151113</vt:lpwstr>
  </property>
  <property fmtid="{D5CDD505-2E9C-101B-9397-08002B2CF9AE}" pid="4" name="OwlsUID">
    <vt:i4>146657</vt:i4>
  </property>
  <property fmtid="{D5CDD505-2E9C-101B-9397-08002B2CF9AE}" pid="5" name="DocumentType">
    <vt:lpwstr>Act</vt:lpwstr>
  </property>
  <property fmtid="{D5CDD505-2E9C-101B-9397-08002B2CF9AE}" pid="6" name="AsAtDate">
    <vt:lpwstr>13 Nov 2015</vt:lpwstr>
  </property>
  <property fmtid="{D5CDD505-2E9C-101B-9397-08002B2CF9AE}" pid="7" name="Suffix">
    <vt:lpwstr>03-00-00</vt:lpwstr>
  </property>
  <property fmtid="{D5CDD505-2E9C-101B-9397-08002B2CF9AE}" pid="8" name="ReprintedAsAt">
    <vt:filetime>2015-11-12T16:00:00Z</vt:filetime>
  </property>
  <property fmtid="{D5CDD505-2E9C-101B-9397-08002B2CF9AE}" pid="9" name="ReprintNo">
    <vt:lpwstr>3</vt:lpwstr>
  </property>
</Properties>
</file>