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Railways (Access)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Railways (Access) Code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_Toc536085915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_Toc536085916 \h </w:instrText>
      </w:r>
      <w:r>
        <w:fldChar w:fldCharType="separate"/>
      </w:r>
      <w:r>
        <w:t>1</w:t>
      </w:r>
      <w:r>
        <w:fldChar w:fldCharType="end"/>
      </w:r>
    </w:p>
    <w:p>
      <w:pPr>
        <w:pStyle w:val="TOC8"/>
        <w:rPr>
          <w:rFonts w:asciiTheme="minorHAnsi" w:eastAsiaTheme="minorEastAsia" w:hAnsiTheme="minorHAnsi" w:cstheme="minorBidi"/>
          <w:szCs w:val="22"/>
        </w:rPr>
      </w:pPr>
      <w:r>
        <w:t xml:space="preserve">3. </w:t>
      </w:r>
      <w:r>
        <w:rPr>
          <w:vertAlign w:val="superscript"/>
        </w:rPr>
        <w:t>M</w:t>
      </w:r>
      <w:r>
        <w:rPr>
          <w:snapToGrid w:val="0"/>
        </w:rPr>
        <w:tab/>
        <w:t>Terms used</w:t>
      </w:r>
      <w:r>
        <w:tab/>
      </w:r>
      <w:r>
        <w:fldChar w:fldCharType="begin"/>
      </w:r>
      <w:r>
        <w:instrText xml:space="preserve"> PAGEREF _Toc536085917 \h </w:instrText>
      </w:r>
      <w:r>
        <w:fldChar w:fldCharType="separate"/>
      </w:r>
      <w:r>
        <w:t>1</w:t>
      </w:r>
      <w:r>
        <w:fldChar w:fldCharType="end"/>
      </w:r>
    </w:p>
    <w:p>
      <w:pPr>
        <w:pStyle w:val="TOC8"/>
        <w:rPr>
          <w:rFonts w:asciiTheme="minorHAnsi" w:eastAsiaTheme="minorEastAsia" w:hAnsiTheme="minorHAnsi" w:cstheme="minorBidi"/>
          <w:szCs w:val="22"/>
        </w:rPr>
      </w:pPr>
      <w:r>
        <w:t>4A.</w:t>
      </w:r>
      <w:r>
        <w:tab/>
        <w:t>Parties have option to negotiate agreements outside this Code</w:t>
      </w:r>
      <w:r>
        <w:tab/>
      </w:r>
      <w:r>
        <w:fldChar w:fldCharType="begin"/>
      </w:r>
      <w:r>
        <w:instrText xml:space="preserve"> PAGEREF _Toc536085918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laws not affected</w:t>
      </w:r>
      <w:r>
        <w:tab/>
      </w:r>
      <w:r>
        <w:fldChar w:fldCharType="begin"/>
      </w:r>
      <w:r>
        <w:instrText xml:space="preserve"> PAGEREF _Toc536085919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Routes to which this Code applies</w:t>
      </w:r>
      <w:r>
        <w:tab/>
      </w:r>
      <w:r>
        <w:fldChar w:fldCharType="begin"/>
      </w:r>
      <w:r>
        <w:instrText xml:space="preserve"> PAGEREF _Toc536085920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Publication of information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_Toc536085922 \h </w:instrText>
      </w:r>
      <w:r>
        <w:fldChar w:fldCharType="separate"/>
      </w:r>
      <w:r>
        <w:t>7</w:t>
      </w:r>
      <w:r>
        <w:fldChar w:fldCharType="end"/>
      </w:r>
    </w:p>
    <w:p>
      <w:pPr>
        <w:pStyle w:val="TOC8"/>
        <w:rPr>
          <w:rFonts w:asciiTheme="minorHAnsi" w:eastAsiaTheme="minorEastAsia" w:hAnsiTheme="minorHAnsi" w:cstheme="minorBidi"/>
          <w:szCs w:val="22"/>
        </w:rPr>
      </w:pPr>
      <w:r>
        <w:t>7A.</w:t>
      </w:r>
      <w:r>
        <w:tab/>
        <w:t>Information to be published in hard copy format</w:t>
      </w:r>
      <w:r>
        <w:tab/>
      </w:r>
      <w:r>
        <w:fldChar w:fldCharType="begin"/>
      </w:r>
      <w:r>
        <w:instrText xml:space="preserve"> PAGEREF _Toc536085923 \h </w:instrText>
      </w:r>
      <w:r>
        <w:fldChar w:fldCharType="separate"/>
      </w:r>
      <w:r>
        <w:t>7</w:t>
      </w:r>
      <w:r>
        <w:fldChar w:fldCharType="end"/>
      </w:r>
    </w:p>
    <w:p>
      <w:pPr>
        <w:pStyle w:val="TOC8"/>
        <w:rPr>
          <w:rFonts w:asciiTheme="minorHAnsi" w:eastAsiaTheme="minorEastAsia" w:hAnsiTheme="minorHAnsi" w:cstheme="minorBidi"/>
          <w:szCs w:val="22"/>
        </w:rPr>
      </w:pPr>
      <w:r>
        <w:t>7B.</w:t>
      </w:r>
      <w:r>
        <w:tab/>
        <w:t>Regulator may grant exemption for information about freight carried</w:t>
      </w:r>
      <w:r>
        <w:tab/>
      </w:r>
      <w:r>
        <w:fldChar w:fldCharType="begin"/>
      </w:r>
      <w:r>
        <w:instrText xml:space="preserve"> PAGEREF _Toc536085924 \h </w:instrText>
      </w:r>
      <w:r>
        <w:fldChar w:fldCharType="separate"/>
      </w:r>
      <w:r>
        <w:t>8</w:t>
      </w:r>
      <w:r>
        <w:fldChar w:fldCharType="end"/>
      </w:r>
    </w:p>
    <w:p>
      <w:pPr>
        <w:pStyle w:val="TOC8"/>
        <w:rPr>
          <w:rFonts w:asciiTheme="minorHAnsi" w:eastAsiaTheme="minorEastAsia" w:hAnsiTheme="minorHAnsi" w:cstheme="minorBidi"/>
          <w:szCs w:val="22"/>
        </w:rPr>
      </w:pPr>
      <w:r>
        <w:t>7C.</w:t>
      </w:r>
      <w:r>
        <w:tab/>
        <w:t>Information to be kept up</w:t>
      </w:r>
      <w:r>
        <w:noBreakHyphen/>
        <w:t>to</w:t>
      </w:r>
      <w:r>
        <w:noBreakHyphen/>
        <w:t>date</w:t>
      </w:r>
      <w:r>
        <w:tab/>
      </w:r>
      <w:r>
        <w:fldChar w:fldCharType="begin"/>
      </w:r>
      <w:r>
        <w:instrText xml:space="preserve"> PAGEREF _Toc536085925 \h </w:instrText>
      </w:r>
      <w:r>
        <w:fldChar w:fldCharType="separate"/>
      </w:r>
      <w:r>
        <w:t>8</w:t>
      </w:r>
      <w:r>
        <w:fldChar w:fldCharType="end"/>
      </w:r>
    </w:p>
    <w:p>
      <w:pPr>
        <w:pStyle w:val="TOC8"/>
        <w:rPr>
          <w:rFonts w:asciiTheme="minorHAnsi" w:eastAsiaTheme="minorEastAsia" w:hAnsiTheme="minorHAnsi" w:cstheme="minorBidi"/>
          <w:szCs w:val="22"/>
        </w:rPr>
      </w:pPr>
      <w:r>
        <w:t>7D.</w:t>
      </w:r>
      <w:r>
        <w:tab/>
        <w:t>Particular provision for information as to gross tonnages and tonnages of freight</w:t>
      </w:r>
      <w:r>
        <w:tab/>
      </w:r>
      <w:r>
        <w:fldChar w:fldCharType="begin"/>
      </w:r>
      <w:r>
        <w:instrText xml:space="preserve"> PAGEREF _Toc536085926 \h </w:instrText>
      </w:r>
      <w:r>
        <w:fldChar w:fldCharType="separate"/>
      </w:r>
      <w:r>
        <w:t>8</w:t>
      </w:r>
      <w:r>
        <w:fldChar w:fldCharType="end"/>
      </w:r>
    </w:p>
    <w:p>
      <w:pPr>
        <w:pStyle w:val="TOC8"/>
        <w:rPr>
          <w:rFonts w:asciiTheme="minorHAnsi" w:eastAsiaTheme="minorEastAsia" w:hAnsiTheme="minorHAnsi" w:cstheme="minorBidi"/>
          <w:szCs w:val="22"/>
        </w:rPr>
      </w:pPr>
      <w:r>
        <w:t>7E.</w:t>
      </w:r>
      <w:r>
        <w:tab/>
        <w:t>Particular provision for information as to proposed improvements and capital works</w:t>
      </w:r>
      <w:r>
        <w:tab/>
      </w:r>
      <w:r>
        <w:fldChar w:fldCharType="begin"/>
      </w:r>
      <w:r>
        <w:instrText xml:space="preserve"> PAGEREF _Toc536085927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Proposals for access</w:t>
      </w:r>
    </w:p>
    <w:p>
      <w:pPr>
        <w:pStyle w:val="TOC8"/>
        <w:rPr>
          <w:rFonts w:asciiTheme="minorHAnsi" w:eastAsiaTheme="minorEastAsia" w:hAnsiTheme="minorHAnsi" w:cstheme="minorBidi"/>
          <w:szCs w:val="22"/>
        </w:rPr>
      </w:pPr>
      <w:r>
        <w:t>7</w:t>
      </w:r>
      <w:r>
        <w:rPr>
          <w:snapToGrid w:val="0"/>
        </w:rPr>
        <w:t>.</w:t>
      </w:r>
      <w:r>
        <w:rPr>
          <w:snapToGrid w:val="0"/>
        </w:rPr>
        <w:tab/>
        <w:t>Preliminary information</w:t>
      </w:r>
      <w:r>
        <w:tab/>
      </w:r>
      <w:r>
        <w:fldChar w:fldCharType="begin"/>
      </w:r>
      <w:r>
        <w:instrText xml:space="preserve"> PAGEREF _Toc536085929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Proposals for access</w:t>
      </w:r>
      <w:r>
        <w:tab/>
      </w:r>
      <w:r>
        <w:fldChar w:fldCharType="begin"/>
      </w:r>
      <w:r>
        <w:instrText xml:space="preserve"> PAGEREF _Toc536085930 \h </w:instrText>
      </w:r>
      <w:r>
        <w:fldChar w:fldCharType="separate"/>
      </w:r>
      <w:r>
        <w:t>10</w:t>
      </w:r>
      <w:r>
        <w:fldChar w:fldCharType="end"/>
      </w:r>
    </w:p>
    <w:p>
      <w:pPr>
        <w:pStyle w:val="TOC8"/>
        <w:rPr>
          <w:rFonts w:asciiTheme="minorHAnsi" w:eastAsiaTheme="minorEastAsia" w:hAnsiTheme="minorHAnsi" w:cstheme="minorBidi"/>
          <w:szCs w:val="22"/>
        </w:rPr>
      </w:pPr>
      <w:r>
        <w:t>9A.</w:t>
      </w:r>
      <w:r>
        <w:tab/>
        <w:t>Withdrawal of proposal</w:t>
      </w:r>
      <w:r>
        <w:tab/>
      </w:r>
      <w:r>
        <w:fldChar w:fldCharType="begin"/>
      </w:r>
      <w:r>
        <w:instrText xml:space="preserve"> PAGEREF _Toc536085931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Railway owner’s obligations on receipt of proposal</w:t>
      </w:r>
      <w:r>
        <w:tab/>
      </w:r>
      <w:r>
        <w:fldChar w:fldCharType="begin"/>
      </w:r>
      <w:r>
        <w:instrText xml:space="preserve"> PAGEREF _Toc536085932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Regulator’s approval required in certain cases</w:t>
      </w:r>
      <w:r>
        <w:tab/>
      </w:r>
      <w:r>
        <w:fldChar w:fldCharType="begin"/>
      </w:r>
      <w:r>
        <w:instrText xml:space="preserve"> PAGEREF _Toc536085933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limits applicable to section 10</w:t>
      </w:r>
      <w:r>
        <w:tab/>
      </w:r>
      <w:r>
        <w:fldChar w:fldCharType="begin"/>
      </w:r>
      <w:r>
        <w:instrText xml:space="preserve"> PAGEREF _Toc536085934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 of proposals to be kept</w:t>
      </w:r>
      <w:r>
        <w:tab/>
      </w:r>
      <w:r>
        <w:fldChar w:fldCharType="begin"/>
      </w:r>
      <w:r>
        <w:instrText xml:space="preserve"> PAGEREF _Toc536085935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Negotiations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When duty to negotiate arises</w:t>
      </w:r>
    </w:p>
    <w:p>
      <w:pPr>
        <w:pStyle w:val="TOC8"/>
        <w:rPr>
          <w:rFonts w:asciiTheme="minorHAnsi" w:eastAsiaTheme="minorEastAsia" w:hAnsiTheme="minorHAnsi" w:cstheme="minorBidi"/>
          <w:szCs w:val="22"/>
        </w:rPr>
      </w:pPr>
      <w:r>
        <w:t>13</w:t>
      </w:r>
      <w:r>
        <w:rPr>
          <w:snapToGrid w:val="0"/>
        </w:rPr>
        <w:t>.</w:t>
      </w:r>
      <w:r>
        <w:rPr>
          <w:snapToGrid w:val="0"/>
        </w:rPr>
        <w:tab/>
        <w:t>Duty of railway owner to negotiate</w:t>
      </w:r>
      <w:r>
        <w:tab/>
      </w:r>
      <w:r>
        <w:fldChar w:fldCharType="begin"/>
      </w:r>
      <w:r>
        <w:instrText xml:space="preserve"> PAGEREF _Toc536085938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Proponent must show it has managerial and financial ability</w:t>
      </w:r>
      <w:r>
        <w:tab/>
      </w:r>
      <w:r>
        <w:fldChar w:fldCharType="begin"/>
      </w:r>
      <w:r>
        <w:instrText xml:space="preserve"> PAGEREF _Toc536085939 \h </w:instrText>
      </w:r>
      <w:r>
        <w:fldChar w:fldCharType="separate"/>
      </w:r>
      <w:r>
        <w:t>17</w:t>
      </w:r>
      <w:r>
        <w:fldChar w:fldCharType="end"/>
      </w:r>
    </w:p>
    <w:p>
      <w:pPr>
        <w:pStyle w:val="TOC8"/>
        <w:rPr>
          <w:rFonts w:asciiTheme="minorHAnsi" w:eastAsiaTheme="minorEastAsia" w:hAnsiTheme="minorHAnsi" w:cstheme="minorBidi"/>
          <w:szCs w:val="22"/>
        </w:rPr>
      </w:pPr>
      <w:r>
        <w:t>15.</w:t>
      </w:r>
      <w:r>
        <w:tab/>
        <w:t>Proponent must show that its operations are within the capacity of the route or expanded route</w:t>
      </w:r>
      <w:r>
        <w:tab/>
      </w:r>
      <w:r>
        <w:fldChar w:fldCharType="begin"/>
      </w:r>
      <w:r>
        <w:instrText xml:space="preserve"> PAGEREF _Toc536085940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Negotiations</w:t>
      </w:r>
    </w:p>
    <w:p>
      <w:pPr>
        <w:pStyle w:val="TOC8"/>
        <w:rPr>
          <w:rFonts w:asciiTheme="minorHAnsi" w:eastAsiaTheme="minorEastAsia" w:hAnsiTheme="minorHAnsi" w:cstheme="minorBidi"/>
          <w:szCs w:val="22"/>
        </w:rPr>
      </w:pPr>
      <w:r>
        <w:t>16</w:t>
      </w:r>
      <w:r>
        <w:rPr>
          <w:snapToGrid w:val="0"/>
        </w:rPr>
        <w:t>.</w:t>
      </w:r>
      <w:r>
        <w:rPr>
          <w:snapToGrid w:val="0"/>
        </w:rPr>
        <w:tab/>
        <w:t>General duties of railway owner in negotiations</w:t>
      </w:r>
      <w:r>
        <w:tab/>
      </w:r>
      <w:r>
        <w:fldChar w:fldCharType="begin"/>
      </w:r>
      <w:r>
        <w:instrText xml:space="preserve"> PAGEREF _Toc536085942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Matters that must be covered</w:t>
      </w:r>
      <w:r>
        <w:tab/>
      </w:r>
      <w:r>
        <w:fldChar w:fldCharType="begin"/>
      </w:r>
      <w:r>
        <w:instrText xml:space="preserve"> PAGEREF _Toc536085943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Sufficiency of information under sections 14 and 15</w:t>
      </w:r>
      <w:r>
        <w:tab/>
      </w:r>
      <w:r>
        <w:fldChar w:fldCharType="begin"/>
      </w:r>
      <w:r>
        <w:instrText xml:space="preserve"> PAGEREF _Toc536085944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readiness to commence negotiations</w:t>
      </w:r>
      <w:r>
        <w:tab/>
      </w:r>
      <w:r>
        <w:fldChar w:fldCharType="begin"/>
      </w:r>
      <w:r>
        <w:instrText xml:space="preserve"> PAGEREF _Toc536085945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Negotiation period</w:t>
      </w:r>
      <w:r>
        <w:tab/>
      </w:r>
      <w:r>
        <w:fldChar w:fldCharType="begin"/>
      </w:r>
      <w:r>
        <w:instrText xml:space="preserve"> PAGEREF _Toc536085946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Regulator may give opinion on price sought for access</w:t>
      </w:r>
      <w:r>
        <w:tab/>
      </w:r>
      <w:r>
        <w:fldChar w:fldCharType="begin"/>
      </w:r>
      <w:r>
        <w:instrText xml:space="preserve"> PAGEREF _Toc536085947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Arbitration of disputes</w:t>
      </w:r>
    </w:p>
    <w:p>
      <w:pPr>
        <w:pStyle w:val="TOC8"/>
        <w:rPr>
          <w:rFonts w:asciiTheme="minorHAnsi" w:eastAsiaTheme="minorEastAsia" w:hAnsiTheme="minorHAnsi" w:cstheme="minorBidi"/>
          <w:szCs w:val="22"/>
        </w:rPr>
      </w:pPr>
      <w:r>
        <w:t>22</w:t>
      </w:r>
      <w:r>
        <w:rPr>
          <w:snapToGrid w:val="0"/>
        </w:rPr>
        <w:t>.</w:t>
      </w:r>
      <w:r>
        <w:rPr>
          <w:snapToGrid w:val="0"/>
        </w:rPr>
        <w:tab/>
        <w:t>Terms used</w:t>
      </w:r>
      <w:r>
        <w:tab/>
      </w:r>
      <w:r>
        <w:fldChar w:fldCharType="begin"/>
      </w:r>
      <w:r>
        <w:instrText xml:space="preserve"> PAGEREF _Toc536085949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Panels of persons who may be appointed as arbitrators</w:t>
      </w:r>
      <w:r>
        <w:tab/>
      </w:r>
      <w:r>
        <w:fldChar w:fldCharType="begin"/>
      </w:r>
      <w:r>
        <w:instrText xml:space="preserve"> PAGEREF _Toc536085950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When entity taken to be in dispute with railway owner</w:t>
      </w:r>
      <w:r>
        <w:tab/>
      </w:r>
      <w:r>
        <w:fldChar w:fldCharType="begin"/>
      </w:r>
      <w:r>
        <w:instrText xml:space="preserve"> PAGEREF _Toc536085951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Arbitration of disputes under </w:t>
      </w:r>
      <w:r>
        <w:rPr>
          <w:i/>
          <w:snapToGrid w:val="0"/>
        </w:rPr>
        <w:t>Commercial Arbitration Act 2012</w:t>
      </w:r>
      <w:r>
        <w:tab/>
      </w:r>
      <w:r>
        <w:fldChar w:fldCharType="begin"/>
      </w:r>
      <w:r>
        <w:instrText xml:space="preserve"> PAGEREF _Toc536085952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Appointment where issues are also relevant to arbitration under another access regime</w:t>
      </w:r>
      <w:r>
        <w:tab/>
      </w:r>
      <w:r>
        <w:fldChar w:fldCharType="begin"/>
      </w:r>
      <w:r>
        <w:instrText xml:space="preserve"> PAGEREF _Toc536085953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Preliminary conference to be held</w:t>
      </w:r>
      <w:r>
        <w:tab/>
      </w:r>
      <w:r>
        <w:fldChar w:fldCharType="begin"/>
      </w:r>
      <w:r>
        <w:instrText xml:space="preserve"> PAGEREF _Toc536085954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Matters to be taken into account by arbitrator</w:t>
      </w:r>
      <w:r>
        <w:tab/>
      </w:r>
      <w:r>
        <w:fldChar w:fldCharType="begin"/>
      </w:r>
      <w:r>
        <w:instrText xml:space="preserve"> PAGEREF _Toc536085955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Question may be referred to Regulator</w:t>
      </w:r>
      <w:r>
        <w:tab/>
      </w:r>
      <w:r>
        <w:fldChar w:fldCharType="begin"/>
      </w:r>
      <w:r>
        <w:instrText xml:space="preserve"> PAGEREF _Toc536085956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dispute</w:t>
      </w:r>
      <w:r>
        <w:tab/>
      </w:r>
      <w:r>
        <w:fldChar w:fldCharType="begin"/>
      </w:r>
      <w:r>
        <w:instrText xml:space="preserve"> PAGEREF _Toc536085957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Determinations where section 25(2)(b) applies</w:t>
      </w:r>
      <w:r>
        <w:tab/>
      </w:r>
      <w:r>
        <w:fldChar w:fldCharType="begin"/>
      </w:r>
      <w:r>
        <w:instrText xml:space="preserve"> PAGEREF _Toc536085958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Determinations in other cases</w:t>
      </w:r>
      <w:r>
        <w:tab/>
      </w:r>
      <w:r>
        <w:fldChar w:fldCharType="begin"/>
      </w:r>
      <w:r>
        <w:instrText xml:space="preserve"> PAGEREF _Toc536085959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Determination, effect in relation to railway owner and other party</w:t>
      </w:r>
      <w:r>
        <w:tab/>
      </w:r>
      <w:r>
        <w:fldChar w:fldCharType="begin"/>
      </w:r>
      <w:r>
        <w:instrText xml:space="preserve"> PAGEREF _Toc536085960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Termination of arbitration</w:t>
      </w:r>
      <w:r>
        <w:tab/>
      </w:r>
      <w:r>
        <w:fldChar w:fldCharType="begin"/>
      </w:r>
      <w:r>
        <w:instrText xml:space="preserve"> PAGEREF _Toc536085961 \h </w:instrText>
      </w:r>
      <w:r>
        <w:fldChar w:fldCharType="separate"/>
      </w:r>
      <w:r>
        <w:t>30</w:t>
      </w:r>
      <w:r>
        <w:fldChar w:fldCharType="end"/>
      </w:r>
    </w:p>
    <w:p>
      <w:pPr>
        <w:pStyle w:val="TOC8"/>
        <w:rPr>
          <w:rFonts w:asciiTheme="minorHAnsi" w:eastAsiaTheme="minorEastAsia" w:hAnsiTheme="minorHAnsi" w:cstheme="minorBidi"/>
          <w:szCs w:val="22"/>
        </w:rPr>
      </w:pPr>
      <w:r>
        <w:t>36A.</w:t>
      </w:r>
      <w:r>
        <w:tab/>
        <w:t xml:space="preserve">Transitional provision relating to the </w:t>
      </w:r>
      <w:r>
        <w:rPr>
          <w:i/>
        </w:rPr>
        <w:t>Railways (Access) Amendment Code 2012</w:t>
      </w:r>
      <w:r>
        <w:tab/>
      </w:r>
      <w:r>
        <w:fldChar w:fldCharType="begin"/>
      </w:r>
      <w:r>
        <w:instrText xml:space="preserve"> PAGEREF _Toc536085962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Access agreements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36</w:t>
      </w:r>
      <w:r>
        <w:rPr>
          <w:snapToGrid w:val="0"/>
        </w:rPr>
        <w:t>.</w:t>
      </w:r>
      <w:r>
        <w:rPr>
          <w:snapToGrid w:val="0"/>
        </w:rPr>
        <w:tab/>
        <w:t>General matters relating to access agreements</w:t>
      </w:r>
      <w:r>
        <w:tab/>
      </w:r>
      <w:r>
        <w:fldChar w:fldCharType="begin"/>
      </w:r>
      <w:r>
        <w:instrText xml:space="preserve"> PAGEREF _Toc536085965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agreements may differ</w:t>
      </w:r>
      <w:r>
        <w:tab/>
      </w:r>
      <w:r>
        <w:fldChar w:fldCharType="begin"/>
      </w:r>
      <w:r>
        <w:instrText xml:space="preserve"> PAGEREF _Toc536085966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Agreement not affected by later amendments to Code</w:t>
      </w:r>
      <w:r>
        <w:tab/>
      </w:r>
      <w:r>
        <w:fldChar w:fldCharType="begin"/>
      </w:r>
      <w:r>
        <w:instrText xml:space="preserve"> PAGEREF _Toc536085967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Notice and registration of access agreements and determinations</w:t>
      </w:r>
    </w:p>
    <w:p>
      <w:pPr>
        <w:pStyle w:val="TOC8"/>
        <w:rPr>
          <w:rFonts w:asciiTheme="minorHAnsi" w:eastAsiaTheme="minorEastAsia" w:hAnsiTheme="minorHAnsi" w:cstheme="minorBidi"/>
          <w:szCs w:val="22"/>
        </w:rPr>
      </w:pPr>
      <w:r>
        <w:t>39</w:t>
      </w:r>
      <w:r>
        <w:rPr>
          <w:snapToGrid w:val="0"/>
        </w:rPr>
        <w:t>.</w:t>
      </w:r>
      <w:r>
        <w:rPr>
          <w:snapToGrid w:val="0"/>
        </w:rPr>
        <w:tab/>
        <w:t>Registration of agreements and determinations</w:t>
      </w:r>
      <w:r>
        <w:tab/>
      </w:r>
      <w:r>
        <w:fldChar w:fldCharType="begin"/>
      </w:r>
      <w:r>
        <w:instrText xml:space="preserve"> PAGEREF _Toc536085969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Certain approval functions of Regulator</w:t>
      </w:r>
    </w:p>
    <w:p>
      <w:pPr>
        <w:pStyle w:val="TOC8"/>
        <w:rPr>
          <w:rFonts w:asciiTheme="minorHAnsi" w:eastAsiaTheme="minorEastAsia" w:hAnsiTheme="minorHAnsi" w:cstheme="minorBidi"/>
          <w:szCs w:val="22"/>
        </w:rPr>
      </w:pPr>
      <w:r>
        <w:t>40</w:t>
      </w:r>
      <w:r>
        <w:rPr>
          <w:snapToGrid w:val="0"/>
        </w:rPr>
        <w:t>.</w:t>
      </w:r>
      <w:r>
        <w:rPr>
          <w:snapToGrid w:val="0"/>
        </w:rPr>
        <w:tab/>
        <w:t>Interpretation</w:t>
      </w:r>
      <w:r>
        <w:tab/>
      </w:r>
      <w:r>
        <w:fldChar w:fldCharType="begin"/>
      </w:r>
      <w:r>
        <w:instrText xml:space="preserve"> PAGEREF _Toc536085971 \h </w:instrText>
      </w:r>
      <w:r>
        <w:fldChar w:fldCharType="separate"/>
      </w:r>
      <w:r>
        <w:t>35</w:t>
      </w:r>
      <w:r>
        <w:fldChar w:fldCharType="end"/>
      </w:r>
    </w:p>
    <w:p>
      <w:pPr>
        <w:pStyle w:val="TOC8"/>
        <w:rPr>
          <w:rFonts w:asciiTheme="minorHAnsi" w:eastAsiaTheme="minorEastAsia" w:hAnsiTheme="minorHAnsi" w:cstheme="minorBidi"/>
          <w:szCs w:val="22"/>
        </w:rPr>
      </w:pPr>
      <w:r>
        <w:t>41.</w:t>
      </w:r>
      <w:r>
        <w:tab/>
        <w:t>Matters to be considered by Regulator</w:t>
      </w:r>
      <w:r>
        <w:tab/>
      </w:r>
      <w:r>
        <w:fldChar w:fldCharType="begin"/>
      </w:r>
      <w:r>
        <w:instrText xml:space="preserve"> PAGEREF _Toc536085972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Public comment before approval given to segregation arrangements</w:t>
      </w:r>
      <w:r>
        <w:tab/>
      </w:r>
      <w:r>
        <w:fldChar w:fldCharType="begin"/>
      </w:r>
      <w:r>
        <w:instrText xml:space="preserve"> PAGEREF _Toc536085973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Railway owner to comply with approved train management guidelines</w:t>
      </w:r>
      <w:r>
        <w:tab/>
      </w:r>
      <w:r>
        <w:fldChar w:fldCharType="begin"/>
      </w:r>
      <w:r>
        <w:instrText xml:space="preserve"> PAGEREF _Toc536085974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Certain approved statements of policy to be observed</w:t>
      </w:r>
      <w:r>
        <w:tab/>
      </w:r>
      <w:r>
        <w:fldChar w:fldCharType="begin"/>
      </w:r>
      <w:r>
        <w:instrText xml:space="preserve"> PAGEREF _Toc536085975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Public comment on draft statements under sections 43 and 44</w:t>
      </w:r>
      <w:r>
        <w:tab/>
      </w:r>
      <w:r>
        <w:fldChar w:fldCharType="begin"/>
      </w:r>
      <w:r>
        <w:instrText xml:space="preserve"> PAGEREF _Toc536085976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Costing principles</w:t>
      </w:r>
      <w:r>
        <w:tab/>
      </w:r>
      <w:r>
        <w:fldChar w:fldCharType="begin"/>
      </w:r>
      <w:r>
        <w:instrText xml:space="preserve"> PAGEREF _Toc536085977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Over</w:t>
      </w:r>
      <w:r>
        <w:rPr>
          <w:snapToGrid w:val="0"/>
        </w:rPr>
        <w:noBreakHyphen/>
        <w:t>payment rules</w:t>
      </w:r>
      <w:r>
        <w:tab/>
      </w:r>
      <w:r>
        <w:fldChar w:fldCharType="begin"/>
      </w:r>
      <w:r>
        <w:instrText xml:space="preserve"> PAGEREF _Toc536085978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48</w:t>
      </w:r>
      <w:r>
        <w:rPr>
          <w:snapToGrid w:val="0"/>
        </w:rPr>
        <w:t>.</w:t>
      </w:r>
      <w:r>
        <w:rPr>
          <w:snapToGrid w:val="0"/>
        </w:rPr>
        <w:tab/>
        <w:t>Railway owner must supply certain information if requested</w:t>
      </w:r>
      <w:r>
        <w:tab/>
      </w:r>
      <w:r>
        <w:fldChar w:fldCharType="begin"/>
      </w:r>
      <w:r>
        <w:instrText xml:space="preserve"> PAGEREF _Toc536085980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Inquiries and reports by Regulator</w:t>
      </w:r>
      <w:r>
        <w:tab/>
      </w:r>
      <w:r>
        <w:fldChar w:fldCharType="begin"/>
      </w:r>
      <w:r>
        <w:instrText xml:space="preserve"> PAGEREF _Toc536085981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Dissemination of information by Regulator</w:t>
      </w:r>
      <w:r>
        <w:tab/>
      </w:r>
      <w:r>
        <w:fldChar w:fldCharType="begin"/>
      </w:r>
      <w:r>
        <w:instrText xml:space="preserve"> PAGEREF _Toc536085982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Enforcement</w:t>
      </w:r>
      <w:r>
        <w:tab/>
      </w:r>
      <w:r>
        <w:fldChar w:fldCharType="begin"/>
      </w:r>
      <w:r>
        <w:instrText xml:space="preserve"> PAGEREF _Toc536085983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Transitional provisions</w:t>
      </w:r>
      <w:r>
        <w:tab/>
      </w:r>
      <w:r>
        <w:fldChar w:fldCharType="begin"/>
      </w:r>
      <w:r>
        <w:instrText xml:space="preserve"> PAGEREF _Toc536085984 \h </w:instrText>
      </w:r>
      <w:r>
        <w:fldChar w:fldCharType="separate"/>
      </w:r>
      <w:r>
        <w:t>43</w:t>
      </w:r>
      <w:r>
        <w:fldChar w:fldCharType="end"/>
      </w:r>
    </w:p>
    <w:p>
      <w:pPr>
        <w:pStyle w:val="TOC8"/>
        <w:rPr>
          <w:rFonts w:asciiTheme="minorHAnsi" w:eastAsiaTheme="minorEastAsia" w:hAnsiTheme="minorHAnsi" w:cstheme="minorBidi"/>
          <w:szCs w:val="22"/>
        </w:rPr>
      </w:pPr>
      <w:r>
        <w:t>53.</w:t>
      </w:r>
      <w:r>
        <w:tab/>
        <w:t>Further transitional provision</w:t>
      </w:r>
      <w:r>
        <w:tab/>
      </w:r>
      <w:r>
        <w:fldChar w:fldCharType="begin"/>
      </w:r>
      <w:r>
        <w:instrText xml:space="preserve"> PAGEREF _Toc536085985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Routes to which this Code applies</w:t>
      </w:r>
    </w:p>
    <w:p>
      <w:pPr>
        <w:pStyle w:val="TOC2"/>
        <w:tabs>
          <w:tab w:val="right" w:leader="dot" w:pos="7077"/>
        </w:tabs>
        <w:rPr>
          <w:rFonts w:asciiTheme="minorHAnsi" w:eastAsiaTheme="minorEastAsia" w:hAnsiTheme="minorHAnsi" w:cstheme="minorBidi"/>
          <w:b w:val="0"/>
          <w:sz w:val="22"/>
          <w:szCs w:val="22"/>
        </w:rPr>
      </w:pPr>
      <w:r>
        <w:t>Schedule 2 — Information to be made available</w:t>
      </w:r>
    </w:p>
    <w:p>
      <w:pPr>
        <w:pStyle w:val="TOC8"/>
        <w:rPr>
          <w:rFonts w:asciiTheme="minorHAnsi" w:eastAsiaTheme="minorEastAsia" w:hAnsiTheme="minorHAnsi" w:cstheme="minorBidi"/>
          <w:szCs w:val="22"/>
        </w:rPr>
      </w:pPr>
      <w:r>
        <w:tab/>
        <w:t>Terms used</w:t>
      </w:r>
      <w:r>
        <w:tab/>
      </w:r>
      <w:r>
        <w:fldChar w:fldCharType="begin"/>
      </w:r>
      <w:r>
        <w:instrText xml:space="preserve"> PAGEREF _Toc536085988 \h </w:instrText>
      </w:r>
      <w:r>
        <w:fldChar w:fldCharType="separate"/>
      </w:r>
      <w:r>
        <w:t>49</w:t>
      </w:r>
      <w:r>
        <w:fldChar w:fldCharType="end"/>
      </w:r>
    </w:p>
    <w:p>
      <w:pPr>
        <w:pStyle w:val="TOC8"/>
        <w:rPr>
          <w:rFonts w:asciiTheme="minorHAnsi" w:eastAsiaTheme="minorEastAsia" w:hAnsiTheme="minorHAnsi" w:cstheme="minorBidi"/>
          <w:szCs w:val="22"/>
        </w:rPr>
      </w:pPr>
      <w:r>
        <w:tab/>
        <w:t>Information</w:t>
      </w:r>
      <w:r>
        <w:tab/>
      </w:r>
      <w:r>
        <w:fldChar w:fldCharType="begin"/>
      </w:r>
      <w:r>
        <w:instrText xml:space="preserve"> PAGEREF _Toc536085989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3 — Matters for which provision to be made in access agreement</w:t>
      </w:r>
    </w:p>
    <w:p>
      <w:pPr>
        <w:pStyle w:val="TOC2"/>
        <w:tabs>
          <w:tab w:val="right" w:leader="dot" w:pos="7077"/>
        </w:tabs>
        <w:rPr>
          <w:rFonts w:asciiTheme="minorHAnsi" w:eastAsiaTheme="minorEastAsia" w:hAnsiTheme="minorHAnsi" w:cstheme="minorBidi"/>
          <w:b w:val="0"/>
          <w:sz w:val="22"/>
          <w:szCs w:val="22"/>
        </w:rPr>
      </w:pPr>
      <w:r>
        <w:t>Schedule 4 — Provisions relating to prices to be paid for access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_Toc536085993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Railway infrastructure</w:t>
      </w:r>
      <w:r>
        <w:tab/>
      </w:r>
      <w:r>
        <w:fldChar w:fldCharType="begin"/>
      </w:r>
      <w:r>
        <w:instrText xml:space="preserve"> PAGEREF _Toc536085994 \h </w:instrText>
      </w:r>
      <w:r>
        <w:fldChar w:fldCharType="separate"/>
      </w:r>
      <w:r>
        <w:t>54</w:t>
      </w:r>
      <w:r>
        <w:fldChar w:fldCharType="end"/>
      </w:r>
    </w:p>
    <w:p>
      <w:pPr>
        <w:pStyle w:val="TOC8"/>
        <w:rPr>
          <w:rFonts w:asciiTheme="minorHAnsi" w:eastAsiaTheme="minorEastAsia" w:hAnsiTheme="minorHAnsi" w:cstheme="minorBidi"/>
          <w:szCs w:val="22"/>
        </w:rPr>
      </w:pPr>
      <w:r>
        <w:t>3</w:t>
      </w:r>
      <w:r>
        <w:rPr>
          <w:vertAlign w:val="superscript"/>
        </w:rPr>
        <w:t> M</w:t>
      </w:r>
      <w:r>
        <w:rPr>
          <w:snapToGrid w:val="0"/>
        </w:rPr>
        <w:t>.</w:t>
      </w:r>
      <w:r>
        <w:rPr>
          <w:snapToGrid w:val="0"/>
        </w:rPr>
        <w:tab/>
        <w:t>Regulator to determine weighted average cost of capital</w:t>
      </w:r>
      <w:r>
        <w:tab/>
      </w:r>
      <w:r>
        <w:fldChar w:fldCharType="begin"/>
      </w:r>
      <w:r>
        <w:instrText xml:space="preserve"> PAGEREF _Toc536085995 \h </w:instrText>
      </w:r>
      <w:r>
        <w:fldChar w:fldCharType="separate"/>
      </w:r>
      <w:r>
        <w:t>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Nature of costs</w:t>
      </w:r>
      <w:r>
        <w:tab/>
      </w:r>
      <w:r>
        <w:fldChar w:fldCharType="begin"/>
      </w:r>
      <w:r>
        <w:instrText xml:space="preserve"> PAGEREF _Toc536085996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Provisions relating to access price negotiation</w:t>
      </w:r>
    </w:p>
    <w:p>
      <w:pPr>
        <w:pStyle w:val="TOC8"/>
        <w:rPr>
          <w:rFonts w:asciiTheme="minorHAnsi" w:eastAsiaTheme="minorEastAsia" w:hAnsiTheme="minorHAnsi" w:cstheme="minorBidi"/>
          <w:szCs w:val="22"/>
        </w:rPr>
      </w:pPr>
      <w:r>
        <w:t>5</w:t>
      </w:r>
      <w:r>
        <w:rPr>
          <w:snapToGrid w:val="0"/>
        </w:rPr>
        <w:t>.</w:t>
      </w:r>
      <w:r>
        <w:rPr>
          <w:snapToGrid w:val="0"/>
        </w:rPr>
        <w:tab/>
        <w:t>Term used: other entities</w:t>
      </w:r>
      <w:r>
        <w:tab/>
      </w:r>
      <w:r>
        <w:fldChar w:fldCharType="begin"/>
      </w:r>
      <w:r>
        <w:instrText xml:space="preserve"> PAGEREF _Toc536085998 \h </w:instrText>
      </w:r>
      <w:r>
        <w:fldChar w:fldCharType="separate"/>
      </w:r>
      <w:r>
        <w:t>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Prices to be negotiated</w:t>
      </w:r>
      <w:r>
        <w:tab/>
      </w:r>
      <w:r>
        <w:fldChar w:fldCharType="begin"/>
      </w:r>
      <w:r>
        <w:instrText xml:space="preserve"> PAGEREF _Toc536085999 \h </w:instrText>
      </w:r>
      <w:r>
        <w:fldChar w:fldCharType="separate"/>
      </w:r>
      <w:r>
        <w:t>57</w:t>
      </w:r>
      <w:r>
        <w:fldChar w:fldCharType="end"/>
      </w:r>
    </w:p>
    <w:p>
      <w:pPr>
        <w:pStyle w:val="TOC8"/>
        <w:rPr>
          <w:rFonts w:asciiTheme="minorHAnsi" w:eastAsiaTheme="minorEastAsia" w:hAnsiTheme="minorHAnsi" w:cstheme="minorBidi"/>
          <w:szCs w:val="22"/>
        </w:rPr>
      </w:pPr>
      <w:r>
        <w:t>7A.</w:t>
      </w:r>
      <w:r>
        <w:tab/>
        <w:t>Apportionment of costs of extension or expansion</w:t>
      </w:r>
      <w:r>
        <w:tab/>
      </w:r>
      <w:r>
        <w:fldChar w:fldCharType="begin"/>
      </w:r>
      <w:r>
        <w:instrText xml:space="preserve"> PAGEREF _Toc536086000 \h </w:instrText>
      </w:r>
      <w:r>
        <w:fldChar w:fldCharType="separate"/>
      </w:r>
      <w:r>
        <w:t>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Floor price test</w:t>
      </w:r>
      <w:r>
        <w:tab/>
      </w:r>
      <w:r>
        <w:fldChar w:fldCharType="begin"/>
      </w:r>
      <w:r>
        <w:instrText xml:space="preserve"> PAGEREF _Toc536086001 \h </w:instrText>
      </w:r>
      <w:r>
        <w:fldChar w:fldCharType="separate"/>
      </w:r>
      <w:r>
        <w:t>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Ceiling price test</w:t>
      </w:r>
      <w:r>
        <w:tab/>
      </w:r>
      <w:r>
        <w:fldChar w:fldCharType="begin"/>
      </w:r>
      <w:r>
        <w:instrText xml:space="preserve"> PAGEREF _Toc536086002 \h </w:instrText>
      </w:r>
      <w:r>
        <w:fldChar w:fldCharType="separate"/>
      </w:r>
      <w:r>
        <w:t>59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costs by Regulator</w:t>
      </w:r>
      <w:r>
        <w:tab/>
      </w:r>
      <w:r>
        <w:fldChar w:fldCharType="begin"/>
      </w:r>
      <w:r>
        <w:instrText xml:space="preserve"> PAGEREF _Toc536086003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costs where clause 9 does not apply</w:t>
      </w:r>
      <w:r>
        <w:tab/>
      </w:r>
      <w:r>
        <w:fldChar w:fldCharType="begin"/>
      </w:r>
      <w:r>
        <w:instrText xml:space="preserve"> PAGEREF _Toc536086004 \h </w:instrText>
      </w:r>
      <w:r>
        <w:fldChar w:fldCharType="separate"/>
      </w:r>
      <w:r>
        <w:t>61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submissions may be sought</w:t>
      </w:r>
      <w:r>
        <w:tab/>
      </w:r>
      <w:r>
        <w:fldChar w:fldCharType="begin"/>
      </w:r>
      <w:r>
        <w:instrText xml:space="preserve"> PAGEREF _Toc536086005 \h </w:instrText>
      </w:r>
      <w:r>
        <w:fldChar w:fldCharType="separate"/>
      </w:r>
      <w:r>
        <w:t>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 and redetermination of costs</w:t>
      </w:r>
      <w:r>
        <w:tab/>
      </w:r>
      <w:r>
        <w:fldChar w:fldCharType="begin"/>
      </w:r>
      <w:r>
        <w:instrText xml:space="preserve"> PAGEREF _Toc536086006 \h </w:instrText>
      </w:r>
      <w:r>
        <w:fldChar w:fldCharType="separate"/>
      </w:r>
      <w:r>
        <w:t>62</w:t>
      </w:r>
      <w:r>
        <w:fldChar w:fldCharType="end"/>
      </w:r>
    </w:p>
    <w:p>
      <w:pPr>
        <w:pStyle w:val="TOC8"/>
        <w:rPr>
          <w:rFonts w:asciiTheme="minorHAnsi" w:eastAsiaTheme="minorEastAsia" w:hAnsiTheme="minorHAnsi" w:cstheme="minorBidi"/>
          <w:szCs w:val="22"/>
        </w:rPr>
      </w:pPr>
      <w:r>
        <w:t>13.</w:t>
      </w:r>
      <w:r>
        <w:tab/>
        <w:t>Guidelines to be applied</w:t>
      </w:r>
      <w:r>
        <w:tab/>
      </w:r>
      <w:r>
        <w:fldChar w:fldCharType="begin"/>
      </w:r>
      <w:r>
        <w:instrText xml:space="preserve"> PAGEREF _Toc536086007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Relevant provisions of Competition Principles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_Toc536086010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3" w:name="_Toc378668071"/>
      <w:bookmarkStart w:id="4" w:name="_Toc424741998"/>
      <w:bookmarkStart w:id="5" w:name="_Toc424742132"/>
      <w:bookmarkStart w:id="6" w:name="_Toc427328969"/>
      <w:bookmarkStart w:id="7" w:name="_Toc436904160"/>
      <w:bookmarkStart w:id="8" w:name="_Toc436905361"/>
      <w:bookmarkStart w:id="9" w:name="_Toc436905459"/>
      <w:bookmarkStart w:id="10" w:name="_Toc53608591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378668072"/>
      <w:bookmarkStart w:id="12" w:name="_Toc536085915"/>
      <w:r>
        <w:rPr>
          <w:rStyle w:val="CharSectno"/>
        </w:rPr>
        <w:t>1</w:t>
      </w:r>
      <w:r>
        <w:t>.</w:t>
      </w:r>
      <w:r>
        <w:tab/>
        <w:t>Citation</w:t>
      </w:r>
      <w:bookmarkEnd w:id="11"/>
      <w:bookmarkEnd w:id="12"/>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13" w:name="_Toc378668073"/>
      <w:bookmarkStart w:id="14" w:name="_Toc536085916"/>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15" w:name="_Toc378668074"/>
      <w:bookmarkStart w:id="16" w:name="_Toc536085917"/>
      <w:r>
        <w:rPr>
          <w:rStyle w:val="CharSectno"/>
        </w:rPr>
        <w:t>3</w:t>
      </w:r>
      <w:r>
        <w:t xml:space="preserve">. </w:t>
      </w:r>
      <w:r>
        <w:rPr>
          <w:vertAlign w:val="superscript"/>
        </w:rPr>
        <w:t>1M</w:t>
      </w:r>
      <w:r>
        <w:rPr>
          <w:snapToGrid w:val="0"/>
        </w:rPr>
        <w:tab/>
        <w:t>Terms used</w:t>
      </w:r>
      <w:bookmarkEnd w:id="15"/>
      <w:bookmarkEnd w:id="16"/>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 xml:space="preserve">a unit trust, joint venture or partnership where the interest of the railway owner or of a related body </w:t>
      </w:r>
      <w:r>
        <w:lastRenderedPageBreak/>
        <w:t>corporate in the unit trust, joint venture or partnership entitles the railway owner or the related body corporate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 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pPr>
      <w:r>
        <w:tab/>
        <w:t>(i)</w:t>
      </w:r>
      <w:r>
        <w:tab/>
        <w:t xml:space="preserve">the railway owner’s safety standards under section 9 of the </w:t>
      </w:r>
      <w:r>
        <w:rPr>
          <w:i/>
        </w:rPr>
        <w:t>Rail Safety Act 1998</w:t>
      </w:r>
      <w:r>
        <w:t>; or</w:t>
      </w:r>
    </w:p>
    <w:p>
      <w:pPr>
        <w:pStyle w:val="Defsubpara"/>
      </w:pPr>
      <w:r>
        <w:tab/>
        <w:t>(ii)</w:t>
      </w:r>
      <w: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means a determination by an arbitrator under Division 3 of Part 3;</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lastRenderedPageBreak/>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lastRenderedPageBreak/>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Gazette 23 Jul 2004 p. 2989; 23 Jun 2009 p. 2409; Act No. 77 of 2004 s. 11.]</w:t>
      </w:r>
    </w:p>
    <w:p>
      <w:pPr>
        <w:pStyle w:val="Footnotesection"/>
      </w:pPr>
      <w:bookmarkStart w:id="17" w:name="_Toc378668075"/>
      <w:r>
        <w:tab/>
        <w:t>[Section 3, modifications have effect under the Railway (Roy Hill Infrastructure Pty Ltd) Agreement Act 2010 s. 11.  See note 1M.]</w:t>
      </w:r>
    </w:p>
    <w:p>
      <w:pPr>
        <w:pStyle w:val="Heading5"/>
      </w:pPr>
      <w:bookmarkStart w:id="18" w:name="_Toc536085918"/>
      <w:r>
        <w:rPr>
          <w:rStyle w:val="CharSectno"/>
        </w:rPr>
        <w:lastRenderedPageBreak/>
        <w:t>4A</w:t>
      </w:r>
      <w:r>
        <w:t>.</w:t>
      </w:r>
      <w:r>
        <w:tab/>
        <w:t>Parties have option to negotiate agreements outside this Code</w:t>
      </w:r>
      <w:bookmarkEnd w:id="17"/>
      <w:bookmarkEnd w:id="18"/>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Gazette 23 Jun 2009 p. 2410.]</w:t>
      </w:r>
    </w:p>
    <w:p>
      <w:pPr>
        <w:pStyle w:val="Heading5"/>
        <w:rPr>
          <w:snapToGrid w:val="0"/>
        </w:rPr>
      </w:pPr>
      <w:bookmarkStart w:id="19" w:name="_Toc378668076"/>
      <w:bookmarkStart w:id="20" w:name="_Toc536085919"/>
      <w:r>
        <w:rPr>
          <w:rStyle w:val="CharSectno"/>
        </w:rPr>
        <w:t>4</w:t>
      </w:r>
      <w:r>
        <w:rPr>
          <w:snapToGrid w:val="0"/>
        </w:rPr>
        <w:t>.</w:t>
      </w:r>
      <w:r>
        <w:rPr>
          <w:snapToGrid w:val="0"/>
        </w:rPr>
        <w:tab/>
        <w:t>Other laws not affected</w:t>
      </w:r>
      <w:bookmarkEnd w:id="19"/>
      <w:bookmarkEnd w:id="20"/>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21" w:name="_Toc378668077"/>
      <w:bookmarkStart w:id="22" w:name="_Toc536085920"/>
      <w:r>
        <w:rPr>
          <w:rStyle w:val="CharSectno"/>
        </w:rPr>
        <w:t>5</w:t>
      </w:r>
      <w:r>
        <w:rPr>
          <w:snapToGrid w:val="0"/>
        </w:rPr>
        <w:t>.</w:t>
      </w:r>
      <w:r>
        <w:rPr>
          <w:snapToGrid w:val="0"/>
        </w:rPr>
        <w:tab/>
        <w:t>Routes to which this Code applies</w:t>
      </w:r>
      <w:bookmarkEnd w:id="21"/>
      <w:bookmarkEnd w:id="22"/>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lastRenderedPageBreak/>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r>
        <w:tab/>
        <w:t>[Section 5 amended: Gazette 23 Jul 2004 p. 2989.]</w:t>
      </w:r>
    </w:p>
    <w:p>
      <w:pPr>
        <w:pStyle w:val="Heading2"/>
      </w:pPr>
      <w:bookmarkStart w:id="23" w:name="_Toc378668078"/>
      <w:bookmarkStart w:id="24" w:name="_Toc424742005"/>
      <w:bookmarkStart w:id="25" w:name="_Toc424742139"/>
      <w:bookmarkStart w:id="26" w:name="_Toc427328976"/>
      <w:bookmarkStart w:id="27" w:name="_Toc436904167"/>
      <w:bookmarkStart w:id="28" w:name="_Toc436905368"/>
      <w:bookmarkStart w:id="29" w:name="_Toc436905466"/>
      <w:bookmarkStart w:id="30" w:name="_Toc536085921"/>
      <w:r>
        <w:rPr>
          <w:rStyle w:val="CharPartNo"/>
        </w:rPr>
        <w:lastRenderedPageBreak/>
        <w:t>Part 2A</w:t>
      </w:r>
      <w:r>
        <w:rPr>
          <w:b w:val="0"/>
        </w:rPr>
        <w:t> </w:t>
      </w:r>
      <w:r>
        <w:t>—</w:t>
      </w:r>
      <w:r>
        <w:rPr>
          <w:b w:val="0"/>
        </w:rPr>
        <w:t> </w:t>
      </w:r>
      <w:r>
        <w:rPr>
          <w:rStyle w:val="CharPartText"/>
        </w:rPr>
        <w:t>Publication of information</w:t>
      </w:r>
      <w:bookmarkEnd w:id="23"/>
      <w:bookmarkEnd w:id="24"/>
      <w:bookmarkEnd w:id="25"/>
      <w:bookmarkEnd w:id="26"/>
      <w:bookmarkEnd w:id="27"/>
      <w:bookmarkEnd w:id="28"/>
      <w:bookmarkEnd w:id="29"/>
      <w:bookmarkEnd w:id="30"/>
    </w:p>
    <w:p>
      <w:pPr>
        <w:pStyle w:val="Footnoteheading"/>
      </w:pPr>
      <w:r>
        <w:tab/>
        <w:t>[Heading inserted: Gazette 23 Jun 2009 p. 2411.]</w:t>
      </w:r>
    </w:p>
    <w:p>
      <w:pPr>
        <w:pStyle w:val="Heading5"/>
      </w:pPr>
      <w:bookmarkStart w:id="31" w:name="_Toc378668079"/>
      <w:bookmarkStart w:id="32" w:name="_Toc536085922"/>
      <w:r>
        <w:rPr>
          <w:rStyle w:val="CharSectno"/>
        </w:rPr>
        <w:t>6</w:t>
      </w:r>
      <w:r>
        <w:t>.</w:t>
      </w:r>
      <w:r>
        <w:tab/>
        <w:t>Terms used</w:t>
      </w:r>
      <w:bookmarkEnd w:id="31"/>
      <w:bookmarkEnd w:id="32"/>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Gazette 23 Jun 2009 p. 2411.]</w:t>
      </w:r>
    </w:p>
    <w:p>
      <w:pPr>
        <w:pStyle w:val="Heading5"/>
      </w:pPr>
      <w:bookmarkStart w:id="33" w:name="_Toc378668080"/>
      <w:bookmarkStart w:id="34" w:name="_Toc536085923"/>
      <w:r>
        <w:rPr>
          <w:rStyle w:val="CharSectno"/>
        </w:rPr>
        <w:t>7A</w:t>
      </w:r>
      <w:r>
        <w:t>.</w:t>
      </w:r>
      <w:r>
        <w:tab/>
        <w:t>Information to be published in hard copy format</w:t>
      </w:r>
      <w:bookmarkEnd w:id="33"/>
      <w:bookmarkEnd w:id="34"/>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Gazette 23 Jun 2009 p. 2411.]</w:t>
      </w:r>
    </w:p>
    <w:p>
      <w:pPr>
        <w:pStyle w:val="Heading5"/>
      </w:pPr>
      <w:bookmarkStart w:id="35" w:name="_Toc378668081"/>
      <w:bookmarkStart w:id="36" w:name="_Toc536085924"/>
      <w:r>
        <w:rPr>
          <w:rStyle w:val="CharSectno"/>
        </w:rPr>
        <w:lastRenderedPageBreak/>
        <w:t>7B</w:t>
      </w:r>
      <w:r>
        <w:t>.</w:t>
      </w:r>
      <w:r>
        <w:tab/>
        <w:t>Regulator may grant exemption for information about freight carried</w:t>
      </w:r>
      <w:bookmarkEnd w:id="35"/>
      <w:bookmarkEnd w:id="36"/>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Gazette 23 Jun 2009 p. 2412.]</w:t>
      </w:r>
    </w:p>
    <w:p>
      <w:pPr>
        <w:pStyle w:val="Heading5"/>
      </w:pPr>
      <w:bookmarkStart w:id="37" w:name="_Toc378668082"/>
      <w:bookmarkStart w:id="38" w:name="_Toc536085925"/>
      <w:r>
        <w:rPr>
          <w:rStyle w:val="CharSectno"/>
        </w:rPr>
        <w:t>7C</w:t>
      </w:r>
      <w:r>
        <w:t>.</w:t>
      </w:r>
      <w:r>
        <w:tab/>
        <w:t>Information to be kept up</w:t>
      </w:r>
      <w:r>
        <w:noBreakHyphen/>
        <w:t>to</w:t>
      </w:r>
      <w:r>
        <w:noBreakHyphen/>
        <w:t>date</w:t>
      </w:r>
      <w:bookmarkEnd w:id="37"/>
      <w:bookmarkEnd w:id="38"/>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Gazette 23 Jun 2009 p. 2412.]</w:t>
      </w:r>
    </w:p>
    <w:p>
      <w:pPr>
        <w:pStyle w:val="Heading5"/>
      </w:pPr>
      <w:bookmarkStart w:id="39" w:name="_Toc378668083"/>
      <w:bookmarkStart w:id="40" w:name="_Toc536085926"/>
      <w:r>
        <w:rPr>
          <w:rStyle w:val="CharSectno"/>
        </w:rPr>
        <w:t>7D</w:t>
      </w:r>
      <w:r>
        <w:t>.</w:t>
      </w:r>
      <w:r>
        <w:tab/>
        <w:t>Particular provision for information as to gross tonnages and tonnages of freight</w:t>
      </w:r>
      <w:bookmarkEnd w:id="39"/>
      <w:bookmarkEnd w:id="40"/>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 xml:space="preserve">The railway owner must update the information published under Schedule 2 item 4(l) and (m) as soon as is practicable after the last day of December in each year so as to show the information </w:t>
      </w:r>
      <w:r>
        <w:lastRenderedPageBreak/>
        <w:t>mentioned in those paragraphs for the 3 calendar years ending on that day.</w:t>
      </w:r>
    </w:p>
    <w:p>
      <w:pPr>
        <w:pStyle w:val="Footnotesection"/>
      </w:pPr>
      <w:r>
        <w:tab/>
        <w:t>[Section 7D inserted: Gazette 23 Jun 2009 p. 2412</w:t>
      </w:r>
      <w:r>
        <w:noBreakHyphen/>
        <w:t>13.]</w:t>
      </w:r>
    </w:p>
    <w:p>
      <w:pPr>
        <w:pStyle w:val="Heading5"/>
      </w:pPr>
      <w:bookmarkStart w:id="41" w:name="_Toc378668084"/>
      <w:bookmarkStart w:id="42" w:name="_Toc536085927"/>
      <w:r>
        <w:rPr>
          <w:rStyle w:val="CharSectno"/>
        </w:rPr>
        <w:t>7E</w:t>
      </w:r>
      <w:r>
        <w:t>.</w:t>
      </w:r>
      <w:r>
        <w:tab/>
        <w:t>Particular provision for information as to proposed improvements and capital works</w:t>
      </w:r>
      <w:bookmarkEnd w:id="41"/>
      <w:bookmarkEnd w:id="42"/>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Gazette 23 Jun 2009 p. 2413.]</w:t>
      </w:r>
    </w:p>
    <w:p>
      <w:pPr>
        <w:pStyle w:val="Heading2"/>
      </w:pPr>
      <w:bookmarkStart w:id="43" w:name="_Toc378668085"/>
      <w:bookmarkStart w:id="44" w:name="_Toc424742012"/>
      <w:bookmarkStart w:id="45" w:name="_Toc424742146"/>
      <w:bookmarkStart w:id="46" w:name="_Toc427328983"/>
      <w:bookmarkStart w:id="47" w:name="_Toc436904174"/>
      <w:bookmarkStart w:id="48" w:name="_Toc436905375"/>
      <w:bookmarkStart w:id="49" w:name="_Toc436905473"/>
      <w:bookmarkStart w:id="50" w:name="_Toc536085928"/>
      <w:r>
        <w:rPr>
          <w:rStyle w:val="CharPartNo"/>
        </w:rPr>
        <w:lastRenderedPageBreak/>
        <w:t>Part 2</w:t>
      </w:r>
      <w:r>
        <w:rPr>
          <w:rStyle w:val="CharDivNo"/>
        </w:rPr>
        <w:t xml:space="preserve"> </w:t>
      </w:r>
      <w:r>
        <w:t>—</w:t>
      </w:r>
      <w:r>
        <w:rPr>
          <w:rStyle w:val="CharDivText"/>
        </w:rPr>
        <w:t xml:space="preserve"> </w:t>
      </w:r>
      <w:r>
        <w:rPr>
          <w:rStyle w:val="CharPartText"/>
        </w:rPr>
        <w:t>Proposals for access</w:t>
      </w:r>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378668086"/>
      <w:bookmarkStart w:id="52" w:name="_Toc536085929"/>
      <w:r>
        <w:rPr>
          <w:rStyle w:val="CharSectno"/>
        </w:rPr>
        <w:t>7</w:t>
      </w:r>
      <w:r>
        <w:rPr>
          <w:snapToGrid w:val="0"/>
        </w:rPr>
        <w:t>.</w:t>
      </w:r>
      <w:r>
        <w:rPr>
          <w:snapToGrid w:val="0"/>
        </w:rPr>
        <w:tab/>
        <w:t>Preliminary information</w:t>
      </w:r>
      <w:bookmarkEnd w:id="51"/>
      <w:bookmarkEnd w:id="52"/>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the current 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pPr>
      <w:r>
        <w:tab/>
        <w:t>[Section 7 amended: Gazette 23 Jun 2009 p. 2413</w:t>
      </w:r>
      <w:r>
        <w:noBreakHyphen/>
        <w:t>14.]</w:t>
      </w:r>
    </w:p>
    <w:p>
      <w:pPr>
        <w:pStyle w:val="Heading5"/>
        <w:rPr>
          <w:snapToGrid w:val="0"/>
        </w:rPr>
      </w:pPr>
      <w:bookmarkStart w:id="53" w:name="_Toc378668087"/>
      <w:bookmarkStart w:id="54" w:name="_Toc536085930"/>
      <w:r>
        <w:rPr>
          <w:rStyle w:val="CharSectno"/>
        </w:rPr>
        <w:t>8</w:t>
      </w:r>
      <w:r>
        <w:rPr>
          <w:snapToGrid w:val="0"/>
        </w:rPr>
        <w:t>.</w:t>
      </w:r>
      <w:r>
        <w:rPr>
          <w:snapToGrid w:val="0"/>
        </w:rPr>
        <w:tab/>
        <w:t>Proposals for access</w:t>
      </w:r>
      <w:bookmarkEnd w:id="53"/>
      <w:bookmarkEnd w:id="54"/>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lastRenderedPageBreak/>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rPr>
          <w:snapToGrid w:val="0"/>
        </w:rPr>
      </w:pPr>
      <w:r>
        <w:rPr>
          <w:snapToGrid w:val="0"/>
        </w:rPr>
        <w:tab/>
        <w:t>(a)</w:t>
      </w:r>
      <w:r>
        <w:rPr>
          <w:snapToGrid w:val="0"/>
        </w:rPr>
        <w:tab/>
        <w:t>specify the route, including the railway infrastructure, to which access is sought; and</w:t>
      </w:r>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 and</w:t>
      </w:r>
    </w:p>
    <w:p>
      <w:pPr>
        <w:pStyle w:val="Indenta"/>
        <w:rPr>
          <w:snapToGrid w:val="0"/>
        </w:rPr>
      </w:pPr>
      <w:r>
        <w:tab/>
        <w:t>(d)</w:t>
      </w:r>
      <w:r>
        <w:tab/>
        <w:t>be accompanied by a notice in writing of the proponent’s intention to enter into negotiations for an access agreement under this Code.</w:t>
      </w:r>
    </w:p>
    <w:p>
      <w:pPr>
        <w:pStyle w:val="Subsection"/>
      </w:pPr>
      <w:r>
        <w:tab/>
        <w:t>(4A)</w:t>
      </w:r>
      <w:r>
        <w:tab/>
        <w:t>The proponent must, as soon as is practicable after a proposal is made, give to the Regulator a copy of the notice referred to in subsection (3)(d).</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Gazette 23 Jul 2004 p. 2990; 23 Jun 2009 p. 2414.]</w:t>
      </w:r>
    </w:p>
    <w:p>
      <w:pPr>
        <w:pStyle w:val="Heading5"/>
      </w:pPr>
      <w:bookmarkStart w:id="55" w:name="_Toc378668088"/>
      <w:bookmarkStart w:id="56" w:name="_Toc536085931"/>
      <w:r>
        <w:rPr>
          <w:rStyle w:val="CharSectno"/>
        </w:rPr>
        <w:t>9A</w:t>
      </w:r>
      <w:r>
        <w:t>.</w:t>
      </w:r>
      <w:r>
        <w:tab/>
        <w:t>Withdrawal of proposal</w:t>
      </w:r>
      <w:bookmarkEnd w:id="55"/>
      <w:bookmarkEnd w:id="56"/>
    </w:p>
    <w:p>
      <w:pPr>
        <w:pStyle w:val="Subsection"/>
      </w:pPr>
      <w:r>
        <w:tab/>
        <w:t>(1)</w:t>
      </w:r>
      <w:r>
        <w:tab/>
        <w:t>A proponent may at any time before an access agreement is made withdraw a proposal for access made to a railway owner, but only if there has not been a referral to arbitration under section 26.</w:t>
      </w:r>
    </w:p>
    <w:p>
      <w:pPr>
        <w:pStyle w:val="Subsection"/>
      </w:pPr>
      <w:r>
        <w:lastRenderedPageBreak/>
        <w:tab/>
        <w:t>(2)</w:t>
      </w:r>
      <w:r>
        <w:tab/>
        <w:t xml:space="preserve">Subsection (1) does not affect — </w:t>
      </w:r>
    </w:p>
    <w:p>
      <w:pPr>
        <w:pStyle w:val="Indenta"/>
      </w:pPr>
      <w:r>
        <w:tab/>
        <w:t>(a)</w:t>
      </w:r>
      <w:r>
        <w:tab/>
        <w:t>any right that a proponent has in law not to continue with a referral to arbitration; or</w:t>
      </w:r>
    </w:p>
    <w:p>
      <w:pPr>
        <w:pStyle w:val="Indenta"/>
      </w:pPr>
      <w:r>
        <w:tab/>
        <w:t>(b)</w:t>
      </w:r>
      <w:r>
        <w:tab/>
        <w:t>the operation of section 34(2).</w:t>
      </w:r>
    </w:p>
    <w:p>
      <w:pPr>
        <w:pStyle w:val="Subsection"/>
      </w:pPr>
      <w:r>
        <w:tab/>
        <w:t>(3)</w:t>
      </w:r>
      <w:r>
        <w:tab/>
        <w:t xml:space="preserve">A proposal is withdrawn by the proponent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Nothing in this section prevents a proponent that has withdrawn a proposal from — </w:t>
      </w:r>
    </w:p>
    <w:p>
      <w:pPr>
        <w:pStyle w:val="Indenta"/>
      </w:pPr>
      <w:r>
        <w:tab/>
        <w:t>(a)</w:t>
      </w:r>
      <w:r>
        <w:tab/>
        <w:t>re</w:t>
      </w:r>
      <w:r>
        <w:noBreakHyphen/>
        <w:t>making the same proposal; or</w:t>
      </w:r>
    </w:p>
    <w:p>
      <w:pPr>
        <w:pStyle w:val="Indenta"/>
      </w:pPr>
      <w:r>
        <w:tab/>
        <w:t>(b)</w:t>
      </w:r>
      <w:r>
        <w:tab/>
        <w:t>making a further proposal,</w:t>
      </w:r>
    </w:p>
    <w:p>
      <w:pPr>
        <w:pStyle w:val="Subsection"/>
      </w:pPr>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Gazette 23 Jun 2009 p. 2415</w:t>
      </w:r>
      <w:r>
        <w:noBreakHyphen/>
        <w:t>16.]</w:t>
      </w:r>
    </w:p>
    <w:p>
      <w:pPr>
        <w:pStyle w:val="Heading5"/>
        <w:pageBreakBefore/>
        <w:rPr>
          <w:snapToGrid w:val="0"/>
        </w:rPr>
      </w:pPr>
      <w:bookmarkStart w:id="57" w:name="_Toc378668089"/>
      <w:bookmarkStart w:id="58" w:name="_Toc536085932"/>
      <w:r>
        <w:rPr>
          <w:rStyle w:val="CharSectno"/>
        </w:rPr>
        <w:lastRenderedPageBreak/>
        <w:t>9</w:t>
      </w:r>
      <w:r>
        <w:rPr>
          <w:snapToGrid w:val="0"/>
        </w:rPr>
        <w:t>.</w:t>
      </w:r>
      <w:r>
        <w:rPr>
          <w:snapToGrid w:val="0"/>
        </w:rPr>
        <w:tab/>
        <w:t>Railway owner’s obligations on receipt of proposal</w:t>
      </w:r>
      <w:bookmarkEnd w:id="57"/>
      <w:bookmarkEnd w:id="58"/>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 having regard to the requirements of Schedule 4 clause 7A.</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lastRenderedPageBreak/>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r>
        <w:tab/>
        <w:t>[Section 9 amended: Gazette 23 Jul 2004 p. 2990</w:t>
      </w:r>
      <w:r>
        <w:noBreakHyphen/>
        <w:t>1; 23 Jun 2009 p. 2416.]</w:t>
      </w:r>
    </w:p>
    <w:p>
      <w:pPr>
        <w:pStyle w:val="Heading5"/>
        <w:rPr>
          <w:snapToGrid w:val="0"/>
        </w:rPr>
      </w:pPr>
      <w:bookmarkStart w:id="59" w:name="_Toc378668090"/>
      <w:bookmarkStart w:id="60" w:name="_Toc536085933"/>
      <w:r>
        <w:rPr>
          <w:rStyle w:val="CharSectno"/>
        </w:rPr>
        <w:t>10</w:t>
      </w:r>
      <w:r>
        <w:rPr>
          <w:snapToGrid w:val="0"/>
        </w:rPr>
        <w:t>.</w:t>
      </w:r>
      <w:r>
        <w:rPr>
          <w:snapToGrid w:val="0"/>
        </w:rPr>
        <w:tab/>
        <w:t>Regulator’s approval required in certain cases</w:t>
      </w:r>
      <w:bookmarkEnd w:id="59"/>
      <w:bookmarkEnd w:id="6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lastRenderedPageBreak/>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keepNext/>
      </w:pPr>
      <w:r>
        <w:lastRenderedPageBreak/>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spacing w:before="180"/>
        <w:rPr>
          <w:snapToGrid w:val="0"/>
        </w:rPr>
      </w:pPr>
      <w:bookmarkStart w:id="61" w:name="_Toc378668091"/>
      <w:bookmarkStart w:id="62" w:name="_Toc536085934"/>
      <w:r>
        <w:rPr>
          <w:rStyle w:val="CharSectno"/>
        </w:rPr>
        <w:t>11</w:t>
      </w:r>
      <w:r>
        <w:rPr>
          <w:snapToGrid w:val="0"/>
        </w:rPr>
        <w:t>.</w:t>
      </w:r>
      <w:r>
        <w:rPr>
          <w:snapToGrid w:val="0"/>
        </w:rPr>
        <w:tab/>
        <w:t>Time limits applicable to section 10</w:t>
      </w:r>
      <w:bookmarkEnd w:id="61"/>
      <w:bookmarkEnd w:id="62"/>
    </w:p>
    <w:p>
      <w:pPr>
        <w:pStyle w:val="Subsection"/>
        <w:spacing w:before="120"/>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spacing w:before="120"/>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spacing w:before="180"/>
        <w:rPr>
          <w:snapToGrid w:val="0"/>
        </w:rPr>
      </w:pPr>
      <w:bookmarkStart w:id="63" w:name="_Toc378668092"/>
      <w:bookmarkStart w:id="64" w:name="_Toc536085935"/>
      <w:r>
        <w:rPr>
          <w:rStyle w:val="CharSectno"/>
        </w:rPr>
        <w:t>12</w:t>
      </w:r>
      <w:r>
        <w:rPr>
          <w:snapToGrid w:val="0"/>
        </w:rPr>
        <w:t>.</w:t>
      </w:r>
      <w:r>
        <w:rPr>
          <w:snapToGrid w:val="0"/>
        </w:rPr>
        <w:tab/>
        <w:t>Record of proposals to be kept</w:t>
      </w:r>
      <w:bookmarkEnd w:id="63"/>
      <w:bookmarkEnd w:id="64"/>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Heading2"/>
      </w:pPr>
      <w:bookmarkStart w:id="65" w:name="_Toc378668093"/>
      <w:bookmarkStart w:id="66" w:name="_Toc424742020"/>
      <w:bookmarkStart w:id="67" w:name="_Toc424742154"/>
      <w:bookmarkStart w:id="68" w:name="_Toc427328991"/>
      <w:bookmarkStart w:id="69" w:name="_Toc436904182"/>
      <w:bookmarkStart w:id="70" w:name="_Toc436905383"/>
      <w:bookmarkStart w:id="71" w:name="_Toc436905481"/>
      <w:bookmarkStart w:id="72" w:name="_Toc536085936"/>
      <w:r>
        <w:rPr>
          <w:rStyle w:val="CharPartNo"/>
        </w:rPr>
        <w:lastRenderedPageBreak/>
        <w:t>Part 3</w:t>
      </w:r>
      <w:r>
        <w:t xml:space="preserve"> — </w:t>
      </w:r>
      <w:r>
        <w:rPr>
          <w:rStyle w:val="CharPartText"/>
        </w:rPr>
        <w:t>Negotiations</w:t>
      </w:r>
      <w:bookmarkEnd w:id="65"/>
      <w:bookmarkEnd w:id="66"/>
      <w:bookmarkEnd w:id="67"/>
      <w:bookmarkEnd w:id="68"/>
      <w:bookmarkEnd w:id="69"/>
      <w:bookmarkEnd w:id="70"/>
      <w:bookmarkEnd w:id="71"/>
      <w:bookmarkEnd w:id="72"/>
      <w:r>
        <w:rPr>
          <w:rStyle w:val="CharPartText"/>
        </w:rPr>
        <w:t xml:space="preserve"> </w:t>
      </w:r>
    </w:p>
    <w:p>
      <w:pPr>
        <w:pStyle w:val="Heading3"/>
      </w:pPr>
      <w:bookmarkStart w:id="73" w:name="_Toc378668094"/>
      <w:bookmarkStart w:id="74" w:name="_Toc424742021"/>
      <w:bookmarkStart w:id="75" w:name="_Toc424742155"/>
      <w:bookmarkStart w:id="76" w:name="_Toc427328992"/>
      <w:bookmarkStart w:id="77" w:name="_Toc436904183"/>
      <w:bookmarkStart w:id="78" w:name="_Toc436905384"/>
      <w:bookmarkStart w:id="79" w:name="_Toc436905482"/>
      <w:bookmarkStart w:id="80" w:name="_Toc536085937"/>
      <w:r>
        <w:rPr>
          <w:rStyle w:val="CharDivNo"/>
        </w:rPr>
        <w:t>Division 1</w:t>
      </w:r>
      <w:r>
        <w:rPr>
          <w:snapToGrid w:val="0"/>
        </w:rPr>
        <w:t xml:space="preserve"> — </w:t>
      </w:r>
      <w:r>
        <w:rPr>
          <w:rStyle w:val="CharDivText"/>
        </w:rPr>
        <w:t>When duty to negotiate arises</w:t>
      </w:r>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378668095"/>
      <w:bookmarkStart w:id="82" w:name="_Toc536085938"/>
      <w:r>
        <w:rPr>
          <w:rStyle w:val="CharSectno"/>
        </w:rPr>
        <w:t>13</w:t>
      </w:r>
      <w:r>
        <w:rPr>
          <w:snapToGrid w:val="0"/>
        </w:rPr>
        <w:t>.</w:t>
      </w:r>
      <w:r>
        <w:rPr>
          <w:snapToGrid w:val="0"/>
        </w:rPr>
        <w:tab/>
        <w:t>Duty of railway owner to negotiate</w:t>
      </w:r>
      <w:bookmarkEnd w:id="81"/>
      <w:bookmarkEnd w:id="82"/>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83" w:name="_Toc378668096"/>
      <w:bookmarkStart w:id="84" w:name="_Toc536085939"/>
      <w:r>
        <w:rPr>
          <w:rStyle w:val="CharSectno"/>
        </w:rPr>
        <w:t>14</w:t>
      </w:r>
      <w:r>
        <w:rPr>
          <w:snapToGrid w:val="0"/>
        </w:rPr>
        <w:t>.</w:t>
      </w:r>
      <w:r>
        <w:rPr>
          <w:snapToGrid w:val="0"/>
        </w:rPr>
        <w:tab/>
        <w:t>Proponent must show it has managerial and financial ability</w:t>
      </w:r>
      <w:bookmarkEnd w:id="83"/>
      <w:bookmarkEnd w:id="84"/>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keepNext/>
        <w:keepLines/>
        <w:rPr>
          <w:snapToGrid w:val="0"/>
        </w:rPr>
      </w:pPr>
      <w:r>
        <w:rPr>
          <w:snapToGrid w:val="0"/>
        </w:rPr>
        <w:lastRenderedPageBreak/>
        <w:tab/>
        <w:t>(2)</w:t>
      </w:r>
      <w:r>
        <w:rPr>
          <w:snapToGrid w:val="0"/>
        </w:rPr>
        <w:tab/>
        <w:t>In subsection (1)(b) — </w:t>
      </w:r>
    </w:p>
    <w:p>
      <w:pPr>
        <w:pStyle w:val="Defstart"/>
        <w:keepNext/>
        <w:keepLines/>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r>
        <w:tab/>
        <w:t>[Section 14 amended: Gazette 23 Jul 2004 p. 2991.]</w:t>
      </w:r>
    </w:p>
    <w:p>
      <w:pPr>
        <w:pStyle w:val="Heading5"/>
      </w:pPr>
      <w:bookmarkStart w:id="85" w:name="_Toc378668097"/>
      <w:bookmarkStart w:id="86" w:name="_Toc536085940"/>
      <w:r>
        <w:rPr>
          <w:rStyle w:val="CharSectno"/>
        </w:rPr>
        <w:t>15</w:t>
      </w:r>
      <w:r>
        <w:t>.</w:t>
      </w:r>
      <w:r>
        <w:tab/>
        <w:t>Proponent must show that its operations are within the capacity of the route or expanded route</w:t>
      </w:r>
      <w:bookmarkEnd w:id="85"/>
      <w:bookmarkEnd w:id="86"/>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keepNext/>
      </w:pPr>
      <w:r>
        <w:lastRenderedPageBreak/>
        <w:tab/>
        <w:t>(b)</w:t>
      </w:r>
      <w:r>
        <w:tab/>
        <w:t>will be consistent with the carrying on of safe and reliable rail operations on the route.</w:t>
      </w:r>
    </w:p>
    <w:p>
      <w:pPr>
        <w:pStyle w:val="Footnotesection"/>
      </w:pPr>
      <w:r>
        <w:tab/>
        <w:t>[Section 15 inserted: Gazette 23 Jul 2004 p. 2991</w:t>
      </w:r>
      <w:r>
        <w:noBreakHyphen/>
        <w:t>2.]</w:t>
      </w:r>
    </w:p>
    <w:p>
      <w:pPr>
        <w:pStyle w:val="Heading3"/>
      </w:pPr>
      <w:bookmarkStart w:id="87" w:name="_Toc378668098"/>
      <w:bookmarkStart w:id="88" w:name="_Toc424742025"/>
      <w:bookmarkStart w:id="89" w:name="_Toc424742159"/>
      <w:bookmarkStart w:id="90" w:name="_Toc427328996"/>
      <w:bookmarkStart w:id="91" w:name="_Toc436904187"/>
      <w:bookmarkStart w:id="92" w:name="_Toc436905388"/>
      <w:bookmarkStart w:id="93" w:name="_Toc436905486"/>
      <w:bookmarkStart w:id="94" w:name="_Toc536085941"/>
      <w:r>
        <w:rPr>
          <w:rStyle w:val="CharDivNo"/>
        </w:rPr>
        <w:t>Division 2</w:t>
      </w:r>
      <w:r>
        <w:rPr>
          <w:snapToGrid w:val="0"/>
        </w:rPr>
        <w:t xml:space="preserve"> — </w:t>
      </w:r>
      <w:r>
        <w:rPr>
          <w:rStyle w:val="CharDivText"/>
        </w:rPr>
        <w:t>Negotiations</w:t>
      </w:r>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378668099"/>
      <w:bookmarkStart w:id="96" w:name="_Toc536085942"/>
      <w:r>
        <w:rPr>
          <w:rStyle w:val="CharSectno"/>
        </w:rPr>
        <w:t>16</w:t>
      </w:r>
      <w:r>
        <w:rPr>
          <w:snapToGrid w:val="0"/>
        </w:rPr>
        <w:t>.</w:t>
      </w:r>
      <w:r>
        <w:rPr>
          <w:snapToGrid w:val="0"/>
        </w:rPr>
        <w:tab/>
        <w:t>General duties of railway owner in negotiations</w:t>
      </w:r>
      <w:bookmarkEnd w:id="95"/>
      <w:bookmarkEnd w:id="96"/>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keepNext w:val="0"/>
        <w:keepLines w:val="0"/>
        <w:rPr>
          <w:snapToGrid w:val="0"/>
        </w:rPr>
      </w:pPr>
      <w:bookmarkStart w:id="97" w:name="_Toc378668100"/>
      <w:bookmarkStart w:id="98" w:name="_Toc536085943"/>
      <w:r>
        <w:rPr>
          <w:rStyle w:val="CharSectno"/>
        </w:rPr>
        <w:t>17</w:t>
      </w:r>
      <w:r>
        <w:rPr>
          <w:snapToGrid w:val="0"/>
        </w:rPr>
        <w:t>.</w:t>
      </w:r>
      <w:r>
        <w:rPr>
          <w:snapToGrid w:val="0"/>
        </w:rPr>
        <w:tab/>
        <w:t>Matters that must be covered</w:t>
      </w:r>
      <w:bookmarkEnd w:id="97"/>
      <w:bookmarkEnd w:id="98"/>
      <w:r>
        <w:rPr>
          <w:snapToGrid w:val="0"/>
        </w:rPr>
        <w:t xml:space="preserve"> </w:t>
      </w:r>
    </w:p>
    <w:p>
      <w:pPr>
        <w:pStyle w:val="Subsection"/>
        <w:rPr>
          <w:snapToGrid w:val="0"/>
        </w:rPr>
      </w:pPr>
      <w:r>
        <w:rPr>
          <w:snapToGrid w:val="0"/>
        </w:rPr>
        <w:tab/>
        <w:t>(1)</w:t>
      </w:r>
      <w:r>
        <w:rPr>
          <w:snapToGrid w:val="0"/>
        </w:rPr>
        <w:tab/>
        <w:t>In negotiating an access agreement the railway owner and the proponent must — </w:t>
      </w:r>
    </w:p>
    <w:p>
      <w:pPr>
        <w:pStyle w:val="Indenta"/>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lastRenderedPageBreak/>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99" w:name="_Toc378668101"/>
      <w:bookmarkStart w:id="100" w:name="_Toc536085944"/>
      <w:r>
        <w:rPr>
          <w:rStyle w:val="CharSectno"/>
        </w:rPr>
        <w:t>18</w:t>
      </w:r>
      <w:r>
        <w:rPr>
          <w:snapToGrid w:val="0"/>
        </w:rPr>
        <w:t>.</w:t>
      </w:r>
      <w:r>
        <w:rPr>
          <w:snapToGrid w:val="0"/>
        </w:rPr>
        <w:tab/>
        <w:t>Sufficiency of information under sections 14 and 15</w:t>
      </w:r>
      <w:bookmarkEnd w:id="99"/>
      <w:bookmarkEnd w:id="100"/>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lastRenderedPageBreak/>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101" w:name="_Toc378668102"/>
      <w:bookmarkStart w:id="102" w:name="_Toc536085945"/>
      <w:r>
        <w:rPr>
          <w:rStyle w:val="CharSectno"/>
        </w:rPr>
        <w:t>19</w:t>
      </w:r>
      <w:r>
        <w:rPr>
          <w:snapToGrid w:val="0"/>
        </w:rPr>
        <w:t>.</w:t>
      </w:r>
      <w:r>
        <w:rPr>
          <w:snapToGrid w:val="0"/>
        </w:rPr>
        <w:tab/>
        <w:t>Notice of readiness to commence negotiations</w:t>
      </w:r>
      <w:bookmarkEnd w:id="101"/>
      <w:bookmarkEnd w:id="102"/>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lastRenderedPageBreak/>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103" w:name="_Toc378668103"/>
      <w:bookmarkStart w:id="104" w:name="_Toc536085946"/>
      <w:r>
        <w:rPr>
          <w:rStyle w:val="CharSectno"/>
        </w:rPr>
        <w:t>20</w:t>
      </w:r>
      <w:r>
        <w:rPr>
          <w:snapToGrid w:val="0"/>
        </w:rPr>
        <w:t>.</w:t>
      </w:r>
      <w:r>
        <w:rPr>
          <w:snapToGrid w:val="0"/>
        </w:rPr>
        <w:tab/>
        <w:t>Negotiation period</w:t>
      </w:r>
      <w:bookmarkEnd w:id="103"/>
      <w:bookmarkEnd w:id="104"/>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105" w:name="_Toc378668104"/>
      <w:bookmarkStart w:id="106" w:name="_Toc536085947"/>
      <w:r>
        <w:rPr>
          <w:rStyle w:val="CharSectno"/>
        </w:rPr>
        <w:t>21</w:t>
      </w:r>
      <w:r>
        <w:rPr>
          <w:snapToGrid w:val="0"/>
        </w:rPr>
        <w:t>.</w:t>
      </w:r>
      <w:r>
        <w:rPr>
          <w:snapToGrid w:val="0"/>
        </w:rPr>
        <w:tab/>
        <w:t>Regulator may give opinion on price sought for access</w:t>
      </w:r>
      <w:bookmarkEnd w:id="105"/>
      <w:bookmarkEnd w:id="106"/>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lastRenderedPageBreak/>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107" w:name="_Toc378668105"/>
      <w:bookmarkStart w:id="108" w:name="_Toc424742032"/>
      <w:bookmarkStart w:id="109" w:name="_Toc424742166"/>
      <w:bookmarkStart w:id="110" w:name="_Toc427329003"/>
      <w:bookmarkStart w:id="111" w:name="_Toc436904194"/>
      <w:bookmarkStart w:id="112" w:name="_Toc436905395"/>
      <w:bookmarkStart w:id="113" w:name="_Toc436905493"/>
      <w:bookmarkStart w:id="114" w:name="_Toc536085948"/>
      <w:r>
        <w:rPr>
          <w:rStyle w:val="CharDivNo"/>
        </w:rPr>
        <w:t>Division 3</w:t>
      </w:r>
      <w:r>
        <w:rPr>
          <w:snapToGrid w:val="0"/>
        </w:rPr>
        <w:t xml:space="preserve"> — </w:t>
      </w:r>
      <w:r>
        <w:rPr>
          <w:rStyle w:val="CharDivText"/>
        </w:rPr>
        <w:t>Arbitration of disputes</w:t>
      </w:r>
      <w:bookmarkEnd w:id="107"/>
      <w:bookmarkEnd w:id="108"/>
      <w:bookmarkEnd w:id="109"/>
      <w:bookmarkEnd w:id="110"/>
      <w:bookmarkEnd w:id="111"/>
      <w:bookmarkEnd w:id="112"/>
      <w:bookmarkEnd w:id="113"/>
      <w:bookmarkEnd w:id="114"/>
    </w:p>
    <w:p>
      <w:pPr>
        <w:pStyle w:val="Heading5"/>
        <w:rPr>
          <w:snapToGrid w:val="0"/>
        </w:rPr>
      </w:pPr>
      <w:bookmarkStart w:id="115" w:name="_Toc378668106"/>
      <w:bookmarkStart w:id="116" w:name="_Toc536085949"/>
      <w:r>
        <w:rPr>
          <w:rStyle w:val="CharSectno"/>
        </w:rPr>
        <w:t>22</w:t>
      </w:r>
      <w:r>
        <w:rPr>
          <w:snapToGrid w:val="0"/>
        </w:rPr>
        <w:t>.</w:t>
      </w:r>
      <w:r>
        <w:rPr>
          <w:snapToGrid w:val="0"/>
        </w:rPr>
        <w:tab/>
        <w:t>Terms used</w:t>
      </w:r>
      <w:bookmarkEnd w:id="115"/>
      <w:bookmarkEnd w:id="11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Ednotesection"/>
      </w:pPr>
      <w:r>
        <w:t>[</w:t>
      </w:r>
      <w:r>
        <w:rPr>
          <w:b/>
        </w:rPr>
        <w:t>23.</w:t>
      </w:r>
      <w:r>
        <w:tab/>
        <w:t xml:space="preserve">Deleted: Gazette 19 Jul 2013 p. 3270.] </w:t>
      </w:r>
    </w:p>
    <w:p>
      <w:pPr>
        <w:pStyle w:val="Heading5"/>
        <w:rPr>
          <w:snapToGrid w:val="0"/>
        </w:rPr>
      </w:pPr>
      <w:bookmarkStart w:id="117" w:name="_Toc378668107"/>
      <w:bookmarkStart w:id="118" w:name="_Toc536085950"/>
      <w:r>
        <w:rPr>
          <w:rStyle w:val="CharSectno"/>
        </w:rPr>
        <w:t>24</w:t>
      </w:r>
      <w:r>
        <w:rPr>
          <w:snapToGrid w:val="0"/>
        </w:rPr>
        <w:t>.</w:t>
      </w:r>
      <w:r>
        <w:rPr>
          <w:snapToGrid w:val="0"/>
        </w:rPr>
        <w:tab/>
        <w:t>Panels of persons who may be appointed as arbitrators</w:t>
      </w:r>
      <w:bookmarkEnd w:id="117"/>
      <w:bookmarkEnd w:id="118"/>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lastRenderedPageBreak/>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Arbitrators</w:t>
          </w:r>
        </w:smartTag>
      </w:smartTag>
      <w:r>
        <w:rPr>
          <w:snapToGrid w:val="0"/>
        </w:rPr>
        <w:t xml:space="preserve"> and Mediators </w:t>
      </w:r>
      <w:r>
        <w:t>Australia or the recommendation of the Perth Centre for Energy &amp; Resources Arbitration Ltd.</w:t>
      </w:r>
    </w:p>
    <w:p>
      <w:pPr>
        <w:pStyle w:val="Subsection"/>
      </w:pPr>
      <w:r>
        <w:tab/>
        <w:t>(3)</w:t>
      </w:r>
      <w:r>
        <w:tab/>
        <w:t>As often as is necessary, the Regulator is to request both the Chairman referred to in subsection (2) and the Perth Centre for Energy &amp; Resources Arbitration Ltd to make a recommendation.</w:t>
      </w:r>
    </w:p>
    <w:p>
      <w:pPr>
        <w:pStyle w:val="Subsection"/>
      </w:pPr>
      <w:r>
        <w:tab/>
        <w:t>(4A)</w:t>
      </w:r>
      <w:r>
        <w:tab/>
        <w:t xml:space="preserve">The request must specify a day (the </w:t>
      </w:r>
      <w:r>
        <w:rPr>
          <w:rStyle w:val="CharDefText"/>
        </w:rPr>
        <w:t>specified day</w:t>
      </w:r>
      <w:r>
        <w:t>) before which the recommendation is to be made.</w:t>
      </w:r>
    </w:p>
    <w:p>
      <w:pPr>
        <w:pStyle w:val="Subsection"/>
      </w:pPr>
      <w:r>
        <w:tab/>
        <w:t>(4B)</w:t>
      </w:r>
      <w:r>
        <w:tab/>
        <w:t xml:space="preserve">The Regulator may effect any necessary inclusion or removal of a name without complying with subsection (2) if — </w:t>
      </w:r>
    </w:p>
    <w:p>
      <w:pPr>
        <w:pStyle w:val="Indenta"/>
      </w:pPr>
      <w:r>
        <w:tab/>
        <w:t>(a)</w:t>
      </w:r>
      <w:r>
        <w:tab/>
        <w:t>the Regulator makes a request to both the Chairman referred to in subsection (2) and the Perth Centre for Energy &amp; Resources Arbitration Ltd; and</w:t>
      </w:r>
    </w:p>
    <w:p>
      <w:pPr>
        <w:pStyle w:val="Indenta"/>
      </w:pPr>
      <w:r>
        <w:tab/>
        <w:t>(b)</w:t>
      </w:r>
      <w:r>
        <w:tab/>
        <w:t>neither the Chairman referred to in subsection (2) nor the Perth Centre for Energy &amp; Resources Arbitration Ltd make a recommendation before the specified day.</w:t>
      </w:r>
    </w:p>
    <w:p>
      <w:pPr>
        <w:pStyle w:val="Subsection"/>
        <w:rPr>
          <w:snapToGrid w:val="0"/>
        </w:rPr>
      </w:pPr>
      <w:r>
        <w:rPr>
          <w:snapToGrid w:val="0"/>
        </w:rPr>
        <w:tab/>
        <w:t>(4)</w:t>
      </w:r>
      <w:r>
        <w:rPr>
          <w:snapToGrid w:val="0"/>
        </w:rPr>
        <w:tab/>
        <w:t>The name of the Regulator cannot be included on a panel under this section.</w:t>
      </w:r>
    </w:p>
    <w:p>
      <w:pPr>
        <w:pStyle w:val="Footnotesection"/>
      </w:pPr>
      <w:bookmarkStart w:id="119" w:name="_Toc378668108"/>
      <w:r>
        <w:tab/>
        <w:t>[Section 24 amended: Gazette 4 Dec 2015 p. 4846-7.]</w:t>
      </w:r>
    </w:p>
    <w:p>
      <w:pPr>
        <w:pStyle w:val="Heading5"/>
        <w:rPr>
          <w:snapToGrid w:val="0"/>
        </w:rPr>
      </w:pPr>
      <w:bookmarkStart w:id="120" w:name="_Toc536085951"/>
      <w:r>
        <w:rPr>
          <w:rStyle w:val="CharSectno"/>
        </w:rPr>
        <w:t>25</w:t>
      </w:r>
      <w:r>
        <w:rPr>
          <w:snapToGrid w:val="0"/>
        </w:rPr>
        <w:t>.</w:t>
      </w:r>
      <w:r>
        <w:rPr>
          <w:snapToGrid w:val="0"/>
        </w:rPr>
        <w:tab/>
        <w:t>When entity taken to be in dispute with railway owner</w:t>
      </w:r>
      <w:bookmarkEnd w:id="119"/>
      <w:bookmarkEnd w:id="120"/>
      <w:r>
        <w:rPr>
          <w:snapToGrid w:val="0"/>
        </w:rPr>
        <w:t xml:space="preserve"> </w:t>
      </w:r>
    </w:p>
    <w:p>
      <w:pPr>
        <w:pStyle w:val="Subsection"/>
        <w:keepNext/>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lastRenderedPageBreak/>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keepNext/>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121" w:name="_Toc378668109"/>
      <w:bookmarkStart w:id="122" w:name="_Toc536085952"/>
      <w:r>
        <w:rPr>
          <w:rStyle w:val="CharSectno"/>
        </w:rPr>
        <w:t>26</w:t>
      </w:r>
      <w:r>
        <w:rPr>
          <w:snapToGrid w:val="0"/>
        </w:rPr>
        <w:t>.</w:t>
      </w:r>
      <w:r>
        <w:rPr>
          <w:snapToGrid w:val="0"/>
        </w:rPr>
        <w:tab/>
        <w:t xml:space="preserve">Arbitration of disputes under </w:t>
      </w:r>
      <w:r>
        <w:rPr>
          <w:i/>
          <w:snapToGrid w:val="0"/>
        </w:rPr>
        <w:t>Commercial Arbitration Act 2012</w:t>
      </w:r>
      <w:bookmarkEnd w:id="121"/>
      <w:bookmarkEnd w:id="122"/>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rPr>
        <w:t>Commercial Arbitration Act 2012</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rPr>
        <w:t>Commercial Arbitration Act 2012</w:t>
      </w:r>
      <w:r>
        <w:rPr>
          <w:snapToGrid w:val="0"/>
        </w:rPr>
        <w:t xml:space="preserve"> except in accordance with this Division.</w:t>
      </w:r>
    </w:p>
    <w:p>
      <w:pPr>
        <w:pStyle w:val="Footnotesection"/>
      </w:pPr>
      <w:r>
        <w:lastRenderedPageBreak/>
        <w:tab/>
        <w:t>[Section 26 amended: Gazette 19 Jul 2013 p. 3270.]</w:t>
      </w:r>
    </w:p>
    <w:p>
      <w:pPr>
        <w:pStyle w:val="Heading5"/>
      </w:pPr>
      <w:bookmarkStart w:id="123" w:name="_Toc378668110"/>
      <w:bookmarkStart w:id="124" w:name="_Toc536085953"/>
      <w:r>
        <w:rPr>
          <w:rStyle w:val="CharSectno"/>
        </w:rPr>
        <w:t>27</w:t>
      </w:r>
      <w:r>
        <w:rPr>
          <w:snapToGrid w:val="0"/>
        </w:rPr>
        <w:t>.</w:t>
      </w:r>
      <w:r>
        <w:rPr>
          <w:snapToGrid w:val="0"/>
        </w:rPr>
        <w:tab/>
        <w:t>Appointment where issues are also relevant to arbitration under another access regime</w:t>
      </w:r>
      <w:bookmarkEnd w:id="123"/>
      <w:bookmarkEnd w:id="124"/>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125" w:name="_Toc378668111"/>
      <w:bookmarkStart w:id="126" w:name="_Toc536085954"/>
      <w:r>
        <w:rPr>
          <w:rStyle w:val="CharSectno"/>
        </w:rPr>
        <w:t>28</w:t>
      </w:r>
      <w:r>
        <w:rPr>
          <w:snapToGrid w:val="0"/>
        </w:rPr>
        <w:t>.</w:t>
      </w:r>
      <w:r>
        <w:rPr>
          <w:snapToGrid w:val="0"/>
        </w:rPr>
        <w:tab/>
        <w:t>Preliminary conference to be held</w:t>
      </w:r>
      <w:bookmarkEnd w:id="125"/>
      <w:bookmarkEnd w:id="126"/>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lastRenderedPageBreak/>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pPr>
      <w:r>
        <w:tab/>
        <w:t>(5)</w:t>
      </w:r>
      <w:r>
        <w:tab/>
        <w:t xml:space="preserve">Nothing in this section limits section 24B or 25 of the </w:t>
      </w:r>
      <w:r>
        <w:rPr>
          <w:i/>
        </w:rPr>
        <w:t>Commercial Arbitration Act 2012</w:t>
      </w:r>
      <w:r>
        <w:t>.</w:t>
      </w:r>
    </w:p>
    <w:p>
      <w:pPr>
        <w:pStyle w:val="Footnotesection"/>
      </w:pPr>
      <w:r>
        <w:tab/>
        <w:t>[Section 28 amended: Gazette 19 Jul 2013 p. 3270.]</w:t>
      </w:r>
    </w:p>
    <w:p>
      <w:pPr>
        <w:pStyle w:val="Heading5"/>
        <w:rPr>
          <w:snapToGrid w:val="0"/>
        </w:rPr>
      </w:pPr>
      <w:bookmarkStart w:id="127" w:name="_Toc378668112"/>
      <w:bookmarkStart w:id="128" w:name="_Toc536085955"/>
      <w:r>
        <w:rPr>
          <w:rStyle w:val="CharSectno"/>
        </w:rPr>
        <w:t>29</w:t>
      </w:r>
      <w:r>
        <w:rPr>
          <w:snapToGrid w:val="0"/>
        </w:rPr>
        <w:t>.</w:t>
      </w:r>
      <w:r>
        <w:rPr>
          <w:snapToGrid w:val="0"/>
        </w:rPr>
        <w:tab/>
        <w:t>Matters to be taken into account by arbitrator</w:t>
      </w:r>
      <w:bookmarkEnd w:id="127"/>
      <w:bookmarkEnd w:id="128"/>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5.</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129" w:name="_Toc378668113"/>
      <w:bookmarkStart w:id="130" w:name="_Toc536085956"/>
      <w:r>
        <w:rPr>
          <w:rStyle w:val="CharSectno"/>
        </w:rPr>
        <w:lastRenderedPageBreak/>
        <w:t>30</w:t>
      </w:r>
      <w:r>
        <w:rPr>
          <w:snapToGrid w:val="0"/>
        </w:rPr>
        <w:t>.</w:t>
      </w:r>
      <w:r>
        <w:rPr>
          <w:snapToGrid w:val="0"/>
        </w:rPr>
        <w:tab/>
        <w:t>Question may be referred to Regulator</w:t>
      </w:r>
      <w:bookmarkEnd w:id="129"/>
      <w:bookmarkEnd w:id="130"/>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rPr>
        <w:t>Commercial Arbitration Act 2012</w:t>
      </w:r>
      <w:r>
        <w:t xml:space="preserve">, </w:t>
      </w:r>
      <w:r>
        <w:rPr>
          <w:snapToGrid w:val="0"/>
        </w:rPr>
        <w:t>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Footnotesection"/>
      </w:pPr>
      <w:r>
        <w:tab/>
        <w:t>[Section 30 amended: Gazette 19 Jul 2013 p. 3270.]</w:t>
      </w:r>
    </w:p>
    <w:p>
      <w:pPr>
        <w:pStyle w:val="Heading5"/>
        <w:rPr>
          <w:snapToGrid w:val="0"/>
        </w:rPr>
      </w:pPr>
      <w:bookmarkStart w:id="131" w:name="_Toc378668114"/>
      <w:bookmarkStart w:id="132" w:name="_Toc536085957"/>
      <w:r>
        <w:rPr>
          <w:rStyle w:val="CharSectno"/>
        </w:rPr>
        <w:t>31</w:t>
      </w:r>
      <w:r>
        <w:rPr>
          <w:snapToGrid w:val="0"/>
        </w:rPr>
        <w:t>.</w:t>
      </w:r>
      <w:r>
        <w:rPr>
          <w:snapToGrid w:val="0"/>
        </w:rPr>
        <w:tab/>
        <w:t>Determination of dispute</w:t>
      </w:r>
      <w:bookmarkEnd w:id="131"/>
      <w:bookmarkEnd w:id="132"/>
      <w:r>
        <w:rPr>
          <w:snapToGrid w:val="0"/>
        </w:rPr>
        <w:t xml:space="preserve"> </w:t>
      </w:r>
    </w:p>
    <w:p>
      <w:pPr>
        <w:pStyle w:val="Subsection"/>
        <w:rPr>
          <w:snapToGrid w:val="0"/>
        </w:rPr>
      </w:pPr>
      <w:r>
        <w:rPr>
          <w:snapToGrid w:val="0"/>
        </w:rPr>
        <w:tab/>
        <w:t>(1)</w:t>
      </w:r>
      <w:r>
        <w:rPr>
          <w:snapToGrid w:val="0"/>
        </w:rPr>
        <w:tab/>
        <w:t>The arbitrator is to determine the dispute by making a written determination, which is to be taken to be an award within the meaning of the</w:t>
      </w:r>
      <w:r>
        <w:rPr>
          <w:i/>
        </w:rPr>
        <w:t xml:space="preserve"> Commercial Arbitration Act 2012</w:t>
      </w:r>
      <w: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Footnotesection"/>
      </w:pPr>
      <w:r>
        <w:tab/>
        <w:t>[Section 31 amended: Gazette 19 Jul 2013 p. 3270.]</w:t>
      </w:r>
    </w:p>
    <w:p>
      <w:pPr>
        <w:pStyle w:val="Heading5"/>
        <w:rPr>
          <w:snapToGrid w:val="0"/>
        </w:rPr>
      </w:pPr>
      <w:bookmarkStart w:id="133" w:name="_Toc378668115"/>
      <w:bookmarkStart w:id="134" w:name="_Toc536085958"/>
      <w:r>
        <w:rPr>
          <w:rStyle w:val="CharSectno"/>
        </w:rPr>
        <w:t>32</w:t>
      </w:r>
      <w:r>
        <w:rPr>
          <w:snapToGrid w:val="0"/>
        </w:rPr>
        <w:t>.</w:t>
      </w:r>
      <w:r>
        <w:rPr>
          <w:snapToGrid w:val="0"/>
        </w:rPr>
        <w:tab/>
        <w:t>Determinations where section 25(2)(b) applies</w:t>
      </w:r>
      <w:bookmarkEnd w:id="133"/>
      <w:bookmarkEnd w:id="134"/>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135" w:name="_Toc378668116"/>
      <w:bookmarkStart w:id="136" w:name="_Toc536085959"/>
      <w:r>
        <w:rPr>
          <w:rStyle w:val="CharSectno"/>
        </w:rPr>
        <w:lastRenderedPageBreak/>
        <w:t>33</w:t>
      </w:r>
      <w:r>
        <w:rPr>
          <w:snapToGrid w:val="0"/>
        </w:rPr>
        <w:t>.</w:t>
      </w:r>
      <w:r>
        <w:rPr>
          <w:snapToGrid w:val="0"/>
        </w:rPr>
        <w:tab/>
        <w:t>Determinations in other cases</w:t>
      </w:r>
      <w:bookmarkEnd w:id="135"/>
      <w:bookmarkEnd w:id="136"/>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Gazette 23 Jul 2004 p. 2992.]</w:t>
      </w:r>
    </w:p>
    <w:p>
      <w:pPr>
        <w:pStyle w:val="Heading5"/>
        <w:rPr>
          <w:snapToGrid w:val="0"/>
        </w:rPr>
      </w:pPr>
      <w:bookmarkStart w:id="137" w:name="_Toc378668117"/>
      <w:bookmarkStart w:id="138" w:name="_Toc536085960"/>
      <w:r>
        <w:rPr>
          <w:rStyle w:val="CharSectno"/>
        </w:rPr>
        <w:lastRenderedPageBreak/>
        <w:t>34</w:t>
      </w:r>
      <w:r>
        <w:rPr>
          <w:snapToGrid w:val="0"/>
        </w:rPr>
        <w:t>.</w:t>
      </w:r>
      <w:r>
        <w:rPr>
          <w:snapToGrid w:val="0"/>
        </w:rPr>
        <w:tab/>
        <w:t>Determination, effect in relation to railway owner and other party</w:t>
      </w:r>
      <w:bookmarkEnd w:id="137"/>
      <w:bookmarkEnd w:id="138"/>
    </w:p>
    <w:p>
      <w:pPr>
        <w:pStyle w:val="Subsection"/>
        <w:rPr>
          <w:snapToGrid w:val="0"/>
        </w:rPr>
      </w:pPr>
      <w:r>
        <w:rPr>
          <w:snapToGrid w:val="0"/>
        </w:rPr>
        <w:tab/>
        <w:t>(1)</w:t>
      </w:r>
      <w:r>
        <w:rPr>
          <w:snapToGrid w:val="0"/>
        </w:rPr>
        <w:tab/>
        <w:t xml:space="preserve">The railway owner must, subject to </w:t>
      </w:r>
      <w:r>
        <w:t xml:space="preserve">the </w:t>
      </w:r>
      <w:r>
        <w:rPr>
          <w:i/>
        </w:rPr>
        <w:t xml:space="preserve">Commercial Arbitration Act 2012 </w:t>
      </w:r>
      <w:r>
        <w:t xml:space="preserve">Part 7, </w:t>
      </w:r>
      <w:r>
        <w:rPr>
          <w:snapToGrid w:val="0"/>
        </w:rPr>
        <w:t xml:space="preserve">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w:t>
      </w:r>
      <w:r>
        <w:t xml:space="preserve">the </w:t>
      </w:r>
      <w:r>
        <w:rPr>
          <w:i/>
        </w:rPr>
        <w:t xml:space="preserve">Commercial Arbitration Act 2012 </w:t>
      </w:r>
      <w:r>
        <w:t xml:space="preserve">Part 7, </w:t>
      </w:r>
      <w:r>
        <w:rPr>
          <w:snapToGrid w:val="0"/>
        </w:rPr>
        <w:t>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r>
        <w:tab/>
        <w:t>(5)</w:t>
      </w:r>
      <w:r>
        <w:tab/>
        <w:t xml:space="preserve">Subsection (2) does not apply to any provision of a determination that consists of a direction as to, or an award of, costs under section 33B(1) or (7) of the </w:t>
      </w:r>
      <w:r>
        <w:rPr>
          <w:i/>
        </w:rPr>
        <w:t>Commercial Arbitration Act 2012</w:t>
      </w:r>
      <w:r>
        <w:t>, and any such provision binds the other party in the same way as it binds the railway owner.</w:t>
      </w:r>
    </w:p>
    <w:p>
      <w:pPr>
        <w:pStyle w:val="Footnotesection"/>
      </w:pPr>
      <w:r>
        <w:tab/>
        <w:t>[Section 34 amended: Gazette 23 Jul 2004 p. 2992</w:t>
      </w:r>
      <w:r>
        <w:noBreakHyphen/>
        <w:t>3; 19 Jul 2013 p. 3270-1.]</w:t>
      </w:r>
    </w:p>
    <w:p>
      <w:pPr>
        <w:pStyle w:val="Heading5"/>
        <w:rPr>
          <w:snapToGrid w:val="0"/>
        </w:rPr>
      </w:pPr>
      <w:bookmarkStart w:id="139" w:name="_Toc378668118"/>
      <w:bookmarkStart w:id="140" w:name="_Toc536085961"/>
      <w:r>
        <w:rPr>
          <w:rStyle w:val="CharSectno"/>
        </w:rPr>
        <w:t>35</w:t>
      </w:r>
      <w:r>
        <w:rPr>
          <w:snapToGrid w:val="0"/>
        </w:rPr>
        <w:t>.</w:t>
      </w:r>
      <w:r>
        <w:rPr>
          <w:snapToGrid w:val="0"/>
        </w:rPr>
        <w:tab/>
        <w:t>Termination of arbitration</w:t>
      </w:r>
      <w:bookmarkEnd w:id="139"/>
      <w:bookmarkEnd w:id="140"/>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lastRenderedPageBreak/>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5"/>
      </w:pPr>
      <w:bookmarkStart w:id="141" w:name="_Toc378668119"/>
      <w:bookmarkStart w:id="142" w:name="_Toc536085962"/>
      <w:r>
        <w:rPr>
          <w:rStyle w:val="CharSectno"/>
        </w:rPr>
        <w:t>36A</w:t>
      </w:r>
      <w:r>
        <w:t>.</w:t>
      </w:r>
      <w:r>
        <w:tab/>
        <w:t xml:space="preserve">Transitional provision relating to the </w:t>
      </w:r>
      <w:r>
        <w:rPr>
          <w:i/>
        </w:rPr>
        <w:t>Railways (Access) Amendment Code 2012</w:t>
      </w:r>
      <w:bookmarkEnd w:id="141"/>
      <w:bookmarkEnd w:id="142"/>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Commercial Arbitration Act 2012</w:t>
      </w:r>
      <w:r>
        <w:t xml:space="preserve"> section 44 comes into operation.</w:t>
      </w:r>
    </w:p>
    <w:p>
      <w:pPr>
        <w:pStyle w:val="Subsection"/>
      </w:pPr>
      <w:r>
        <w:tab/>
        <w:t>(2)</w:t>
      </w:r>
      <w:r>
        <w:tab/>
        <w:t xml:space="preserve">This section applies to a dispute to which this Division applies if, before the commencement day — </w:t>
      </w:r>
    </w:p>
    <w:p>
      <w:pPr>
        <w:pStyle w:val="Indenta"/>
      </w:pPr>
      <w:r>
        <w:tab/>
        <w:t>(a)</w:t>
      </w:r>
      <w:r>
        <w:tab/>
        <w:t>the dispute has been referred to arbitration; and</w:t>
      </w:r>
    </w:p>
    <w:p>
      <w:pPr>
        <w:pStyle w:val="Indenta"/>
      </w:pPr>
      <w:r>
        <w:tab/>
        <w:t>(b)</w:t>
      </w:r>
      <w:r>
        <w:tab/>
        <w:t>the Regulator has appointed under section 26 one or more persons to act as arbitrators to hear and determine the dispute.</w:t>
      </w:r>
    </w:p>
    <w:p>
      <w:pPr>
        <w:pStyle w:val="Subsection"/>
      </w:pPr>
      <w:r>
        <w:tab/>
        <w:t>(3)</w:t>
      </w:r>
      <w:r>
        <w:tab/>
        <w:t xml:space="preserve">If this section applies to a dispute — </w:t>
      </w:r>
    </w:p>
    <w:p>
      <w:pPr>
        <w:pStyle w:val="Indenta"/>
      </w:pPr>
      <w:r>
        <w:tab/>
        <w:t>(a)</w:t>
      </w:r>
      <w:r>
        <w:tab/>
        <w:t xml:space="preserve">the dispute cannot be referred to arbitration, or otherwise dealt with, under the </w:t>
      </w:r>
      <w:r>
        <w:rPr>
          <w:i/>
        </w:rPr>
        <w:t>Commercial Arbitration Act 2012</w:t>
      </w:r>
      <w:r>
        <w:t>; and</w:t>
      </w:r>
    </w:p>
    <w:p>
      <w:pPr>
        <w:pStyle w:val="Indenta"/>
      </w:pPr>
      <w:r>
        <w:tab/>
        <w:t>(b)</w:t>
      </w:r>
      <w:r>
        <w:tab/>
        <w:t xml:space="preserve">this Division continues to apply to and in relation to that dispute as if the amendments made by the </w:t>
      </w:r>
      <w:r>
        <w:rPr>
          <w:i/>
        </w:rPr>
        <w:t>Railways (Access) Amendment Code 2012</w:t>
      </w:r>
      <w:r>
        <w:t xml:space="preserve"> sections 4 to 9 had not been made. </w:t>
      </w:r>
    </w:p>
    <w:p>
      <w:pPr>
        <w:pStyle w:val="Footnotesection"/>
      </w:pPr>
      <w:r>
        <w:tab/>
        <w:t>[Section 36A inserted: Gazette 19 Jul 2013 p. 3271.]</w:t>
      </w:r>
    </w:p>
    <w:p>
      <w:pPr>
        <w:pStyle w:val="Heading2"/>
      </w:pPr>
      <w:bookmarkStart w:id="143" w:name="_Toc378668120"/>
      <w:bookmarkStart w:id="144" w:name="_Toc424742047"/>
      <w:bookmarkStart w:id="145" w:name="_Toc424742181"/>
      <w:bookmarkStart w:id="146" w:name="_Toc427329018"/>
      <w:bookmarkStart w:id="147" w:name="_Toc436904209"/>
      <w:bookmarkStart w:id="148" w:name="_Toc436905410"/>
      <w:bookmarkStart w:id="149" w:name="_Toc436905508"/>
      <w:bookmarkStart w:id="150" w:name="_Toc536085963"/>
      <w:r>
        <w:rPr>
          <w:rStyle w:val="CharPartNo"/>
        </w:rPr>
        <w:lastRenderedPageBreak/>
        <w:t>Part 4</w:t>
      </w:r>
      <w:r>
        <w:t xml:space="preserve"> — </w:t>
      </w:r>
      <w:r>
        <w:rPr>
          <w:rStyle w:val="CharPartText"/>
        </w:rPr>
        <w:t>Access agreements</w:t>
      </w:r>
      <w:bookmarkEnd w:id="143"/>
      <w:bookmarkEnd w:id="144"/>
      <w:bookmarkEnd w:id="145"/>
      <w:bookmarkEnd w:id="146"/>
      <w:bookmarkEnd w:id="147"/>
      <w:bookmarkEnd w:id="148"/>
      <w:bookmarkEnd w:id="149"/>
      <w:bookmarkEnd w:id="150"/>
      <w:r>
        <w:rPr>
          <w:rStyle w:val="CharPartText"/>
        </w:rPr>
        <w:t xml:space="preserve"> </w:t>
      </w:r>
    </w:p>
    <w:p>
      <w:pPr>
        <w:pStyle w:val="Heading3"/>
      </w:pPr>
      <w:bookmarkStart w:id="151" w:name="_Toc378668121"/>
      <w:bookmarkStart w:id="152" w:name="_Toc424742048"/>
      <w:bookmarkStart w:id="153" w:name="_Toc424742182"/>
      <w:bookmarkStart w:id="154" w:name="_Toc427329019"/>
      <w:bookmarkStart w:id="155" w:name="_Toc436904210"/>
      <w:bookmarkStart w:id="156" w:name="_Toc436905411"/>
      <w:bookmarkStart w:id="157" w:name="_Toc436905509"/>
      <w:bookmarkStart w:id="158" w:name="_Toc536085964"/>
      <w:r>
        <w:rPr>
          <w:rStyle w:val="CharDivNo"/>
        </w:rPr>
        <w:t>Division 1</w:t>
      </w:r>
      <w:r>
        <w:rPr>
          <w:snapToGrid w:val="0"/>
        </w:rPr>
        <w:t xml:space="preserve"> — </w:t>
      </w:r>
      <w:r>
        <w:rPr>
          <w:rStyle w:val="CharDivText"/>
        </w:rPr>
        <w:t>General</w:t>
      </w:r>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378668122"/>
      <w:bookmarkStart w:id="160" w:name="_Toc536085965"/>
      <w:r>
        <w:rPr>
          <w:rStyle w:val="CharSectno"/>
        </w:rPr>
        <w:t>36</w:t>
      </w:r>
      <w:r>
        <w:rPr>
          <w:snapToGrid w:val="0"/>
        </w:rPr>
        <w:t>.</w:t>
      </w:r>
      <w:r>
        <w:rPr>
          <w:snapToGrid w:val="0"/>
        </w:rPr>
        <w:tab/>
        <w:t>General matters relating to access agreements</w:t>
      </w:r>
      <w:bookmarkEnd w:id="159"/>
      <w:bookmarkEnd w:id="160"/>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Gazette 23 Jul 2004 p. 2993.]</w:t>
      </w:r>
    </w:p>
    <w:p>
      <w:pPr>
        <w:pStyle w:val="Heading5"/>
        <w:rPr>
          <w:snapToGrid w:val="0"/>
        </w:rPr>
      </w:pPr>
      <w:bookmarkStart w:id="161" w:name="_Toc378668123"/>
      <w:bookmarkStart w:id="162" w:name="_Toc536085966"/>
      <w:r>
        <w:rPr>
          <w:rStyle w:val="CharSectno"/>
        </w:rPr>
        <w:t>37</w:t>
      </w:r>
      <w:r>
        <w:rPr>
          <w:snapToGrid w:val="0"/>
        </w:rPr>
        <w:t>.</w:t>
      </w:r>
      <w:r>
        <w:rPr>
          <w:snapToGrid w:val="0"/>
        </w:rPr>
        <w:tab/>
        <w:t>Access agreements may differ</w:t>
      </w:r>
      <w:bookmarkEnd w:id="161"/>
      <w:bookmarkEnd w:id="162"/>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63" w:name="_Toc378668124"/>
      <w:bookmarkStart w:id="164" w:name="_Toc536085967"/>
      <w:r>
        <w:rPr>
          <w:rStyle w:val="CharSectno"/>
        </w:rPr>
        <w:lastRenderedPageBreak/>
        <w:t>38</w:t>
      </w:r>
      <w:r>
        <w:rPr>
          <w:snapToGrid w:val="0"/>
        </w:rPr>
        <w:t>.</w:t>
      </w:r>
      <w:r>
        <w:rPr>
          <w:snapToGrid w:val="0"/>
        </w:rPr>
        <w:tab/>
        <w:t>Agreement not affected by later amendments to Code</w:t>
      </w:r>
      <w:bookmarkEnd w:id="163"/>
      <w:bookmarkEnd w:id="164"/>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65" w:name="_Toc378668125"/>
      <w:bookmarkStart w:id="166" w:name="_Toc424742052"/>
      <w:bookmarkStart w:id="167" w:name="_Toc424742186"/>
      <w:bookmarkStart w:id="168" w:name="_Toc427329023"/>
      <w:bookmarkStart w:id="169" w:name="_Toc436904214"/>
      <w:bookmarkStart w:id="170" w:name="_Toc436905415"/>
      <w:bookmarkStart w:id="171" w:name="_Toc436905513"/>
      <w:bookmarkStart w:id="172" w:name="_Toc536085968"/>
      <w:r>
        <w:rPr>
          <w:rStyle w:val="CharDivNo"/>
        </w:rPr>
        <w:t>Division 2</w:t>
      </w:r>
      <w:r>
        <w:t xml:space="preserve"> — </w:t>
      </w:r>
      <w:r>
        <w:rPr>
          <w:rStyle w:val="CharDivText"/>
        </w:rPr>
        <w:t>Notice and registration of access agreements and determinations</w:t>
      </w:r>
      <w:bookmarkEnd w:id="165"/>
      <w:bookmarkEnd w:id="166"/>
      <w:bookmarkEnd w:id="167"/>
      <w:bookmarkEnd w:id="168"/>
      <w:bookmarkEnd w:id="169"/>
      <w:bookmarkEnd w:id="170"/>
      <w:bookmarkEnd w:id="171"/>
      <w:bookmarkEnd w:id="172"/>
    </w:p>
    <w:p>
      <w:pPr>
        <w:pStyle w:val="Heading5"/>
        <w:rPr>
          <w:snapToGrid w:val="0"/>
        </w:rPr>
      </w:pPr>
      <w:bookmarkStart w:id="173" w:name="_Toc378668126"/>
      <w:bookmarkStart w:id="174" w:name="_Toc536085969"/>
      <w:r>
        <w:rPr>
          <w:rStyle w:val="CharSectno"/>
        </w:rPr>
        <w:t>39</w:t>
      </w:r>
      <w:r>
        <w:rPr>
          <w:snapToGrid w:val="0"/>
        </w:rPr>
        <w:t>.</w:t>
      </w:r>
      <w:r>
        <w:rPr>
          <w:snapToGrid w:val="0"/>
        </w:rPr>
        <w:tab/>
        <w:t>Registration of agreements and determinations</w:t>
      </w:r>
      <w:bookmarkEnd w:id="173"/>
      <w:bookmarkEnd w:id="174"/>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lastRenderedPageBreak/>
        <w:tab/>
        <w:t>(6)</w:t>
      </w:r>
      <w:r>
        <w:rPr>
          <w:snapToGrid w:val="0"/>
        </w:rPr>
        <w:tab/>
        <w:t>A failure of the railway owner to comply with subsection (1) or (2) does not affect the validity of the agreement or determination concerned.</w:t>
      </w:r>
    </w:p>
    <w:p>
      <w:pPr>
        <w:pStyle w:val="Heading2"/>
      </w:pPr>
      <w:bookmarkStart w:id="175" w:name="_Toc378668127"/>
      <w:bookmarkStart w:id="176" w:name="_Toc424742054"/>
      <w:bookmarkStart w:id="177" w:name="_Toc424742188"/>
      <w:bookmarkStart w:id="178" w:name="_Toc427329025"/>
      <w:bookmarkStart w:id="179" w:name="_Toc436904216"/>
      <w:bookmarkStart w:id="180" w:name="_Toc436905417"/>
      <w:bookmarkStart w:id="181" w:name="_Toc436905515"/>
      <w:bookmarkStart w:id="182" w:name="_Toc536085970"/>
      <w:r>
        <w:rPr>
          <w:rStyle w:val="CharPartNo"/>
        </w:rPr>
        <w:lastRenderedPageBreak/>
        <w:t>Part 5</w:t>
      </w:r>
      <w:r>
        <w:rPr>
          <w:rStyle w:val="CharDivNo"/>
        </w:rPr>
        <w:t xml:space="preserve"> </w:t>
      </w:r>
      <w:r>
        <w:t>—</w:t>
      </w:r>
      <w:r>
        <w:rPr>
          <w:rStyle w:val="CharDivText"/>
        </w:rPr>
        <w:t xml:space="preserve"> </w:t>
      </w:r>
      <w:r>
        <w:rPr>
          <w:rStyle w:val="CharPartText"/>
        </w:rPr>
        <w:t>Certain approval functions of Regulator</w:t>
      </w:r>
      <w:bookmarkEnd w:id="175"/>
      <w:bookmarkEnd w:id="176"/>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378668128"/>
      <w:bookmarkStart w:id="184" w:name="_Toc536085971"/>
      <w:r>
        <w:rPr>
          <w:rStyle w:val="CharSectno"/>
        </w:rPr>
        <w:t>40</w:t>
      </w:r>
      <w:r>
        <w:rPr>
          <w:snapToGrid w:val="0"/>
        </w:rPr>
        <w:t>.</w:t>
      </w:r>
      <w:r>
        <w:rPr>
          <w:snapToGrid w:val="0"/>
        </w:rPr>
        <w:tab/>
        <w:t>Interpretation</w:t>
      </w:r>
      <w:bookmarkEnd w:id="183"/>
      <w:bookmarkEnd w:id="184"/>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185" w:name="_Toc378668129"/>
      <w:bookmarkStart w:id="186" w:name="_Toc536085972"/>
      <w:r>
        <w:rPr>
          <w:rStyle w:val="CharSectno"/>
        </w:rPr>
        <w:t>41</w:t>
      </w:r>
      <w:r>
        <w:t>.</w:t>
      </w:r>
      <w:r>
        <w:tab/>
        <w:t>Matters to be considered by Regulator</w:t>
      </w:r>
      <w:bookmarkEnd w:id="185"/>
      <w:bookmarkEnd w:id="186"/>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187" w:name="_Toc378668130"/>
      <w:bookmarkStart w:id="188" w:name="_Toc536085973"/>
      <w:r>
        <w:rPr>
          <w:rStyle w:val="CharSectno"/>
        </w:rPr>
        <w:lastRenderedPageBreak/>
        <w:t>42</w:t>
      </w:r>
      <w:r>
        <w:rPr>
          <w:snapToGrid w:val="0"/>
        </w:rPr>
        <w:t>.</w:t>
      </w:r>
      <w:r>
        <w:rPr>
          <w:snapToGrid w:val="0"/>
        </w:rPr>
        <w:tab/>
        <w:t>Public comment before approval given to segregation arrangements</w:t>
      </w:r>
      <w:bookmarkEnd w:id="187"/>
      <w:bookmarkEnd w:id="188"/>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89" w:name="_Toc378668131"/>
      <w:bookmarkStart w:id="190" w:name="_Toc536085974"/>
      <w:r>
        <w:rPr>
          <w:rStyle w:val="CharSectno"/>
        </w:rPr>
        <w:t>43</w:t>
      </w:r>
      <w:r>
        <w:rPr>
          <w:snapToGrid w:val="0"/>
        </w:rPr>
        <w:t>.</w:t>
      </w:r>
      <w:r>
        <w:rPr>
          <w:snapToGrid w:val="0"/>
        </w:rPr>
        <w:tab/>
        <w:t>Railway owner to comply with approved train management guidelines</w:t>
      </w:r>
      <w:bookmarkEnd w:id="189"/>
      <w:bookmarkEnd w:id="190"/>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lastRenderedPageBreak/>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191" w:name="_Toc378668132"/>
      <w:bookmarkStart w:id="192" w:name="_Toc536085975"/>
      <w:r>
        <w:rPr>
          <w:rStyle w:val="CharSectno"/>
        </w:rPr>
        <w:t>44</w:t>
      </w:r>
      <w:r>
        <w:rPr>
          <w:snapToGrid w:val="0"/>
        </w:rPr>
        <w:t>.</w:t>
      </w:r>
      <w:r>
        <w:rPr>
          <w:snapToGrid w:val="0"/>
        </w:rPr>
        <w:tab/>
        <w:t>Certain approved statements of policy to be observed</w:t>
      </w:r>
      <w:bookmarkEnd w:id="191"/>
      <w:bookmarkEnd w:id="192"/>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lastRenderedPageBreak/>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193" w:name="_Toc378668133"/>
      <w:bookmarkStart w:id="194" w:name="_Toc536085976"/>
      <w:r>
        <w:rPr>
          <w:rStyle w:val="CharSectno"/>
        </w:rPr>
        <w:t>45</w:t>
      </w:r>
      <w:r>
        <w:rPr>
          <w:snapToGrid w:val="0"/>
        </w:rPr>
        <w:t>.</w:t>
      </w:r>
      <w:r>
        <w:rPr>
          <w:snapToGrid w:val="0"/>
        </w:rPr>
        <w:tab/>
        <w:t>Public comment on draft statements under sections 43 and 44</w:t>
      </w:r>
      <w:bookmarkEnd w:id="193"/>
      <w:bookmarkEnd w:id="194"/>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195" w:name="_Toc378668134"/>
      <w:bookmarkStart w:id="196" w:name="_Toc536085977"/>
      <w:r>
        <w:rPr>
          <w:rStyle w:val="CharSectno"/>
        </w:rPr>
        <w:t>46</w:t>
      </w:r>
      <w:r>
        <w:rPr>
          <w:snapToGrid w:val="0"/>
        </w:rPr>
        <w:t>.</w:t>
      </w:r>
      <w:r>
        <w:rPr>
          <w:snapToGrid w:val="0"/>
        </w:rPr>
        <w:tab/>
        <w:t>Costing principles</w:t>
      </w:r>
      <w:bookmarkEnd w:id="195"/>
      <w:bookmarkEnd w:id="196"/>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keepNext/>
        <w:rPr>
          <w:snapToGrid w:val="0"/>
        </w:rPr>
      </w:pPr>
      <w:r>
        <w:rPr>
          <w:snapToGrid w:val="0"/>
        </w:rPr>
        <w:lastRenderedPageBreak/>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197" w:name="_Toc378668135"/>
      <w:bookmarkStart w:id="198" w:name="_Toc536085978"/>
      <w:r>
        <w:rPr>
          <w:rStyle w:val="CharSectno"/>
        </w:rPr>
        <w:t>47</w:t>
      </w:r>
      <w:r>
        <w:rPr>
          <w:snapToGrid w:val="0"/>
        </w:rPr>
        <w:t>.</w:t>
      </w:r>
      <w:r>
        <w:rPr>
          <w:snapToGrid w:val="0"/>
        </w:rPr>
        <w:tab/>
        <w:t>Over</w:t>
      </w:r>
      <w:r>
        <w:rPr>
          <w:snapToGrid w:val="0"/>
        </w:rPr>
        <w:noBreakHyphen/>
        <w:t>payment rules</w:t>
      </w:r>
      <w:bookmarkEnd w:id="197"/>
      <w:bookmarkEnd w:id="198"/>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keepNext/>
        <w:rPr>
          <w:snapToGrid w:val="0"/>
        </w:rPr>
      </w:pPr>
      <w:r>
        <w:rPr>
          <w:snapToGrid w:val="0"/>
        </w:rPr>
        <w:lastRenderedPageBreak/>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Gazette 23 Jul 2004 p. 2993.]</w:t>
      </w:r>
    </w:p>
    <w:p>
      <w:pPr>
        <w:pStyle w:val="Heading2"/>
      </w:pPr>
      <w:bookmarkStart w:id="199" w:name="_Toc378668136"/>
      <w:bookmarkStart w:id="200" w:name="_Toc424742063"/>
      <w:bookmarkStart w:id="201" w:name="_Toc424742197"/>
      <w:bookmarkStart w:id="202" w:name="_Toc427329034"/>
      <w:bookmarkStart w:id="203" w:name="_Toc436904225"/>
      <w:bookmarkStart w:id="204" w:name="_Toc436905426"/>
      <w:bookmarkStart w:id="205" w:name="_Toc436905524"/>
      <w:bookmarkStart w:id="206" w:name="_Toc536085979"/>
      <w:r>
        <w:rPr>
          <w:rStyle w:val="CharPartNo"/>
        </w:rPr>
        <w:lastRenderedPageBreak/>
        <w:t>Part 6</w:t>
      </w:r>
      <w:r>
        <w:rPr>
          <w:rStyle w:val="CharDivNo"/>
        </w:rPr>
        <w:t xml:space="preserve"> </w:t>
      </w:r>
      <w:r>
        <w:t>—</w:t>
      </w:r>
      <w:r>
        <w:rPr>
          <w:rStyle w:val="CharDivText"/>
        </w:rPr>
        <w:t xml:space="preserve"> </w:t>
      </w:r>
      <w:r>
        <w:rPr>
          <w:rStyle w:val="CharPartText"/>
        </w:rPr>
        <w:t>General</w:t>
      </w:r>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378668137"/>
      <w:bookmarkStart w:id="208" w:name="_Toc536085980"/>
      <w:r>
        <w:rPr>
          <w:rStyle w:val="CharSectno"/>
        </w:rPr>
        <w:t>48</w:t>
      </w:r>
      <w:r>
        <w:rPr>
          <w:snapToGrid w:val="0"/>
        </w:rPr>
        <w:t>.</w:t>
      </w:r>
      <w:r>
        <w:rPr>
          <w:snapToGrid w:val="0"/>
        </w:rPr>
        <w:tab/>
        <w:t>Railway owner must supply certain information if requested</w:t>
      </w:r>
      <w:bookmarkEnd w:id="207"/>
      <w:bookmarkEnd w:id="20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209" w:name="_Toc378668138"/>
      <w:bookmarkStart w:id="210" w:name="_Toc536085981"/>
      <w:r>
        <w:rPr>
          <w:rStyle w:val="CharSectno"/>
        </w:rPr>
        <w:t>49</w:t>
      </w:r>
      <w:r>
        <w:rPr>
          <w:snapToGrid w:val="0"/>
        </w:rPr>
        <w:t>.</w:t>
      </w:r>
      <w:r>
        <w:rPr>
          <w:snapToGrid w:val="0"/>
        </w:rPr>
        <w:tab/>
        <w:t>Inquiries and reports by Regulator</w:t>
      </w:r>
      <w:bookmarkEnd w:id="209"/>
      <w:bookmarkEnd w:id="210"/>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211" w:name="_Toc378668139"/>
      <w:bookmarkStart w:id="212" w:name="_Toc536085982"/>
      <w:r>
        <w:rPr>
          <w:rStyle w:val="CharSectno"/>
        </w:rPr>
        <w:t>50</w:t>
      </w:r>
      <w:r>
        <w:rPr>
          <w:snapToGrid w:val="0"/>
        </w:rPr>
        <w:t>.</w:t>
      </w:r>
      <w:r>
        <w:rPr>
          <w:snapToGrid w:val="0"/>
        </w:rPr>
        <w:tab/>
        <w:t>Dissemination of information by Regulator</w:t>
      </w:r>
      <w:bookmarkEnd w:id="211"/>
      <w:bookmarkEnd w:id="212"/>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lastRenderedPageBreak/>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213" w:name="_Toc378668140"/>
      <w:bookmarkStart w:id="214" w:name="_Toc536085983"/>
      <w:r>
        <w:rPr>
          <w:rStyle w:val="CharSectno"/>
        </w:rPr>
        <w:t>51</w:t>
      </w:r>
      <w:r>
        <w:rPr>
          <w:snapToGrid w:val="0"/>
        </w:rPr>
        <w:t>.</w:t>
      </w:r>
      <w:r>
        <w:rPr>
          <w:snapToGrid w:val="0"/>
        </w:rPr>
        <w:tab/>
        <w:t>Enforcement</w:t>
      </w:r>
      <w:bookmarkEnd w:id="213"/>
      <w:bookmarkEnd w:id="214"/>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215" w:name="_Toc378668141"/>
      <w:bookmarkStart w:id="216" w:name="_Toc536085984"/>
      <w:r>
        <w:rPr>
          <w:rStyle w:val="CharSectno"/>
        </w:rPr>
        <w:t>52</w:t>
      </w:r>
      <w:r>
        <w:rPr>
          <w:snapToGrid w:val="0"/>
        </w:rPr>
        <w:t>.</w:t>
      </w:r>
      <w:r>
        <w:rPr>
          <w:snapToGrid w:val="0"/>
        </w:rPr>
        <w:tab/>
        <w:t>Transitional provisions</w:t>
      </w:r>
      <w:bookmarkEnd w:id="215"/>
      <w:bookmarkEnd w:id="216"/>
    </w:p>
    <w:p>
      <w:pPr>
        <w:pStyle w:val="Subsection"/>
        <w:rPr>
          <w:snapToGrid w:val="0"/>
        </w:rPr>
      </w:pPr>
      <w:r>
        <w:rPr>
          <w:snapToGrid w:val="0"/>
        </w:rPr>
        <w:tab/>
        <w:t>(1)</w:t>
      </w:r>
      <w:r>
        <w:rPr>
          <w:snapToGrid w:val="0"/>
        </w:rPr>
        <w:tab/>
        <w:t xml:space="preserve">The first determinations under clause 3(1)(a) of Schedule 4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 </w:t>
      </w:r>
      <w:r>
        <w:rPr>
          <w:snapToGrid w:val="0"/>
          <w:vertAlign w:val="superscript"/>
        </w:rPr>
        <w:t>2</w:t>
      </w:r>
      <w:r>
        <w:rPr>
          <w:snapToGrid w:val="0"/>
        </w:rPr>
        <w:t>.</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 </w:t>
      </w:r>
      <w:r>
        <w:rPr>
          <w:snapToGrid w:val="0"/>
          <w:vertAlign w:val="superscript"/>
        </w:rPr>
        <w:t>2</w:t>
      </w:r>
      <w:r>
        <w:rPr>
          <w:snapToGrid w:val="0"/>
        </w:rPr>
        <w:t>.</w:t>
      </w:r>
    </w:p>
    <w:p>
      <w:pPr>
        <w:pStyle w:val="Subsection"/>
      </w:pPr>
      <w:r>
        <w:rPr>
          <w:snapToGrid w:val="0"/>
        </w:rPr>
        <w:tab/>
        <w:t>(5)</w:t>
      </w:r>
      <w:r>
        <w:rPr>
          <w:snapToGrid w:val="0"/>
        </w:rPr>
        <w:tab/>
        <w:t xml:space="preserve">Until the costing principles are in force under section 46 it is sufficient compliance with subparagraph (iii) of section 9(1)(c) for the railway owner to provide the proponent with a statement prepared by the railway owner showing the principles that have </w:t>
      </w:r>
      <w:r>
        <w:rPr>
          <w:snapToGrid w:val="0"/>
        </w:rPr>
        <w:lastRenderedPageBreak/>
        <w:t>been applied by the railway owner in determining the costs referred to in that subparagraph.</w:t>
      </w:r>
    </w:p>
    <w:p>
      <w:pPr>
        <w:pStyle w:val="Heading5"/>
      </w:pPr>
      <w:bookmarkStart w:id="217" w:name="_Toc378668142"/>
      <w:bookmarkStart w:id="218" w:name="_Toc536085985"/>
      <w:r>
        <w:rPr>
          <w:rStyle w:val="CharSectno"/>
        </w:rPr>
        <w:t>53</w:t>
      </w:r>
      <w:r>
        <w:t>.</w:t>
      </w:r>
      <w:r>
        <w:tab/>
        <w:t>Further transitional provision</w:t>
      </w:r>
      <w:bookmarkEnd w:id="217"/>
      <w:bookmarkEnd w:id="218"/>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r>
        <w:rPr>
          <w:snapToGrid w:val="0"/>
        </w:rPr>
        <w:t> </w:t>
      </w:r>
      <w:r>
        <w:rPr>
          <w:snapToGrid w:val="0"/>
          <w:vertAlign w:val="superscript"/>
        </w:rPr>
        <w:t>2</w:t>
      </w:r>
      <w:r>
        <w:t>.</w:t>
      </w:r>
    </w:p>
    <w:p>
      <w:pPr>
        <w:pStyle w:val="Footnotesection"/>
      </w:pPr>
      <w:r>
        <w:tab/>
        <w:t>[Section 53 inserted: Act No. 77 of 2004 s. 12.]</w:t>
      </w:r>
    </w:p>
    <w:p>
      <w:pPr>
        <w:pStyle w:val="Ednotesection"/>
      </w:pPr>
      <w:r>
        <w:t>[</w:t>
      </w:r>
      <w:r>
        <w:rPr>
          <w:b/>
          <w:i w:val="0"/>
        </w:rPr>
        <w:t>54</w:t>
      </w:r>
      <w:r>
        <w:rPr>
          <w:b/>
          <w:i w:val="0"/>
          <w:vertAlign w:val="superscript"/>
        </w:rPr>
        <w:t> 1M</w:t>
      </w:r>
      <w:r>
        <w:rPr>
          <w:b/>
          <w:i w:val="0"/>
        </w:rPr>
        <w:t>.</w:t>
      </w:r>
      <w:r>
        <w:rPr>
          <w:i w:val="0"/>
        </w:rPr>
        <w:tab/>
      </w:r>
      <w:r>
        <w:t>A modification to insert s. 54, has effect under the Railway (Roy Hill Infrastructure Pty Ltd) Agreement Act 2010 s. 12.  See note 1M.]</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19" w:name="_Toc378668143"/>
      <w:bookmarkStart w:id="220" w:name="_Toc424742070"/>
      <w:bookmarkStart w:id="221" w:name="_Toc424742204"/>
      <w:bookmarkStart w:id="222" w:name="_Toc427329041"/>
      <w:bookmarkStart w:id="223" w:name="_Toc436904232"/>
      <w:bookmarkStart w:id="224" w:name="_Toc436905433"/>
      <w:bookmarkStart w:id="225" w:name="_Toc436905531"/>
      <w:bookmarkStart w:id="226" w:name="_Toc536085986"/>
      <w:r>
        <w:rPr>
          <w:rStyle w:val="CharSchNo"/>
        </w:rPr>
        <w:lastRenderedPageBreak/>
        <w:t>Schedule 1</w:t>
      </w:r>
      <w:r>
        <w:rPr>
          <w:rStyle w:val="CharSDivNo"/>
        </w:rPr>
        <w:t xml:space="preserve"> </w:t>
      </w:r>
      <w:r>
        <w:t>—</w:t>
      </w:r>
      <w:r>
        <w:rPr>
          <w:rStyle w:val="CharSDivText"/>
        </w:rPr>
        <w:t xml:space="preserve"> </w:t>
      </w:r>
      <w:r>
        <w:rPr>
          <w:rStyle w:val="CharSchText"/>
        </w:rPr>
        <w:t>Routes to which this Code applies</w:t>
      </w:r>
      <w:bookmarkEnd w:id="219"/>
      <w:bookmarkEnd w:id="220"/>
      <w:bookmarkEnd w:id="221"/>
      <w:bookmarkEnd w:id="222"/>
      <w:bookmarkEnd w:id="223"/>
      <w:bookmarkEnd w:id="224"/>
      <w:bookmarkEnd w:id="225"/>
      <w:bookmarkEnd w:id="226"/>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 xml:space="preserve">The track between Avon and </w:t>
      </w:r>
      <w:smartTag w:uri="urn:schemas-microsoft-com:office:smarttags" w:element="City">
        <w:r>
          <w:t>Kalgoorlie</w:t>
        </w:r>
      </w:smartTag>
      <w:r>
        <w:t xml:space="preserve">, including the loop and the arrival road adjacent to that track at </w:t>
      </w:r>
      <w:smartTag w:uri="urn:schemas-microsoft-com:office:smarttags" w:element="place">
        <w:r>
          <w:t>West Kalgoorlie</w:t>
        </w:r>
      </w:smartTag>
      <w:r>
        <w:t>.</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 xml:space="preserve">The track between </w:t>
      </w:r>
      <w:smartTag w:uri="urn:schemas-microsoft-com:office:smarttags" w:element="place">
        <w:smartTag w:uri="urn:schemas-microsoft-com:office:smarttags" w:element="City">
          <w:r>
            <w:rPr>
              <w:color w:val="000000"/>
            </w:rPr>
            <w:t>Kalgoorlie</w:t>
          </w:r>
        </w:smartTag>
      </w:smartTag>
      <w:r>
        <w:rPr>
          <w:color w:val="000000"/>
        </w:rPr>
        <w:t xml:space="preserv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 xml:space="preserve">The track between </w:t>
      </w:r>
      <w:smartTag w:uri="urn:schemas-microsoft-com:office:smarttags" w:element="place">
        <w:r>
          <w:t>West Kalgoorlie</w:t>
        </w:r>
      </w:smartTag>
      <w:r>
        <w:t xml:space="preserv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lastRenderedPageBreak/>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 xml:space="preserve">The track between Avon and </w:t>
      </w:r>
      <w:smartTag w:uri="urn:schemas-microsoft-com:office:smarttags" w:element="place">
        <w:smartTag w:uri="urn:schemas-microsoft-com:office:smarttags" w:element="City">
          <w:r>
            <w:rPr>
              <w:snapToGrid w:val="0"/>
            </w:rPr>
            <w:t>Albany</w:t>
          </w:r>
        </w:smartTag>
      </w:smartTag>
      <w:r>
        <w:rPr>
          <w:snapToGrid w:val="0"/>
        </w:rPr>
        <w:t>.</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 xml:space="preserve">The track between Narrogin and </w:t>
      </w:r>
      <w:smartTag w:uri="urn:schemas-microsoft-com:office:smarttags" w:element="place">
        <w:r>
          <w:rPr>
            <w:snapToGrid w:val="0"/>
          </w:rPr>
          <w:t>West Merredin</w:t>
        </w:r>
      </w:smartTag>
      <w:r>
        <w:rPr>
          <w:snapToGrid w:val="0"/>
        </w:rPr>
        <w:t>.</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 xml:space="preserve">The track between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Grace</w:t>
          </w:r>
        </w:smartTag>
      </w:smartTag>
      <w:r>
        <w:rPr>
          <w:snapToGrid w:val="0"/>
        </w:rPr>
        <w:t xml:space="preserv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 xml:space="preserve">The track between </w:t>
      </w:r>
      <w:smartTag w:uri="urn:schemas-microsoft-com:office:smarttags" w:element="place">
        <w:r>
          <w:rPr>
            <w:snapToGrid w:val="0"/>
          </w:rPr>
          <w:t>West Merredin</w:t>
        </w:r>
      </w:smartTag>
      <w:r>
        <w:rPr>
          <w:snapToGrid w:val="0"/>
        </w:rPr>
        <w:t xml:space="preserve"> and Kondinin.</w:t>
      </w:r>
    </w:p>
    <w:p>
      <w:pPr>
        <w:pStyle w:val="yMiscellaneousBody"/>
        <w:tabs>
          <w:tab w:val="left" w:pos="567"/>
        </w:tabs>
        <w:ind w:left="567" w:hanging="567"/>
        <w:rPr>
          <w:snapToGrid w:val="0"/>
        </w:rPr>
      </w:pPr>
      <w:r>
        <w:rPr>
          <w:snapToGrid w:val="0"/>
        </w:rPr>
        <w:t>33.</w:t>
      </w:r>
      <w:r>
        <w:rPr>
          <w:snapToGrid w:val="0"/>
        </w:rPr>
        <w:tab/>
        <w:t xml:space="preserve">The track between </w:t>
      </w:r>
      <w:smartTag w:uri="urn:schemas-microsoft-com:office:smarttags" w:element="place">
        <w:r>
          <w:rPr>
            <w:snapToGrid w:val="0"/>
          </w:rPr>
          <w:t>West Merredin</w:t>
        </w:r>
      </w:smartTag>
      <w:r>
        <w:rPr>
          <w:snapToGrid w:val="0"/>
        </w:rPr>
        <w:t xml:space="preserve">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lastRenderedPageBreak/>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 xml:space="preserve">The track between </w:t>
      </w:r>
      <w:smartTag w:uri="urn:schemas-microsoft-com:office:smarttags" w:element="City">
        <w:r>
          <w:rPr>
            <w:snapToGrid w:val="0"/>
          </w:rPr>
          <w:t>Midland</w:t>
        </w:r>
      </w:smartTag>
      <w:r>
        <w:rPr>
          <w:snapToGrid w:val="0"/>
        </w:rPr>
        <w:t xml:space="preserve"> and </w:t>
      </w:r>
      <w:smartTag w:uri="urn:schemas-microsoft-com:office:smarttags" w:element="place">
        <w:r>
          <w:rPr>
            <w:snapToGrid w:val="0"/>
          </w:rPr>
          <w:t>Avon</w:t>
        </w:r>
      </w:smartTag>
      <w:r>
        <w:rPr>
          <w:snapToGrid w:val="0"/>
        </w:rPr>
        <w:t>.</w:t>
      </w:r>
    </w:p>
    <w:p>
      <w:pPr>
        <w:pStyle w:val="yMiscellaneousBody"/>
        <w:tabs>
          <w:tab w:val="left" w:pos="567"/>
        </w:tabs>
        <w:ind w:left="567" w:hanging="567"/>
        <w:rPr>
          <w:snapToGrid w:val="0"/>
        </w:rPr>
      </w:pPr>
      <w:r>
        <w:rPr>
          <w:snapToGrid w:val="0"/>
        </w:rPr>
        <w:t>45.</w:t>
      </w:r>
      <w:r>
        <w:rPr>
          <w:snapToGrid w:val="0"/>
        </w:rPr>
        <w:tab/>
        <w:t xml:space="preserve">The track between </w:t>
      </w:r>
      <w:smartTag w:uri="urn:schemas-microsoft-com:office:smarttags" w:element="place">
        <w:smartTag w:uri="urn:schemas-microsoft-com:office:smarttags" w:element="City">
          <w:r>
            <w:rPr>
              <w:snapToGrid w:val="0"/>
            </w:rPr>
            <w:t>Midland</w:t>
          </w:r>
        </w:smartTag>
      </w:smartTag>
      <w:r>
        <w:rPr>
          <w:snapToGrid w:val="0"/>
        </w:rPr>
        <w:t xml:space="preserve">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 xml:space="preserve">The narrow gauge double tracks between </w:t>
      </w:r>
      <w:smartTag w:uri="urn:schemas-microsoft-com:office:smarttags" w:element="place">
        <w:smartTag w:uri="urn:schemas-microsoft-com:office:smarttags" w:element="City">
          <w:r>
            <w:t>Perth</w:t>
          </w:r>
        </w:smartTag>
      </w:smartTag>
      <w:r>
        <w:t xml:space="preserve">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r>
      <w:smartTag w:uri="urn:schemas-microsoft-com:office:smarttags" w:element="place">
        <w:smartTag w:uri="urn:schemas-microsoft-com:office:smarttags" w:element="City">
          <w:r>
            <w:t>Midland</w:t>
          </w:r>
        </w:smartTag>
      </w:smartTag>
      <w:r>
        <w:t>;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 xml:space="preserve">The dual gauge track between Robb Jetty and Leighton and the spur line between Leighton and </w:t>
      </w:r>
      <w:smartTag w:uri="urn:schemas-microsoft-com:office:smarttags" w:element="place">
        <w:r>
          <w:t>North Fremantle</w:t>
        </w:r>
      </w:smartTag>
      <w:r>
        <w:t>.</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lastRenderedPageBreak/>
        <w:t xml:space="preserve">TPI Railway and </w:t>
      </w:r>
      <w:smartTag w:uri="urn:schemas-microsoft-com:office:smarttags" w:element="Street">
        <w:smartTag w:uri="urn:schemas-microsoft-com:office:smarttags" w:element="address">
          <w:r>
            <w:rPr>
              <w:b/>
            </w:rPr>
            <w:t>Port Agreement Route</w:t>
          </w:r>
        </w:smartTag>
      </w:smartTag>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Gazette 23 Jul 2004 p. 2993</w:t>
      </w:r>
      <w:r>
        <w:noBreakHyphen/>
        <w:t>5; amended: Gazette 23 Jun 2009 p. 2416; Act No. 77 of 2004 s. 13.]</w:t>
      </w:r>
    </w:p>
    <w:p>
      <w:pPr>
        <w:pStyle w:val="yFootnotesection"/>
      </w:pPr>
      <w:bookmarkStart w:id="227" w:name="_Toc378668144"/>
      <w:bookmarkStart w:id="228" w:name="_Toc424742071"/>
      <w:bookmarkStart w:id="229" w:name="_Toc424742205"/>
      <w:r>
        <w:tab/>
        <w:t>[Schedule 1, modifications have effect under the Railway (Roy Hill Infrastructure Pty Ltd) Agreement Act 2010 s. 13.  See note 1M.]</w:t>
      </w:r>
    </w:p>
    <w:p>
      <w:pPr>
        <w:pStyle w:val="yScheduleHeading"/>
      </w:pPr>
      <w:bookmarkStart w:id="230" w:name="_Toc427329042"/>
      <w:bookmarkStart w:id="231" w:name="_Toc436904233"/>
      <w:bookmarkStart w:id="232" w:name="_Toc436905434"/>
      <w:bookmarkStart w:id="233" w:name="_Toc436905532"/>
      <w:bookmarkStart w:id="234" w:name="_Toc536085987"/>
      <w:r>
        <w:rPr>
          <w:rStyle w:val="CharSchNo"/>
        </w:rPr>
        <w:lastRenderedPageBreak/>
        <w:t>Schedule 2</w:t>
      </w:r>
      <w:r>
        <w:t> — </w:t>
      </w:r>
      <w:r>
        <w:rPr>
          <w:rStyle w:val="CharSchText"/>
        </w:rPr>
        <w:t>Information to be made available</w:t>
      </w:r>
      <w:bookmarkEnd w:id="227"/>
      <w:bookmarkEnd w:id="228"/>
      <w:bookmarkEnd w:id="229"/>
      <w:bookmarkEnd w:id="230"/>
      <w:bookmarkEnd w:id="231"/>
      <w:bookmarkEnd w:id="232"/>
      <w:bookmarkEnd w:id="233"/>
      <w:bookmarkEnd w:id="234"/>
    </w:p>
    <w:p>
      <w:pPr>
        <w:pStyle w:val="yShoulderClause"/>
      </w:pPr>
      <w:r>
        <w:t>[s. 6]</w:t>
      </w:r>
    </w:p>
    <w:p>
      <w:pPr>
        <w:pStyle w:val="yFootnoteheading"/>
      </w:pPr>
      <w:r>
        <w:tab/>
        <w:t>[Heading inserted: Gazette 23 Jun 2009 p. 2417.]</w:t>
      </w:r>
    </w:p>
    <w:p>
      <w:pPr>
        <w:pStyle w:val="yHeading5"/>
      </w:pPr>
      <w:bookmarkStart w:id="235" w:name="_Toc378668145"/>
      <w:bookmarkStart w:id="236" w:name="_Toc536085988"/>
      <w:r>
        <w:t>Terms used</w:t>
      </w:r>
      <w:bookmarkEnd w:id="235"/>
      <w:bookmarkEnd w:id="236"/>
    </w:p>
    <w:p>
      <w:pPr>
        <w:pStyle w:val="ySubsection"/>
      </w:pPr>
      <w:r>
        <w:tab/>
        <w:t>1.</w:t>
      </w:r>
      <w:r>
        <w:tab/>
        <w:t xml:space="preserve">In item 4 of this Schedule — </w:t>
      </w:r>
    </w:p>
    <w:p>
      <w:pPr>
        <w:pStyle w:val="yDefstart"/>
      </w:pPr>
      <w:r>
        <w:tab/>
      </w:r>
      <w:r>
        <w:rPr>
          <w:rStyle w:val="CharDefText"/>
        </w:rPr>
        <w:t>gross tonnage</w:t>
      </w:r>
      <w:r>
        <w:t xml:space="preserve"> of a train means the total of the weights of the rolling stock of the train and of the freight carried;</w:t>
      </w:r>
    </w:p>
    <w:p>
      <w:pPr>
        <w:pStyle w:val="yDefstart"/>
      </w:pPr>
      <w:r>
        <w:tab/>
      </w:r>
      <w:r>
        <w:rPr>
          <w:rStyle w:val="CharDefText"/>
        </w:rPr>
        <w:t>tonnage of freight carried</w:t>
      </w:r>
      <w:r>
        <w:t xml:space="preserve"> means the gross tonnage of the train less the weight of the rolling stock.</w:t>
      </w:r>
    </w:p>
    <w:p>
      <w:pPr>
        <w:pStyle w:val="yHeading5"/>
      </w:pPr>
      <w:bookmarkStart w:id="237" w:name="_Toc378668146"/>
      <w:bookmarkStart w:id="238" w:name="_Toc536085989"/>
      <w:r>
        <w:t>Information</w:t>
      </w:r>
      <w:bookmarkEnd w:id="237"/>
      <w:bookmarkEnd w:id="238"/>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lastRenderedPageBreak/>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Gazette 23 Jun 2009 p. 2417</w:t>
      </w:r>
      <w:r>
        <w:noBreakHyphen/>
        <w:t>18.]</w:t>
      </w:r>
    </w:p>
    <w:p>
      <w:pPr>
        <w:pStyle w:val="yScheduleHeading"/>
      </w:pPr>
      <w:bookmarkStart w:id="239" w:name="_Toc378668147"/>
      <w:bookmarkStart w:id="240" w:name="_Toc424742074"/>
      <w:bookmarkStart w:id="241" w:name="_Toc424742208"/>
      <w:bookmarkStart w:id="242" w:name="_Toc427329045"/>
      <w:bookmarkStart w:id="243" w:name="_Toc436904236"/>
      <w:bookmarkStart w:id="244" w:name="_Toc436905437"/>
      <w:bookmarkStart w:id="245" w:name="_Toc436905535"/>
      <w:bookmarkStart w:id="246" w:name="_Toc536085990"/>
      <w:r>
        <w:rPr>
          <w:rStyle w:val="CharSchNo"/>
        </w:rPr>
        <w:lastRenderedPageBreak/>
        <w:t xml:space="preserve">Schedule 3 </w:t>
      </w:r>
      <w:r>
        <w:t>—</w:t>
      </w:r>
      <w:r>
        <w:rPr>
          <w:rStyle w:val="CharSchText"/>
        </w:rPr>
        <w:t xml:space="preserve"> Matters for which provision to be made in access agreement</w:t>
      </w:r>
      <w:bookmarkEnd w:id="239"/>
      <w:bookmarkEnd w:id="240"/>
      <w:bookmarkEnd w:id="241"/>
      <w:bookmarkEnd w:id="242"/>
      <w:bookmarkEnd w:id="243"/>
      <w:bookmarkEnd w:id="244"/>
      <w:bookmarkEnd w:id="245"/>
      <w:bookmarkEnd w:id="246"/>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ind w:left="1320" w:hanging="2280"/>
        <w:rPr>
          <w:snapToGrid w:val="0"/>
        </w:rPr>
      </w:pPr>
      <w:r>
        <w:tab/>
        <w:t>(a)</w:t>
      </w:r>
      <w:r>
        <w:tab/>
      </w:r>
      <w:r>
        <w:rPr>
          <w:snapToGrid w:val="0"/>
        </w:rPr>
        <w:t xml:space="preserve">as being competent to carry out functions in rail operations; and </w:t>
      </w:r>
    </w:p>
    <w:p>
      <w:pPr>
        <w:pStyle w:val="yNumberedItem"/>
        <w:ind w:left="1321" w:hanging="2279"/>
        <w:rPr>
          <w:snapToGrid w:val="0"/>
        </w:rPr>
      </w:pPr>
      <w:r>
        <w:tab/>
        <w:t xml:space="preserve">(b) </w:t>
      </w:r>
      <w:r>
        <w:tab/>
      </w:r>
      <w:r>
        <w:rPr>
          <w:snapToGrid w:val="0"/>
        </w:rPr>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ind w:left="1320" w:hanging="2280"/>
        <w:rPr>
          <w:snapToGrid w:val="0"/>
        </w:rPr>
      </w:pPr>
      <w:r>
        <w:tab/>
        <w:t>(</w:t>
      </w:r>
      <w:r>
        <w:rPr>
          <w:snapToGrid w:val="0"/>
        </w:rPr>
        <w:t>a)</w:t>
      </w:r>
      <w:r>
        <w:rPr>
          <w:snapToGrid w:val="0"/>
        </w:rPr>
        <w:tab/>
        <w:t>the inspection of;</w:t>
      </w:r>
    </w:p>
    <w:p>
      <w:pPr>
        <w:pStyle w:val="yNumberedItem"/>
        <w:ind w:left="1320" w:hanging="2280"/>
        <w:rPr>
          <w:snapToGrid w:val="0"/>
        </w:rPr>
      </w:pPr>
      <w:r>
        <w:rPr>
          <w:snapToGrid w:val="0"/>
        </w:rPr>
        <w:tab/>
        <w:t>(b)</w:t>
      </w:r>
      <w:r>
        <w:rPr>
          <w:snapToGrid w:val="0"/>
        </w:rPr>
        <w:tab/>
        <w:t>the obtaining of information about; and</w:t>
      </w:r>
    </w:p>
    <w:p>
      <w:pPr>
        <w:pStyle w:val="yNumberedItem"/>
        <w:ind w:left="1320" w:hanging="2280"/>
        <w:rPr>
          <w:snapToGrid w:val="0"/>
        </w:rPr>
      </w:pPr>
      <w:r>
        <w:rPr>
          <w:snapToGrid w:val="0"/>
        </w:rPr>
        <w:tab/>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lastRenderedPageBreak/>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sectPr>
          <w:headerReference w:type="even" r:id="rId24"/>
          <w:headerReference w:type="default" r:id="rId25"/>
          <w:pgSz w:w="11907" w:h="16840" w:code="9"/>
          <w:pgMar w:top="2376" w:right="2405" w:bottom="3542" w:left="2405" w:header="706" w:footer="3380" w:gutter="0"/>
          <w:cols w:space="720"/>
          <w:noEndnote/>
          <w:docGrid w:linePitch="326"/>
        </w:sectPr>
      </w:pPr>
      <w:r>
        <w:rPr>
          <w:snapToGrid w:val="0"/>
        </w:rPr>
        <w:t>23.</w:t>
      </w:r>
      <w:r>
        <w:rPr>
          <w:snapToGrid w:val="0"/>
        </w:rPr>
        <w:tab/>
        <w:t>Security for the payment of amounts becoming payable under the agreement.</w:t>
      </w:r>
    </w:p>
    <w:p>
      <w:pPr>
        <w:pStyle w:val="yScheduleHeading"/>
      </w:pPr>
      <w:bookmarkStart w:id="248" w:name="_Toc378668148"/>
      <w:bookmarkStart w:id="249" w:name="_Toc424742075"/>
      <w:bookmarkStart w:id="250" w:name="_Toc424742209"/>
      <w:bookmarkStart w:id="251" w:name="_Toc427329046"/>
      <w:bookmarkStart w:id="252" w:name="_Toc436904237"/>
      <w:bookmarkStart w:id="253" w:name="_Toc436905438"/>
      <w:bookmarkStart w:id="254" w:name="_Toc436905536"/>
      <w:bookmarkStart w:id="255" w:name="_Toc536085991"/>
      <w:r>
        <w:rPr>
          <w:rStyle w:val="CharSchNo"/>
        </w:rPr>
        <w:lastRenderedPageBreak/>
        <w:t xml:space="preserve">Schedule 4 </w:t>
      </w:r>
      <w:r>
        <w:t>—</w:t>
      </w:r>
      <w:r>
        <w:rPr>
          <w:rStyle w:val="CharSchText"/>
        </w:rPr>
        <w:t xml:space="preserve"> Provisions relating to prices to be paid for access</w:t>
      </w:r>
      <w:bookmarkEnd w:id="248"/>
      <w:bookmarkEnd w:id="249"/>
      <w:bookmarkEnd w:id="250"/>
      <w:bookmarkEnd w:id="251"/>
      <w:bookmarkEnd w:id="252"/>
      <w:bookmarkEnd w:id="253"/>
      <w:bookmarkEnd w:id="254"/>
      <w:bookmarkEnd w:id="255"/>
    </w:p>
    <w:p>
      <w:pPr>
        <w:pStyle w:val="yShoulderClause"/>
        <w:rPr>
          <w:snapToGrid w:val="0"/>
        </w:rPr>
      </w:pPr>
      <w:r>
        <w:rPr>
          <w:snapToGrid w:val="0"/>
        </w:rPr>
        <w:t>[s. 17(1)(b)]</w:t>
      </w:r>
    </w:p>
    <w:p>
      <w:pPr>
        <w:pStyle w:val="yHeading3"/>
      </w:pPr>
      <w:bookmarkStart w:id="256" w:name="_Toc378668149"/>
      <w:bookmarkStart w:id="257" w:name="_Toc424742076"/>
      <w:bookmarkStart w:id="258" w:name="_Toc424742210"/>
      <w:bookmarkStart w:id="259" w:name="_Toc427329047"/>
      <w:bookmarkStart w:id="260" w:name="_Toc436904238"/>
      <w:bookmarkStart w:id="261" w:name="_Toc436905439"/>
      <w:bookmarkStart w:id="262" w:name="_Toc436905537"/>
      <w:bookmarkStart w:id="263" w:name="_Toc536085992"/>
      <w:r>
        <w:rPr>
          <w:rStyle w:val="CharSDivNo"/>
        </w:rPr>
        <w:t>Division 1</w:t>
      </w:r>
      <w:r>
        <w:t xml:space="preserve"> — </w:t>
      </w:r>
      <w:r>
        <w:rPr>
          <w:rStyle w:val="CharSDivText"/>
        </w:rPr>
        <w:t>Preliminary</w:t>
      </w:r>
      <w:bookmarkEnd w:id="256"/>
      <w:bookmarkEnd w:id="257"/>
      <w:bookmarkEnd w:id="258"/>
      <w:bookmarkEnd w:id="259"/>
      <w:bookmarkEnd w:id="260"/>
      <w:bookmarkEnd w:id="261"/>
      <w:bookmarkEnd w:id="262"/>
      <w:bookmarkEnd w:id="263"/>
    </w:p>
    <w:p>
      <w:pPr>
        <w:pStyle w:val="yHeading5"/>
        <w:rPr>
          <w:snapToGrid w:val="0"/>
        </w:rPr>
      </w:pPr>
      <w:bookmarkStart w:id="264" w:name="_Toc378668150"/>
      <w:bookmarkStart w:id="265" w:name="_Toc536085993"/>
      <w:r>
        <w:rPr>
          <w:rStyle w:val="CharSClsNo"/>
        </w:rPr>
        <w:t>1</w:t>
      </w:r>
      <w:r>
        <w:rPr>
          <w:snapToGrid w:val="0"/>
        </w:rPr>
        <w:t>.</w:t>
      </w:r>
      <w:r>
        <w:rPr>
          <w:snapToGrid w:val="0"/>
        </w:rPr>
        <w:tab/>
        <w:t>Terms used</w:t>
      </w:r>
      <w:bookmarkEnd w:id="264"/>
      <w:bookmarkEnd w:id="265"/>
    </w:p>
    <w:p>
      <w:pPr>
        <w:pStyle w:val="ySubsection"/>
        <w:rPr>
          <w:snapToGrid w:val="0"/>
        </w:rPr>
      </w:pPr>
      <w:r>
        <w:rPr>
          <w:snapToGrid w:val="0"/>
        </w:rPr>
        <w:tab/>
      </w:r>
      <w:r>
        <w:rPr>
          <w:snapToGrid w:val="0"/>
        </w:rPr>
        <w:tab/>
        <w:t>In this Schedule — </w:t>
      </w:r>
    </w:p>
    <w:p>
      <w:pPr>
        <w:pStyle w:val="y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pPr>
      <w:r>
        <w:tab/>
        <w:t>(i)</w:t>
      </w:r>
      <w:r>
        <w:tab/>
        <w:t>the capital costs; and</w:t>
      </w:r>
    </w:p>
    <w:p>
      <w:pPr>
        <w:pStyle w:val="yDefsubpara"/>
      </w:pPr>
      <w:r>
        <w:tab/>
        <w:t>(ii)</w:t>
      </w:r>
      <w:r>
        <w:tab/>
        <w:t>the overheads attributable to the performance of the railway owner’s access</w:t>
      </w:r>
      <w: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and </w:t>
      </w:r>
    </w:p>
    <w:p>
      <w:pPr>
        <w:pStyle w:val="yIndenta"/>
      </w:pPr>
      <w:r>
        <w:tab/>
        <w:t>(c)</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clause 2(5),</w:t>
      </w:r>
    </w:p>
    <w:p>
      <w:pPr>
        <w:pStyle w:val="yDefstart"/>
      </w:pPr>
      <w:r>
        <w:lastRenderedPageBreak/>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Gazette 23 Jul 2004 p. 2995</w:t>
      </w:r>
      <w:r>
        <w:noBreakHyphen/>
        <w:t>6; 20 Sep 2011 p. 3801.]</w:t>
      </w:r>
    </w:p>
    <w:p>
      <w:pPr>
        <w:pStyle w:val="yHeading5"/>
        <w:rPr>
          <w:snapToGrid w:val="0"/>
        </w:rPr>
      </w:pPr>
      <w:bookmarkStart w:id="266" w:name="_Toc378668151"/>
      <w:bookmarkStart w:id="267" w:name="_Toc536085994"/>
      <w:r>
        <w:rPr>
          <w:rStyle w:val="CharSClsNo"/>
        </w:rPr>
        <w:t>2</w:t>
      </w:r>
      <w:r>
        <w:rPr>
          <w:snapToGrid w:val="0"/>
        </w:rPr>
        <w:t>.</w:t>
      </w:r>
      <w:r>
        <w:rPr>
          <w:snapToGrid w:val="0"/>
        </w:rPr>
        <w:tab/>
        <w:t>Railway infrastructure</w:t>
      </w:r>
      <w:bookmarkEnd w:id="266"/>
      <w:bookmarkEnd w:id="267"/>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rPr>
          <w:snapToGrid w:val="0"/>
        </w:rPr>
      </w:pPr>
      <w:r>
        <w:rPr>
          <w:snapToGrid w:val="0"/>
        </w:rPr>
        <w:tab/>
        <w:t>(3)</w:t>
      </w:r>
      <w:r>
        <w:rPr>
          <w:snapToGrid w:val="0"/>
        </w:rPr>
        <w:tab/>
      </w:r>
      <w:r>
        <w:t>Capital costs (other than capital costs under subclause (5))</w:t>
      </w:r>
      <w:r>
        <w:rPr>
          <w:snapToGrid w:val="0"/>
        </w:rPr>
        <w:t xml:space="preserve">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keepNext/>
        <w:keepLines/>
        <w:rPr>
          <w:snapToGrid w:val="0"/>
        </w:rPr>
      </w:pPr>
      <w:r>
        <w:rPr>
          <w:snapToGrid w:val="0"/>
        </w:rPr>
        <w:lastRenderedPageBreak/>
        <w:tab/>
        <w:t>(c)</w:t>
      </w:r>
      <w:r>
        <w:rPr>
          <w:snapToGrid w:val="0"/>
        </w:rPr>
        <w:tab/>
        <w:t>the economic life which is consistent with the basis for the GRV of the railway infrastructure (expressed in years) as the number of periods,</w:t>
      </w:r>
    </w:p>
    <w:p>
      <w:pPr>
        <w:pStyle w:val="yIndenta"/>
        <w:keepNext/>
        <w:keepLines/>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t>[Clause 2 amended: Gazette 23 Jul 2004 p. 2996; 20 Sep 2011 p. 3802.]</w:t>
      </w:r>
    </w:p>
    <w:p>
      <w:pPr>
        <w:pStyle w:val="yHeading5"/>
        <w:rPr>
          <w:snapToGrid w:val="0"/>
        </w:rPr>
      </w:pPr>
      <w:bookmarkStart w:id="268" w:name="_Toc378668152"/>
      <w:bookmarkStart w:id="269" w:name="_Toc536085995"/>
      <w:r>
        <w:rPr>
          <w:rStyle w:val="CharSClsNo"/>
        </w:rPr>
        <w:t>3</w:t>
      </w:r>
      <w:r>
        <w:rPr>
          <w:rStyle w:val="CharSClsNo"/>
          <w:vertAlign w:val="superscript"/>
        </w:rPr>
        <w:t> 1M</w:t>
      </w:r>
      <w:r>
        <w:rPr>
          <w:snapToGrid w:val="0"/>
        </w:rPr>
        <w:t>.</w:t>
      </w:r>
      <w:r>
        <w:rPr>
          <w:snapToGrid w:val="0"/>
        </w:rPr>
        <w:tab/>
        <w:t>Regulator to determine weighted average cost of capital</w:t>
      </w:r>
      <w:bookmarkEnd w:id="268"/>
      <w:bookmarkEnd w:id="269"/>
      <w:r>
        <w:rPr>
          <w:snapToGrid w:val="0"/>
        </w:rPr>
        <w:t xml:space="preserve"> </w:t>
      </w:r>
    </w:p>
    <w:p>
      <w:pPr>
        <w:pStyle w:val="ySubsection"/>
        <w:spacing w:before="120"/>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lastRenderedPageBreak/>
        <w:tab/>
        <w:t>(i)</w:t>
      </w:r>
      <w:r>
        <w:rPr>
          <w:snapToGrid w:val="0"/>
        </w:rPr>
        <w:tab/>
        <w:t>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lastRenderedPageBreak/>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i w:val="0"/>
          <w:iCs/>
          <w:vertAlign w:val="superscript"/>
        </w:rPr>
        <w:t>2</w:t>
      </w:r>
      <w:r>
        <w:t xml:space="preserve"> amended: Gazette 23 Jul 2004 p. 2996; Act No. 77 of 2004 s. 14.]</w:t>
      </w:r>
    </w:p>
    <w:p>
      <w:pPr>
        <w:pStyle w:val="yFootnotesection"/>
      </w:pPr>
      <w:bookmarkStart w:id="270" w:name="_Toc378668153"/>
      <w:r>
        <w:tab/>
        <w:t>[Clause 3, modification have effect under the Railway (Roy Hill Infrastructure Pty Ltd) Agreement Act 2010 s. 14.  See note 1M.]</w:t>
      </w:r>
    </w:p>
    <w:p>
      <w:pPr>
        <w:pStyle w:val="yHeading5"/>
        <w:spacing w:before="180"/>
        <w:rPr>
          <w:snapToGrid w:val="0"/>
        </w:rPr>
      </w:pPr>
      <w:bookmarkStart w:id="271" w:name="_Toc536085996"/>
      <w:r>
        <w:rPr>
          <w:rStyle w:val="CharSClsNo"/>
        </w:rPr>
        <w:t>4</w:t>
      </w:r>
      <w:r>
        <w:rPr>
          <w:snapToGrid w:val="0"/>
        </w:rPr>
        <w:t>.</w:t>
      </w:r>
      <w:r>
        <w:rPr>
          <w:snapToGrid w:val="0"/>
        </w:rPr>
        <w:tab/>
        <w:t>Nature of costs</w:t>
      </w:r>
      <w:bookmarkEnd w:id="270"/>
      <w:bookmarkEnd w:id="271"/>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272" w:name="_Toc378668154"/>
      <w:bookmarkStart w:id="273" w:name="_Toc424742081"/>
      <w:bookmarkStart w:id="274" w:name="_Toc424742215"/>
      <w:bookmarkStart w:id="275" w:name="_Toc427329052"/>
      <w:bookmarkStart w:id="276" w:name="_Toc436904243"/>
      <w:bookmarkStart w:id="277" w:name="_Toc436905444"/>
      <w:bookmarkStart w:id="278" w:name="_Toc436905542"/>
      <w:bookmarkStart w:id="279" w:name="_Toc536085997"/>
      <w:r>
        <w:rPr>
          <w:rStyle w:val="CharSDivNo"/>
        </w:rPr>
        <w:t>Division 2</w:t>
      </w:r>
      <w:r>
        <w:rPr>
          <w:snapToGrid w:val="0"/>
        </w:rPr>
        <w:t xml:space="preserve"> — </w:t>
      </w:r>
      <w:r>
        <w:rPr>
          <w:rStyle w:val="CharSDivText"/>
        </w:rPr>
        <w:t>Provisions relating to access price negotiation</w:t>
      </w:r>
      <w:bookmarkEnd w:id="272"/>
      <w:bookmarkEnd w:id="273"/>
      <w:bookmarkEnd w:id="274"/>
      <w:bookmarkEnd w:id="275"/>
      <w:bookmarkEnd w:id="276"/>
      <w:bookmarkEnd w:id="277"/>
      <w:bookmarkEnd w:id="278"/>
      <w:bookmarkEnd w:id="279"/>
    </w:p>
    <w:p>
      <w:pPr>
        <w:pStyle w:val="yHeading5"/>
        <w:spacing w:before="180"/>
        <w:rPr>
          <w:snapToGrid w:val="0"/>
        </w:rPr>
      </w:pPr>
      <w:bookmarkStart w:id="280" w:name="_Toc378668155"/>
      <w:bookmarkStart w:id="281" w:name="_Toc536085998"/>
      <w:r>
        <w:rPr>
          <w:rStyle w:val="CharSClsNo"/>
        </w:rPr>
        <w:t>5</w:t>
      </w:r>
      <w:r>
        <w:rPr>
          <w:snapToGrid w:val="0"/>
        </w:rPr>
        <w:t>.</w:t>
      </w:r>
      <w:r>
        <w:rPr>
          <w:snapToGrid w:val="0"/>
        </w:rPr>
        <w:tab/>
        <w:t>Term used: other entities</w:t>
      </w:r>
      <w:bookmarkEnd w:id="280"/>
      <w:bookmarkEnd w:id="281"/>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282" w:name="_Toc378668156"/>
      <w:bookmarkStart w:id="283" w:name="_Toc536085999"/>
      <w:r>
        <w:rPr>
          <w:rStyle w:val="CharSClsNo"/>
        </w:rPr>
        <w:t>6</w:t>
      </w:r>
      <w:r>
        <w:rPr>
          <w:snapToGrid w:val="0"/>
        </w:rPr>
        <w:t>.</w:t>
      </w:r>
      <w:r>
        <w:rPr>
          <w:snapToGrid w:val="0"/>
        </w:rPr>
        <w:tab/>
        <w:t>Prices to be negotiated</w:t>
      </w:r>
      <w:bookmarkEnd w:id="282"/>
      <w:bookmarkEnd w:id="283"/>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Gazette 23 Jul 2004 p. 2996.]</w:t>
      </w:r>
    </w:p>
    <w:p>
      <w:pPr>
        <w:pStyle w:val="yHeading5"/>
      </w:pPr>
      <w:bookmarkStart w:id="284" w:name="_Toc378668157"/>
      <w:bookmarkStart w:id="285" w:name="_Toc536086000"/>
      <w:r>
        <w:rPr>
          <w:rStyle w:val="CharSClsNo"/>
        </w:rPr>
        <w:lastRenderedPageBreak/>
        <w:t>7A</w:t>
      </w:r>
      <w:r>
        <w:t>.</w:t>
      </w:r>
      <w:r>
        <w:tab/>
        <w:t>Apportionment of costs of extension or expansion</w:t>
      </w:r>
      <w:bookmarkEnd w:id="284"/>
      <w:bookmarkEnd w:id="285"/>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Gazette 23 Jun 2009 p. 2418</w:t>
      </w:r>
      <w:r>
        <w:noBreakHyphen/>
        <w:t>19.]</w:t>
      </w:r>
    </w:p>
    <w:p>
      <w:pPr>
        <w:pStyle w:val="yHeading5"/>
        <w:rPr>
          <w:snapToGrid w:val="0"/>
        </w:rPr>
      </w:pPr>
      <w:bookmarkStart w:id="286" w:name="_Toc378668158"/>
      <w:bookmarkStart w:id="287" w:name="_Toc536086001"/>
      <w:r>
        <w:rPr>
          <w:rStyle w:val="CharSClsNo"/>
        </w:rPr>
        <w:t>7</w:t>
      </w:r>
      <w:r>
        <w:rPr>
          <w:snapToGrid w:val="0"/>
        </w:rPr>
        <w:t>.</w:t>
      </w:r>
      <w:r>
        <w:rPr>
          <w:snapToGrid w:val="0"/>
        </w:rPr>
        <w:tab/>
        <w:t>Floor price test</w:t>
      </w:r>
      <w:bookmarkEnd w:id="286"/>
      <w:bookmarkEnd w:id="287"/>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lastRenderedPageBreak/>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288" w:name="_Toc378668159"/>
      <w:bookmarkStart w:id="289" w:name="_Toc536086002"/>
      <w:r>
        <w:rPr>
          <w:rStyle w:val="CharSClsNo"/>
        </w:rPr>
        <w:t>8</w:t>
      </w:r>
      <w:r>
        <w:rPr>
          <w:snapToGrid w:val="0"/>
        </w:rPr>
        <w:t>.</w:t>
      </w:r>
      <w:r>
        <w:rPr>
          <w:snapToGrid w:val="0"/>
        </w:rPr>
        <w:tab/>
        <w:t>Ceiling price test</w:t>
      </w:r>
      <w:bookmarkEnd w:id="288"/>
      <w:bookmarkEnd w:id="289"/>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keepNext/>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lastRenderedPageBreak/>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Gazette 23 Jul 2004 p. 2996</w:t>
      </w:r>
      <w:r>
        <w:noBreakHyphen/>
        <w:t>7.]</w:t>
      </w:r>
    </w:p>
    <w:p>
      <w:pPr>
        <w:pStyle w:val="yHeading5"/>
        <w:rPr>
          <w:snapToGrid w:val="0"/>
        </w:rPr>
      </w:pPr>
      <w:bookmarkStart w:id="290" w:name="_Toc378668160"/>
      <w:bookmarkStart w:id="291" w:name="_Toc536086003"/>
      <w:r>
        <w:rPr>
          <w:rStyle w:val="CharSClsNo"/>
        </w:rPr>
        <w:t>9</w:t>
      </w:r>
      <w:r>
        <w:rPr>
          <w:snapToGrid w:val="0"/>
        </w:rPr>
        <w:t>.</w:t>
      </w:r>
      <w:r>
        <w:rPr>
          <w:snapToGrid w:val="0"/>
        </w:rPr>
        <w:tab/>
        <w:t>Determination of costs by Regulator</w:t>
      </w:r>
      <w:bookmarkEnd w:id="290"/>
      <w:bookmarkEnd w:id="291"/>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keepLines/>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lastRenderedPageBreak/>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292" w:name="_Toc378668161"/>
      <w:bookmarkStart w:id="293" w:name="_Toc536086004"/>
      <w:r>
        <w:rPr>
          <w:rStyle w:val="CharSClsNo"/>
        </w:rPr>
        <w:t>10</w:t>
      </w:r>
      <w:r>
        <w:rPr>
          <w:snapToGrid w:val="0"/>
        </w:rPr>
        <w:t>.</w:t>
      </w:r>
      <w:r>
        <w:rPr>
          <w:snapToGrid w:val="0"/>
        </w:rPr>
        <w:tab/>
        <w:t>Determination of costs where clause 9 does not apply</w:t>
      </w:r>
      <w:bookmarkEnd w:id="292"/>
      <w:bookmarkEnd w:id="293"/>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keepNext/>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 7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lastRenderedPageBreak/>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Gazette 23 Jul 2004 p. 2997.]</w:t>
      </w:r>
    </w:p>
    <w:p>
      <w:pPr>
        <w:pStyle w:val="yHeading5"/>
        <w:rPr>
          <w:snapToGrid w:val="0"/>
        </w:rPr>
      </w:pPr>
      <w:bookmarkStart w:id="294" w:name="_Toc378668162"/>
      <w:bookmarkStart w:id="295" w:name="_Toc536086005"/>
      <w:r>
        <w:rPr>
          <w:rStyle w:val="CharSClsNo"/>
        </w:rPr>
        <w:t>11</w:t>
      </w:r>
      <w:r>
        <w:rPr>
          <w:snapToGrid w:val="0"/>
        </w:rPr>
        <w:t>.</w:t>
      </w:r>
      <w:r>
        <w:rPr>
          <w:snapToGrid w:val="0"/>
        </w:rPr>
        <w:tab/>
        <w:t>Public submissions may be sought</w:t>
      </w:r>
      <w:bookmarkEnd w:id="294"/>
      <w:bookmarkEnd w:id="295"/>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296" w:name="_Toc378668163"/>
      <w:bookmarkStart w:id="297" w:name="_Toc536086006"/>
      <w:r>
        <w:rPr>
          <w:rStyle w:val="CharSClsNo"/>
        </w:rPr>
        <w:t>12</w:t>
      </w:r>
      <w:r>
        <w:rPr>
          <w:snapToGrid w:val="0"/>
        </w:rPr>
        <w:t>.</w:t>
      </w:r>
      <w:r>
        <w:rPr>
          <w:snapToGrid w:val="0"/>
        </w:rPr>
        <w:tab/>
        <w:t>Review and redetermination of costs</w:t>
      </w:r>
      <w:bookmarkEnd w:id="296"/>
      <w:bookmarkEnd w:id="297"/>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298" w:name="_Toc378668164"/>
      <w:bookmarkStart w:id="299" w:name="_Toc536086007"/>
      <w:r>
        <w:rPr>
          <w:rStyle w:val="CharSClsNo"/>
        </w:rPr>
        <w:t>13</w:t>
      </w:r>
      <w:r>
        <w:t>.</w:t>
      </w:r>
      <w:r>
        <w:tab/>
        <w:t>Guidelines to be applied</w:t>
      </w:r>
      <w:bookmarkEnd w:id="298"/>
      <w:bookmarkEnd w:id="299"/>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lastRenderedPageBreak/>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Gazette 23 Jul 2004 p. 2997.]</w:t>
      </w:r>
    </w:p>
    <w:p>
      <w:pPr>
        <w:pStyle w:val="yFootnotesection"/>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00" w:name="_Toc378668165"/>
      <w:bookmarkStart w:id="301" w:name="_Toc424742092"/>
      <w:bookmarkStart w:id="302" w:name="_Toc424742226"/>
      <w:bookmarkStart w:id="303" w:name="_Toc427329063"/>
      <w:bookmarkStart w:id="304" w:name="_Toc436904254"/>
      <w:bookmarkStart w:id="305" w:name="_Toc436905455"/>
      <w:bookmarkStart w:id="306" w:name="_Toc436905553"/>
      <w:bookmarkStart w:id="307" w:name="_Toc536086008"/>
      <w:r>
        <w:rPr>
          <w:rStyle w:val="CharSchNo"/>
        </w:rPr>
        <w:lastRenderedPageBreak/>
        <w:t xml:space="preserve">Schedule 5 </w:t>
      </w:r>
      <w:r>
        <w:t>—</w:t>
      </w:r>
      <w:r>
        <w:rPr>
          <w:rStyle w:val="CharSchText"/>
        </w:rPr>
        <w:t xml:space="preserve"> Relevant provisions of Competition Principles Agreement</w:t>
      </w:r>
      <w:bookmarkEnd w:id="300"/>
      <w:bookmarkEnd w:id="301"/>
      <w:bookmarkEnd w:id="302"/>
      <w:bookmarkEnd w:id="303"/>
      <w:bookmarkEnd w:id="304"/>
      <w:bookmarkEnd w:id="305"/>
      <w:bookmarkEnd w:id="306"/>
      <w:bookmarkEnd w:id="307"/>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lastRenderedPageBreak/>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08" w:name="_Toc378668166"/>
      <w:bookmarkStart w:id="309" w:name="_Toc424742093"/>
      <w:bookmarkStart w:id="310" w:name="_Toc424742227"/>
      <w:bookmarkStart w:id="311" w:name="_Toc427329064"/>
      <w:bookmarkStart w:id="312" w:name="_Toc436904255"/>
      <w:bookmarkStart w:id="313" w:name="_Toc436905456"/>
      <w:bookmarkStart w:id="314" w:name="_Toc436905554"/>
      <w:bookmarkStart w:id="315" w:name="_Toc536086009"/>
      <w:r>
        <w:lastRenderedPageBreak/>
        <w:t>Notes</w:t>
      </w:r>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Railways (Access) Code 2000</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316" w:name="_Toc378668167"/>
      <w:bookmarkStart w:id="317" w:name="_Toc536086010"/>
      <w: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Railways (Access) Code 2000</w:t>
            </w:r>
          </w:p>
        </w:tc>
        <w:tc>
          <w:tcPr>
            <w:tcW w:w="1276" w:type="dxa"/>
          </w:tcPr>
          <w:p>
            <w:pPr>
              <w:pStyle w:val="nTable"/>
              <w:spacing w:after="40"/>
            </w:pPr>
            <w:r>
              <w:t>8 Sep 2000 p. 5123</w:t>
            </w:r>
            <w:r>
              <w:noBreakHyphen/>
              <w:t>81</w:t>
            </w:r>
          </w:p>
        </w:tc>
        <w:tc>
          <w:tcPr>
            <w:tcW w:w="2693" w:type="dxa"/>
          </w:tcPr>
          <w:p>
            <w:pPr>
              <w:pStyle w:val="nTable"/>
              <w:spacing w:after="40"/>
            </w:pPr>
            <w:r>
              <w:t>1 Sep 2001 (see s. 2 and </w:t>
            </w:r>
            <w:r>
              <w:rPr>
                <w:i/>
              </w:rPr>
              <w:t>Gazette</w:t>
            </w:r>
            <w:r>
              <w:t xml:space="preserve"> 28 Aug 2001 p. 4795)</w:t>
            </w:r>
          </w:p>
        </w:tc>
      </w:tr>
      <w:tr>
        <w:tc>
          <w:tcPr>
            <w:tcW w:w="3119" w:type="dxa"/>
          </w:tcPr>
          <w:p>
            <w:pPr>
              <w:pStyle w:val="nTable"/>
              <w:spacing w:after="40"/>
            </w:pPr>
            <w:r>
              <w:rPr>
                <w:i/>
              </w:rPr>
              <w:t>Railways (Access) Amendment Code 2004</w:t>
            </w:r>
            <w:r>
              <w:t xml:space="preserve"> </w:t>
            </w:r>
            <w:r>
              <w:rPr>
                <w:vertAlign w:val="superscript"/>
              </w:rPr>
              <w:t>3</w:t>
            </w:r>
          </w:p>
        </w:tc>
        <w:tc>
          <w:tcPr>
            <w:tcW w:w="1276" w:type="dxa"/>
          </w:tcPr>
          <w:p>
            <w:pPr>
              <w:pStyle w:val="nTable"/>
              <w:spacing w:after="40"/>
            </w:pPr>
            <w:r>
              <w:t>23 Jul 2004 p. 2988</w:t>
            </w:r>
            <w:r>
              <w:noBreakHyphen/>
              <w:t>97</w:t>
            </w:r>
          </w:p>
        </w:tc>
        <w:tc>
          <w:tcPr>
            <w:tcW w:w="2693" w:type="dxa"/>
          </w:tcPr>
          <w:p>
            <w:pPr>
              <w:pStyle w:val="nTable"/>
              <w:spacing w:after="40"/>
            </w:pPr>
            <w:r>
              <w:t>23 Jul 2004 (see s. 2)</w:t>
            </w:r>
          </w:p>
        </w:tc>
      </w:tr>
      <w:tr>
        <w:trPr>
          <w:cantSplit/>
        </w:trPr>
        <w:tc>
          <w:tcPr>
            <w:tcW w:w="4395" w:type="dxa"/>
            <w:gridSpan w:val="2"/>
          </w:tcPr>
          <w:p>
            <w:pPr>
              <w:pStyle w:val="nTable"/>
              <w:spacing w:after="40"/>
            </w:pPr>
            <w:r>
              <w:rPr>
                <w:i/>
                <w:iCs/>
              </w:rPr>
              <w:t>Railway and Port (The Pilbara Infrastructure Pty Ltd) Agreement Act 2004</w:t>
            </w:r>
            <w:r>
              <w:t xml:space="preserve"> Pt. 3 Div. 2 assented to 8 Dec 2004</w:t>
            </w:r>
          </w:p>
        </w:tc>
        <w:tc>
          <w:tcPr>
            <w:tcW w:w="2693" w:type="dxa"/>
          </w:tcPr>
          <w:p>
            <w:pPr>
              <w:pStyle w:val="nTable"/>
              <w:spacing w:after="40"/>
            </w:pPr>
            <w:r>
              <w:t xml:space="preserve">1 Jul 2008 (see s. 2(2) and </w:t>
            </w:r>
            <w:r>
              <w:rPr>
                <w:i/>
                <w:iCs/>
              </w:rPr>
              <w:t>Gazette</w:t>
            </w:r>
            <w:r>
              <w:t xml:space="preserve"> 17 Jun 2008 p. 2543)</w:t>
            </w:r>
          </w:p>
        </w:tc>
      </w:tr>
      <w:tr>
        <w:tc>
          <w:tcPr>
            <w:tcW w:w="3119" w:type="dxa"/>
          </w:tcPr>
          <w:p>
            <w:pPr>
              <w:pStyle w:val="nTable"/>
              <w:spacing w:after="40"/>
            </w:pPr>
            <w:r>
              <w:rPr>
                <w:i/>
              </w:rPr>
              <w:t>Railways (Access) Amendment Code 2009</w:t>
            </w:r>
          </w:p>
        </w:tc>
        <w:tc>
          <w:tcPr>
            <w:tcW w:w="1276" w:type="dxa"/>
          </w:tcPr>
          <w:p>
            <w:pPr>
              <w:pStyle w:val="nTable"/>
              <w:spacing w:after="40"/>
            </w:pPr>
            <w:r>
              <w:t>23 Jun 2009 p. 2407</w:t>
            </w:r>
            <w:r>
              <w:noBreakHyphen/>
              <w:t>19</w:t>
            </w:r>
          </w:p>
        </w:tc>
        <w:tc>
          <w:tcPr>
            <w:tcW w:w="2693" w:type="dxa"/>
          </w:tcPr>
          <w:p>
            <w:pPr>
              <w:pStyle w:val="nTable"/>
              <w:spacing w:after="40"/>
            </w:pPr>
            <w:r>
              <w:rPr>
                <w:snapToGrid w:val="0"/>
                <w:spacing w:val="-2"/>
              </w:rPr>
              <w:t>s. 1 and 2: 23 Jun 2009 (see s. 2(a));</w:t>
            </w:r>
            <w:r>
              <w:rPr>
                <w:snapToGrid w:val="0"/>
                <w:spacing w:val="-2"/>
              </w:rPr>
              <w:br/>
              <w:t>Code other than s. 1 and 2: 24 Jun 2009 (see s.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rPr>
              <w:t xml:space="preserve">Railways (Access) Code 2000 </w:t>
            </w:r>
            <w:r>
              <w:rPr>
                <w:b/>
                <w:bCs/>
                <w:snapToGrid w:val="0"/>
                <w:spacing w:val="-2"/>
              </w:rPr>
              <w:t>as at 5 Feb 2010</w:t>
            </w:r>
            <w:r>
              <w:rPr>
                <w:snapToGrid w:val="0"/>
                <w:spacing w:val="-2"/>
              </w:rPr>
              <w:t xml:space="preserve"> (includes amendments listed above)</w:t>
            </w:r>
          </w:p>
        </w:tc>
      </w:tr>
      <w:tr>
        <w:tc>
          <w:tcPr>
            <w:tcW w:w="3119" w:type="dxa"/>
          </w:tcPr>
          <w:p>
            <w:pPr>
              <w:pStyle w:val="nTable"/>
              <w:spacing w:after="40"/>
            </w:pPr>
            <w:r>
              <w:rPr>
                <w:i/>
              </w:rPr>
              <w:t>Railways (Access) Amendment Code 2011</w:t>
            </w:r>
          </w:p>
        </w:tc>
        <w:tc>
          <w:tcPr>
            <w:tcW w:w="1276" w:type="dxa"/>
          </w:tcPr>
          <w:p>
            <w:pPr>
              <w:pStyle w:val="nTable"/>
              <w:spacing w:after="40"/>
            </w:pPr>
            <w:r>
              <w:t>20 Sep 2011 p. 3801</w:t>
            </w:r>
            <w:r>
              <w:noBreakHyphen/>
              <w:t>2</w:t>
            </w:r>
          </w:p>
        </w:tc>
        <w:tc>
          <w:tcPr>
            <w:tcW w:w="2693" w:type="dxa"/>
          </w:tcPr>
          <w:p>
            <w:pPr>
              <w:pStyle w:val="nTable"/>
              <w:spacing w:after="40"/>
            </w:pPr>
            <w:r>
              <w:rPr>
                <w:snapToGrid w:val="0"/>
                <w:spacing w:val="-2"/>
              </w:rPr>
              <w:t>s. 1 and 2: 20 Sep 2011 (see s. 2(a));</w:t>
            </w:r>
            <w:r>
              <w:rPr>
                <w:snapToGrid w:val="0"/>
                <w:spacing w:val="-2"/>
              </w:rPr>
              <w:br/>
              <w:t>Code other than s. 1 and 2: 21 Sep 2011 (see s. 2(b))</w:t>
            </w:r>
          </w:p>
        </w:tc>
      </w:tr>
      <w:tr>
        <w:tc>
          <w:tcPr>
            <w:tcW w:w="3119" w:type="dxa"/>
          </w:tcPr>
          <w:p>
            <w:pPr>
              <w:pStyle w:val="nTable"/>
              <w:spacing w:after="40"/>
              <w:rPr>
                <w:i/>
              </w:rPr>
            </w:pPr>
            <w:r>
              <w:rPr>
                <w:i/>
              </w:rPr>
              <w:t>Railways (Access) Amendment Code 2013</w:t>
            </w:r>
          </w:p>
        </w:tc>
        <w:tc>
          <w:tcPr>
            <w:tcW w:w="1276" w:type="dxa"/>
          </w:tcPr>
          <w:p>
            <w:pPr>
              <w:pStyle w:val="nTable"/>
              <w:spacing w:after="40"/>
            </w:pPr>
            <w:r>
              <w:t>19 Jul 2013 p. 3269-71</w:t>
            </w:r>
          </w:p>
        </w:tc>
        <w:tc>
          <w:tcPr>
            <w:tcW w:w="2693" w:type="dxa"/>
          </w:tcPr>
          <w:p>
            <w:pPr>
              <w:pStyle w:val="nTable"/>
              <w:spacing w:after="40"/>
              <w:rPr>
                <w:snapToGrid w:val="0"/>
                <w:spacing w:val="-2"/>
              </w:rPr>
            </w:pPr>
            <w:r>
              <w:t>s. 1 and 2: 19 Jul 2013 (see s. 2(a));</w:t>
            </w:r>
            <w:r>
              <w:br/>
              <w:t xml:space="preserve">Code other than s. 1 and 2: 7 Aug 2013 (see s. 2(b) and </w:t>
            </w:r>
            <w:r>
              <w:rPr>
                <w:i/>
              </w:rPr>
              <w:t>Gazette</w:t>
            </w:r>
            <w:r>
              <w:t xml:space="preserve"> 6 Aug 2013 p. 3677)</w:t>
            </w:r>
          </w:p>
        </w:tc>
      </w:tr>
      <w:tr>
        <w:tc>
          <w:tcPr>
            <w:tcW w:w="3119" w:type="dxa"/>
            <w:tcBorders>
              <w:bottom w:val="single" w:sz="4" w:space="0" w:color="auto"/>
            </w:tcBorders>
          </w:tcPr>
          <w:p>
            <w:pPr>
              <w:pStyle w:val="nTable"/>
              <w:spacing w:after="40"/>
              <w:rPr>
                <w:i/>
              </w:rPr>
            </w:pPr>
            <w:r>
              <w:rPr>
                <w:i/>
              </w:rPr>
              <w:t>Railways (Access) Amendment Code 2015</w:t>
            </w:r>
          </w:p>
        </w:tc>
        <w:tc>
          <w:tcPr>
            <w:tcW w:w="1276" w:type="dxa"/>
            <w:tcBorders>
              <w:bottom w:val="single" w:sz="4" w:space="0" w:color="auto"/>
            </w:tcBorders>
          </w:tcPr>
          <w:p>
            <w:pPr>
              <w:pStyle w:val="nTable"/>
              <w:spacing w:after="40"/>
            </w:pPr>
            <w:r>
              <w:t>4 Dec 2015 p. 4846-7</w:t>
            </w:r>
          </w:p>
        </w:tc>
        <w:tc>
          <w:tcPr>
            <w:tcW w:w="2693" w:type="dxa"/>
            <w:tcBorders>
              <w:bottom w:val="single" w:sz="4" w:space="0" w:color="auto"/>
            </w:tcBorders>
          </w:tcPr>
          <w:p>
            <w:pPr>
              <w:pStyle w:val="nTable"/>
              <w:spacing w:after="40"/>
            </w:pPr>
            <w:r>
              <w:rPr>
                <w:snapToGrid w:val="0"/>
                <w:spacing w:val="-2"/>
              </w:rPr>
              <w:t>s. 1 and 2: 4 Dec 2015 (see s. 2(a));</w:t>
            </w:r>
            <w:r>
              <w:rPr>
                <w:snapToGrid w:val="0"/>
                <w:spacing w:val="-2"/>
              </w:rPr>
              <w:br/>
              <w:t>Code other than s. 1 and 2: 5 Dec 2015 (see s. 2(b))</w:t>
            </w:r>
          </w:p>
        </w:tc>
      </w:tr>
    </w:tbl>
    <w:p>
      <w:pPr>
        <w:pStyle w:val="nSubsection"/>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Code must be applied with the modifications set out in that Part.  Those modifications have effect on and from 15 Aug 2015 until that Part expires in accordance with s. 15 of that Act.</w:t>
      </w:r>
    </w:p>
    <w:p>
      <w:pPr>
        <w:pStyle w:val="nSubsection"/>
        <w:spacing w:before="160"/>
      </w:pPr>
      <w:r>
        <w:rPr>
          <w:vertAlign w:val="superscript"/>
        </w:rPr>
        <w:t>2</w:t>
      </w:r>
      <w:r>
        <w:tab/>
        <w:t xml:space="preserve">For notices published under Schedule 4 clause 3(1) see — </w:t>
      </w:r>
    </w:p>
    <w:p>
      <w:pPr>
        <w:pStyle w:val="nSubsection"/>
        <w:spacing w:before="0"/>
      </w:pPr>
      <w:r>
        <w:tab/>
      </w:r>
      <w:r>
        <w:rPr>
          <w:i/>
          <w:iCs/>
        </w:rPr>
        <w:t>Government Gazette</w:t>
      </w:r>
      <w:r>
        <w:rPr>
          <w:i/>
          <w:iCs/>
        </w:rPr>
        <w:tab/>
      </w:r>
      <w:r>
        <w:t>16 Aug 2002 p. 4218;</w:t>
      </w:r>
      <w:r>
        <w:br/>
      </w:r>
      <w:r>
        <w:tab/>
      </w:r>
      <w:r>
        <w:rPr>
          <w:i/>
          <w:iCs/>
        </w:rPr>
        <w:tab/>
      </w:r>
      <w:r>
        <w:t>4 Jul 2003 p. 2720;</w:t>
      </w:r>
      <w:r>
        <w:br/>
      </w:r>
      <w:r>
        <w:tab/>
      </w:r>
      <w:r>
        <w:tab/>
        <w:t>6 Jul 2004 p. 2762;</w:t>
      </w:r>
      <w:r>
        <w:br/>
      </w:r>
      <w:r>
        <w:lastRenderedPageBreak/>
        <w:tab/>
        <w:t xml:space="preserve"> </w:t>
      </w:r>
      <w:r>
        <w:tab/>
        <w:t>15 Jul 2005 p. 3307</w:t>
      </w:r>
      <w:r>
        <w:noBreakHyphen/>
        <w:t>8;</w:t>
      </w:r>
      <w:r>
        <w:br/>
      </w:r>
      <w:r>
        <w:tab/>
        <w:t xml:space="preserve"> </w:t>
      </w:r>
      <w:r>
        <w:tab/>
        <w:t>10 Jul 2007 p. 3445;</w:t>
      </w:r>
      <w:r>
        <w:br/>
      </w:r>
      <w:r>
        <w:tab/>
        <w:t xml:space="preserve"> </w:t>
      </w:r>
      <w:r>
        <w:tab/>
        <w:t>26 Aug 2008 p. 4039;</w:t>
      </w:r>
      <w:r>
        <w:br/>
      </w:r>
      <w:r>
        <w:tab/>
      </w:r>
      <w:r>
        <w:tab/>
        <w:t>26 Jun 2009 p. 2588.</w:t>
      </w:r>
    </w:p>
    <w:p>
      <w:pPr>
        <w:pStyle w:val="nSubsection"/>
        <w:keepNext/>
        <w:spacing w:before="160"/>
      </w:pPr>
      <w:r>
        <w:rPr>
          <w:vertAlign w:val="superscript"/>
        </w:rPr>
        <w:t>3</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7, 8, 9 and 15(7) of this Code had not been made.</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19" w:name="_Toc424742229"/>
      <w:bookmarkStart w:id="320" w:name="_Toc427329066"/>
      <w:bookmarkStart w:id="321" w:name="_Toc436904257"/>
      <w:bookmarkStart w:id="322" w:name="_Toc436905458"/>
      <w:bookmarkStart w:id="323" w:name="_Toc436905556"/>
      <w:bookmarkStart w:id="324" w:name="_Toc536086011"/>
      <w:r>
        <w:rPr>
          <w:sz w:val="28"/>
        </w:rPr>
        <w:lastRenderedPageBreak/>
        <w:t>Defined terms</w:t>
      </w:r>
      <w:bookmarkEnd w:id="319"/>
      <w:bookmarkEnd w:id="320"/>
      <w:bookmarkEnd w:id="321"/>
      <w:bookmarkEnd w:id="322"/>
      <w:bookmarkEnd w:id="323"/>
      <w:bookmarkEnd w:id="3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commencement day means the day on which the </w:t>
      </w:r>
      <w:r>
        <w:tab/>
        <w:t>36A(1)</w:t>
      </w:r>
    </w:p>
    <w:p>
      <w:pPr>
        <w:pStyle w:val="DefinedTerms"/>
      </w:pPr>
      <w:r>
        <w:t>a statement of policy</w:t>
      </w:r>
      <w:r>
        <w:tab/>
        <w:t>44(2)</w:t>
      </w:r>
    </w:p>
    <w:p>
      <w:pPr>
        <w:pStyle w:val="DefinedTerms"/>
      </w:pPr>
      <w:r>
        <w:t>access</w:t>
      </w:r>
      <w:r>
        <w:tab/>
        <w:t>3</w:t>
      </w:r>
    </w:p>
    <w:p>
      <w:pPr>
        <w:pStyle w:val="DefinedTerms"/>
      </w:pPr>
      <w:r>
        <w:t>access agreement</w:t>
      </w:r>
      <w:r>
        <w:tab/>
        <w:t>3</w:t>
      </w:r>
    </w:p>
    <w:p>
      <w:pPr>
        <w:pStyle w:val="DefinedTerms"/>
      </w:pPr>
      <w:r>
        <w:t>access</w:t>
      </w:r>
      <w:r>
        <w:noBreakHyphen/>
        <w:t>related functions</w:t>
      </w:r>
      <w:r>
        <w:tab/>
        <w:t>Sch. 4 cl. 1</w:t>
      </w:r>
    </w:p>
    <w:p>
      <w:pPr>
        <w:pStyle w:val="DefinedTerms"/>
      </w:pPr>
      <w:r>
        <w:t>Act</w:t>
      </w:r>
      <w:r>
        <w:tab/>
        <w:t>3</w:t>
      </w:r>
    </w:p>
    <w:p>
      <w:pPr>
        <w:pStyle w:val="DefinedTerms"/>
      </w:pPr>
      <w:r>
        <w:t>arbitrator</w:t>
      </w:r>
      <w:r>
        <w:tab/>
        <w:t>22</w:t>
      </w:r>
    </w:p>
    <w:p>
      <w:pPr>
        <w:pStyle w:val="DefinedTerms"/>
      </w:pPr>
      <w:r>
        <w:t>associate</w:t>
      </w:r>
      <w:r>
        <w:tab/>
        <w:t>3</w:t>
      </w:r>
    </w:p>
    <w:p>
      <w:pPr>
        <w:pStyle w:val="DefinedTerms"/>
      </w:pPr>
      <w:r>
        <w:t>calendar year</w:t>
      </w:r>
      <w:r>
        <w:tab/>
        <w:t>6</w:t>
      </w:r>
    </w:p>
    <w:p>
      <w:pPr>
        <w:pStyle w:val="DefinedTerms"/>
      </w:pPr>
      <w:r>
        <w:t>capacity</w:t>
      </w:r>
      <w:r>
        <w:tab/>
        <w:t>3</w:t>
      </w:r>
    </w:p>
    <w:p>
      <w:pPr>
        <w:pStyle w:val="DefinedTerms"/>
      </w:pPr>
      <w:r>
        <w:t>capital costs</w:t>
      </w:r>
      <w:r>
        <w:tab/>
        <w:t>Sch. 4 cl. 2(1)</w:t>
      </w:r>
    </w:p>
    <w:p>
      <w:pPr>
        <w:pStyle w:val="DefinedTerms"/>
      </w:pPr>
      <w:r>
        <w:t>ceiling price</w:t>
      </w:r>
      <w:r>
        <w:tab/>
        <w:t>9(4)</w:t>
      </w:r>
    </w:p>
    <w:p>
      <w:pPr>
        <w:pStyle w:val="DefinedTerms"/>
      </w:pPr>
      <w:r>
        <w:t>Commission</w:t>
      </w:r>
      <w:r>
        <w:tab/>
        <w:t>3</w:t>
      </w:r>
    </w:p>
    <w:p>
      <w:pPr>
        <w:pStyle w:val="DefinedTerms"/>
      </w:pPr>
      <w:r>
        <w:t>determination</w:t>
      </w:r>
      <w:r>
        <w:tab/>
        <w:t>3</w:t>
      </w:r>
    </w:p>
    <w:p>
      <w:pPr>
        <w:pStyle w:val="DefinedTerms"/>
      </w:pPr>
      <w:r>
        <w:t>enhanced facilities</w:t>
      </w:r>
      <w:r>
        <w:tab/>
        <w:t>Sch. 4 cl. 7A(2)</w:t>
      </w:r>
    </w:p>
    <w:p>
      <w:pPr>
        <w:pStyle w:val="DefinedTerms"/>
      </w:pPr>
      <w:r>
        <w:t>entity</w:t>
      </w:r>
      <w:r>
        <w:tab/>
        <w:t>3</w:t>
      </w:r>
    </w:p>
    <w:p>
      <w:pPr>
        <w:pStyle w:val="DefinedTerms"/>
      </w:pPr>
      <w:r>
        <w:t>expansion</w:t>
      </w:r>
      <w:r>
        <w:tab/>
        <w:t>3</w:t>
      </w:r>
    </w:p>
    <w:p>
      <w:pPr>
        <w:pStyle w:val="DefinedTerms"/>
      </w:pPr>
      <w:r>
        <w:t>extension</w:t>
      </w:r>
      <w:r>
        <w:tab/>
        <w:t>3</w:t>
      </w:r>
    </w:p>
    <w:p>
      <w:pPr>
        <w:pStyle w:val="DefinedTerms"/>
      </w:pPr>
      <w:r>
        <w:t>financial resources</w:t>
      </w:r>
      <w:r>
        <w:tab/>
        <w:t>14(2)</w:t>
      </w:r>
    </w:p>
    <w:p>
      <w:pPr>
        <w:pStyle w:val="DefinedTerms"/>
      </w:pPr>
      <w:r>
        <w:t>floor price</w:t>
      </w:r>
      <w:r>
        <w:tab/>
        <w:t>9(4)</w:t>
      </w:r>
    </w:p>
    <w:p>
      <w:pPr>
        <w:pStyle w:val="DefinedTerms"/>
      </w:pPr>
      <w:r>
        <w:t>Government railway</w:t>
      </w:r>
      <w:r>
        <w:tab/>
        <w:t>3</w:t>
      </w:r>
    </w:p>
    <w:p>
      <w:pPr>
        <w:pStyle w:val="DefinedTerms"/>
      </w:pPr>
      <w:r>
        <w:t>gross tonnage</w:t>
      </w:r>
      <w:r>
        <w:tab/>
        <w:t>Sch. 2</w:t>
      </w:r>
    </w:p>
    <w:p>
      <w:pPr>
        <w:pStyle w:val="DefinedTerms"/>
      </w:pPr>
      <w:r>
        <w:t>GRV</w:t>
      </w:r>
      <w:r>
        <w:tab/>
        <w:t>Sch. 4 cl. 2(4)</w:t>
      </w:r>
    </w:p>
    <w:p>
      <w:pPr>
        <w:pStyle w:val="DefinedTerms"/>
      </w:pPr>
      <w:r>
        <w:t>incremental costs</w:t>
      </w:r>
      <w:r>
        <w:tab/>
        <w:t>Sch. 4 cl. 1</w:t>
      </w:r>
    </w:p>
    <w:p>
      <w:pPr>
        <w:pStyle w:val="DefinedTerms"/>
      </w:pPr>
      <w:r>
        <w:t>matters determined by the Regulator</w:t>
      </w:r>
      <w:r>
        <w:tab/>
        <w:t>29(3)</w:t>
      </w:r>
    </w:p>
    <w:p>
      <w:pPr>
        <w:pStyle w:val="DefinedTerms"/>
      </w:pPr>
      <w:r>
        <w:t>operating costs</w:t>
      </w:r>
      <w:r>
        <w:tab/>
        <w:t>Sch. 4 cl. 1</w:t>
      </w:r>
    </w:p>
    <w:p>
      <w:pPr>
        <w:pStyle w:val="DefinedTerms"/>
      </w:pPr>
      <w:r>
        <w:t>operator</w:t>
      </w:r>
      <w:r>
        <w:tab/>
        <w:t>3</w:t>
      </w:r>
    </w:p>
    <w:p>
      <w:pPr>
        <w:pStyle w:val="DefinedTerms"/>
      </w:pPr>
      <w:r>
        <w:t>other entities</w:t>
      </w:r>
      <w:r>
        <w:tab/>
        <w:t>Sch. 4 cl. 5</w:t>
      </w:r>
    </w:p>
    <w:p>
      <w:pPr>
        <w:pStyle w:val="DefinedTerms"/>
      </w:pPr>
      <w:r>
        <w:t>other party</w:t>
      </w:r>
      <w:r>
        <w:tab/>
        <w:t>22</w:t>
      </w:r>
    </w:p>
    <w:p>
      <w:pPr>
        <w:pStyle w:val="DefinedTerms"/>
      </w:pPr>
      <w:r>
        <w:t>Part 5 instrument</w:t>
      </w:r>
      <w:r>
        <w:tab/>
        <w:t>40(3)</w:t>
      </w:r>
    </w:p>
    <w:p>
      <w:pPr>
        <w:pStyle w:val="DefinedTerms"/>
      </w:pPr>
      <w:r>
        <w:t>proponent</w:t>
      </w:r>
      <w:r>
        <w:tab/>
        <w:t>3</w:t>
      </w:r>
    </w:p>
    <w:p>
      <w:pPr>
        <w:pStyle w:val="DefinedTerms"/>
      </w:pPr>
      <w:r>
        <w:t>proposal</w:t>
      </w:r>
      <w:r>
        <w:tab/>
        <w:t>3</w:t>
      </w:r>
    </w:p>
    <w:p>
      <w:pPr>
        <w:pStyle w:val="DefinedTerms"/>
      </w:pPr>
      <w:r>
        <w:t>rail operations</w:t>
      </w:r>
      <w:r>
        <w:tab/>
        <w:t>3</w:t>
      </w:r>
    </w:p>
    <w:p>
      <w:pPr>
        <w:pStyle w:val="DefinedTerms"/>
      </w:pPr>
      <w:r>
        <w:t>rail operations of the railway owner</w:t>
      </w:r>
      <w:r>
        <w:tab/>
        <w:t>16(3)</w:t>
      </w:r>
    </w:p>
    <w:p>
      <w:pPr>
        <w:pStyle w:val="DefinedTerms"/>
      </w:pPr>
      <w:r>
        <w:t>railway infrastructure</w:t>
      </w:r>
      <w:r>
        <w:tab/>
        <w:t>3</w:t>
      </w:r>
    </w:p>
    <w:p>
      <w:pPr>
        <w:pStyle w:val="DefinedTerms"/>
      </w:pPr>
      <w:r>
        <w:t>railway owner</w:t>
      </w:r>
      <w:r>
        <w:tab/>
        <w:t>3</w:t>
      </w:r>
    </w:p>
    <w:p>
      <w:pPr>
        <w:pStyle w:val="DefinedTerms"/>
      </w:pPr>
      <w:r>
        <w:t>railways network</w:t>
      </w:r>
      <w:r>
        <w:tab/>
        <w:t>3</w:t>
      </w:r>
    </w:p>
    <w:p>
      <w:pPr>
        <w:pStyle w:val="DefinedTerms"/>
      </w:pPr>
      <w:r>
        <w:t>Regulator</w:t>
      </w:r>
      <w:r>
        <w:tab/>
        <w:t>3</w:t>
      </w:r>
    </w:p>
    <w:p>
      <w:pPr>
        <w:pStyle w:val="DefinedTerms"/>
      </w:pPr>
      <w:r>
        <w:t>related body corporate</w:t>
      </w:r>
      <w:r>
        <w:tab/>
        <w:t>3</w:t>
      </w:r>
    </w:p>
    <w:p>
      <w:pPr>
        <w:pStyle w:val="DefinedTerms"/>
      </w:pPr>
      <w:r>
        <w:t>required information</w:t>
      </w:r>
      <w:r>
        <w:tab/>
        <w:t>6</w:t>
      </w:r>
    </w:p>
    <w:p>
      <w:pPr>
        <w:pStyle w:val="DefinedTerms"/>
      </w:pPr>
      <w:r>
        <w:lastRenderedPageBreak/>
        <w:t>rolling stock</w:t>
      </w:r>
      <w:r>
        <w:tab/>
        <w:t>3</w:t>
      </w:r>
    </w:p>
    <w:p>
      <w:pPr>
        <w:pStyle w:val="DefinedTerms"/>
      </w:pPr>
      <w:r>
        <w:t>route</w:t>
      </w:r>
      <w:r>
        <w:tab/>
        <w:t>3</w:t>
      </w:r>
    </w:p>
    <w:p>
      <w:pPr>
        <w:pStyle w:val="DefinedTerms"/>
      </w:pPr>
      <w:r>
        <w:t>route section</w:t>
      </w:r>
      <w:r>
        <w:tab/>
        <w:t>3</w:t>
      </w:r>
    </w:p>
    <w:p>
      <w:pPr>
        <w:pStyle w:val="DefinedTerms"/>
      </w:pPr>
      <w:r>
        <w:t>the costing principles</w:t>
      </w:r>
      <w:r>
        <w:tab/>
        <w:t>46(1)</w:t>
      </w:r>
    </w:p>
    <w:p>
      <w:pPr>
        <w:pStyle w:val="DefinedTerms"/>
      </w:pPr>
      <w:r>
        <w:t>the other party</w:t>
      </w:r>
      <w:r>
        <w:tab/>
        <w:t>26(1)</w:t>
      </w:r>
    </w:p>
    <w:p>
      <w:pPr>
        <w:pStyle w:val="DefinedTerms"/>
      </w:pPr>
      <w:r>
        <w:t>the over</w:t>
      </w:r>
      <w:r>
        <w:noBreakHyphen/>
        <w:t>payment rules</w:t>
      </w:r>
      <w:r>
        <w:tab/>
        <w:t>47(1)</w:t>
      </w:r>
    </w:p>
    <w:p>
      <w:pPr>
        <w:pStyle w:val="DefinedTerms"/>
      </w:pPr>
      <w:r>
        <w:t>the route</w:t>
      </w:r>
      <w:r>
        <w:tab/>
        <w:t>Sch. 4 cl. 7(2), Sch. 4 cl. 8(3)</w:t>
      </w:r>
    </w:p>
    <w:p>
      <w:pPr>
        <w:pStyle w:val="DefinedTerms"/>
      </w:pPr>
      <w:r>
        <w:t>the termination day</w:t>
      </w:r>
      <w:r>
        <w:tab/>
        <w:t>20(2)</w:t>
      </w:r>
    </w:p>
    <w:p>
      <w:pPr>
        <w:pStyle w:val="DefinedTerms"/>
      </w:pPr>
      <w:r>
        <w:t>the train management guidelines</w:t>
      </w:r>
      <w:r>
        <w:tab/>
        <w:t>43(3)</w:t>
      </w:r>
    </w:p>
    <w:p>
      <w:pPr>
        <w:pStyle w:val="DefinedTerms"/>
      </w:pPr>
      <w:r>
        <w:t>tonnage of freight carried</w:t>
      </w:r>
      <w:r>
        <w:tab/>
        <w:t>Sch. 2</w:t>
      </w:r>
    </w:p>
    <w:p>
      <w:pPr>
        <w:pStyle w:val="DefinedTerms"/>
      </w:pPr>
      <w:r>
        <w:t>total costs</w:t>
      </w:r>
      <w:r>
        <w:tab/>
        <w:t>Sch. 4 cl. 1</w:t>
      </w:r>
    </w:p>
    <w:p>
      <w:pPr>
        <w:pStyle w:val="DefinedTerms"/>
      </w:pPr>
      <w:r>
        <w:t>TPI Railway and Port Agreement</w:t>
      </w:r>
      <w:r>
        <w:tab/>
        <w:t>3</w:t>
      </w:r>
    </w:p>
    <w:p>
      <w:pPr>
        <w:pStyle w:val="DefinedTerms"/>
      </w:pPr>
      <w:r>
        <w:t>WACC</w:t>
      </w:r>
      <w:r>
        <w:tab/>
        <w:t>Sch. 4 cl. 2(4)</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7" w:name="Schedule"/>
    <w:bookmarkEnd w:id="2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for which provision to be made in access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for which provision to be made in access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relating to prices to be paid for access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relating to prices to be paid for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5" w:name="DefinedTerms"/>
    <w:bookmarkEnd w:id="32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5885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2114107"/>
    <w:docVar w:name="WAFER_20140124161438" w:val="RemoveTocBookmarks,RemoveUnusedBookmarks,RemoveLanguageTags,UsedStyles,ResetPageSize,UpdateArrangement"/>
    <w:docVar w:name="WAFER_20140124161438_GUID" w:val="1e97bf29-eb76-40e3-b378-2417fbc27a4c"/>
    <w:docVar w:name="WAFER_20140124172227" w:val="RemoveTocBookmarks,RunningHeaders"/>
    <w:docVar w:name="WAFER_20140124172227_GUID" w:val="da0edf65-61d6-4be0-abbf-8a82d0701a65"/>
    <w:docVar w:name="WAFER_20150715154452" w:val="ResetPageSize,UpdateArrangement,UpdateNTable"/>
    <w:docVar w:name="WAFER_20150715154452_GUID" w:val="8a2c60fa-bfd1-4849-a2fc-6e45625ac560"/>
    <w:docVar w:name="WAFER_20151112114107" w:val="UpdateStyles,UsedStyles"/>
    <w:docVar w:name="WAFER_20151112114107_GUID" w:val="fa432f8d-ed00-4526-80f3-8234aa7ee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0177"/>
    <o:shapelayout v:ext="edit">
      <o:idmap v:ext="edit" data="1"/>
    </o:shapelayout>
  </w:shapeDefaults>
  <w:decimalSymbol w:val="."/>
  <w:listSeparator w:val=","/>
  <w15:docId w15:val="{91E9FA0D-15CE-4D62-BC68-66334FDC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493B-2E78-4C70-A376-A197A9E1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15934</Words>
  <Characters>77762</Characters>
  <Application>Microsoft Office Word</Application>
  <DocSecurity>0</DocSecurity>
  <Lines>2160</Lines>
  <Paragraphs>1419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2000 - 01-f0-04</dc:title>
  <dc:subject/>
  <dc:creator/>
  <cp:keywords/>
  <dc:description/>
  <cp:lastModifiedBy>Master Repository Process</cp:lastModifiedBy>
  <cp:revision>4</cp:revision>
  <cp:lastPrinted>2010-02-09T03:47:00Z</cp:lastPrinted>
  <dcterms:created xsi:type="dcterms:W3CDTF">2023-08-30T01:30:00Z</dcterms:created>
  <dcterms:modified xsi:type="dcterms:W3CDTF">2023-08-30T01:30:00Z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DocumentType">
    <vt:lpwstr>Reg</vt:lpwstr>
  </property>
  <property fmtid="{D5CDD505-2E9C-101B-9397-08002B2CF9AE}" pid="4" name="OwlsUID">
    <vt:i4>35</vt:i4>
  </property>
  <property fmtid="{D5CDD505-2E9C-101B-9397-08002B2CF9AE}" pid="5" name="ReprintNo">
    <vt:lpwstr>1</vt:lpwstr>
  </property>
  <property fmtid="{D5CDD505-2E9C-101B-9397-08002B2CF9AE}" pid="6" name="CommencementDate">
    <vt:lpwstr>20151205</vt:lpwstr>
  </property>
  <property fmtid="{D5CDD505-2E9C-101B-9397-08002B2CF9AE}" pid="7" name="AsAtDate">
    <vt:lpwstr>05 Dec 2015</vt:lpwstr>
  </property>
  <property fmtid="{D5CDD505-2E9C-101B-9397-08002B2CF9AE}" pid="8" name="Suffix">
    <vt:lpwstr>01-f0-04</vt:lpwstr>
  </property>
</Properties>
</file>