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December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_Toc437944820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_Toc437944821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_Toc437944822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42)</w:t>
      </w:r>
      <w:r>
        <w:tab/>
      </w:r>
      <w:r>
        <w:fldChar w:fldCharType="begin"/>
      </w:r>
      <w:r>
        <w:instrText xml:space="preserve"> PAGEREF _Toc437944823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r>
        <w:tab/>
      </w:r>
      <w:r>
        <w:fldChar w:fldCharType="begin"/>
      </w:r>
      <w:r>
        <w:instrText xml:space="preserve"> PAGEREF _Toc437944824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_Toc437944825 \h </w:instrText>
      </w:r>
      <w:r>
        <w:fldChar w:fldCharType="separate"/>
      </w:r>
      <w:r>
        <w:t>6</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_Toc437944826 \h </w:instrText>
      </w:r>
      <w:r>
        <w:fldChar w:fldCharType="separate"/>
      </w:r>
      <w:r>
        <w:t>7</w:t>
      </w:r>
      <w:r>
        <w:fldChar w:fldCharType="end"/>
      </w:r>
    </w:p>
    <w:p>
      <w:pPr>
        <w:pStyle w:val="TOC8"/>
        <w:rPr>
          <w:rFonts w:asciiTheme="minorHAnsi" w:eastAsiaTheme="minorEastAsia" w:hAnsiTheme="minorHAnsi" w:cstheme="minorBidi"/>
          <w:szCs w:val="22"/>
        </w:rPr>
      </w:pPr>
      <w:r>
        <w:t>8.</w:t>
      </w:r>
      <w:r>
        <w:tab/>
        <w:t>Financial hardship etc., waiving etc. fees in cases of</w:t>
      </w:r>
      <w:r>
        <w:tab/>
      </w:r>
      <w:r>
        <w:fldChar w:fldCharType="begin"/>
      </w:r>
      <w:r>
        <w:instrText xml:space="preserve"> PAGEREF _Toc437944827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_Toc437944828 \h </w:instrText>
      </w:r>
      <w:r>
        <w:fldChar w:fldCharType="separate"/>
      </w:r>
      <w:r>
        <w:t>9</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_Toc437944829 \h </w:instrText>
      </w:r>
      <w:r>
        <w:fldChar w:fldCharType="separate"/>
      </w:r>
      <w:r>
        <w:t>10</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_Toc437944830 \h </w:instrText>
      </w:r>
      <w:r>
        <w:fldChar w:fldCharType="separate"/>
      </w:r>
      <w:r>
        <w:t>10</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_Toc437944831 \h </w:instrText>
      </w:r>
      <w:r>
        <w:fldChar w:fldCharType="separate"/>
      </w:r>
      <w:r>
        <w:t>10</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_Toc437944832 \h </w:instrText>
      </w:r>
      <w:r>
        <w:fldChar w:fldCharType="separate"/>
      </w:r>
      <w:r>
        <w:t>10</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_Toc437944833 \h </w:instrText>
      </w:r>
      <w:r>
        <w:fldChar w:fldCharType="separate"/>
      </w:r>
      <w:r>
        <w:t>11</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_Toc437944834 \h </w:instrText>
      </w:r>
      <w:r>
        <w:fldChar w:fldCharType="separate"/>
      </w:r>
      <w:r>
        <w:t>11</w:t>
      </w:r>
      <w:r>
        <w:fldChar w:fldCharType="end"/>
      </w:r>
    </w:p>
    <w:p>
      <w:pPr>
        <w:pStyle w:val="TOC2"/>
        <w:keepNext w:val="0"/>
        <w:keepLines/>
        <w:tabs>
          <w:tab w:val="right" w:leader="dot" w:pos="7077"/>
        </w:tabs>
        <w:rPr>
          <w:rFonts w:asciiTheme="minorHAnsi" w:eastAsiaTheme="minorEastAsia" w:hAnsiTheme="minorHAnsi" w:cstheme="minorBidi"/>
          <w:b w:val="0"/>
          <w:sz w:val="22"/>
          <w:szCs w:val="22"/>
        </w:rPr>
      </w:pPr>
      <w:r>
        <w:t>Schedule 1 — Fees</w:t>
      </w:r>
    </w:p>
    <w:p>
      <w:pPr>
        <w:pStyle w:val="TOC4"/>
        <w:keepNext w:val="0"/>
        <w:keepLines/>
        <w:tabs>
          <w:tab w:val="right" w:leader="dot" w:pos="7077"/>
        </w:tabs>
        <w:rPr>
          <w:rFonts w:asciiTheme="minorHAnsi" w:eastAsiaTheme="minorEastAsia" w:hAnsiTheme="minorHAnsi" w:cstheme="minorBidi"/>
          <w:b w:val="0"/>
          <w:szCs w:val="22"/>
        </w:rPr>
      </w:pPr>
      <w:r>
        <w:t>Division 1 — General</w:t>
      </w:r>
    </w:p>
    <w:p>
      <w:pPr>
        <w:pStyle w:val="TOC4"/>
        <w:keepNext w:val="0"/>
        <w:keepLines/>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keepNext w:val="0"/>
        <w:keepLines/>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keepNext w:val="0"/>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_Toc437944840 \h </w:instrText>
      </w:r>
      <w:r>
        <w:fldChar w:fldCharType="separate"/>
      </w:r>
      <w:r>
        <w:t>21</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_Toc437944841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_Toc437944843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December 2015</w:t>
            </w:r>
          </w:p>
        </w:tc>
      </w:tr>
    </w:tbl>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437944820"/>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437944821"/>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437944822"/>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rPr>
          <w:vertAlign w:val="superscript"/>
        </w:rPr>
        <w:t> 2</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6" w:name="_Toc437944823"/>
      <w:r>
        <w:rPr>
          <w:rStyle w:val="CharSectno"/>
        </w:rPr>
        <w:t>4</w:t>
      </w:r>
      <w:r>
        <w:t>.</w:t>
      </w:r>
      <w:r>
        <w:tab/>
      </w:r>
      <w:r>
        <w:rPr>
          <w:snapToGrid w:val="0"/>
        </w:rPr>
        <w:t>Fees to be charged (Act s. 42)</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keepNext/>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7" w:name="_Toc437944824"/>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7"/>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ageBreakBefore/>
        <w:spacing w:before="0"/>
      </w:pPr>
      <w:bookmarkStart w:id="8" w:name="_Toc437944825"/>
      <w:r>
        <w:rPr>
          <w:rStyle w:val="CharSectno"/>
        </w:rPr>
        <w:t>6</w:t>
      </w:r>
      <w:r>
        <w:t>.</w:t>
      </w:r>
      <w:r>
        <w:tab/>
        <w:t>Some fees subject to conditions or must be waived</w:t>
      </w:r>
      <w:bookmarkEnd w:id="8"/>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spacing w:before="0"/>
        <w:rPr>
          <w:snapToGrid w:val="0"/>
        </w:rPr>
      </w:pPr>
      <w:bookmarkStart w:id="9" w:name="_Toc437944826"/>
      <w:r>
        <w:rPr>
          <w:rStyle w:val="CharSectno"/>
        </w:rPr>
        <w:t>7</w:t>
      </w:r>
      <w:r>
        <w:t>.</w:t>
      </w:r>
      <w:r>
        <w:tab/>
      </w:r>
      <w:r>
        <w:rPr>
          <w:rStyle w:val="CharSectno"/>
        </w:rPr>
        <w:t>F</w:t>
      </w:r>
      <w:r>
        <w:rPr>
          <w:snapToGrid w:val="0"/>
        </w:rPr>
        <w:t>ees to be paid before documents etc. filed</w:t>
      </w:r>
      <w:bookmarkEnd w:id="9"/>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10" w:name="_Toc437944827"/>
      <w:r>
        <w:rPr>
          <w:rStyle w:val="CharSectno"/>
        </w:rPr>
        <w:t>8</w:t>
      </w:r>
      <w:r>
        <w:t>.</w:t>
      </w:r>
      <w:r>
        <w:tab/>
        <w:t>Financial hardship etc., waiving etc. fees in cases of</w:t>
      </w:r>
      <w:bookmarkEnd w:id="10"/>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a form approved by the Chief Magistrate.</w:t>
      </w:r>
    </w:p>
    <w:p>
      <w:pPr>
        <w:pStyle w:val="Ednotesubsection"/>
      </w:pPr>
      <w:r>
        <w:tab/>
        <w:t>[(7)</w:t>
      </w:r>
      <w:r>
        <w:tab/>
        <w:t>deleted]</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 4 Sep 2015 p. 3695.]</w:t>
      </w:r>
    </w:p>
    <w:p>
      <w:pPr>
        <w:pStyle w:val="Heading5"/>
        <w:rPr>
          <w:snapToGrid w:val="0"/>
        </w:rPr>
      </w:pPr>
      <w:bookmarkStart w:id="11" w:name="_Toc437944828"/>
      <w:r>
        <w:rPr>
          <w:rStyle w:val="CharSectno"/>
        </w:rPr>
        <w:t>9</w:t>
      </w:r>
      <w:r>
        <w:t>.</w:t>
      </w:r>
      <w:r>
        <w:tab/>
      </w:r>
      <w:r>
        <w:rPr>
          <w:snapToGrid w:val="0"/>
        </w:rPr>
        <w:t>Conventions</w:t>
      </w:r>
      <w:bookmarkEnd w:id="11"/>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2" w:name="_Toc437944829"/>
      <w:r>
        <w:rPr>
          <w:rStyle w:val="CharSectno"/>
        </w:rPr>
        <w:t>10</w:t>
      </w:r>
      <w:r>
        <w:t>.</w:t>
      </w:r>
      <w:r>
        <w:tab/>
        <w:t>Fee for allocation of hearing dates etc. (Sch. 1 Div. 2 it. 5), when to be paid</w:t>
      </w:r>
      <w:bookmarkEnd w:id="12"/>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3" w:name="_Toc437944830"/>
      <w:r>
        <w:rPr>
          <w:rStyle w:val="CharSectno"/>
        </w:rPr>
        <w:t>11</w:t>
      </w:r>
      <w:r>
        <w:t>.</w:t>
      </w:r>
      <w:r>
        <w:tab/>
        <w:t>Half daily hearing fee (Sch. 1 Div. 2 it. 6)</w:t>
      </w:r>
      <w:bookmarkEnd w:id="1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4" w:name="_Toc437944831"/>
      <w:r>
        <w:rPr>
          <w:rStyle w:val="CharSectno"/>
        </w:rPr>
        <w:t>12</w:t>
      </w:r>
      <w:r>
        <w:t>.</w:t>
      </w:r>
      <w:r>
        <w:tab/>
        <w:t>Court information, fees for</w:t>
      </w:r>
      <w:bookmarkEnd w:id="14"/>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5" w:name="_Toc437944832"/>
      <w:r>
        <w:rPr>
          <w:rStyle w:val="CharSectno"/>
        </w:rPr>
        <w:t>13</w:t>
      </w:r>
      <w:r>
        <w:t>.</w:t>
      </w:r>
      <w:r>
        <w:tab/>
        <w:t>Disputes as to fees, determination of</w:t>
      </w:r>
      <w:bookmarkEnd w:id="15"/>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6" w:name="_Toc437944833"/>
      <w:r>
        <w:rPr>
          <w:rStyle w:val="CharSectno"/>
        </w:rPr>
        <w:t>14</w:t>
      </w:r>
      <w:r>
        <w:t>.</w:t>
      </w:r>
      <w:r>
        <w:tab/>
        <w:t>Unpaid fees, recovery of</w:t>
      </w:r>
      <w:bookmarkEnd w:id="16"/>
    </w:p>
    <w:p>
      <w:pPr>
        <w:pStyle w:val="Subsection"/>
      </w:pPr>
      <w:r>
        <w:tab/>
      </w:r>
      <w:r>
        <w:tab/>
        <w:t>Any unpaid fee is a debt due to the State and may be recovered by action in a court of competent jurisdiction.</w:t>
      </w:r>
    </w:p>
    <w:p>
      <w:pPr>
        <w:pStyle w:val="Heading5"/>
      </w:pPr>
      <w:bookmarkStart w:id="17" w:name="_Toc437944834"/>
      <w:r>
        <w:rPr>
          <w:rStyle w:val="CharSectno"/>
        </w:rPr>
        <w:t>15</w:t>
      </w:r>
      <w:r>
        <w:t>.</w:t>
      </w:r>
      <w:r>
        <w:tab/>
        <w:t>Transitional provisions</w:t>
      </w:r>
      <w:bookmarkEnd w:id="1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433189147"/>
      <w:bookmarkStart w:id="19" w:name="_Toc437944593"/>
      <w:bookmarkStart w:id="20" w:name="_Toc437944784"/>
      <w:bookmarkStart w:id="21" w:name="_Toc437944835"/>
      <w:r>
        <w:rPr>
          <w:rStyle w:val="CharSchNo"/>
        </w:rPr>
        <w:t>Schedule 1</w:t>
      </w:r>
      <w:r>
        <w:t> — </w:t>
      </w:r>
      <w:r>
        <w:rPr>
          <w:rStyle w:val="CharSchText"/>
        </w:rPr>
        <w:t>Fees</w:t>
      </w:r>
      <w:bookmarkEnd w:id="18"/>
      <w:bookmarkEnd w:id="19"/>
      <w:bookmarkEnd w:id="20"/>
      <w:bookmarkEnd w:id="21"/>
    </w:p>
    <w:p>
      <w:pPr>
        <w:pStyle w:val="yShoulderClause"/>
      </w:pPr>
      <w:r>
        <w:t>[r. 4]</w:t>
      </w:r>
    </w:p>
    <w:p>
      <w:pPr>
        <w:pStyle w:val="yFootnoteheading"/>
      </w:pPr>
      <w:r>
        <w:tab/>
        <w:t>[Heading inserted in Gazette 4 Sep 2009 p. 3473.]</w:t>
      </w:r>
    </w:p>
    <w:p>
      <w:pPr>
        <w:pStyle w:val="yHeading3"/>
        <w:spacing w:before="200"/>
      </w:pPr>
      <w:bookmarkStart w:id="22" w:name="_Toc433189148"/>
      <w:bookmarkStart w:id="23" w:name="_Toc437944594"/>
      <w:bookmarkStart w:id="24" w:name="_Toc437944785"/>
      <w:bookmarkStart w:id="25" w:name="_Toc437944836"/>
      <w:r>
        <w:rPr>
          <w:rStyle w:val="CharSDivNo"/>
        </w:rPr>
        <w:t>Division 1</w:t>
      </w:r>
      <w:r>
        <w:t> — </w:t>
      </w:r>
      <w:r>
        <w:rPr>
          <w:rStyle w:val="CharSDivText"/>
        </w:rPr>
        <w:t>General</w:t>
      </w:r>
      <w:bookmarkEnd w:id="22"/>
      <w:bookmarkEnd w:id="23"/>
      <w:bookmarkEnd w:id="24"/>
      <w:bookmarkEnd w:id="25"/>
    </w:p>
    <w:p>
      <w:pPr>
        <w:pStyle w:val="yFootnoteheading"/>
        <w:spacing w:after="120"/>
      </w:pPr>
      <w:r>
        <w:tab/>
        <w:t>[Heading inserted in Gazette 4 Sep 2009 p. 3473.]</w:t>
      </w:r>
    </w:p>
    <w:tbl>
      <w:tblPr>
        <w:tblW w:w="6946" w:type="dxa"/>
        <w:tblInd w:w="108" w:type="dxa"/>
        <w:tblLayout w:type="fixed"/>
        <w:tblLook w:val="0000" w:firstRow="0" w:lastRow="0" w:firstColumn="0" w:lastColumn="0" w:noHBand="0" w:noVBand="0"/>
      </w:tblPr>
      <w:tblGrid>
        <w:gridCol w:w="851"/>
        <w:gridCol w:w="4669"/>
        <w:gridCol w:w="1426"/>
      </w:tblGrid>
      <w:tr>
        <w:trPr>
          <w:cantSplit/>
          <w:tblHeader/>
        </w:trPr>
        <w:tc>
          <w:tcPr>
            <w:tcW w:w="851" w:type="dxa"/>
            <w:tcBorders>
              <w:top w:val="single" w:sz="4" w:space="0" w:color="auto"/>
              <w:bottom w:val="single" w:sz="4" w:space="0" w:color="auto"/>
            </w:tcBorders>
          </w:tcPr>
          <w:p>
            <w:pPr>
              <w:pStyle w:val="yTableNAm"/>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426"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851"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426"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851"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426" w:type="dxa"/>
            <w:vAlign w:val="bottom"/>
          </w:tcPr>
          <w:p>
            <w:pPr>
              <w:pStyle w:val="yTableNAm"/>
              <w:tabs>
                <w:tab w:val="clear" w:pos="567"/>
                <w:tab w:val="center" w:pos="558"/>
              </w:tabs>
              <w:ind w:right="175"/>
              <w:jc w:val="right"/>
            </w:pPr>
            <w:r>
              <w:rPr>
                <w:szCs w:val="22"/>
              </w:rPr>
              <w:tab/>
              <w:t>63.50</w:t>
            </w:r>
          </w:p>
        </w:tc>
      </w:tr>
      <w:tr>
        <w:trPr>
          <w:cantSplit/>
        </w:trPr>
        <w:tc>
          <w:tcPr>
            <w:tcW w:w="6946"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851" w:type="dxa"/>
          </w:tcPr>
          <w:p>
            <w:pPr>
              <w:pStyle w:val="yTableNAm"/>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426"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1.60</w:t>
            </w:r>
          </w:p>
          <w:p>
            <w:pPr>
              <w:pStyle w:val="yTableNAm"/>
              <w:tabs>
                <w:tab w:val="clear" w:pos="567"/>
                <w:tab w:val="decimal" w:pos="585"/>
              </w:tabs>
              <w:ind w:right="175"/>
              <w:jc w:val="right"/>
            </w:pPr>
            <w:r>
              <w:rPr>
                <w:szCs w:val="22"/>
              </w:rPr>
              <w:br/>
              <w:t>1.80</w:t>
            </w:r>
          </w:p>
        </w:tc>
      </w:tr>
      <w:tr>
        <w:trPr>
          <w:cantSplit/>
        </w:trPr>
        <w:tc>
          <w:tcPr>
            <w:tcW w:w="6946"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851" w:type="dxa"/>
          </w:tcPr>
          <w:p>
            <w:pPr>
              <w:pStyle w:val="yTableNAm"/>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tc>
        <w:tc>
          <w:tcPr>
            <w:tcW w:w="1426" w:type="dxa"/>
          </w:tcPr>
          <w:p>
            <w:pPr>
              <w:pStyle w:val="yTableNAm"/>
              <w:tabs>
                <w:tab w:val="clear" w:pos="567"/>
                <w:tab w:val="decimal" w:pos="585"/>
              </w:tabs>
              <w:ind w:right="175"/>
              <w:jc w:val="right"/>
            </w:pPr>
            <w:r>
              <w:br/>
            </w:r>
            <w:r>
              <w:br/>
            </w:r>
            <w:r>
              <w:br/>
            </w:r>
            <w:r>
              <w:rPr>
                <w:szCs w:val="22"/>
              </w:rPr>
              <w:t>36.60</w:t>
            </w:r>
          </w:p>
        </w:tc>
      </w:tr>
      <w:tr>
        <w:trPr>
          <w:cantSplit/>
        </w:trPr>
        <w:tc>
          <w:tcPr>
            <w:tcW w:w="851" w:type="dxa"/>
          </w:tcPr>
          <w:p>
            <w:pPr>
              <w:pStyle w:val="yTableNAm"/>
              <w:jc w:val="center"/>
            </w:pPr>
          </w:p>
        </w:tc>
        <w:tc>
          <w:tcPr>
            <w:tcW w:w="4669" w:type="dxa"/>
          </w:tcPr>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tabs>
                <w:tab w:val="clear" w:pos="567"/>
                <w:tab w:val="left" w:pos="601"/>
              </w:tabs>
            </w:pPr>
            <w:r>
              <w:t>And in addition to the search fee, for each hour of the officer’s time</w:t>
            </w:r>
          </w:p>
        </w:tc>
        <w:tc>
          <w:tcPr>
            <w:tcW w:w="1426" w:type="dxa"/>
          </w:tcPr>
          <w:p>
            <w:pPr>
              <w:pStyle w:val="yTableNAm"/>
              <w:tabs>
                <w:tab w:val="clear" w:pos="567"/>
                <w:tab w:val="decimal" w:pos="585"/>
              </w:tabs>
              <w:spacing w:before="180"/>
              <w:ind w:right="176"/>
              <w:jc w:val="right"/>
            </w:pPr>
            <w:r>
              <w:br/>
            </w:r>
            <w:r>
              <w:rPr>
                <w:szCs w:val="22"/>
              </w:rPr>
              <w:br/>
              <w:t>36.60</w:t>
            </w:r>
            <w:r>
              <w:rPr>
                <w:szCs w:val="22"/>
              </w:rPr>
              <w:br/>
            </w:r>
            <w:r>
              <w:br/>
            </w:r>
            <w:r>
              <w:rPr>
                <w:szCs w:val="22"/>
              </w:rPr>
              <w:t>91.00</w:t>
            </w:r>
          </w:p>
        </w:tc>
      </w:tr>
      <w:tr>
        <w:trPr>
          <w:cantSplit/>
        </w:trPr>
        <w:tc>
          <w:tcPr>
            <w:tcW w:w="6946"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851" w:type="dxa"/>
          </w:tcPr>
          <w:p>
            <w:pPr>
              <w:pStyle w:val="yTableNAm"/>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426" w:type="dxa"/>
          </w:tcPr>
          <w:p>
            <w:pPr>
              <w:pStyle w:val="yTableNAm"/>
              <w:ind w:right="175"/>
              <w:jc w:val="right"/>
            </w:pPr>
            <w:r>
              <w:br/>
            </w:r>
            <w:r>
              <w:br/>
            </w:r>
          </w:p>
          <w:p>
            <w:pPr>
              <w:pStyle w:val="yTableNAm"/>
              <w:tabs>
                <w:tab w:val="clear" w:pos="567"/>
                <w:tab w:val="decimal" w:pos="585"/>
              </w:tabs>
              <w:ind w:right="175"/>
              <w:jc w:val="right"/>
              <w:rPr>
                <w:szCs w:val="22"/>
              </w:rPr>
            </w:pPr>
            <w:r>
              <w:rPr>
                <w:szCs w:val="22"/>
              </w:rPr>
              <w:t>1.60</w:t>
            </w:r>
          </w:p>
          <w:p>
            <w:pPr>
              <w:pStyle w:val="yTableNAm"/>
              <w:tabs>
                <w:tab w:val="clear" w:pos="567"/>
                <w:tab w:val="left" w:pos="252"/>
                <w:tab w:val="decimal" w:pos="585"/>
              </w:tabs>
              <w:ind w:left="-99" w:right="175"/>
              <w:jc w:val="right"/>
            </w:pPr>
            <w:r>
              <w:rPr>
                <w:szCs w:val="22"/>
              </w:rPr>
              <w:br/>
              <w:t>52 704.00</w:t>
            </w:r>
          </w:p>
        </w:tc>
      </w:tr>
      <w:tr>
        <w:trPr>
          <w:cantSplit/>
        </w:trPr>
        <w:tc>
          <w:tcPr>
            <w:tcW w:w="6946"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851" w:type="dxa"/>
          </w:tcPr>
          <w:p>
            <w:pPr>
              <w:pStyle w:val="yTableNAm"/>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426" w:type="dxa"/>
          </w:tcPr>
          <w:p>
            <w:pPr>
              <w:pStyle w:val="yTableNAm"/>
              <w:tabs>
                <w:tab w:val="clear" w:pos="567"/>
                <w:tab w:val="decimal" w:pos="585"/>
              </w:tabs>
              <w:ind w:right="175"/>
              <w:jc w:val="right"/>
            </w:pPr>
            <w:r>
              <w:br/>
            </w:r>
            <w:r>
              <w:br/>
            </w:r>
            <w:r>
              <w:br/>
            </w:r>
            <w:r>
              <w:rPr>
                <w:szCs w:val="22"/>
              </w:rPr>
              <w:t>54.00</w:t>
            </w:r>
          </w:p>
          <w:p>
            <w:pPr>
              <w:pStyle w:val="yTableNAm"/>
              <w:tabs>
                <w:tab w:val="clear" w:pos="567"/>
                <w:tab w:val="decimal" w:pos="585"/>
              </w:tabs>
              <w:ind w:right="175"/>
              <w:jc w:val="right"/>
            </w:pPr>
            <w:r>
              <w:br/>
            </w:r>
            <w:r>
              <w:br/>
            </w:r>
            <w:r>
              <w:br/>
            </w:r>
            <w:r>
              <w:br/>
            </w:r>
            <w:r>
              <w:br/>
            </w:r>
            <w:r>
              <w:rPr>
                <w:szCs w:val="22"/>
              </w:rPr>
              <w:t>91.00</w:t>
            </w:r>
          </w:p>
        </w:tc>
      </w:tr>
      <w:tr>
        <w:trPr>
          <w:cantSplit/>
        </w:trPr>
        <w:tc>
          <w:tcPr>
            <w:tcW w:w="851" w:type="dxa"/>
          </w:tcPr>
          <w:p>
            <w:pPr>
              <w:pStyle w:val="yTableNAm"/>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tc>
        <w:tc>
          <w:tcPr>
            <w:tcW w:w="1426"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pPr>
          </w:p>
        </w:tc>
      </w:tr>
      <w:tr>
        <w:tc>
          <w:tcPr>
            <w:tcW w:w="851" w:type="dxa"/>
          </w:tcPr>
          <w:p>
            <w:pPr>
              <w:pStyle w:val="yTableNAm"/>
              <w:keepNext/>
              <w:jc w:val="center"/>
            </w:pPr>
          </w:p>
        </w:tc>
        <w:tc>
          <w:tcPr>
            <w:tcW w:w="4669" w:type="dxa"/>
          </w:tcPr>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426" w:type="dxa"/>
          </w:tcPr>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12.75</w:t>
            </w:r>
            <w:r>
              <w:rPr>
                <w:szCs w:val="22"/>
              </w:rPr>
              <w:br/>
            </w:r>
          </w:p>
          <w:p>
            <w:pPr>
              <w:pStyle w:val="yTableNAm"/>
              <w:tabs>
                <w:tab w:val="clear" w:pos="567"/>
                <w:tab w:val="decimal" w:pos="585"/>
              </w:tabs>
              <w:ind w:right="175"/>
              <w:jc w:val="right"/>
              <w:rPr>
                <w:szCs w:val="22"/>
              </w:rPr>
            </w:pPr>
            <w:r>
              <w:rPr>
                <w:szCs w:val="22"/>
              </w:rPr>
              <w:t>1.60</w:t>
            </w:r>
          </w:p>
          <w:p>
            <w:pPr>
              <w:pStyle w:val="yTableNAm"/>
              <w:tabs>
                <w:tab w:val="clear" w:pos="567"/>
                <w:tab w:val="decimal" w:pos="585"/>
              </w:tabs>
              <w:ind w:right="175"/>
              <w:jc w:val="right"/>
            </w:pPr>
            <w:r>
              <w:rPr>
                <w:szCs w:val="22"/>
              </w:rPr>
              <w:br/>
              <w:t>17.65</w:t>
            </w:r>
          </w:p>
        </w:tc>
      </w:tr>
      <w:tr>
        <w:trPr>
          <w:cantSplit/>
        </w:trPr>
        <w:tc>
          <w:tcPr>
            <w:tcW w:w="6946" w:type="dxa"/>
            <w:gridSpan w:val="3"/>
          </w:tcPr>
          <w:p>
            <w:pPr>
              <w:pStyle w:val="yTableNAm"/>
              <w:ind w:right="175"/>
            </w:pPr>
            <w:r>
              <w:t>NOTE</w:t>
            </w:r>
            <w:r>
              <w:br/>
              <w:t>Fee under item 7(a) for a copy of an application is not payable where circumstances under regulation 6(4) exist.</w:t>
            </w:r>
          </w:p>
        </w:tc>
      </w:tr>
      <w:tr>
        <w:trPr>
          <w:cantSplit/>
        </w:trPr>
        <w:tc>
          <w:tcPr>
            <w:tcW w:w="851" w:type="dxa"/>
          </w:tcPr>
          <w:p>
            <w:pPr>
              <w:pStyle w:val="yTableNAm"/>
              <w:jc w:val="both"/>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426" w:type="dxa"/>
          </w:tcPr>
          <w:p>
            <w:pPr>
              <w:pStyle w:val="yTableNAm"/>
              <w:tabs>
                <w:tab w:val="clear" w:pos="567"/>
                <w:tab w:val="decimal" w:pos="585"/>
              </w:tabs>
              <w:ind w:right="175"/>
              <w:jc w:val="right"/>
              <w:rPr>
                <w:szCs w:val="22"/>
              </w:rPr>
            </w:pPr>
            <w:r>
              <w:br/>
            </w:r>
            <w:r>
              <w:rPr>
                <w:szCs w:val="22"/>
              </w:rPr>
              <w:t>7.10</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17.65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946" w:type="dxa"/>
            <w:gridSpan w:val="3"/>
          </w:tcPr>
          <w:p>
            <w:pPr>
              <w:pStyle w:val="yTableNAm"/>
              <w:ind w:right="175"/>
            </w:pPr>
            <w:r>
              <w:t>NOTE 1</w:t>
            </w:r>
            <w:r>
              <w:br/>
              <w:t xml:space="preserve">A minimum fee of </w:t>
            </w:r>
            <w:r>
              <w:rPr>
                <w:szCs w:val="22"/>
              </w:rPr>
              <w:t xml:space="preserve">$25.30 </w:t>
            </w:r>
            <w:r>
              <w:t>is payable under item 8(a).</w:t>
            </w:r>
          </w:p>
        </w:tc>
      </w:tr>
      <w:tr>
        <w:trPr>
          <w:cantSplit/>
        </w:trPr>
        <w:tc>
          <w:tcPr>
            <w:tcW w:w="6946" w:type="dxa"/>
            <w:gridSpan w:val="3"/>
          </w:tcPr>
          <w:p>
            <w:pPr>
              <w:pStyle w:val="yTableNAm"/>
              <w:keepNext/>
              <w:ind w:right="175"/>
            </w:pPr>
            <w:r>
              <w:t>NOTE 2</w:t>
            </w:r>
            <w:r>
              <w:br/>
              <w:t>Fees under this item are payable in the case of an indictable offence dealt with summarily.</w:t>
            </w:r>
          </w:p>
        </w:tc>
      </w:tr>
    </w:tbl>
    <w:p>
      <w:pPr>
        <w:pStyle w:val="yFootnotesection"/>
        <w:keepLines w:val="0"/>
      </w:pPr>
      <w:r>
        <w:tab/>
        <w:t>[Division 1 inserted in Gazette 4 Sep 2009 p. 3473-5; amended in Gazette 8 Mar 2011 p. 788; 20 Dec 2011 p. 5388; 30 Nov 2012 p. 5791</w:t>
      </w:r>
      <w:r>
        <w:noBreakHyphen/>
        <w:t>2; 15 Nov 2013 p. 5248-9; 27 Jun 2014 p. 2342-3; 19 Jun 2015 p. 2125.]</w:t>
      </w:r>
    </w:p>
    <w:p>
      <w:pPr>
        <w:pStyle w:val="yHeading3"/>
        <w:keepLines/>
      </w:pPr>
      <w:bookmarkStart w:id="26" w:name="_Toc433189149"/>
      <w:bookmarkStart w:id="27" w:name="_Toc437944595"/>
      <w:bookmarkStart w:id="28" w:name="_Toc437944786"/>
      <w:bookmarkStart w:id="29" w:name="_Toc437944837"/>
      <w:r>
        <w:rPr>
          <w:rStyle w:val="CharSDivNo"/>
        </w:rPr>
        <w:t>Division 2</w:t>
      </w:r>
      <w:r>
        <w:rPr>
          <w:b w:val="0"/>
        </w:rPr>
        <w:t> — </w:t>
      </w:r>
      <w:r>
        <w:rPr>
          <w:rStyle w:val="CharSDivText"/>
        </w:rPr>
        <w:t>Civil jurisdiction</w:t>
      </w:r>
      <w:bookmarkEnd w:id="26"/>
      <w:bookmarkEnd w:id="27"/>
      <w:bookmarkEnd w:id="28"/>
      <w:bookmarkEnd w:id="29"/>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106.00</w:t>
            </w:r>
          </w:p>
        </w:tc>
        <w:tc>
          <w:tcPr>
            <w:tcW w:w="806" w:type="dxa"/>
            <w:tcBorders>
              <w:top w:val="single" w:sz="4" w:space="0" w:color="auto"/>
            </w:tcBorders>
            <w:vAlign w:val="bottom"/>
          </w:tcPr>
          <w:p>
            <w:pPr>
              <w:pStyle w:val="yTableNAm"/>
              <w:keepNext/>
              <w:keepLines/>
              <w:jc w:val="center"/>
              <w:rPr>
                <w:sz w:val="18"/>
                <w:szCs w:val="18"/>
              </w:rPr>
            </w:pPr>
            <w:r>
              <w:rPr>
                <w:sz w:val="18"/>
                <w:szCs w:val="18"/>
              </w:rPr>
              <w:t>206.00</w:t>
            </w:r>
          </w:p>
        </w:tc>
        <w:tc>
          <w:tcPr>
            <w:tcW w:w="850" w:type="dxa"/>
            <w:tcBorders>
              <w:top w:val="single" w:sz="4" w:space="0" w:color="auto"/>
            </w:tcBorders>
            <w:vAlign w:val="bottom"/>
          </w:tcPr>
          <w:p>
            <w:pPr>
              <w:pStyle w:val="yTableNAm"/>
              <w:keepNext/>
              <w:keepLines/>
              <w:jc w:val="center"/>
              <w:rPr>
                <w:sz w:val="18"/>
                <w:szCs w:val="18"/>
              </w:rPr>
            </w:pPr>
            <w:r>
              <w:rPr>
                <w:sz w:val="18"/>
                <w:szCs w:val="18"/>
              </w:rPr>
              <w:t>269.00</w:t>
            </w:r>
          </w:p>
        </w:tc>
        <w:tc>
          <w:tcPr>
            <w:tcW w:w="851" w:type="dxa"/>
            <w:tcBorders>
              <w:top w:val="single" w:sz="4" w:space="0" w:color="auto"/>
            </w:tcBorders>
            <w:vAlign w:val="bottom"/>
          </w:tcPr>
          <w:p>
            <w:pPr>
              <w:pStyle w:val="yTableNAm"/>
              <w:keepNext/>
              <w:keepLines/>
              <w:jc w:val="center"/>
              <w:rPr>
                <w:sz w:val="18"/>
                <w:szCs w:val="18"/>
              </w:rPr>
            </w:pPr>
            <w:r>
              <w:rPr>
                <w:sz w:val="18"/>
                <w:szCs w:val="18"/>
              </w:rPr>
              <w:t>526.00</w:t>
            </w:r>
          </w:p>
        </w:tc>
        <w:tc>
          <w:tcPr>
            <w:tcW w:w="850" w:type="dxa"/>
            <w:tcBorders>
              <w:top w:val="single" w:sz="4" w:space="0" w:color="auto"/>
            </w:tcBorders>
            <w:vAlign w:val="bottom"/>
          </w:tcPr>
          <w:p>
            <w:pPr>
              <w:pStyle w:val="yTableNAm"/>
              <w:keepNext/>
              <w:keepLines/>
              <w:jc w:val="center"/>
              <w:rPr>
                <w:sz w:val="18"/>
                <w:szCs w:val="18"/>
              </w:rPr>
            </w:pPr>
            <w:r>
              <w:rPr>
                <w:sz w:val="18"/>
                <w:szCs w:val="18"/>
              </w:rPr>
              <w:t>429.00</w:t>
            </w:r>
          </w:p>
        </w:tc>
        <w:tc>
          <w:tcPr>
            <w:tcW w:w="851" w:type="dxa"/>
            <w:tcBorders>
              <w:top w:val="single" w:sz="4" w:space="0" w:color="auto"/>
            </w:tcBorders>
            <w:vAlign w:val="bottom"/>
          </w:tcPr>
          <w:p>
            <w:pPr>
              <w:pStyle w:val="yTableNAm"/>
              <w:keepNext/>
              <w:keepLines/>
              <w:jc w:val="center"/>
              <w:rPr>
                <w:sz w:val="18"/>
                <w:szCs w:val="18"/>
              </w:rPr>
            </w:pPr>
            <w:r>
              <w:rPr>
                <w:sz w:val="18"/>
                <w:szCs w:val="18"/>
              </w:rPr>
              <w:t>834.00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68.50</w:t>
            </w:r>
          </w:p>
        </w:tc>
        <w:tc>
          <w:tcPr>
            <w:tcW w:w="851" w:type="dxa"/>
            <w:gridSpan w:val="2"/>
            <w:vAlign w:val="bottom"/>
          </w:tcPr>
          <w:p>
            <w:pPr>
              <w:pStyle w:val="yTableNAm"/>
              <w:jc w:val="center"/>
              <w:rPr>
                <w:sz w:val="18"/>
                <w:szCs w:val="18"/>
              </w:rPr>
            </w:pPr>
            <w:r>
              <w:rPr>
                <w:sz w:val="18"/>
                <w:szCs w:val="18"/>
              </w:rPr>
              <w:t>134.00</w:t>
            </w:r>
          </w:p>
        </w:tc>
        <w:tc>
          <w:tcPr>
            <w:tcW w:w="850" w:type="dxa"/>
            <w:vAlign w:val="bottom"/>
          </w:tcPr>
          <w:p>
            <w:pPr>
              <w:pStyle w:val="yTableNAm"/>
              <w:jc w:val="center"/>
              <w:rPr>
                <w:sz w:val="18"/>
                <w:szCs w:val="18"/>
              </w:rPr>
            </w:pPr>
            <w:r>
              <w:rPr>
                <w:sz w:val="18"/>
                <w:szCs w:val="18"/>
              </w:rPr>
              <w:t>125.50</w:t>
            </w:r>
          </w:p>
        </w:tc>
        <w:tc>
          <w:tcPr>
            <w:tcW w:w="851" w:type="dxa"/>
            <w:vAlign w:val="bottom"/>
          </w:tcPr>
          <w:p>
            <w:pPr>
              <w:pStyle w:val="yTableNAm"/>
              <w:jc w:val="center"/>
              <w:rPr>
                <w:sz w:val="18"/>
                <w:szCs w:val="18"/>
              </w:rPr>
            </w:pPr>
            <w:r>
              <w:rPr>
                <w:sz w:val="18"/>
                <w:szCs w:val="18"/>
              </w:rPr>
              <w:t>208.00</w:t>
            </w:r>
          </w:p>
        </w:tc>
        <w:tc>
          <w:tcPr>
            <w:tcW w:w="850" w:type="dxa"/>
            <w:vAlign w:val="bottom"/>
          </w:tcPr>
          <w:p>
            <w:pPr>
              <w:pStyle w:val="yTableNAm"/>
              <w:jc w:val="center"/>
              <w:rPr>
                <w:sz w:val="18"/>
                <w:szCs w:val="18"/>
              </w:rPr>
            </w:pPr>
            <w:r>
              <w:rPr>
                <w:sz w:val="18"/>
                <w:szCs w:val="18"/>
              </w:rPr>
              <w:t>200.00</w:t>
            </w:r>
          </w:p>
        </w:tc>
        <w:tc>
          <w:tcPr>
            <w:tcW w:w="851" w:type="dxa"/>
            <w:vAlign w:val="bottom"/>
          </w:tcPr>
          <w:p>
            <w:pPr>
              <w:pStyle w:val="yTableNAm"/>
              <w:jc w:val="center"/>
              <w:rPr>
                <w:sz w:val="18"/>
                <w:szCs w:val="18"/>
              </w:rPr>
            </w:pPr>
            <w:r>
              <w:rPr>
                <w:sz w:val="18"/>
                <w:szCs w:val="18"/>
              </w:rPr>
              <w:t>334.00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35.30</w:t>
            </w:r>
          </w:p>
        </w:tc>
        <w:tc>
          <w:tcPr>
            <w:tcW w:w="851" w:type="dxa"/>
            <w:gridSpan w:val="2"/>
          </w:tcPr>
          <w:p>
            <w:pPr>
              <w:pStyle w:val="yTableNAm"/>
              <w:jc w:val="center"/>
              <w:rPr>
                <w:sz w:val="18"/>
              </w:rPr>
            </w:pPr>
            <w:r>
              <w:rPr>
                <w:sz w:val="18"/>
              </w:rPr>
              <w:br/>
            </w:r>
            <w:r>
              <w:rPr>
                <w:sz w:val="18"/>
                <w:szCs w:val="18"/>
              </w:rPr>
              <w:t>90.70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138.50</w:t>
            </w:r>
          </w:p>
        </w:tc>
        <w:tc>
          <w:tcPr>
            <w:tcW w:w="850" w:type="dxa"/>
          </w:tcPr>
          <w:p>
            <w:pPr>
              <w:pStyle w:val="yTableNAm"/>
              <w:jc w:val="center"/>
              <w:rPr>
                <w:sz w:val="18"/>
              </w:rPr>
            </w:pPr>
            <w:r>
              <w:rPr>
                <w:sz w:val="18"/>
              </w:rPr>
              <w:br/>
            </w:r>
            <w:r>
              <w:rPr>
                <w:sz w:val="18"/>
                <w:szCs w:val="18"/>
              </w:rPr>
              <w:t>71.00</w:t>
            </w:r>
          </w:p>
        </w:tc>
        <w:tc>
          <w:tcPr>
            <w:tcW w:w="851" w:type="dxa"/>
          </w:tcPr>
          <w:p>
            <w:pPr>
              <w:pStyle w:val="yTableNAm"/>
              <w:jc w:val="center"/>
              <w:rPr>
                <w:sz w:val="18"/>
              </w:rPr>
            </w:pPr>
            <w:r>
              <w:rPr>
                <w:sz w:val="18"/>
              </w:rPr>
              <w:br/>
            </w:r>
            <w:r>
              <w:rPr>
                <w:sz w:val="18"/>
                <w:szCs w:val="18"/>
              </w:rPr>
              <w:t>185.50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167.50</w:t>
            </w:r>
          </w:p>
        </w:tc>
        <w:tc>
          <w:tcPr>
            <w:tcW w:w="851" w:type="dxa"/>
            <w:gridSpan w:val="2"/>
          </w:tcPr>
          <w:p>
            <w:pPr>
              <w:pStyle w:val="yTableNAm"/>
              <w:jc w:val="center"/>
              <w:rPr>
                <w:sz w:val="18"/>
              </w:rPr>
            </w:pPr>
            <w:r>
              <w:rPr>
                <w:sz w:val="18"/>
              </w:rPr>
              <w:br/>
            </w:r>
            <w:r>
              <w:rPr>
                <w:sz w:val="18"/>
                <w:szCs w:val="18"/>
              </w:rPr>
              <w:t>325.00</w:t>
            </w:r>
          </w:p>
        </w:tc>
        <w:tc>
          <w:tcPr>
            <w:tcW w:w="850" w:type="dxa"/>
          </w:tcPr>
          <w:p>
            <w:pPr>
              <w:pStyle w:val="yTableNAm"/>
              <w:jc w:val="center"/>
              <w:rPr>
                <w:sz w:val="18"/>
              </w:rPr>
            </w:pPr>
            <w:r>
              <w:rPr>
                <w:sz w:val="18"/>
              </w:rPr>
              <w:br/>
            </w:r>
            <w:r>
              <w:rPr>
                <w:sz w:val="18"/>
                <w:szCs w:val="18"/>
              </w:rPr>
              <w:t>305.00</w:t>
            </w:r>
          </w:p>
        </w:tc>
        <w:tc>
          <w:tcPr>
            <w:tcW w:w="851" w:type="dxa"/>
          </w:tcPr>
          <w:p>
            <w:pPr>
              <w:pStyle w:val="yTableNAm"/>
              <w:jc w:val="center"/>
              <w:rPr>
                <w:sz w:val="18"/>
              </w:rPr>
            </w:pPr>
            <w:r>
              <w:rPr>
                <w:sz w:val="18"/>
              </w:rPr>
              <w:br/>
            </w:r>
            <w:r>
              <w:rPr>
                <w:sz w:val="18"/>
                <w:szCs w:val="18"/>
              </w:rPr>
              <w:t>588.00</w:t>
            </w:r>
          </w:p>
        </w:tc>
        <w:tc>
          <w:tcPr>
            <w:tcW w:w="850" w:type="dxa"/>
          </w:tcPr>
          <w:p>
            <w:pPr>
              <w:pStyle w:val="yTableNAm"/>
              <w:jc w:val="center"/>
              <w:rPr>
                <w:sz w:val="18"/>
              </w:rPr>
            </w:pPr>
            <w:r>
              <w:rPr>
                <w:sz w:val="18"/>
              </w:rPr>
              <w:br/>
            </w:r>
            <w:r>
              <w:rPr>
                <w:sz w:val="18"/>
                <w:szCs w:val="18"/>
              </w:rPr>
              <w:t>338.00</w:t>
            </w:r>
          </w:p>
        </w:tc>
        <w:tc>
          <w:tcPr>
            <w:tcW w:w="851" w:type="dxa"/>
          </w:tcPr>
          <w:p>
            <w:pPr>
              <w:pStyle w:val="yTableNAm"/>
              <w:jc w:val="center"/>
              <w:rPr>
                <w:sz w:val="18"/>
              </w:rPr>
            </w:pPr>
            <w:r>
              <w:rPr>
                <w:sz w:val="18"/>
              </w:rPr>
              <w:br/>
            </w:r>
            <w:r>
              <w:rPr>
                <w:sz w:val="18"/>
                <w:szCs w:val="18"/>
              </w:rPr>
              <w:t>656.00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96.50</w:t>
            </w:r>
          </w:p>
        </w:tc>
        <w:tc>
          <w:tcPr>
            <w:tcW w:w="851" w:type="dxa"/>
            <w:gridSpan w:val="2"/>
            <w:vAlign w:val="bottom"/>
          </w:tcPr>
          <w:p>
            <w:pPr>
              <w:pStyle w:val="yTableNAm"/>
              <w:jc w:val="center"/>
              <w:rPr>
                <w:sz w:val="18"/>
              </w:rPr>
            </w:pPr>
            <w:r>
              <w:rPr>
                <w:sz w:val="18"/>
                <w:szCs w:val="18"/>
              </w:rPr>
              <w:t>252.00</w:t>
            </w:r>
          </w:p>
        </w:tc>
        <w:tc>
          <w:tcPr>
            <w:tcW w:w="850" w:type="dxa"/>
            <w:vAlign w:val="bottom"/>
          </w:tcPr>
          <w:p>
            <w:pPr>
              <w:pStyle w:val="yTableNAm"/>
              <w:jc w:val="center"/>
              <w:rPr>
                <w:sz w:val="18"/>
              </w:rPr>
            </w:pPr>
            <w:r>
              <w:rPr>
                <w:sz w:val="18"/>
                <w:szCs w:val="18"/>
              </w:rPr>
              <w:t>169.50</w:t>
            </w:r>
          </w:p>
        </w:tc>
        <w:tc>
          <w:tcPr>
            <w:tcW w:w="851" w:type="dxa"/>
            <w:vAlign w:val="bottom"/>
          </w:tcPr>
          <w:p>
            <w:pPr>
              <w:pStyle w:val="yTableNAm"/>
              <w:jc w:val="center"/>
              <w:rPr>
                <w:sz w:val="18"/>
              </w:rPr>
            </w:pPr>
            <w:r>
              <w:rPr>
                <w:sz w:val="18"/>
                <w:szCs w:val="18"/>
              </w:rPr>
              <w:t>440.00</w:t>
            </w:r>
          </w:p>
        </w:tc>
        <w:tc>
          <w:tcPr>
            <w:tcW w:w="850" w:type="dxa"/>
            <w:vAlign w:val="bottom"/>
          </w:tcPr>
          <w:p>
            <w:pPr>
              <w:pStyle w:val="yTableNAm"/>
              <w:jc w:val="center"/>
              <w:rPr>
                <w:sz w:val="18"/>
              </w:rPr>
            </w:pPr>
            <w:r>
              <w:rPr>
                <w:sz w:val="18"/>
                <w:szCs w:val="18"/>
              </w:rPr>
              <w:t>242.00</w:t>
            </w:r>
          </w:p>
        </w:tc>
        <w:tc>
          <w:tcPr>
            <w:tcW w:w="851" w:type="dxa"/>
            <w:vAlign w:val="bottom"/>
          </w:tcPr>
          <w:p>
            <w:pPr>
              <w:pStyle w:val="yTableNAm"/>
              <w:jc w:val="center"/>
              <w:rPr>
                <w:sz w:val="18"/>
              </w:rPr>
            </w:pPr>
            <w:r>
              <w:rPr>
                <w:sz w:val="18"/>
                <w:szCs w:val="18"/>
              </w:rPr>
              <w:t>627.00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96.50</w:t>
            </w:r>
          </w:p>
        </w:tc>
        <w:tc>
          <w:tcPr>
            <w:tcW w:w="851" w:type="dxa"/>
            <w:gridSpan w:val="2"/>
            <w:vAlign w:val="bottom"/>
          </w:tcPr>
          <w:p>
            <w:pPr>
              <w:pStyle w:val="yTableNAm"/>
              <w:keepNext/>
              <w:jc w:val="center"/>
              <w:rPr>
                <w:sz w:val="18"/>
              </w:rPr>
            </w:pPr>
            <w:r>
              <w:rPr>
                <w:sz w:val="18"/>
                <w:szCs w:val="18"/>
              </w:rPr>
              <w:t>252.00</w:t>
            </w:r>
          </w:p>
        </w:tc>
        <w:tc>
          <w:tcPr>
            <w:tcW w:w="850" w:type="dxa"/>
            <w:vAlign w:val="bottom"/>
          </w:tcPr>
          <w:p>
            <w:pPr>
              <w:pStyle w:val="yTableNAm"/>
              <w:keepNext/>
              <w:jc w:val="center"/>
              <w:rPr>
                <w:sz w:val="18"/>
              </w:rPr>
            </w:pPr>
            <w:r>
              <w:rPr>
                <w:sz w:val="18"/>
                <w:szCs w:val="18"/>
              </w:rPr>
              <w:t>169.50</w:t>
            </w:r>
          </w:p>
        </w:tc>
        <w:tc>
          <w:tcPr>
            <w:tcW w:w="851" w:type="dxa"/>
            <w:vAlign w:val="bottom"/>
          </w:tcPr>
          <w:p>
            <w:pPr>
              <w:pStyle w:val="yTableNAm"/>
              <w:keepNext/>
              <w:jc w:val="center"/>
              <w:rPr>
                <w:sz w:val="18"/>
              </w:rPr>
            </w:pPr>
            <w:r>
              <w:rPr>
                <w:sz w:val="18"/>
                <w:szCs w:val="18"/>
              </w:rPr>
              <w:t>440.00</w:t>
            </w:r>
          </w:p>
        </w:tc>
        <w:tc>
          <w:tcPr>
            <w:tcW w:w="850" w:type="dxa"/>
            <w:vAlign w:val="bottom"/>
          </w:tcPr>
          <w:p>
            <w:pPr>
              <w:pStyle w:val="yTableNAm"/>
              <w:keepNext/>
              <w:jc w:val="center"/>
              <w:rPr>
                <w:sz w:val="18"/>
              </w:rPr>
            </w:pPr>
            <w:r>
              <w:rPr>
                <w:sz w:val="18"/>
                <w:szCs w:val="18"/>
              </w:rPr>
              <w:t>242.00</w:t>
            </w:r>
          </w:p>
        </w:tc>
        <w:tc>
          <w:tcPr>
            <w:tcW w:w="851" w:type="dxa"/>
            <w:vAlign w:val="bottom"/>
          </w:tcPr>
          <w:p>
            <w:pPr>
              <w:pStyle w:val="yTableNAm"/>
              <w:keepNext/>
              <w:jc w:val="center"/>
              <w:rPr>
                <w:sz w:val="18"/>
              </w:rPr>
            </w:pPr>
            <w:r>
              <w:rPr>
                <w:sz w:val="18"/>
                <w:szCs w:val="18"/>
              </w:rPr>
              <w:t>627.00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88.50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171.50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206.00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143.50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281.00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88.50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171.50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206.00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143.50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281.00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30.50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 xml:space="preserve">Road Traffic (Authorisation to Drive) Act 2008 </w:t>
            </w:r>
            <w:r>
              <w:rPr>
                <w:sz w:val="18"/>
              </w:rPr>
              <w:t>section 27</w:t>
            </w:r>
          </w:p>
        </w:tc>
        <w:tc>
          <w:tcPr>
            <w:tcW w:w="1088" w:type="dxa"/>
          </w:tcPr>
          <w:p>
            <w:pPr>
              <w:pStyle w:val="yTableNAm"/>
              <w:tabs>
                <w:tab w:val="clear" w:pos="567"/>
              </w:tabs>
              <w:ind w:right="191"/>
              <w:jc w:val="right"/>
              <w:rPr>
                <w:sz w:val="18"/>
              </w:rPr>
            </w:pPr>
            <w:r>
              <w:rPr>
                <w:sz w:val="18"/>
              </w:rPr>
              <w:br/>
            </w:r>
            <w:r>
              <w:rPr>
                <w:sz w:val="18"/>
                <w:szCs w:val="18"/>
              </w:rPr>
              <w:t>182.00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105.50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 10 Feb 2015 p. 613; 19 Jun 2015 p. 2126</w:t>
      </w:r>
      <w:r>
        <w:noBreakHyphen/>
        <w:t>7.]</w:t>
      </w:r>
    </w:p>
    <w:p>
      <w:pPr>
        <w:pStyle w:val="yHeading3"/>
      </w:pPr>
      <w:bookmarkStart w:id="30" w:name="_Toc433189150"/>
      <w:bookmarkStart w:id="31" w:name="_Toc437944596"/>
      <w:bookmarkStart w:id="32" w:name="_Toc437944787"/>
      <w:bookmarkStart w:id="33" w:name="_Toc437944838"/>
      <w:r>
        <w:rPr>
          <w:rStyle w:val="CharSDivNo"/>
        </w:rPr>
        <w:t>Division 3</w:t>
      </w:r>
      <w:r>
        <w:rPr>
          <w:b w:val="0"/>
        </w:rPr>
        <w:t> — </w:t>
      </w:r>
      <w:r>
        <w:rPr>
          <w:rStyle w:val="CharSDivText"/>
        </w:rPr>
        <w:t>Criminal jurisdiction</w:t>
      </w:r>
      <w:bookmarkEnd w:id="30"/>
      <w:bookmarkEnd w:id="31"/>
      <w:bookmarkEnd w:id="32"/>
      <w:bookmarkEnd w:id="33"/>
    </w:p>
    <w:p>
      <w:pPr>
        <w:pStyle w:val="yFootnoteheading"/>
        <w:spacing w:after="120"/>
      </w:pPr>
      <w:r>
        <w:tab/>
        <w:t>[Heading inserted in Gazette 19 Jun 2015 p. 2127.]</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Matter</w:t>
            </w:r>
          </w:p>
        </w:tc>
        <w:tc>
          <w:tcPr>
            <w:tcW w:w="1088" w:type="dxa"/>
            <w:tcBorders>
              <w:top w:val="single" w:sz="4" w:space="0" w:color="auto"/>
              <w:bottom w:val="single" w:sz="4" w:space="0" w:color="auto"/>
            </w:tcBorders>
          </w:tcPr>
          <w:p>
            <w:pPr>
              <w:pStyle w:val="yTableNAm"/>
              <w:jc w:val="center"/>
            </w:pPr>
            <w:r>
              <w:rPr>
                <w:b/>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pPr>
          </w:p>
        </w:tc>
      </w:tr>
      <w:tr>
        <w:trPr>
          <w:cantSplit/>
        </w:trPr>
        <w:tc>
          <w:tcPr>
            <w:tcW w:w="840" w:type="dxa"/>
          </w:tcPr>
          <w:p>
            <w:pPr>
              <w:pStyle w:val="zyTableNAm"/>
            </w:pPr>
          </w:p>
        </w:tc>
        <w:tc>
          <w:tcPr>
            <w:tcW w:w="5160" w:type="dxa"/>
          </w:tcPr>
          <w:p>
            <w:pPr>
              <w:pStyle w:val="yTableNAm"/>
            </w:pPr>
            <w:r>
              <w:t>(a)</w:t>
            </w:r>
            <w:r>
              <w:tab/>
              <w:t>a prosecution notice;</w:t>
            </w:r>
          </w:p>
        </w:tc>
        <w:tc>
          <w:tcPr>
            <w:tcW w:w="1088" w:type="dxa"/>
          </w:tcPr>
          <w:p>
            <w:pPr>
              <w:pStyle w:val="yTableNAm"/>
            </w:pPr>
            <w:r>
              <w:t>88.50</w:t>
            </w:r>
          </w:p>
        </w:tc>
      </w:tr>
      <w:tr>
        <w:trPr>
          <w:cantSplit/>
        </w:trPr>
        <w:tc>
          <w:tcPr>
            <w:tcW w:w="840" w:type="dxa"/>
          </w:tcPr>
          <w:p>
            <w:pPr>
              <w:pStyle w:val="zyTableNAm"/>
            </w:pPr>
          </w:p>
        </w:tc>
        <w:tc>
          <w:tcPr>
            <w:tcW w:w="5160" w:type="dxa"/>
          </w:tcPr>
          <w:p>
            <w:pPr>
              <w:pStyle w:val="yTableNAm"/>
              <w:ind w:left="567" w:hanging="567"/>
            </w:pPr>
            <w:r>
              <w:t>(b)</w:t>
            </w:r>
            <w:r>
              <w:tab/>
              <w:t xml:space="preserve">an application under the </w:t>
            </w:r>
            <w:r>
              <w:rPr>
                <w:i/>
              </w:rPr>
              <w:t>Criminal Procedure Act 2004</w:t>
            </w:r>
            <w:r>
              <w:t xml:space="preserve"> section 71</w:t>
            </w:r>
          </w:p>
        </w:tc>
        <w:tc>
          <w:tcPr>
            <w:tcW w:w="1088" w:type="dxa"/>
          </w:tcPr>
          <w:p>
            <w:pPr>
              <w:pStyle w:val="yTableNAm"/>
            </w:pPr>
            <w:r>
              <w:br/>
            </w:r>
            <w:r>
              <w:rPr>
                <w:szCs w:val="22"/>
              </w:rPr>
              <w:t>88.50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pPr>
            <w:r>
              <w:br/>
            </w:r>
            <w:r>
              <w:rPr>
                <w:szCs w:val="22"/>
              </w:rPr>
              <w:t xml:space="preserve"> 16.90</w:t>
            </w:r>
          </w:p>
        </w:tc>
      </w:tr>
      <w:tr>
        <w:trPr>
          <w:cantSplit/>
        </w:trPr>
        <w:tc>
          <w:tcPr>
            <w:tcW w:w="840" w:type="dxa"/>
            <w:tcBorders>
              <w:bottom w:val="single" w:sz="4" w:space="0" w:color="auto"/>
            </w:tcBorders>
          </w:tcPr>
          <w:p>
            <w:pPr>
              <w:pStyle w:val="yTableNAm"/>
            </w:pPr>
            <w:r>
              <w:t>3.</w:t>
            </w:r>
          </w:p>
        </w:tc>
        <w:tc>
          <w:tcPr>
            <w:tcW w:w="5160"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088" w:type="dxa"/>
            <w:tcBorders>
              <w:bottom w:val="single" w:sz="4" w:space="0" w:color="auto"/>
            </w:tcBorders>
          </w:tcPr>
          <w:p>
            <w:pPr>
              <w:pStyle w:val="yTableNAm"/>
            </w:pPr>
          </w:p>
          <w:p>
            <w:pPr>
              <w:pStyle w:val="yTableNAm"/>
              <w:rPr>
                <w:szCs w:val="22"/>
              </w:rPr>
            </w:pPr>
            <w:r>
              <w:rPr>
                <w:szCs w:val="22"/>
              </w:rPr>
              <w:t xml:space="preserve"> 88.50</w:t>
            </w:r>
          </w:p>
          <w:p>
            <w:pPr>
              <w:pStyle w:val="yTableNAm"/>
            </w:pPr>
            <w:r>
              <w:rPr>
                <w:szCs w:val="22"/>
              </w:rPr>
              <w:t>115.00</w:t>
            </w:r>
          </w:p>
        </w:tc>
      </w:tr>
    </w:tbl>
    <w:p>
      <w:pPr>
        <w:pStyle w:val="yFootnotesection"/>
        <w:rPr>
          <w:i w:val="0"/>
        </w:rPr>
      </w:pPr>
      <w:r>
        <w:tab/>
        <w:t>[Division 3 inserted in Gazette 19 Jun 2015 p. 2127.]</w:t>
      </w:r>
    </w:p>
    <w:p>
      <w:pPr>
        <w:sectPr>
          <w:headerReference w:type="even" r:id="rId26"/>
          <w:headerReference w:type="default" r:id="rId27"/>
          <w:endnotePr>
            <w:numFmt w:val="decimal"/>
          </w:endnotePr>
          <w:pgSz w:w="11907" w:h="16840" w:code="9"/>
          <w:pgMar w:top="1809" w:right="2405" w:bottom="3542" w:left="2405" w:header="706" w:footer="3380" w:gutter="0"/>
          <w:cols w:space="720"/>
          <w:noEndnote/>
          <w:docGrid w:linePitch="326"/>
        </w:sectPr>
      </w:pPr>
    </w:p>
    <w:p>
      <w:pPr>
        <w:pStyle w:val="yScheduleHeading"/>
      </w:pPr>
      <w:bookmarkStart w:id="35" w:name="_Toc433189151"/>
      <w:bookmarkStart w:id="36" w:name="_Toc437944597"/>
      <w:bookmarkStart w:id="37" w:name="_Toc437944788"/>
      <w:bookmarkStart w:id="38" w:name="_Toc437944839"/>
      <w:r>
        <w:rPr>
          <w:rStyle w:val="CharSchNo"/>
        </w:rPr>
        <w:t>Schedule 2</w:t>
      </w:r>
      <w:r>
        <w:rPr>
          <w:rStyle w:val="CharSDivNo"/>
        </w:rPr>
        <w:t> </w:t>
      </w:r>
      <w:r>
        <w:t>—</w:t>
      </w:r>
      <w:r>
        <w:rPr>
          <w:rStyle w:val="CharSDivText"/>
        </w:rPr>
        <w:t> </w:t>
      </w:r>
      <w:r>
        <w:rPr>
          <w:rStyle w:val="CharSchText"/>
        </w:rPr>
        <w:t>Forms</w:t>
      </w:r>
      <w:bookmarkEnd w:id="35"/>
      <w:bookmarkEnd w:id="36"/>
      <w:bookmarkEnd w:id="37"/>
      <w:bookmarkEnd w:id="38"/>
    </w:p>
    <w:p>
      <w:pPr>
        <w:pStyle w:val="yShoulderClause"/>
      </w:pPr>
      <w:r>
        <w:t>[r. 4(6), 8(6), 13(2)]</w:t>
      </w:r>
    </w:p>
    <w:p>
      <w:pPr>
        <w:pStyle w:val="yHeading5"/>
        <w:spacing w:after="120"/>
      </w:pPr>
      <w:bookmarkStart w:id="39" w:name="_Toc437944840"/>
      <w:r>
        <w:rPr>
          <w:rStyle w:val="CharSClsNo"/>
        </w:rPr>
        <w:t>1</w:t>
      </w:r>
      <w:r>
        <w:t>.</w:t>
      </w:r>
      <w:r>
        <w:tab/>
        <w:t>Declaration that a person is a small business or a non</w:t>
      </w:r>
      <w:r>
        <w:noBreakHyphen/>
        <w:t>profit association</w:t>
      </w:r>
      <w:bookmarkEnd w:id="3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Ednotedivision"/>
      </w:pPr>
      <w:r>
        <w:t>[Form 2 deleted in Gazette 4 Sep 2015 p. 3695.]</w:t>
      </w:r>
    </w:p>
    <w:p>
      <w:pPr>
        <w:pStyle w:val="yHeading5"/>
        <w:pageBreakBefore/>
        <w:spacing w:before="0" w:after="120"/>
      </w:pPr>
      <w:bookmarkStart w:id="40" w:name="_Toc437944841"/>
      <w:r>
        <w:rPr>
          <w:rStyle w:val="CharSClsNo"/>
        </w:rPr>
        <w:t>3</w:t>
      </w:r>
      <w:r>
        <w:t>.</w:t>
      </w:r>
      <w:r>
        <w:tab/>
        <w:t>Application for determination of dispute about fees</w:t>
      </w:r>
      <w:bookmarkEnd w:id="4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1809" w:right="2405" w:bottom="3542" w:left="2405" w:header="706" w:footer="3380" w:gutter="0"/>
          <w:cols w:space="720"/>
          <w:noEndnote/>
          <w:docGrid w:linePitch="326"/>
        </w:sectPr>
      </w:pPr>
    </w:p>
    <w:p>
      <w:pPr>
        <w:pStyle w:val="nHeading2"/>
      </w:pPr>
      <w:bookmarkStart w:id="41" w:name="_Toc433189154"/>
      <w:bookmarkStart w:id="42" w:name="_Toc437944600"/>
      <w:bookmarkStart w:id="43" w:name="_Toc437944791"/>
      <w:bookmarkStart w:id="44" w:name="_Toc437944842"/>
      <w:r>
        <w:t>Notes</w:t>
      </w:r>
      <w:bookmarkEnd w:id="41"/>
      <w:bookmarkEnd w:id="42"/>
      <w:bookmarkEnd w:id="43"/>
      <w:bookmarkEnd w:id="44"/>
    </w:p>
    <w:p>
      <w:pPr>
        <w:pStyle w:val="nSubsection"/>
      </w:pPr>
      <w:r>
        <w:rPr>
          <w:vertAlign w:val="superscript"/>
        </w:rPr>
        <w:t>1</w:t>
      </w:r>
      <w:r>
        <w:tab/>
        <w:t xml:space="preserve">This reprint is a compilation as at 3 December 2015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45" w:name="_Toc437944843"/>
      <w: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tcPr>
          <w:p>
            <w:pPr>
              <w:pStyle w:val="nTable"/>
              <w:spacing w:after="40"/>
              <w:rPr>
                <w:rFonts w:ascii="Times" w:hAnsi="Times"/>
              </w:rPr>
            </w:pPr>
            <w:r>
              <w:rPr>
                <w:rFonts w:ascii="Times" w:hAnsi="Times"/>
              </w:rPr>
              <w:t>27 Jun 2014 p. 2342-4</w:t>
            </w:r>
          </w:p>
        </w:tc>
        <w:tc>
          <w:tcPr>
            <w:tcW w:w="2693" w:type="dxa"/>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tcPr>
          <w:p>
            <w:pPr>
              <w:pStyle w:val="nTable"/>
              <w:spacing w:after="40"/>
              <w:rPr>
                <w:rFonts w:ascii="Times" w:hAnsi="Times"/>
              </w:rPr>
            </w:pPr>
            <w:r>
              <w:t>10 Feb 2015 p. 613</w:t>
            </w:r>
          </w:p>
        </w:tc>
        <w:tc>
          <w:tcPr>
            <w:tcW w:w="2693" w:type="dxa"/>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tcPr>
          <w:p>
            <w:pPr>
              <w:pStyle w:val="nTable"/>
              <w:spacing w:after="40"/>
            </w:pPr>
            <w:r>
              <w:t>19 Jun 2015 p. 2124</w:t>
            </w:r>
            <w:r>
              <w:noBreakHyphen/>
              <w:t>7</w:t>
            </w:r>
          </w:p>
        </w:tc>
        <w:tc>
          <w:tcPr>
            <w:tcW w:w="2693" w:type="dxa"/>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shd w:val="clear" w:color="auto" w:fill="auto"/>
          </w:tcPr>
          <w:p>
            <w:pPr>
              <w:pStyle w:val="nTable"/>
              <w:spacing w:after="40"/>
            </w:pPr>
            <w:r>
              <w:t>4 Sep 2015 p. 3695</w:t>
            </w:r>
          </w:p>
        </w:tc>
        <w:tc>
          <w:tcPr>
            <w:tcW w:w="2693" w:type="dxa"/>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3"/>
            <w:tcBorders>
              <w:bottom w:val="single" w:sz="8" w:space="0" w:color="auto"/>
            </w:tcBorders>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7" w:name="_Toc433189156"/>
      <w:bookmarkStart w:id="48" w:name="_Toc437944602"/>
      <w:bookmarkStart w:id="49" w:name="_Toc437944793"/>
      <w:bookmarkStart w:id="50" w:name="_Toc437944844"/>
      <w:r>
        <w:rPr>
          <w:sz w:val="28"/>
        </w:rPr>
        <w:t>Defined terms</w:t>
      </w:r>
      <w:bookmarkEnd w:id="47"/>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DAC1-09A9-4ADB-8433-779375DB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6754</Words>
  <Characters>32965</Characters>
  <Application>Microsoft Office Word</Application>
  <DocSecurity>0</DocSecurity>
  <Lines>1373</Lines>
  <Paragraphs>696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2005 - 03-a0-00</dc:title>
  <dc:subject/>
  <dc:creator/>
  <cp:keywords/>
  <dc:description/>
  <cp:lastModifiedBy>svcMRProcess</cp:lastModifiedBy>
  <cp:revision>4</cp:revision>
  <cp:lastPrinted>2015-12-03T08:22:00Z</cp:lastPrinted>
  <dcterms:created xsi:type="dcterms:W3CDTF">2018-09-12T19:36:00Z</dcterms:created>
  <dcterms:modified xsi:type="dcterms:W3CDTF">2018-09-12T19:36:00Z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03 Dec 2015</vt:lpwstr>
  </property>
  <property fmtid="{D5CDD505-2E9C-101B-9397-08002B2CF9AE}" pid="8" name="Suffix">
    <vt:lpwstr>03-a0-00</vt:lpwstr>
  </property>
  <property fmtid="{D5CDD505-2E9C-101B-9397-08002B2CF9AE}" pid="9" name="CommencementDate">
    <vt:lpwstr>20151203</vt:lpwstr>
  </property>
</Properties>
</file>